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8BEA" w14:textId="77777777" w:rsidR="00083757" w:rsidRDefault="00083757" w:rsidP="00146BED">
      <w:pPr>
        <w:tabs>
          <w:tab w:val="left" w:pos="2098"/>
        </w:tabs>
      </w:pPr>
    </w:p>
    <w:p w14:paraId="24987756" w14:textId="77777777" w:rsidR="008F2960" w:rsidRDefault="008F2960" w:rsidP="00146BED">
      <w:pPr>
        <w:tabs>
          <w:tab w:val="left" w:pos="2098"/>
        </w:tabs>
      </w:pPr>
    </w:p>
    <w:tbl>
      <w:tblPr>
        <w:tblpPr w:leftFromText="141" w:rightFromText="141" w:vertAnchor="page" w:horzAnchor="margin" w:tblpY="11671"/>
        <w:tblW w:w="0" w:type="auto"/>
        <w:tblLayout w:type="fixed"/>
        <w:tblCellMar>
          <w:left w:w="0" w:type="dxa"/>
          <w:right w:w="0" w:type="dxa"/>
        </w:tblCellMar>
        <w:tblLook w:val="0000" w:firstRow="0" w:lastRow="0" w:firstColumn="0" w:lastColumn="0" w:noHBand="0" w:noVBand="0"/>
      </w:tblPr>
      <w:tblGrid>
        <w:gridCol w:w="1985"/>
        <w:gridCol w:w="6220"/>
      </w:tblGrid>
      <w:tr w:rsidR="0079442A" w14:paraId="570E5192" w14:textId="77777777" w:rsidTr="0079442A">
        <w:tc>
          <w:tcPr>
            <w:tcW w:w="8205" w:type="dxa"/>
            <w:gridSpan w:val="2"/>
            <w:shd w:val="clear" w:color="auto" w:fill="auto"/>
          </w:tcPr>
          <w:p w14:paraId="0826E43B" w14:textId="77777777" w:rsidR="0079442A" w:rsidRDefault="0079442A" w:rsidP="0079442A">
            <w:r w:rsidRPr="00083757">
              <w:rPr>
                <w:b/>
              </w:rPr>
              <w:t>Colofon</w:t>
            </w:r>
          </w:p>
        </w:tc>
      </w:tr>
      <w:tr w:rsidR="0079442A" w14:paraId="1E965A10" w14:textId="77777777" w:rsidTr="00836607">
        <w:tc>
          <w:tcPr>
            <w:tcW w:w="1985" w:type="dxa"/>
            <w:shd w:val="clear" w:color="auto" w:fill="auto"/>
          </w:tcPr>
          <w:p w14:paraId="5B5C3956" w14:textId="77777777" w:rsidR="0079442A" w:rsidRDefault="0079442A" w:rsidP="0079442A">
            <w:r>
              <w:t>Kenmerk:</w:t>
            </w:r>
          </w:p>
        </w:tc>
        <w:tc>
          <w:tcPr>
            <w:tcW w:w="6220" w:type="dxa"/>
            <w:shd w:val="clear" w:color="auto" w:fill="auto"/>
          </w:tcPr>
          <w:p w14:paraId="7C107646" w14:textId="4D6B75F6" w:rsidR="0079442A" w:rsidRDefault="00836607" w:rsidP="0079442A">
            <w:r>
              <w:t>Z/23/</w:t>
            </w:r>
            <w:r w:rsidR="001F004C">
              <w:t>011536</w:t>
            </w:r>
          </w:p>
        </w:tc>
      </w:tr>
      <w:tr w:rsidR="0079442A" w14:paraId="20D3F3B0" w14:textId="77777777" w:rsidTr="00836607">
        <w:tc>
          <w:tcPr>
            <w:tcW w:w="1985" w:type="dxa"/>
            <w:shd w:val="clear" w:color="auto" w:fill="auto"/>
          </w:tcPr>
          <w:p w14:paraId="0909CA65" w14:textId="77777777" w:rsidR="0079442A" w:rsidRDefault="0079442A" w:rsidP="0079442A">
            <w:r>
              <w:t>Status:</w:t>
            </w:r>
          </w:p>
          <w:p w14:paraId="57A6291B" w14:textId="77777777" w:rsidR="0079442A" w:rsidRDefault="0079442A" w:rsidP="0079442A">
            <w:r>
              <w:t>Uitgevoerd door:</w:t>
            </w:r>
          </w:p>
        </w:tc>
        <w:tc>
          <w:tcPr>
            <w:tcW w:w="6220" w:type="dxa"/>
            <w:shd w:val="clear" w:color="auto" w:fill="auto"/>
          </w:tcPr>
          <w:p w14:paraId="1C83D54A" w14:textId="4D58F8C3" w:rsidR="0079442A" w:rsidRDefault="00E353F5" w:rsidP="0079442A">
            <w:r>
              <w:t>Definitief</w:t>
            </w:r>
          </w:p>
          <w:p w14:paraId="089A419E" w14:textId="77777777" w:rsidR="0079442A" w:rsidRDefault="00E353F5" w:rsidP="0079442A">
            <w:r>
              <w:t>Pim Molenaar</w:t>
            </w:r>
          </w:p>
        </w:tc>
      </w:tr>
      <w:tr w:rsidR="0079442A" w14:paraId="17BD957A" w14:textId="77777777" w:rsidTr="00836607">
        <w:tc>
          <w:tcPr>
            <w:tcW w:w="1985" w:type="dxa"/>
            <w:shd w:val="clear" w:color="auto" w:fill="auto"/>
          </w:tcPr>
          <w:p w14:paraId="7E385DA2" w14:textId="77777777" w:rsidR="0079442A" w:rsidRDefault="0079442A" w:rsidP="0079442A">
            <w:r>
              <w:t>Titel:</w:t>
            </w:r>
          </w:p>
        </w:tc>
        <w:tc>
          <w:tcPr>
            <w:tcW w:w="6220" w:type="dxa"/>
            <w:shd w:val="clear" w:color="auto" w:fill="auto"/>
          </w:tcPr>
          <w:p w14:paraId="536D009E" w14:textId="77777777" w:rsidR="0079442A" w:rsidRDefault="0079442A" w:rsidP="0079442A"/>
        </w:tc>
      </w:tr>
      <w:tr w:rsidR="0079442A" w14:paraId="24730E52" w14:textId="77777777" w:rsidTr="00836607">
        <w:tc>
          <w:tcPr>
            <w:tcW w:w="1985" w:type="dxa"/>
            <w:shd w:val="clear" w:color="auto" w:fill="auto"/>
          </w:tcPr>
          <w:p w14:paraId="5F1C2842" w14:textId="77777777" w:rsidR="0079442A" w:rsidRDefault="0079442A" w:rsidP="0079442A">
            <w:r>
              <w:t>Datum:</w:t>
            </w:r>
          </w:p>
        </w:tc>
        <w:tc>
          <w:tcPr>
            <w:tcW w:w="6220" w:type="dxa"/>
            <w:shd w:val="clear" w:color="auto" w:fill="auto"/>
          </w:tcPr>
          <w:p w14:paraId="56415BFE" w14:textId="77777777" w:rsidR="0079442A" w:rsidRDefault="00D73871" w:rsidP="0079442A">
            <w:r>
              <w:t>15 mei 2023</w:t>
            </w:r>
          </w:p>
        </w:tc>
      </w:tr>
      <w:tr w:rsidR="0079442A" w14:paraId="334E6A8D" w14:textId="77777777" w:rsidTr="00836607">
        <w:tc>
          <w:tcPr>
            <w:tcW w:w="1985" w:type="dxa"/>
            <w:shd w:val="clear" w:color="auto" w:fill="auto"/>
          </w:tcPr>
          <w:p w14:paraId="6CF91A9B" w14:textId="77777777" w:rsidR="0079442A" w:rsidRDefault="0079442A" w:rsidP="0079442A"/>
        </w:tc>
        <w:tc>
          <w:tcPr>
            <w:tcW w:w="6220" w:type="dxa"/>
            <w:shd w:val="clear" w:color="auto" w:fill="auto"/>
          </w:tcPr>
          <w:p w14:paraId="2B7E9CB4" w14:textId="77777777" w:rsidR="0079442A" w:rsidRDefault="0079442A" w:rsidP="0079442A"/>
        </w:tc>
      </w:tr>
      <w:tr w:rsidR="0079442A" w14:paraId="3D7657CA" w14:textId="77777777" w:rsidTr="00836607">
        <w:tc>
          <w:tcPr>
            <w:tcW w:w="1985" w:type="dxa"/>
            <w:shd w:val="clear" w:color="auto" w:fill="auto"/>
          </w:tcPr>
          <w:p w14:paraId="625A6FCC" w14:textId="77777777" w:rsidR="0079442A" w:rsidRDefault="0079442A" w:rsidP="0079442A">
            <w:r>
              <w:t>Versie:</w:t>
            </w:r>
          </w:p>
        </w:tc>
        <w:tc>
          <w:tcPr>
            <w:tcW w:w="6220" w:type="dxa"/>
            <w:shd w:val="clear" w:color="auto" w:fill="auto"/>
          </w:tcPr>
          <w:p w14:paraId="427FD760" w14:textId="77777777" w:rsidR="0079442A" w:rsidRDefault="00D73871" w:rsidP="0079442A">
            <w:r>
              <w:t>1.0</w:t>
            </w:r>
          </w:p>
        </w:tc>
      </w:tr>
      <w:tr w:rsidR="0079442A" w14:paraId="61253A60" w14:textId="77777777" w:rsidTr="00836607">
        <w:tc>
          <w:tcPr>
            <w:tcW w:w="1985" w:type="dxa"/>
            <w:shd w:val="clear" w:color="auto" w:fill="auto"/>
          </w:tcPr>
          <w:p w14:paraId="0012B907" w14:textId="77777777" w:rsidR="0079442A" w:rsidRDefault="0079442A" w:rsidP="0079442A"/>
        </w:tc>
        <w:tc>
          <w:tcPr>
            <w:tcW w:w="6220" w:type="dxa"/>
            <w:shd w:val="clear" w:color="auto" w:fill="auto"/>
          </w:tcPr>
          <w:p w14:paraId="6950F072" w14:textId="77777777" w:rsidR="0079442A" w:rsidRDefault="0079442A" w:rsidP="0079442A"/>
        </w:tc>
      </w:tr>
    </w:tbl>
    <w:p w14:paraId="6C3D711B" w14:textId="77777777" w:rsidR="0079442A" w:rsidRDefault="0079442A" w:rsidP="0079442A">
      <w:pPr>
        <w:pStyle w:val="Huisstijl-Adres"/>
      </w:pPr>
    </w:p>
    <w:p w14:paraId="0C28F8CC" w14:textId="77777777" w:rsidR="0079442A" w:rsidRDefault="0079442A" w:rsidP="0079442A">
      <w:pPr>
        <w:pStyle w:val="Huisstijl-Adres"/>
      </w:pPr>
    </w:p>
    <w:p w14:paraId="1ADD5173" w14:textId="77777777" w:rsidR="0079442A" w:rsidRDefault="00836607" w:rsidP="0079442A">
      <w:pPr>
        <w:pStyle w:val="Huisstijl-Adres"/>
      </w:pPr>
      <w:r>
        <w:t>Veiligheidsregio Zaanstreek-Waterland</w:t>
      </w:r>
    </w:p>
    <w:p w14:paraId="378A6A1E" w14:textId="77777777" w:rsidR="00083757" w:rsidRDefault="00083757">
      <w:r>
        <w:br w:type="page"/>
      </w:r>
    </w:p>
    <w:p w14:paraId="5415C35C" w14:textId="77777777" w:rsidR="00680D74" w:rsidRDefault="00680D74"/>
    <w:sdt>
      <w:sdtPr>
        <w:rPr>
          <w:rFonts w:eastAsia="Times New Roman" w:cs="Times New Roman"/>
          <w:color w:val="auto"/>
          <w:sz w:val="20"/>
          <w:szCs w:val="20"/>
        </w:rPr>
        <w:id w:val="215705690"/>
        <w:docPartObj>
          <w:docPartGallery w:val="Table of Contents"/>
          <w:docPartUnique/>
        </w:docPartObj>
      </w:sdtPr>
      <w:sdtEndPr>
        <w:rPr>
          <w:b/>
          <w:bCs/>
        </w:rPr>
      </w:sdtEndPr>
      <w:sdtContent>
        <w:p w14:paraId="61F47EAE" w14:textId="77777777" w:rsidR="004F5307" w:rsidRDefault="004F5307">
          <w:pPr>
            <w:pStyle w:val="Kopvaninhoudsopgave"/>
          </w:pPr>
          <w:r>
            <w:t>Inhoud</w:t>
          </w:r>
        </w:p>
        <w:p w14:paraId="7BACC661" w14:textId="77777777" w:rsidR="00B22D0D" w:rsidRDefault="004F5307">
          <w:pPr>
            <w:pStyle w:val="Inhopg1"/>
            <w:tabs>
              <w:tab w:val="right" w:pos="8211"/>
            </w:tabs>
            <w:rPr>
              <w:rFonts w:asciiTheme="minorHAnsi" w:eastAsiaTheme="minorEastAsia" w:hAnsiTheme="minorHAnsi" w:cstheme="minorBidi"/>
              <w:b w:val="0"/>
              <w:sz w:val="22"/>
              <w:szCs w:val="22"/>
            </w:rPr>
          </w:pPr>
          <w:r>
            <w:fldChar w:fldCharType="begin"/>
          </w:r>
          <w:r>
            <w:instrText xml:space="preserve"> TOC \h \z \t "Kop 1;1;Kop 2;2;Kop 1 zonder nummer;4;Kop Bijlage;4;Kop onder Bijlage;4" </w:instrText>
          </w:r>
          <w:r>
            <w:fldChar w:fldCharType="separate"/>
          </w:r>
          <w:hyperlink w:anchor="_Toc126759285" w:history="1">
            <w:r w:rsidR="00B22D0D" w:rsidRPr="00C80C99">
              <w:rPr>
                <w:rStyle w:val="Hyperlink"/>
              </w:rPr>
              <w:t>1</w:t>
            </w:r>
            <w:r w:rsidR="00B22D0D">
              <w:rPr>
                <w:rFonts w:asciiTheme="minorHAnsi" w:eastAsiaTheme="minorEastAsia" w:hAnsiTheme="minorHAnsi" w:cstheme="minorBidi"/>
                <w:b w:val="0"/>
                <w:sz w:val="22"/>
                <w:szCs w:val="22"/>
              </w:rPr>
              <w:tab/>
            </w:r>
            <w:r w:rsidR="00B22D0D" w:rsidRPr="00C80C99">
              <w:rPr>
                <w:rStyle w:val="Hyperlink"/>
              </w:rPr>
              <w:t>Begrippenlijst</w:t>
            </w:r>
            <w:r w:rsidR="00B22D0D">
              <w:rPr>
                <w:webHidden/>
              </w:rPr>
              <w:tab/>
            </w:r>
            <w:r w:rsidR="00B22D0D">
              <w:rPr>
                <w:webHidden/>
              </w:rPr>
              <w:fldChar w:fldCharType="begin"/>
            </w:r>
            <w:r w:rsidR="00B22D0D">
              <w:rPr>
                <w:webHidden/>
              </w:rPr>
              <w:instrText xml:space="preserve"> PAGEREF _Toc126759285 \h </w:instrText>
            </w:r>
            <w:r w:rsidR="00B22D0D">
              <w:rPr>
                <w:webHidden/>
              </w:rPr>
            </w:r>
            <w:r w:rsidR="00B22D0D">
              <w:rPr>
                <w:webHidden/>
              </w:rPr>
              <w:fldChar w:fldCharType="separate"/>
            </w:r>
            <w:r w:rsidR="00B22D0D">
              <w:rPr>
                <w:webHidden/>
              </w:rPr>
              <w:t>4</w:t>
            </w:r>
            <w:r w:rsidR="00B22D0D">
              <w:rPr>
                <w:webHidden/>
              </w:rPr>
              <w:fldChar w:fldCharType="end"/>
            </w:r>
          </w:hyperlink>
        </w:p>
        <w:p w14:paraId="2E436A08" w14:textId="77777777" w:rsidR="00B22D0D" w:rsidRDefault="00EC6293">
          <w:pPr>
            <w:pStyle w:val="Inhopg1"/>
            <w:tabs>
              <w:tab w:val="right" w:pos="8211"/>
            </w:tabs>
            <w:rPr>
              <w:rFonts w:asciiTheme="minorHAnsi" w:eastAsiaTheme="minorEastAsia" w:hAnsiTheme="minorHAnsi" w:cstheme="minorBidi"/>
              <w:b w:val="0"/>
              <w:sz w:val="22"/>
              <w:szCs w:val="22"/>
            </w:rPr>
          </w:pPr>
          <w:hyperlink w:anchor="_Toc126759286" w:history="1">
            <w:r w:rsidR="00B22D0D" w:rsidRPr="00C80C99">
              <w:rPr>
                <w:rStyle w:val="Hyperlink"/>
              </w:rPr>
              <w:t>2</w:t>
            </w:r>
            <w:r w:rsidR="00B22D0D">
              <w:rPr>
                <w:rFonts w:asciiTheme="minorHAnsi" w:eastAsiaTheme="minorEastAsia" w:hAnsiTheme="minorHAnsi" w:cstheme="minorBidi"/>
                <w:b w:val="0"/>
                <w:sz w:val="22"/>
                <w:szCs w:val="22"/>
              </w:rPr>
              <w:tab/>
            </w:r>
            <w:r w:rsidR="00B22D0D" w:rsidRPr="00C80C99">
              <w:rPr>
                <w:rStyle w:val="Hyperlink"/>
              </w:rPr>
              <w:t>Aanbestedende Dienst</w:t>
            </w:r>
            <w:r w:rsidR="00B22D0D">
              <w:rPr>
                <w:webHidden/>
              </w:rPr>
              <w:tab/>
            </w:r>
            <w:r w:rsidR="00B22D0D">
              <w:rPr>
                <w:webHidden/>
              </w:rPr>
              <w:fldChar w:fldCharType="begin"/>
            </w:r>
            <w:r w:rsidR="00B22D0D">
              <w:rPr>
                <w:webHidden/>
              </w:rPr>
              <w:instrText xml:space="preserve"> PAGEREF _Toc126759286 \h </w:instrText>
            </w:r>
            <w:r w:rsidR="00B22D0D">
              <w:rPr>
                <w:webHidden/>
              </w:rPr>
            </w:r>
            <w:r w:rsidR="00B22D0D">
              <w:rPr>
                <w:webHidden/>
              </w:rPr>
              <w:fldChar w:fldCharType="separate"/>
            </w:r>
            <w:r w:rsidR="00B22D0D">
              <w:rPr>
                <w:webHidden/>
              </w:rPr>
              <w:t>6</w:t>
            </w:r>
            <w:r w:rsidR="00B22D0D">
              <w:rPr>
                <w:webHidden/>
              </w:rPr>
              <w:fldChar w:fldCharType="end"/>
            </w:r>
          </w:hyperlink>
        </w:p>
        <w:p w14:paraId="6B4772DF"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287" w:history="1">
            <w:r w:rsidR="00B22D0D" w:rsidRPr="00C80C99">
              <w:rPr>
                <w:rStyle w:val="Hyperlink"/>
              </w:rPr>
              <w:t>2.1</w:t>
            </w:r>
            <w:r w:rsidR="00B22D0D">
              <w:rPr>
                <w:rFonts w:asciiTheme="minorHAnsi" w:eastAsiaTheme="minorEastAsia" w:hAnsiTheme="minorHAnsi" w:cstheme="minorBidi"/>
                <w:sz w:val="22"/>
                <w:szCs w:val="22"/>
              </w:rPr>
              <w:tab/>
            </w:r>
            <w:r w:rsidR="00B22D0D" w:rsidRPr="00C80C99">
              <w:rPr>
                <w:rStyle w:val="Hyperlink"/>
              </w:rPr>
              <w:t>Wat is een veiligheidsregio?</w:t>
            </w:r>
            <w:r w:rsidR="00B22D0D">
              <w:rPr>
                <w:webHidden/>
              </w:rPr>
              <w:tab/>
            </w:r>
            <w:r w:rsidR="00B22D0D">
              <w:rPr>
                <w:webHidden/>
              </w:rPr>
              <w:fldChar w:fldCharType="begin"/>
            </w:r>
            <w:r w:rsidR="00B22D0D">
              <w:rPr>
                <w:webHidden/>
              </w:rPr>
              <w:instrText xml:space="preserve"> PAGEREF _Toc126759287 \h </w:instrText>
            </w:r>
            <w:r w:rsidR="00B22D0D">
              <w:rPr>
                <w:webHidden/>
              </w:rPr>
            </w:r>
            <w:r w:rsidR="00B22D0D">
              <w:rPr>
                <w:webHidden/>
              </w:rPr>
              <w:fldChar w:fldCharType="separate"/>
            </w:r>
            <w:r w:rsidR="00B22D0D">
              <w:rPr>
                <w:webHidden/>
              </w:rPr>
              <w:t>6</w:t>
            </w:r>
            <w:r w:rsidR="00B22D0D">
              <w:rPr>
                <w:webHidden/>
              </w:rPr>
              <w:fldChar w:fldCharType="end"/>
            </w:r>
          </w:hyperlink>
        </w:p>
        <w:p w14:paraId="2F0EB72B" w14:textId="77777777" w:rsidR="00B22D0D" w:rsidRDefault="00EC6293">
          <w:pPr>
            <w:pStyle w:val="Inhopg1"/>
            <w:tabs>
              <w:tab w:val="right" w:pos="8211"/>
            </w:tabs>
            <w:rPr>
              <w:rFonts w:asciiTheme="minorHAnsi" w:eastAsiaTheme="minorEastAsia" w:hAnsiTheme="minorHAnsi" w:cstheme="minorBidi"/>
              <w:b w:val="0"/>
              <w:sz w:val="22"/>
              <w:szCs w:val="22"/>
            </w:rPr>
          </w:pPr>
          <w:hyperlink w:anchor="_Toc126759288" w:history="1">
            <w:r w:rsidR="00B22D0D" w:rsidRPr="00C80C99">
              <w:rPr>
                <w:rStyle w:val="Hyperlink"/>
              </w:rPr>
              <w:t>3</w:t>
            </w:r>
            <w:r w:rsidR="00B22D0D">
              <w:rPr>
                <w:rFonts w:asciiTheme="minorHAnsi" w:eastAsiaTheme="minorEastAsia" w:hAnsiTheme="minorHAnsi" w:cstheme="minorBidi"/>
                <w:b w:val="0"/>
                <w:sz w:val="22"/>
                <w:szCs w:val="22"/>
              </w:rPr>
              <w:tab/>
            </w:r>
            <w:r w:rsidR="00B22D0D" w:rsidRPr="00C80C99">
              <w:rPr>
                <w:rStyle w:val="Hyperlink"/>
              </w:rPr>
              <w:t>Omschrijving van de Opdracht</w:t>
            </w:r>
            <w:r w:rsidR="00B22D0D">
              <w:rPr>
                <w:webHidden/>
              </w:rPr>
              <w:tab/>
            </w:r>
            <w:r w:rsidR="00B22D0D">
              <w:rPr>
                <w:webHidden/>
              </w:rPr>
              <w:fldChar w:fldCharType="begin"/>
            </w:r>
            <w:r w:rsidR="00B22D0D">
              <w:rPr>
                <w:webHidden/>
              </w:rPr>
              <w:instrText xml:space="preserve"> PAGEREF _Toc126759288 \h </w:instrText>
            </w:r>
            <w:r w:rsidR="00B22D0D">
              <w:rPr>
                <w:webHidden/>
              </w:rPr>
            </w:r>
            <w:r w:rsidR="00B22D0D">
              <w:rPr>
                <w:webHidden/>
              </w:rPr>
              <w:fldChar w:fldCharType="separate"/>
            </w:r>
            <w:r w:rsidR="00B22D0D">
              <w:rPr>
                <w:webHidden/>
              </w:rPr>
              <w:t>7</w:t>
            </w:r>
            <w:r w:rsidR="00B22D0D">
              <w:rPr>
                <w:webHidden/>
              </w:rPr>
              <w:fldChar w:fldCharType="end"/>
            </w:r>
          </w:hyperlink>
        </w:p>
        <w:p w14:paraId="6295C4A9"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289" w:history="1">
            <w:r w:rsidR="00B22D0D" w:rsidRPr="00C80C99">
              <w:rPr>
                <w:rStyle w:val="Hyperlink"/>
              </w:rPr>
              <w:t>3.1</w:t>
            </w:r>
            <w:r w:rsidR="00B22D0D">
              <w:rPr>
                <w:rFonts w:asciiTheme="minorHAnsi" w:eastAsiaTheme="minorEastAsia" w:hAnsiTheme="minorHAnsi" w:cstheme="minorBidi"/>
                <w:sz w:val="22"/>
                <w:szCs w:val="22"/>
              </w:rPr>
              <w:tab/>
            </w:r>
            <w:r w:rsidR="00B22D0D" w:rsidRPr="00C80C99">
              <w:rPr>
                <w:rStyle w:val="Hyperlink"/>
              </w:rPr>
              <w:t>Voorwerp van de Opdracht (scope)</w:t>
            </w:r>
            <w:r w:rsidR="00B22D0D">
              <w:rPr>
                <w:webHidden/>
              </w:rPr>
              <w:tab/>
            </w:r>
            <w:r w:rsidR="00B22D0D">
              <w:rPr>
                <w:webHidden/>
              </w:rPr>
              <w:fldChar w:fldCharType="begin"/>
            </w:r>
            <w:r w:rsidR="00B22D0D">
              <w:rPr>
                <w:webHidden/>
              </w:rPr>
              <w:instrText xml:space="preserve"> PAGEREF _Toc126759289 \h </w:instrText>
            </w:r>
            <w:r w:rsidR="00B22D0D">
              <w:rPr>
                <w:webHidden/>
              </w:rPr>
            </w:r>
            <w:r w:rsidR="00B22D0D">
              <w:rPr>
                <w:webHidden/>
              </w:rPr>
              <w:fldChar w:fldCharType="separate"/>
            </w:r>
            <w:r w:rsidR="00B22D0D">
              <w:rPr>
                <w:webHidden/>
              </w:rPr>
              <w:t>7</w:t>
            </w:r>
            <w:r w:rsidR="00B22D0D">
              <w:rPr>
                <w:webHidden/>
              </w:rPr>
              <w:fldChar w:fldCharType="end"/>
            </w:r>
          </w:hyperlink>
        </w:p>
        <w:p w14:paraId="26A671A5"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290" w:history="1">
            <w:r w:rsidR="00B22D0D" w:rsidRPr="00C80C99">
              <w:rPr>
                <w:rStyle w:val="Hyperlink"/>
              </w:rPr>
              <w:t>3.2</w:t>
            </w:r>
            <w:r w:rsidR="00B22D0D">
              <w:rPr>
                <w:rFonts w:asciiTheme="minorHAnsi" w:eastAsiaTheme="minorEastAsia" w:hAnsiTheme="minorHAnsi" w:cstheme="minorBidi"/>
                <w:sz w:val="22"/>
                <w:szCs w:val="22"/>
              </w:rPr>
              <w:tab/>
            </w:r>
            <w:r w:rsidR="00B22D0D" w:rsidRPr="00C80C99">
              <w:rPr>
                <w:rStyle w:val="Hyperlink"/>
              </w:rPr>
              <w:t>Doel aanbestedingsprocedure, gewenste situatie</w:t>
            </w:r>
            <w:r w:rsidR="00B22D0D">
              <w:rPr>
                <w:webHidden/>
              </w:rPr>
              <w:tab/>
            </w:r>
            <w:r w:rsidR="00B22D0D">
              <w:rPr>
                <w:webHidden/>
              </w:rPr>
              <w:fldChar w:fldCharType="begin"/>
            </w:r>
            <w:r w:rsidR="00B22D0D">
              <w:rPr>
                <w:webHidden/>
              </w:rPr>
              <w:instrText xml:space="preserve"> PAGEREF _Toc126759290 \h </w:instrText>
            </w:r>
            <w:r w:rsidR="00B22D0D">
              <w:rPr>
                <w:webHidden/>
              </w:rPr>
            </w:r>
            <w:r w:rsidR="00B22D0D">
              <w:rPr>
                <w:webHidden/>
              </w:rPr>
              <w:fldChar w:fldCharType="separate"/>
            </w:r>
            <w:r w:rsidR="00B22D0D">
              <w:rPr>
                <w:webHidden/>
              </w:rPr>
              <w:t>8</w:t>
            </w:r>
            <w:r w:rsidR="00B22D0D">
              <w:rPr>
                <w:webHidden/>
              </w:rPr>
              <w:fldChar w:fldCharType="end"/>
            </w:r>
          </w:hyperlink>
        </w:p>
        <w:p w14:paraId="5A629025"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291" w:history="1">
            <w:r w:rsidR="00B22D0D" w:rsidRPr="00C80C99">
              <w:rPr>
                <w:rStyle w:val="Hyperlink"/>
              </w:rPr>
              <w:t>3.3</w:t>
            </w:r>
            <w:r w:rsidR="00B22D0D">
              <w:rPr>
                <w:rFonts w:asciiTheme="minorHAnsi" w:eastAsiaTheme="minorEastAsia" w:hAnsiTheme="minorHAnsi" w:cstheme="minorBidi"/>
                <w:sz w:val="22"/>
                <w:szCs w:val="22"/>
              </w:rPr>
              <w:tab/>
            </w:r>
            <w:r w:rsidR="00B22D0D" w:rsidRPr="00C80C99">
              <w:rPr>
                <w:rStyle w:val="Hyperlink"/>
              </w:rPr>
              <w:t>Looptijd, omvang en verlenging van de Overeenkomst</w:t>
            </w:r>
            <w:r w:rsidR="00B22D0D">
              <w:rPr>
                <w:webHidden/>
              </w:rPr>
              <w:tab/>
            </w:r>
            <w:r w:rsidR="00B22D0D">
              <w:rPr>
                <w:webHidden/>
              </w:rPr>
              <w:fldChar w:fldCharType="begin"/>
            </w:r>
            <w:r w:rsidR="00B22D0D">
              <w:rPr>
                <w:webHidden/>
              </w:rPr>
              <w:instrText xml:space="preserve"> PAGEREF _Toc126759291 \h </w:instrText>
            </w:r>
            <w:r w:rsidR="00B22D0D">
              <w:rPr>
                <w:webHidden/>
              </w:rPr>
            </w:r>
            <w:r w:rsidR="00B22D0D">
              <w:rPr>
                <w:webHidden/>
              </w:rPr>
              <w:fldChar w:fldCharType="separate"/>
            </w:r>
            <w:r w:rsidR="00B22D0D">
              <w:rPr>
                <w:webHidden/>
              </w:rPr>
              <w:t>8</w:t>
            </w:r>
            <w:r w:rsidR="00B22D0D">
              <w:rPr>
                <w:webHidden/>
              </w:rPr>
              <w:fldChar w:fldCharType="end"/>
            </w:r>
          </w:hyperlink>
        </w:p>
        <w:p w14:paraId="1240C70B"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292" w:history="1">
            <w:r w:rsidR="00B22D0D" w:rsidRPr="00C80C99">
              <w:rPr>
                <w:rStyle w:val="Hyperlink"/>
              </w:rPr>
              <w:t>3.4</w:t>
            </w:r>
            <w:r w:rsidR="00B22D0D">
              <w:rPr>
                <w:rFonts w:asciiTheme="minorHAnsi" w:eastAsiaTheme="minorEastAsia" w:hAnsiTheme="minorHAnsi" w:cstheme="minorBidi"/>
                <w:sz w:val="22"/>
                <w:szCs w:val="22"/>
              </w:rPr>
              <w:tab/>
            </w:r>
            <w:r w:rsidR="00B22D0D" w:rsidRPr="00C80C99">
              <w:rPr>
                <w:rStyle w:val="Hyperlink"/>
              </w:rPr>
              <w:t>Samenvoegen onderdelen Opdracht</w:t>
            </w:r>
            <w:r w:rsidR="00B22D0D">
              <w:rPr>
                <w:webHidden/>
              </w:rPr>
              <w:tab/>
            </w:r>
            <w:r w:rsidR="00B22D0D">
              <w:rPr>
                <w:webHidden/>
              </w:rPr>
              <w:fldChar w:fldCharType="begin"/>
            </w:r>
            <w:r w:rsidR="00B22D0D">
              <w:rPr>
                <w:webHidden/>
              </w:rPr>
              <w:instrText xml:space="preserve"> PAGEREF _Toc126759292 \h </w:instrText>
            </w:r>
            <w:r w:rsidR="00B22D0D">
              <w:rPr>
                <w:webHidden/>
              </w:rPr>
            </w:r>
            <w:r w:rsidR="00B22D0D">
              <w:rPr>
                <w:webHidden/>
              </w:rPr>
              <w:fldChar w:fldCharType="separate"/>
            </w:r>
            <w:r w:rsidR="00B22D0D">
              <w:rPr>
                <w:webHidden/>
              </w:rPr>
              <w:t>8</w:t>
            </w:r>
            <w:r w:rsidR="00B22D0D">
              <w:rPr>
                <w:webHidden/>
              </w:rPr>
              <w:fldChar w:fldCharType="end"/>
            </w:r>
          </w:hyperlink>
        </w:p>
        <w:p w14:paraId="5A209E2D"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293" w:history="1">
            <w:r w:rsidR="00B22D0D" w:rsidRPr="00C80C99">
              <w:rPr>
                <w:rStyle w:val="Hyperlink"/>
              </w:rPr>
              <w:t>3.5</w:t>
            </w:r>
            <w:r w:rsidR="00B22D0D">
              <w:rPr>
                <w:rFonts w:asciiTheme="minorHAnsi" w:eastAsiaTheme="minorEastAsia" w:hAnsiTheme="minorHAnsi" w:cstheme="minorBidi"/>
                <w:sz w:val="22"/>
                <w:szCs w:val="22"/>
              </w:rPr>
              <w:tab/>
            </w:r>
            <w:r w:rsidR="00B22D0D" w:rsidRPr="00C80C99">
              <w:rPr>
                <w:rStyle w:val="Hyperlink"/>
              </w:rPr>
              <w:t>Percelen</w:t>
            </w:r>
            <w:r w:rsidR="00B22D0D">
              <w:rPr>
                <w:webHidden/>
              </w:rPr>
              <w:tab/>
            </w:r>
            <w:r w:rsidR="00B22D0D">
              <w:rPr>
                <w:webHidden/>
              </w:rPr>
              <w:fldChar w:fldCharType="begin"/>
            </w:r>
            <w:r w:rsidR="00B22D0D">
              <w:rPr>
                <w:webHidden/>
              </w:rPr>
              <w:instrText xml:space="preserve"> PAGEREF _Toc126759293 \h </w:instrText>
            </w:r>
            <w:r w:rsidR="00B22D0D">
              <w:rPr>
                <w:webHidden/>
              </w:rPr>
            </w:r>
            <w:r w:rsidR="00B22D0D">
              <w:rPr>
                <w:webHidden/>
              </w:rPr>
              <w:fldChar w:fldCharType="separate"/>
            </w:r>
            <w:r w:rsidR="00B22D0D">
              <w:rPr>
                <w:webHidden/>
              </w:rPr>
              <w:t>8</w:t>
            </w:r>
            <w:r w:rsidR="00B22D0D">
              <w:rPr>
                <w:webHidden/>
              </w:rPr>
              <w:fldChar w:fldCharType="end"/>
            </w:r>
          </w:hyperlink>
        </w:p>
        <w:p w14:paraId="3061127E"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294" w:history="1">
            <w:r w:rsidR="00B22D0D" w:rsidRPr="00C80C99">
              <w:rPr>
                <w:rStyle w:val="Hyperlink"/>
              </w:rPr>
              <w:t>3.6</w:t>
            </w:r>
            <w:r w:rsidR="00B22D0D">
              <w:rPr>
                <w:rFonts w:asciiTheme="minorHAnsi" w:eastAsiaTheme="minorEastAsia" w:hAnsiTheme="minorHAnsi" w:cstheme="minorBidi"/>
                <w:sz w:val="22"/>
                <w:szCs w:val="22"/>
              </w:rPr>
              <w:tab/>
            </w:r>
            <w:r w:rsidR="00B22D0D" w:rsidRPr="00C80C99">
              <w:rPr>
                <w:rStyle w:val="Hyperlink"/>
              </w:rPr>
              <w:t>Bescherming persoonsgegevens</w:t>
            </w:r>
            <w:r w:rsidR="00B22D0D">
              <w:rPr>
                <w:webHidden/>
              </w:rPr>
              <w:tab/>
            </w:r>
            <w:r w:rsidR="00B22D0D">
              <w:rPr>
                <w:webHidden/>
              </w:rPr>
              <w:fldChar w:fldCharType="begin"/>
            </w:r>
            <w:r w:rsidR="00B22D0D">
              <w:rPr>
                <w:webHidden/>
              </w:rPr>
              <w:instrText xml:space="preserve"> PAGEREF _Toc126759294 \h </w:instrText>
            </w:r>
            <w:r w:rsidR="00B22D0D">
              <w:rPr>
                <w:webHidden/>
              </w:rPr>
            </w:r>
            <w:r w:rsidR="00B22D0D">
              <w:rPr>
                <w:webHidden/>
              </w:rPr>
              <w:fldChar w:fldCharType="separate"/>
            </w:r>
            <w:r w:rsidR="00B22D0D">
              <w:rPr>
                <w:webHidden/>
              </w:rPr>
              <w:t>9</w:t>
            </w:r>
            <w:r w:rsidR="00B22D0D">
              <w:rPr>
                <w:webHidden/>
              </w:rPr>
              <w:fldChar w:fldCharType="end"/>
            </w:r>
          </w:hyperlink>
        </w:p>
        <w:p w14:paraId="170F4611"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295" w:history="1">
            <w:r w:rsidR="00B22D0D" w:rsidRPr="00C80C99">
              <w:rPr>
                <w:rStyle w:val="Hyperlink"/>
              </w:rPr>
              <w:t>3.7</w:t>
            </w:r>
            <w:r w:rsidR="00B22D0D">
              <w:rPr>
                <w:rFonts w:asciiTheme="minorHAnsi" w:eastAsiaTheme="minorEastAsia" w:hAnsiTheme="minorHAnsi" w:cstheme="minorBidi"/>
                <w:sz w:val="22"/>
                <w:szCs w:val="22"/>
              </w:rPr>
              <w:tab/>
            </w:r>
            <w:r w:rsidR="00B22D0D" w:rsidRPr="00C80C99">
              <w:rPr>
                <w:rStyle w:val="Hyperlink"/>
              </w:rPr>
              <w:t>Informatiebeveiliging binnen de Aanbestedende Dienst</w:t>
            </w:r>
            <w:r w:rsidR="00B22D0D">
              <w:rPr>
                <w:webHidden/>
              </w:rPr>
              <w:tab/>
            </w:r>
            <w:r w:rsidR="00B22D0D">
              <w:rPr>
                <w:webHidden/>
              </w:rPr>
              <w:fldChar w:fldCharType="begin"/>
            </w:r>
            <w:r w:rsidR="00B22D0D">
              <w:rPr>
                <w:webHidden/>
              </w:rPr>
              <w:instrText xml:space="preserve"> PAGEREF _Toc126759295 \h </w:instrText>
            </w:r>
            <w:r w:rsidR="00B22D0D">
              <w:rPr>
                <w:webHidden/>
              </w:rPr>
            </w:r>
            <w:r w:rsidR="00B22D0D">
              <w:rPr>
                <w:webHidden/>
              </w:rPr>
              <w:fldChar w:fldCharType="separate"/>
            </w:r>
            <w:r w:rsidR="00B22D0D">
              <w:rPr>
                <w:webHidden/>
              </w:rPr>
              <w:t>9</w:t>
            </w:r>
            <w:r w:rsidR="00B22D0D">
              <w:rPr>
                <w:webHidden/>
              </w:rPr>
              <w:fldChar w:fldCharType="end"/>
            </w:r>
          </w:hyperlink>
        </w:p>
        <w:p w14:paraId="3FFFA8EE"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296" w:history="1">
            <w:r w:rsidR="00B22D0D" w:rsidRPr="00C80C99">
              <w:rPr>
                <w:rStyle w:val="Hyperlink"/>
              </w:rPr>
              <w:t>3.8</w:t>
            </w:r>
            <w:r w:rsidR="00B22D0D">
              <w:rPr>
                <w:rFonts w:asciiTheme="minorHAnsi" w:eastAsiaTheme="minorEastAsia" w:hAnsiTheme="minorHAnsi" w:cstheme="minorBidi"/>
                <w:sz w:val="22"/>
                <w:szCs w:val="22"/>
              </w:rPr>
              <w:tab/>
            </w:r>
            <w:r w:rsidR="00B22D0D" w:rsidRPr="00C80C99">
              <w:rPr>
                <w:rStyle w:val="Hyperlink"/>
              </w:rPr>
              <w:t>Bewaren</w:t>
            </w:r>
            <w:r w:rsidR="00B22D0D">
              <w:rPr>
                <w:webHidden/>
              </w:rPr>
              <w:tab/>
            </w:r>
            <w:r w:rsidR="00B22D0D">
              <w:rPr>
                <w:webHidden/>
              </w:rPr>
              <w:fldChar w:fldCharType="begin"/>
            </w:r>
            <w:r w:rsidR="00B22D0D">
              <w:rPr>
                <w:webHidden/>
              </w:rPr>
              <w:instrText xml:space="preserve"> PAGEREF _Toc126759296 \h </w:instrText>
            </w:r>
            <w:r w:rsidR="00B22D0D">
              <w:rPr>
                <w:webHidden/>
              </w:rPr>
            </w:r>
            <w:r w:rsidR="00B22D0D">
              <w:rPr>
                <w:webHidden/>
              </w:rPr>
              <w:fldChar w:fldCharType="separate"/>
            </w:r>
            <w:r w:rsidR="00B22D0D">
              <w:rPr>
                <w:webHidden/>
              </w:rPr>
              <w:t>9</w:t>
            </w:r>
            <w:r w:rsidR="00B22D0D">
              <w:rPr>
                <w:webHidden/>
              </w:rPr>
              <w:fldChar w:fldCharType="end"/>
            </w:r>
          </w:hyperlink>
        </w:p>
        <w:p w14:paraId="4E00997D" w14:textId="77777777" w:rsidR="00B22D0D" w:rsidRDefault="00EC6293">
          <w:pPr>
            <w:pStyle w:val="Inhopg1"/>
            <w:tabs>
              <w:tab w:val="right" w:pos="8211"/>
            </w:tabs>
            <w:rPr>
              <w:rFonts w:asciiTheme="minorHAnsi" w:eastAsiaTheme="minorEastAsia" w:hAnsiTheme="minorHAnsi" w:cstheme="minorBidi"/>
              <w:b w:val="0"/>
              <w:sz w:val="22"/>
              <w:szCs w:val="22"/>
            </w:rPr>
          </w:pPr>
          <w:hyperlink w:anchor="_Toc126759297" w:history="1">
            <w:r w:rsidR="00B22D0D" w:rsidRPr="00C80C99">
              <w:rPr>
                <w:rStyle w:val="Hyperlink"/>
              </w:rPr>
              <w:t>4</w:t>
            </w:r>
            <w:r w:rsidR="00B22D0D">
              <w:rPr>
                <w:rFonts w:asciiTheme="minorHAnsi" w:eastAsiaTheme="minorEastAsia" w:hAnsiTheme="minorHAnsi" w:cstheme="minorBidi"/>
                <w:b w:val="0"/>
                <w:sz w:val="22"/>
                <w:szCs w:val="22"/>
              </w:rPr>
              <w:tab/>
            </w:r>
            <w:r w:rsidR="00B22D0D" w:rsidRPr="00C80C99">
              <w:rPr>
                <w:rStyle w:val="Hyperlink"/>
              </w:rPr>
              <w:t>Aanbestedingsprocedure</w:t>
            </w:r>
            <w:r w:rsidR="00B22D0D">
              <w:rPr>
                <w:webHidden/>
              </w:rPr>
              <w:tab/>
            </w:r>
            <w:r w:rsidR="00B22D0D">
              <w:rPr>
                <w:webHidden/>
              </w:rPr>
              <w:fldChar w:fldCharType="begin"/>
            </w:r>
            <w:r w:rsidR="00B22D0D">
              <w:rPr>
                <w:webHidden/>
              </w:rPr>
              <w:instrText xml:space="preserve"> PAGEREF _Toc126759297 \h </w:instrText>
            </w:r>
            <w:r w:rsidR="00B22D0D">
              <w:rPr>
                <w:webHidden/>
              </w:rPr>
            </w:r>
            <w:r w:rsidR="00B22D0D">
              <w:rPr>
                <w:webHidden/>
              </w:rPr>
              <w:fldChar w:fldCharType="separate"/>
            </w:r>
            <w:r w:rsidR="00B22D0D">
              <w:rPr>
                <w:webHidden/>
              </w:rPr>
              <w:t>10</w:t>
            </w:r>
            <w:r w:rsidR="00B22D0D">
              <w:rPr>
                <w:webHidden/>
              </w:rPr>
              <w:fldChar w:fldCharType="end"/>
            </w:r>
          </w:hyperlink>
        </w:p>
        <w:p w14:paraId="080D20E3"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298" w:history="1">
            <w:r w:rsidR="00B22D0D" w:rsidRPr="00C80C99">
              <w:rPr>
                <w:rStyle w:val="Hyperlink"/>
              </w:rPr>
              <w:t>4.1</w:t>
            </w:r>
            <w:r w:rsidR="00B22D0D">
              <w:rPr>
                <w:rFonts w:asciiTheme="minorHAnsi" w:eastAsiaTheme="minorEastAsia" w:hAnsiTheme="minorHAnsi" w:cstheme="minorBidi"/>
                <w:sz w:val="22"/>
                <w:szCs w:val="22"/>
              </w:rPr>
              <w:tab/>
            </w:r>
            <w:r w:rsidR="00B22D0D" w:rsidRPr="00C80C99">
              <w:rPr>
                <w:rStyle w:val="Hyperlink"/>
              </w:rPr>
              <w:t>Europese openbare aanbestedingsprocedure</w:t>
            </w:r>
            <w:r w:rsidR="00B22D0D">
              <w:rPr>
                <w:webHidden/>
              </w:rPr>
              <w:tab/>
            </w:r>
            <w:r w:rsidR="00B22D0D">
              <w:rPr>
                <w:webHidden/>
              </w:rPr>
              <w:fldChar w:fldCharType="begin"/>
            </w:r>
            <w:r w:rsidR="00B22D0D">
              <w:rPr>
                <w:webHidden/>
              </w:rPr>
              <w:instrText xml:space="preserve"> PAGEREF _Toc126759298 \h </w:instrText>
            </w:r>
            <w:r w:rsidR="00B22D0D">
              <w:rPr>
                <w:webHidden/>
              </w:rPr>
            </w:r>
            <w:r w:rsidR="00B22D0D">
              <w:rPr>
                <w:webHidden/>
              </w:rPr>
              <w:fldChar w:fldCharType="separate"/>
            </w:r>
            <w:r w:rsidR="00B22D0D">
              <w:rPr>
                <w:webHidden/>
              </w:rPr>
              <w:t>10</w:t>
            </w:r>
            <w:r w:rsidR="00B22D0D">
              <w:rPr>
                <w:webHidden/>
              </w:rPr>
              <w:fldChar w:fldCharType="end"/>
            </w:r>
          </w:hyperlink>
        </w:p>
        <w:p w14:paraId="7AB35B16"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299" w:history="1">
            <w:r w:rsidR="00B22D0D" w:rsidRPr="00C80C99">
              <w:rPr>
                <w:rStyle w:val="Hyperlink"/>
              </w:rPr>
              <w:t>4.2</w:t>
            </w:r>
            <w:r w:rsidR="00B22D0D">
              <w:rPr>
                <w:rFonts w:asciiTheme="minorHAnsi" w:eastAsiaTheme="minorEastAsia" w:hAnsiTheme="minorHAnsi" w:cstheme="minorBidi"/>
                <w:sz w:val="22"/>
                <w:szCs w:val="22"/>
              </w:rPr>
              <w:tab/>
            </w:r>
            <w:r w:rsidR="00B22D0D" w:rsidRPr="00C80C99">
              <w:rPr>
                <w:rStyle w:val="Hyperlink"/>
              </w:rPr>
              <w:t>Contactpersoon</w:t>
            </w:r>
            <w:r w:rsidR="00B22D0D">
              <w:rPr>
                <w:webHidden/>
              </w:rPr>
              <w:tab/>
            </w:r>
            <w:r w:rsidR="00B22D0D">
              <w:rPr>
                <w:webHidden/>
              </w:rPr>
              <w:fldChar w:fldCharType="begin"/>
            </w:r>
            <w:r w:rsidR="00B22D0D">
              <w:rPr>
                <w:webHidden/>
              </w:rPr>
              <w:instrText xml:space="preserve"> PAGEREF _Toc126759299 \h </w:instrText>
            </w:r>
            <w:r w:rsidR="00B22D0D">
              <w:rPr>
                <w:webHidden/>
              </w:rPr>
            </w:r>
            <w:r w:rsidR="00B22D0D">
              <w:rPr>
                <w:webHidden/>
              </w:rPr>
              <w:fldChar w:fldCharType="separate"/>
            </w:r>
            <w:r w:rsidR="00B22D0D">
              <w:rPr>
                <w:webHidden/>
              </w:rPr>
              <w:t>10</w:t>
            </w:r>
            <w:r w:rsidR="00B22D0D">
              <w:rPr>
                <w:webHidden/>
              </w:rPr>
              <w:fldChar w:fldCharType="end"/>
            </w:r>
          </w:hyperlink>
        </w:p>
        <w:p w14:paraId="4DBA44CA"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00" w:history="1">
            <w:r w:rsidR="00B22D0D" w:rsidRPr="00C80C99">
              <w:rPr>
                <w:rStyle w:val="Hyperlink"/>
              </w:rPr>
              <w:t>4.3</w:t>
            </w:r>
            <w:r w:rsidR="00B22D0D">
              <w:rPr>
                <w:rFonts w:asciiTheme="minorHAnsi" w:eastAsiaTheme="minorEastAsia" w:hAnsiTheme="minorHAnsi" w:cstheme="minorBidi"/>
                <w:sz w:val="22"/>
                <w:szCs w:val="22"/>
              </w:rPr>
              <w:tab/>
            </w:r>
            <w:r w:rsidR="00B22D0D" w:rsidRPr="00C80C99">
              <w:rPr>
                <w:rStyle w:val="Hyperlink"/>
              </w:rPr>
              <w:t>Beoogde planning</w:t>
            </w:r>
            <w:r w:rsidR="00B22D0D">
              <w:rPr>
                <w:webHidden/>
              </w:rPr>
              <w:tab/>
            </w:r>
            <w:r w:rsidR="00B22D0D">
              <w:rPr>
                <w:webHidden/>
              </w:rPr>
              <w:fldChar w:fldCharType="begin"/>
            </w:r>
            <w:r w:rsidR="00B22D0D">
              <w:rPr>
                <w:webHidden/>
              </w:rPr>
              <w:instrText xml:space="preserve"> PAGEREF _Toc126759300 \h </w:instrText>
            </w:r>
            <w:r w:rsidR="00B22D0D">
              <w:rPr>
                <w:webHidden/>
              </w:rPr>
            </w:r>
            <w:r w:rsidR="00B22D0D">
              <w:rPr>
                <w:webHidden/>
              </w:rPr>
              <w:fldChar w:fldCharType="separate"/>
            </w:r>
            <w:r w:rsidR="00B22D0D">
              <w:rPr>
                <w:webHidden/>
              </w:rPr>
              <w:t>11</w:t>
            </w:r>
            <w:r w:rsidR="00B22D0D">
              <w:rPr>
                <w:webHidden/>
              </w:rPr>
              <w:fldChar w:fldCharType="end"/>
            </w:r>
          </w:hyperlink>
        </w:p>
        <w:p w14:paraId="7DEDE580"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01" w:history="1">
            <w:r w:rsidR="00B22D0D" w:rsidRPr="00C80C99">
              <w:rPr>
                <w:rStyle w:val="Hyperlink"/>
              </w:rPr>
              <w:t>4.4</w:t>
            </w:r>
            <w:r w:rsidR="00B22D0D">
              <w:rPr>
                <w:rFonts w:asciiTheme="minorHAnsi" w:eastAsiaTheme="minorEastAsia" w:hAnsiTheme="minorHAnsi" w:cstheme="minorBidi"/>
                <w:sz w:val="22"/>
                <w:szCs w:val="22"/>
              </w:rPr>
              <w:tab/>
            </w:r>
            <w:r w:rsidR="00B22D0D" w:rsidRPr="00C80C99">
              <w:rPr>
                <w:rStyle w:val="Hyperlink"/>
              </w:rPr>
              <w:t>TenderNed</w:t>
            </w:r>
            <w:r w:rsidR="00B22D0D">
              <w:rPr>
                <w:webHidden/>
              </w:rPr>
              <w:tab/>
            </w:r>
            <w:r w:rsidR="00B22D0D">
              <w:rPr>
                <w:webHidden/>
              </w:rPr>
              <w:fldChar w:fldCharType="begin"/>
            </w:r>
            <w:r w:rsidR="00B22D0D">
              <w:rPr>
                <w:webHidden/>
              </w:rPr>
              <w:instrText xml:space="preserve"> PAGEREF _Toc126759301 \h </w:instrText>
            </w:r>
            <w:r w:rsidR="00B22D0D">
              <w:rPr>
                <w:webHidden/>
              </w:rPr>
            </w:r>
            <w:r w:rsidR="00B22D0D">
              <w:rPr>
                <w:webHidden/>
              </w:rPr>
              <w:fldChar w:fldCharType="separate"/>
            </w:r>
            <w:r w:rsidR="00B22D0D">
              <w:rPr>
                <w:webHidden/>
              </w:rPr>
              <w:t>12</w:t>
            </w:r>
            <w:r w:rsidR="00B22D0D">
              <w:rPr>
                <w:webHidden/>
              </w:rPr>
              <w:fldChar w:fldCharType="end"/>
            </w:r>
          </w:hyperlink>
        </w:p>
        <w:p w14:paraId="2A8A63D3"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02" w:history="1">
            <w:r w:rsidR="00B22D0D" w:rsidRPr="00C80C99">
              <w:rPr>
                <w:rStyle w:val="Hyperlink"/>
              </w:rPr>
              <w:t>4.5</w:t>
            </w:r>
            <w:r w:rsidR="00B22D0D">
              <w:rPr>
                <w:rFonts w:asciiTheme="minorHAnsi" w:eastAsiaTheme="minorEastAsia" w:hAnsiTheme="minorHAnsi" w:cstheme="minorBidi"/>
                <w:sz w:val="22"/>
                <w:szCs w:val="22"/>
              </w:rPr>
              <w:tab/>
            </w:r>
            <w:r w:rsidR="00B22D0D" w:rsidRPr="00C80C99">
              <w:rPr>
                <w:rStyle w:val="Hyperlink"/>
              </w:rPr>
              <w:t>Nota van Inlichtingen</w:t>
            </w:r>
            <w:r w:rsidR="00B22D0D">
              <w:rPr>
                <w:webHidden/>
              </w:rPr>
              <w:tab/>
            </w:r>
            <w:r w:rsidR="00B22D0D">
              <w:rPr>
                <w:webHidden/>
              </w:rPr>
              <w:fldChar w:fldCharType="begin"/>
            </w:r>
            <w:r w:rsidR="00B22D0D">
              <w:rPr>
                <w:webHidden/>
              </w:rPr>
              <w:instrText xml:space="preserve"> PAGEREF _Toc126759302 \h </w:instrText>
            </w:r>
            <w:r w:rsidR="00B22D0D">
              <w:rPr>
                <w:webHidden/>
              </w:rPr>
            </w:r>
            <w:r w:rsidR="00B22D0D">
              <w:rPr>
                <w:webHidden/>
              </w:rPr>
              <w:fldChar w:fldCharType="separate"/>
            </w:r>
            <w:r w:rsidR="00B22D0D">
              <w:rPr>
                <w:webHidden/>
              </w:rPr>
              <w:t>12</w:t>
            </w:r>
            <w:r w:rsidR="00B22D0D">
              <w:rPr>
                <w:webHidden/>
              </w:rPr>
              <w:fldChar w:fldCharType="end"/>
            </w:r>
          </w:hyperlink>
        </w:p>
        <w:p w14:paraId="1A24671A"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03" w:history="1">
            <w:r w:rsidR="00B22D0D" w:rsidRPr="00C80C99">
              <w:rPr>
                <w:rStyle w:val="Hyperlink"/>
              </w:rPr>
              <w:t>4.6</w:t>
            </w:r>
            <w:r w:rsidR="00B22D0D">
              <w:rPr>
                <w:rFonts w:asciiTheme="minorHAnsi" w:eastAsiaTheme="minorEastAsia" w:hAnsiTheme="minorHAnsi" w:cstheme="minorBidi"/>
                <w:sz w:val="22"/>
                <w:szCs w:val="22"/>
              </w:rPr>
              <w:tab/>
            </w:r>
            <w:r w:rsidR="00B22D0D" w:rsidRPr="00C80C99">
              <w:rPr>
                <w:rStyle w:val="Hyperlink"/>
              </w:rPr>
              <w:t>Indienen Inschrijving</w:t>
            </w:r>
            <w:r w:rsidR="00B22D0D">
              <w:rPr>
                <w:webHidden/>
              </w:rPr>
              <w:tab/>
            </w:r>
            <w:r w:rsidR="00B22D0D">
              <w:rPr>
                <w:webHidden/>
              </w:rPr>
              <w:fldChar w:fldCharType="begin"/>
            </w:r>
            <w:r w:rsidR="00B22D0D">
              <w:rPr>
                <w:webHidden/>
              </w:rPr>
              <w:instrText xml:space="preserve"> PAGEREF _Toc126759303 \h </w:instrText>
            </w:r>
            <w:r w:rsidR="00B22D0D">
              <w:rPr>
                <w:webHidden/>
              </w:rPr>
            </w:r>
            <w:r w:rsidR="00B22D0D">
              <w:rPr>
                <w:webHidden/>
              </w:rPr>
              <w:fldChar w:fldCharType="separate"/>
            </w:r>
            <w:r w:rsidR="00B22D0D">
              <w:rPr>
                <w:webHidden/>
              </w:rPr>
              <w:t>13</w:t>
            </w:r>
            <w:r w:rsidR="00B22D0D">
              <w:rPr>
                <w:webHidden/>
              </w:rPr>
              <w:fldChar w:fldCharType="end"/>
            </w:r>
          </w:hyperlink>
        </w:p>
        <w:p w14:paraId="019414EF"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04" w:history="1">
            <w:r w:rsidR="00B22D0D" w:rsidRPr="00C80C99">
              <w:rPr>
                <w:rStyle w:val="Hyperlink"/>
              </w:rPr>
              <w:t>4.7</w:t>
            </w:r>
            <w:r w:rsidR="00B22D0D">
              <w:rPr>
                <w:rFonts w:asciiTheme="minorHAnsi" w:eastAsiaTheme="minorEastAsia" w:hAnsiTheme="minorHAnsi" w:cstheme="minorBidi"/>
                <w:sz w:val="22"/>
                <w:szCs w:val="22"/>
              </w:rPr>
              <w:tab/>
            </w:r>
            <w:r w:rsidR="00B22D0D" w:rsidRPr="00C80C99">
              <w:rPr>
                <w:rStyle w:val="Hyperlink"/>
              </w:rPr>
              <w:t>Inhoud Inschrijving</w:t>
            </w:r>
            <w:r w:rsidR="00B22D0D">
              <w:rPr>
                <w:webHidden/>
              </w:rPr>
              <w:tab/>
            </w:r>
            <w:r w:rsidR="00B22D0D">
              <w:rPr>
                <w:webHidden/>
              </w:rPr>
              <w:fldChar w:fldCharType="begin"/>
            </w:r>
            <w:r w:rsidR="00B22D0D">
              <w:rPr>
                <w:webHidden/>
              </w:rPr>
              <w:instrText xml:space="preserve"> PAGEREF _Toc126759304 \h </w:instrText>
            </w:r>
            <w:r w:rsidR="00B22D0D">
              <w:rPr>
                <w:webHidden/>
              </w:rPr>
            </w:r>
            <w:r w:rsidR="00B22D0D">
              <w:rPr>
                <w:webHidden/>
              </w:rPr>
              <w:fldChar w:fldCharType="separate"/>
            </w:r>
            <w:r w:rsidR="00B22D0D">
              <w:rPr>
                <w:webHidden/>
              </w:rPr>
              <w:t>13</w:t>
            </w:r>
            <w:r w:rsidR="00B22D0D">
              <w:rPr>
                <w:webHidden/>
              </w:rPr>
              <w:fldChar w:fldCharType="end"/>
            </w:r>
          </w:hyperlink>
        </w:p>
        <w:p w14:paraId="28F3C90D"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05" w:history="1">
            <w:r w:rsidR="00B22D0D" w:rsidRPr="00C80C99">
              <w:rPr>
                <w:rStyle w:val="Hyperlink"/>
              </w:rPr>
              <w:t>4.8</w:t>
            </w:r>
            <w:r w:rsidR="00B22D0D">
              <w:rPr>
                <w:rFonts w:asciiTheme="minorHAnsi" w:eastAsiaTheme="minorEastAsia" w:hAnsiTheme="minorHAnsi" w:cstheme="minorBidi"/>
                <w:sz w:val="22"/>
                <w:szCs w:val="22"/>
              </w:rPr>
              <w:tab/>
            </w:r>
            <w:r w:rsidR="00B22D0D" w:rsidRPr="00C80C99">
              <w:rPr>
                <w:rStyle w:val="Hyperlink"/>
              </w:rPr>
              <w:t>Proces Beoordeling Inschrijvingen</w:t>
            </w:r>
            <w:r w:rsidR="00B22D0D">
              <w:rPr>
                <w:webHidden/>
              </w:rPr>
              <w:tab/>
            </w:r>
            <w:r w:rsidR="00B22D0D">
              <w:rPr>
                <w:webHidden/>
              </w:rPr>
              <w:fldChar w:fldCharType="begin"/>
            </w:r>
            <w:r w:rsidR="00B22D0D">
              <w:rPr>
                <w:webHidden/>
              </w:rPr>
              <w:instrText xml:space="preserve"> PAGEREF _Toc126759305 \h </w:instrText>
            </w:r>
            <w:r w:rsidR="00B22D0D">
              <w:rPr>
                <w:webHidden/>
              </w:rPr>
            </w:r>
            <w:r w:rsidR="00B22D0D">
              <w:rPr>
                <w:webHidden/>
              </w:rPr>
              <w:fldChar w:fldCharType="separate"/>
            </w:r>
            <w:r w:rsidR="00B22D0D">
              <w:rPr>
                <w:webHidden/>
              </w:rPr>
              <w:t>14</w:t>
            </w:r>
            <w:r w:rsidR="00B22D0D">
              <w:rPr>
                <w:webHidden/>
              </w:rPr>
              <w:fldChar w:fldCharType="end"/>
            </w:r>
          </w:hyperlink>
        </w:p>
        <w:p w14:paraId="2B74C25B"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06" w:history="1">
            <w:r w:rsidR="00B22D0D" w:rsidRPr="00C80C99">
              <w:rPr>
                <w:rStyle w:val="Hyperlink"/>
              </w:rPr>
              <w:t>4.9</w:t>
            </w:r>
            <w:r w:rsidR="00B22D0D">
              <w:rPr>
                <w:rFonts w:asciiTheme="minorHAnsi" w:eastAsiaTheme="minorEastAsia" w:hAnsiTheme="minorHAnsi" w:cstheme="minorBidi"/>
                <w:sz w:val="22"/>
                <w:szCs w:val="22"/>
              </w:rPr>
              <w:tab/>
            </w:r>
            <w:r w:rsidR="00B22D0D" w:rsidRPr="00C80C99">
              <w:rPr>
                <w:rStyle w:val="Hyperlink"/>
              </w:rPr>
              <w:t>Vergoeding kosten Inschrijving</w:t>
            </w:r>
            <w:r w:rsidR="00B22D0D">
              <w:rPr>
                <w:webHidden/>
              </w:rPr>
              <w:tab/>
            </w:r>
            <w:r w:rsidR="00B22D0D">
              <w:rPr>
                <w:webHidden/>
              </w:rPr>
              <w:fldChar w:fldCharType="begin"/>
            </w:r>
            <w:r w:rsidR="00B22D0D">
              <w:rPr>
                <w:webHidden/>
              </w:rPr>
              <w:instrText xml:space="preserve"> PAGEREF _Toc126759306 \h </w:instrText>
            </w:r>
            <w:r w:rsidR="00B22D0D">
              <w:rPr>
                <w:webHidden/>
              </w:rPr>
            </w:r>
            <w:r w:rsidR="00B22D0D">
              <w:rPr>
                <w:webHidden/>
              </w:rPr>
              <w:fldChar w:fldCharType="separate"/>
            </w:r>
            <w:r w:rsidR="00B22D0D">
              <w:rPr>
                <w:webHidden/>
              </w:rPr>
              <w:t>16</w:t>
            </w:r>
            <w:r w:rsidR="00B22D0D">
              <w:rPr>
                <w:webHidden/>
              </w:rPr>
              <w:fldChar w:fldCharType="end"/>
            </w:r>
          </w:hyperlink>
        </w:p>
        <w:p w14:paraId="3950D8BD"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07" w:history="1">
            <w:r w:rsidR="00B22D0D" w:rsidRPr="00C80C99">
              <w:rPr>
                <w:rStyle w:val="Hyperlink"/>
              </w:rPr>
              <w:t>4.10</w:t>
            </w:r>
            <w:r w:rsidR="00B22D0D">
              <w:rPr>
                <w:rFonts w:asciiTheme="minorHAnsi" w:eastAsiaTheme="minorEastAsia" w:hAnsiTheme="minorHAnsi" w:cstheme="minorBidi"/>
                <w:sz w:val="22"/>
                <w:szCs w:val="22"/>
              </w:rPr>
              <w:tab/>
            </w:r>
            <w:r w:rsidR="00B22D0D" w:rsidRPr="00C80C99">
              <w:rPr>
                <w:rStyle w:val="Hyperlink"/>
              </w:rPr>
              <w:t>Varianten</w:t>
            </w:r>
            <w:r w:rsidR="00B22D0D">
              <w:rPr>
                <w:webHidden/>
              </w:rPr>
              <w:tab/>
            </w:r>
            <w:r w:rsidR="00B22D0D">
              <w:rPr>
                <w:webHidden/>
              </w:rPr>
              <w:fldChar w:fldCharType="begin"/>
            </w:r>
            <w:r w:rsidR="00B22D0D">
              <w:rPr>
                <w:webHidden/>
              </w:rPr>
              <w:instrText xml:space="preserve"> PAGEREF _Toc126759307 \h </w:instrText>
            </w:r>
            <w:r w:rsidR="00B22D0D">
              <w:rPr>
                <w:webHidden/>
              </w:rPr>
            </w:r>
            <w:r w:rsidR="00B22D0D">
              <w:rPr>
                <w:webHidden/>
              </w:rPr>
              <w:fldChar w:fldCharType="separate"/>
            </w:r>
            <w:r w:rsidR="00B22D0D">
              <w:rPr>
                <w:webHidden/>
              </w:rPr>
              <w:t>16</w:t>
            </w:r>
            <w:r w:rsidR="00B22D0D">
              <w:rPr>
                <w:webHidden/>
              </w:rPr>
              <w:fldChar w:fldCharType="end"/>
            </w:r>
          </w:hyperlink>
        </w:p>
        <w:p w14:paraId="6D97AB47"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08" w:history="1">
            <w:r w:rsidR="00B22D0D" w:rsidRPr="00C80C99">
              <w:rPr>
                <w:rStyle w:val="Hyperlink"/>
              </w:rPr>
              <w:t>4.11</w:t>
            </w:r>
            <w:r w:rsidR="00B22D0D">
              <w:rPr>
                <w:rFonts w:asciiTheme="minorHAnsi" w:eastAsiaTheme="minorEastAsia" w:hAnsiTheme="minorHAnsi" w:cstheme="minorBidi"/>
                <w:sz w:val="22"/>
                <w:szCs w:val="22"/>
              </w:rPr>
              <w:tab/>
            </w:r>
            <w:r w:rsidR="00B22D0D" w:rsidRPr="00C80C99">
              <w:rPr>
                <w:rStyle w:val="Hyperlink"/>
              </w:rPr>
              <w:t>Voorwaarden</w:t>
            </w:r>
            <w:r w:rsidR="00B22D0D">
              <w:rPr>
                <w:webHidden/>
              </w:rPr>
              <w:tab/>
            </w:r>
            <w:r w:rsidR="00B22D0D">
              <w:rPr>
                <w:webHidden/>
              </w:rPr>
              <w:fldChar w:fldCharType="begin"/>
            </w:r>
            <w:r w:rsidR="00B22D0D">
              <w:rPr>
                <w:webHidden/>
              </w:rPr>
              <w:instrText xml:space="preserve"> PAGEREF _Toc126759308 \h </w:instrText>
            </w:r>
            <w:r w:rsidR="00B22D0D">
              <w:rPr>
                <w:webHidden/>
              </w:rPr>
            </w:r>
            <w:r w:rsidR="00B22D0D">
              <w:rPr>
                <w:webHidden/>
              </w:rPr>
              <w:fldChar w:fldCharType="separate"/>
            </w:r>
            <w:r w:rsidR="00B22D0D">
              <w:rPr>
                <w:webHidden/>
              </w:rPr>
              <w:t>17</w:t>
            </w:r>
            <w:r w:rsidR="00B22D0D">
              <w:rPr>
                <w:webHidden/>
              </w:rPr>
              <w:fldChar w:fldCharType="end"/>
            </w:r>
          </w:hyperlink>
        </w:p>
        <w:p w14:paraId="6E92B86E"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09" w:history="1">
            <w:r w:rsidR="00B22D0D" w:rsidRPr="00C80C99">
              <w:rPr>
                <w:rStyle w:val="Hyperlink"/>
              </w:rPr>
              <w:t>4.12</w:t>
            </w:r>
            <w:r w:rsidR="00B22D0D">
              <w:rPr>
                <w:rFonts w:asciiTheme="minorHAnsi" w:eastAsiaTheme="minorEastAsia" w:hAnsiTheme="minorHAnsi" w:cstheme="minorBidi"/>
                <w:sz w:val="22"/>
                <w:szCs w:val="22"/>
              </w:rPr>
              <w:tab/>
            </w:r>
            <w:r w:rsidR="00B22D0D" w:rsidRPr="00C80C99">
              <w:rPr>
                <w:rStyle w:val="Hyperlink"/>
              </w:rPr>
              <w:t>Rechtsgeldige ondertekening</w:t>
            </w:r>
            <w:r w:rsidR="00B22D0D">
              <w:rPr>
                <w:webHidden/>
              </w:rPr>
              <w:tab/>
            </w:r>
            <w:r w:rsidR="00B22D0D">
              <w:rPr>
                <w:webHidden/>
              </w:rPr>
              <w:fldChar w:fldCharType="begin"/>
            </w:r>
            <w:r w:rsidR="00B22D0D">
              <w:rPr>
                <w:webHidden/>
              </w:rPr>
              <w:instrText xml:space="preserve"> PAGEREF _Toc126759309 \h </w:instrText>
            </w:r>
            <w:r w:rsidR="00B22D0D">
              <w:rPr>
                <w:webHidden/>
              </w:rPr>
            </w:r>
            <w:r w:rsidR="00B22D0D">
              <w:rPr>
                <w:webHidden/>
              </w:rPr>
              <w:fldChar w:fldCharType="separate"/>
            </w:r>
            <w:r w:rsidR="00B22D0D">
              <w:rPr>
                <w:webHidden/>
              </w:rPr>
              <w:t>17</w:t>
            </w:r>
            <w:r w:rsidR="00B22D0D">
              <w:rPr>
                <w:webHidden/>
              </w:rPr>
              <w:fldChar w:fldCharType="end"/>
            </w:r>
          </w:hyperlink>
        </w:p>
        <w:p w14:paraId="0DBA34B2"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10" w:history="1">
            <w:r w:rsidR="00B22D0D" w:rsidRPr="00C80C99">
              <w:rPr>
                <w:rStyle w:val="Hyperlink"/>
              </w:rPr>
              <w:t>4.13</w:t>
            </w:r>
            <w:r w:rsidR="00B22D0D">
              <w:rPr>
                <w:rFonts w:asciiTheme="minorHAnsi" w:eastAsiaTheme="minorEastAsia" w:hAnsiTheme="minorHAnsi" w:cstheme="minorBidi"/>
                <w:sz w:val="22"/>
                <w:szCs w:val="22"/>
              </w:rPr>
              <w:tab/>
            </w:r>
            <w:r w:rsidR="00B22D0D" w:rsidRPr="00C80C99">
              <w:rPr>
                <w:rStyle w:val="Hyperlink"/>
              </w:rPr>
              <w:t>Toepasselijk recht en geschillenbeslechting</w:t>
            </w:r>
            <w:r w:rsidR="00B22D0D">
              <w:rPr>
                <w:webHidden/>
              </w:rPr>
              <w:tab/>
            </w:r>
            <w:r w:rsidR="00B22D0D">
              <w:rPr>
                <w:webHidden/>
              </w:rPr>
              <w:fldChar w:fldCharType="begin"/>
            </w:r>
            <w:r w:rsidR="00B22D0D">
              <w:rPr>
                <w:webHidden/>
              </w:rPr>
              <w:instrText xml:space="preserve"> PAGEREF _Toc126759310 \h </w:instrText>
            </w:r>
            <w:r w:rsidR="00B22D0D">
              <w:rPr>
                <w:webHidden/>
              </w:rPr>
            </w:r>
            <w:r w:rsidR="00B22D0D">
              <w:rPr>
                <w:webHidden/>
              </w:rPr>
              <w:fldChar w:fldCharType="separate"/>
            </w:r>
            <w:r w:rsidR="00B22D0D">
              <w:rPr>
                <w:webHidden/>
              </w:rPr>
              <w:t>17</w:t>
            </w:r>
            <w:r w:rsidR="00B22D0D">
              <w:rPr>
                <w:webHidden/>
              </w:rPr>
              <w:fldChar w:fldCharType="end"/>
            </w:r>
          </w:hyperlink>
        </w:p>
        <w:p w14:paraId="3B845752"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11" w:history="1">
            <w:r w:rsidR="00B22D0D" w:rsidRPr="00C80C99">
              <w:rPr>
                <w:rStyle w:val="Hyperlink"/>
              </w:rPr>
              <w:t>4.14</w:t>
            </w:r>
            <w:r w:rsidR="00B22D0D">
              <w:rPr>
                <w:rFonts w:asciiTheme="minorHAnsi" w:eastAsiaTheme="minorEastAsia" w:hAnsiTheme="minorHAnsi" w:cstheme="minorBidi"/>
                <w:sz w:val="22"/>
                <w:szCs w:val="22"/>
              </w:rPr>
              <w:tab/>
            </w:r>
            <w:r w:rsidR="00B22D0D" w:rsidRPr="00C80C99">
              <w:rPr>
                <w:rStyle w:val="Hyperlink"/>
              </w:rPr>
              <w:t>Rechtsbescherming</w:t>
            </w:r>
            <w:r w:rsidR="00B22D0D">
              <w:rPr>
                <w:webHidden/>
              </w:rPr>
              <w:tab/>
            </w:r>
            <w:r w:rsidR="00B22D0D">
              <w:rPr>
                <w:webHidden/>
              </w:rPr>
              <w:fldChar w:fldCharType="begin"/>
            </w:r>
            <w:r w:rsidR="00B22D0D">
              <w:rPr>
                <w:webHidden/>
              </w:rPr>
              <w:instrText xml:space="preserve"> PAGEREF _Toc126759311 \h </w:instrText>
            </w:r>
            <w:r w:rsidR="00B22D0D">
              <w:rPr>
                <w:webHidden/>
              </w:rPr>
            </w:r>
            <w:r w:rsidR="00B22D0D">
              <w:rPr>
                <w:webHidden/>
              </w:rPr>
              <w:fldChar w:fldCharType="separate"/>
            </w:r>
            <w:r w:rsidR="00B22D0D">
              <w:rPr>
                <w:webHidden/>
              </w:rPr>
              <w:t>17</w:t>
            </w:r>
            <w:r w:rsidR="00B22D0D">
              <w:rPr>
                <w:webHidden/>
              </w:rPr>
              <w:fldChar w:fldCharType="end"/>
            </w:r>
          </w:hyperlink>
        </w:p>
        <w:p w14:paraId="5F16C9A4"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12" w:history="1">
            <w:r w:rsidR="00B22D0D" w:rsidRPr="00C80C99">
              <w:rPr>
                <w:rStyle w:val="Hyperlink"/>
              </w:rPr>
              <w:t>4.15</w:t>
            </w:r>
            <w:r w:rsidR="00B22D0D">
              <w:rPr>
                <w:rFonts w:asciiTheme="minorHAnsi" w:eastAsiaTheme="minorEastAsia" w:hAnsiTheme="minorHAnsi" w:cstheme="minorBidi"/>
                <w:sz w:val="22"/>
                <w:szCs w:val="22"/>
              </w:rPr>
              <w:tab/>
            </w:r>
            <w:r w:rsidR="00B22D0D" w:rsidRPr="00C80C99">
              <w:rPr>
                <w:rStyle w:val="Hyperlink"/>
              </w:rPr>
              <w:t>Taal</w:t>
            </w:r>
            <w:r w:rsidR="00B22D0D">
              <w:rPr>
                <w:webHidden/>
              </w:rPr>
              <w:tab/>
            </w:r>
            <w:r w:rsidR="00B22D0D">
              <w:rPr>
                <w:webHidden/>
              </w:rPr>
              <w:fldChar w:fldCharType="begin"/>
            </w:r>
            <w:r w:rsidR="00B22D0D">
              <w:rPr>
                <w:webHidden/>
              </w:rPr>
              <w:instrText xml:space="preserve"> PAGEREF _Toc126759312 \h </w:instrText>
            </w:r>
            <w:r w:rsidR="00B22D0D">
              <w:rPr>
                <w:webHidden/>
              </w:rPr>
            </w:r>
            <w:r w:rsidR="00B22D0D">
              <w:rPr>
                <w:webHidden/>
              </w:rPr>
              <w:fldChar w:fldCharType="separate"/>
            </w:r>
            <w:r w:rsidR="00B22D0D">
              <w:rPr>
                <w:webHidden/>
              </w:rPr>
              <w:t>19</w:t>
            </w:r>
            <w:r w:rsidR="00B22D0D">
              <w:rPr>
                <w:webHidden/>
              </w:rPr>
              <w:fldChar w:fldCharType="end"/>
            </w:r>
          </w:hyperlink>
        </w:p>
        <w:p w14:paraId="08428527"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13" w:history="1">
            <w:r w:rsidR="00B22D0D" w:rsidRPr="00C80C99">
              <w:rPr>
                <w:rStyle w:val="Hyperlink"/>
              </w:rPr>
              <w:t>4.16</w:t>
            </w:r>
            <w:r w:rsidR="00B22D0D">
              <w:rPr>
                <w:rFonts w:asciiTheme="minorHAnsi" w:eastAsiaTheme="minorEastAsia" w:hAnsiTheme="minorHAnsi" w:cstheme="minorBidi"/>
                <w:sz w:val="22"/>
                <w:szCs w:val="22"/>
              </w:rPr>
              <w:tab/>
            </w:r>
            <w:r w:rsidR="00B22D0D" w:rsidRPr="00C80C99">
              <w:rPr>
                <w:rStyle w:val="Hyperlink"/>
              </w:rPr>
              <w:t>Termijn van gestanddoening</w:t>
            </w:r>
            <w:r w:rsidR="00B22D0D">
              <w:rPr>
                <w:webHidden/>
              </w:rPr>
              <w:tab/>
            </w:r>
            <w:r w:rsidR="00B22D0D">
              <w:rPr>
                <w:webHidden/>
              </w:rPr>
              <w:fldChar w:fldCharType="begin"/>
            </w:r>
            <w:r w:rsidR="00B22D0D">
              <w:rPr>
                <w:webHidden/>
              </w:rPr>
              <w:instrText xml:space="preserve"> PAGEREF _Toc126759313 \h </w:instrText>
            </w:r>
            <w:r w:rsidR="00B22D0D">
              <w:rPr>
                <w:webHidden/>
              </w:rPr>
            </w:r>
            <w:r w:rsidR="00B22D0D">
              <w:rPr>
                <w:webHidden/>
              </w:rPr>
              <w:fldChar w:fldCharType="separate"/>
            </w:r>
            <w:r w:rsidR="00B22D0D">
              <w:rPr>
                <w:webHidden/>
              </w:rPr>
              <w:t>19</w:t>
            </w:r>
            <w:r w:rsidR="00B22D0D">
              <w:rPr>
                <w:webHidden/>
              </w:rPr>
              <w:fldChar w:fldCharType="end"/>
            </w:r>
          </w:hyperlink>
        </w:p>
        <w:p w14:paraId="7AFAE435"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14" w:history="1">
            <w:r w:rsidR="00B22D0D" w:rsidRPr="00C80C99">
              <w:rPr>
                <w:rStyle w:val="Hyperlink"/>
              </w:rPr>
              <w:t>4.17</w:t>
            </w:r>
            <w:r w:rsidR="00B22D0D">
              <w:rPr>
                <w:rFonts w:asciiTheme="minorHAnsi" w:eastAsiaTheme="minorEastAsia" w:hAnsiTheme="minorHAnsi" w:cstheme="minorBidi"/>
                <w:sz w:val="22"/>
                <w:szCs w:val="22"/>
              </w:rPr>
              <w:tab/>
            </w:r>
            <w:r w:rsidR="00B22D0D" w:rsidRPr="00C80C99">
              <w:rPr>
                <w:rStyle w:val="Hyperlink"/>
              </w:rPr>
              <w:t>Valse verklaringen</w:t>
            </w:r>
            <w:r w:rsidR="00B22D0D">
              <w:rPr>
                <w:webHidden/>
              </w:rPr>
              <w:tab/>
            </w:r>
            <w:r w:rsidR="00B22D0D">
              <w:rPr>
                <w:webHidden/>
              </w:rPr>
              <w:fldChar w:fldCharType="begin"/>
            </w:r>
            <w:r w:rsidR="00B22D0D">
              <w:rPr>
                <w:webHidden/>
              </w:rPr>
              <w:instrText xml:space="preserve"> PAGEREF _Toc126759314 \h </w:instrText>
            </w:r>
            <w:r w:rsidR="00B22D0D">
              <w:rPr>
                <w:webHidden/>
              </w:rPr>
            </w:r>
            <w:r w:rsidR="00B22D0D">
              <w:rPr>
                <w:webHidden/>
              </w:rPr>
              <w:fldChar w:fldCharType="separate"/>
            </w:r>
            <w:r w:rsidR="00B22D0D">
              <w:rPr>
                <w:webHidden/>
              </w:rPr>
              <w:t>19</w:t>
            </w:r>
            <w:r w:rsidR="00B22D0D">
              <w:rPr>
                <w:webHidden/>
              </w:rPr>
              <w:fldChar w:fldCharType="end"/>
            </w:r>
          </w:hyperlink>
        </w:p>
        <w:p w14:paraId="0611CA8E"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15" w:history="1">
            <w:r w:rsidR="00B22D0D" w:rsidRPr="00C80C99">
              <w:rPr>
                <w:rStyle w:val="Hyperlink"/>
              </w:rPr>
              <w:t>4.18</w:t>
            </w:r>
            <w:r w:rsidR="00B22D0D">
              <w:rPr>
                <w:rFonts w:asciiTheme="minorHAnsi" w:eastAsiaTheme="minorEastAsia" w:hAnsiTheme="minorHAnsi" w:cstheme="minorBidi"/>
                <w:sz w:val="22"/>
                <w:szCs w:val="22"/>
              </w:rPr>
              <w:tab/>
            </w:r>
            <w:r w:rsidR="00B22D0D" w:rsidRPr="00C80C99">
              <w:rPr>
                <w:rStyle w:val="Hyperlink"/>
              </w:rPr>
              <w:t>Onduidelijkheden en onregelmatigheden</w:t>
            </w:r>
            <w:r w:rsidR="00B22D0D">
              <w:rPr>
                <w:webHidden/>
              </w:rPr>
              <w:tab/>
            </w:r>
            <w:r w:rsidR="00B22D0D">
              <w:rPr>
                <w:webHidden/>
              </w:rPr>
              <w:fldChar w:fldCharType="begin"/>
            </w:r>
            <w:r w:rsidR="00B22D0D">
              <w:rPr>
                <w:webHidden/>
              </w:rPr>
              <w:instrText xml:space="preserve"> PAGEREF _Toc126759315 \h </w:instrText>
            </w:r>
            <w:r w:rsidR="00B22D0D">
              <w:rPr>
                <w:webHidden/>
              </w:rPr>
            </w:r>
            <w:r w:rsidR="00B22D0D">
              <w:rPr>
                <w:webHidden/>
              </w:rPr>
              <w:fldChar w:fldCharType="separate"/>
            </w:r>
            <w:r w:rsidR="00B22D0D">
              <w:rPr>
                <w:webHidden/>
              </w:rPr>
              <w:t>20</w:t>
            </w:r>
            <w:r w:rsidR="00B22D0D">
              <w:rPr>
                <w:webHidden/>
              </w:rPr>
              <w:fldChar w:fldCharType="end"/>
            </w:r>
          </w:hyperlink>
        </w:p>
        <w:p w14:paraId="73946274"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16" w:history="1">
            <w:r w:rsidR="00B22D0D" w:rsidRPr="00C80C99">
              <w:rPr>
                <w:rStyle w:val="Hyperlink"/>
              </w:rPr>
              <w:t>4.19</w:t>
            </w:r>
            <w:r w:rsidR="00B22D0D">
              <w:rPr>
                <w:rFonts w:asciiTheme="minorHAnsi" w:eastAsiaTheme="minorEastAsia" w:hAnsiTheme="minorHAnsi" w:cstheme="minorBidi"/>
                <w:sz w:val="22"/>
                <w:szCs w:val="22"/>
              </w:rPr>
              <w:tab/>
            </w:r>
            <w:r w:rsidR="00B22D0D" w:rsidRPr="00C80C99">
              <w:rPr>
                <w:rStyle w:val="Hyperlink"/>
              </w:rPr>
              <w:t>Vertrouwelijkheid</w:t>
            </w:r>
            <w:r w:rsidR="00B22D0D">
              <w:rPr>
                <w:webHidden/>
              </w:rPr>
              <w:tab/>
            </w:r>
            <w:r w:rsidR="00B22D0D">
              <w:rPr>
                <w:webHidden/>
              </w:rPr>
              <w:fldChar w:fldCharType="begin"/>
            </w:r>
            <w:r w:rsidR="00B22D0D">
              <w:rPr>
                <w:webHidden/>
              </w:rPr>
              <w:instrText xml:space="preserve"> PAGEREF _Toc126759316 \h </w:instrText>
            </w:r>
            <w:r w:rsidR="00B22D0D">
              <w:rPr>
                <w:webHidden/>
              </w:rPr>
            </w:r>
            <w:r w:rsidR="00B22D0D">
              <w:rPr>
                <w:webHidden/>
              </w:rPr>
              <w:fldChar w:fldCharType="separate"/>
            </w:r>
            <w:r w:rsidR="00B22D0D">
              <w:rPr>
                <w:webHidden/>
              </w:rPr>
              <w:t>20</w:t>
            </w:r>
            <w:r w:rsidR="00B22D0D">
              <w:rPr>
                <w:webHidden/>
              </w:rPr>
              <w:fldChar w:fldCharType="end"/>
            </w:r>
          </w:hyperlink>
        </w:p>
        <w:p w14:paraId="1E91F72D"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17" w:history="1">
            <w:r w:rsidR="00B22D0D" w:rsidRPr="00C80C99">
              <w:rPr>
                <w:rStyle w:val="Hyperlink"/>
              </w:rPr>
              <w:t>4.20</w:t>
            </w:r>
            <w:r w:rsidR="00B22D0D">
              <w:rPr>
                <w:rFonts w:asciiTheme="minorHAnsi" w:eastAsiaTheme="minorEastAsia" w:hAnsiTheme="minorHAnsi" w:cstheme="minorBidi"/>
                <w:sz w:val="22"/>
                <w:szCs w:val="22"/>
              </w:rPr>
              <w:tab/>
            </w:r>
            <w:r w:rsidR="00B22D0D" w:rsidRPr="00C80C99">
              <w:rPr>
                <w:rStyle w:val="Hyperlink"/>
              </w:rPr>
              <w:t>Algemene voorwaarden</w:t>
            </w:r>
            <w:r w:rsidR="00B22D0D">
              <w:rPr>
                <w:webHidden/>
              </w:rPr>
              <w:tab/>
            </w:r>
            <w:r w:rsidR="00B22D0D">
              <w:rPr>
                <w:webHidden/>
              </w:rPr>
              <w:fldChar w:fldCharType="begin"/>
            </w:r>
            <w:r w:rsidR="00B22D0D">
              <w:rPr>
                <w:webHidden/>
              </w:rPr>
              <w:instrText xml:space="preserve"> PAGEREF _Toc126759317 \h </w:instrText>
            </w:r>
            <w:r w:rsidR="00B22D0D">
              <w:rPr>
                <w:webHidden/>
              </w:rPr>
            </w:r>
            <w:r w:rsidR="00B22D0D">
              <w:rPr>
                <w:webHidden/>
              </w:rPr>
              <w:fldChar w:fldCharType="separate"/>
            </w:r>
            <w:r w:rsidR="00B22D0D">
              <w:rPr>
                <w:webHidden/>
              </w:rPr>
              <w:t>20</w:t>
            </w:r>
            <w:r w:rsidR="00B22D0D">
              <w:rPr>
                <w:webHidden/>
              </w:rPr>
              <w:fldChar w:fldCharType="end"/>
            </w:r>
          </w:hyperlink>
        </w:p>
        <w:p w14:paraId="60C436B6"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18" w:history="1">
            <w:r w:rsidR="00B22D0D" w:rsidRPr="00C80C99">
              <w:rPr>
                <w:rStyle w:val="Hyperlink"/>
              </w:rPr>
              <w:t>4.21</w:t>
            </w:r>
            <w:r w:rsidR="00B22D0D">
              <w:rPr>
                <w:rFonts w:asciiTheme="minorHAnsi" w:eastAsiaTheme="minorEastAsia" w:hAnsiTheme="minorHAnsi" w:cstheme="minorBidi"/>
                <w:sz w:val="22"/>
                <w:szCs w:val="22"/>
              </w:rPr>
              <w:tab/>
            </w:r>
            <w:r w:rsidR="00B22D0D" w:rsidRPr="00C80C99">
              <w:rPr>
                <w:rStyle w:val="Hyperlink"/>
              </w:rPr>
              <w:t>Intrekken aanbestedingsprocedure</w:t>
            </w:r>
            <w:r w:rsidR="00B22D0D">
              <w:rPr>
                <w:webHidden/>
              </w:rPr>
              <w:tab/>
            </w:r>
            <w:r w:rsidR="00B22D0D">
              <w:rPr>
                <w:webHidden/>
              </w:rPr>
              <w:fldChar w:fldCharType="begin"/>
            </w:r>
            <w:r w:rsidR="00B22D0D">
              <w:rPr>
                <w:webHidden/>
              </w:rPr>
              <w:instrText xml:space="preserve"> PAGEREF _Toc126759318 \h </w:instrText>
            </w:r>
            <w:r w:rsidR="00B22D0D">
              <w:rPr>
                <w:webHidden/>
              </w:rPr>
            </w:r>
            <w:r w:rsidR="00B22D0D">
              <w:rPr>
                <w:webHidden/>
              </w:rPr>
              <w:fldChar w:fldCharType="separate"/>
            </w:r>
            <w:r w:rsidR="00B22D0D">
              <w:rPr>
                <w:webHidden/>
              </w:rPr>
              <w:t>20</w:t>
            </w:r>
            <w:r w:rsidR="00B22D0D">
              <w:rPr>
                <w:webHidden/>
              </w:rPr>
              <w:fldChar w:fldCharType="end"/>
            </w:r>
          </w:hyperlink>
        </w:p>
        <w:p w14:paraId="6273DB40"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19" w:history="1">
            <w:r w:rsidR="00B22D0D" w:rsidRPr="00C80C99">
              <w:rPr>
                <w:rStyle w:val="Hyperlink"/>
              </w:rPr>
              <w:t>4.22</w:t>
            </w:r>
            <w:r w:rsidR="00B22D0D">
              <w:rPr>
                <w:rFonts w:asciiTheme="minorHAnsi" w:eastAsiaTheme="minorEastAsia" w:hAnsiTheme="minorHAnsi" w:cstheme="minorBidi"/>
                <w:sz w:val="22"/>
                <w:szCs w:val="22"/>
              </w:rPr>
              <w:tab/>
            </w:r>
            <w:r w:rsidR="00B22D0D" w:rsidRPr="00C80C99">
              <w:rPr>
                <w:rStyle w:val="Hyperlink"/>
              </w:rPr>
              <w:t>Klachtenprocedure aanbestedingen VRZW</w:t>
            </w:r>
            <w:r w:rsidR="00B22D0D">
              <w:rPr>
                <w:webHidden/>
              </w:rPr>
              <w:tab/>
            </w:r>
            <w:r w:rsidR="00B22D0D">
              <w:rPr>
                <w:webHidden/>
              </w:rPr>
              <w:fldChar w:fldCharType="begin"/>
            </w:r>
            <w:r w:rsidR="00B22D0D">
              <w:rPr>
                <w:webHidden/>
              </w:rPr>
              <w:instrText xml:space="preserve"> PAGEREF _Toc126759319 \h </w:instrText>
            </w:r>
            <w:r w:rsidR="00B22D0D">
              <w:rPr>
                <w:webHidden/>
              </w:rPr>
            </w:r>
            <w:r w:rsidR="00B22D0D">
              <w:rPr>
                <w:webHidden/>
              </w:rPr>
              <w:fldChar w:fldCharType="separate"/>
            </w:r>
            <w:r w:rsidR="00B22D0D">
              <w:rPr>
                <w:webHidden/>
              </w:rPr>
              <w:t>21</w:t>
            </w:r>
            <w:r w:rsidR="00B22D0D">
              <w:rPr>
                <w:webHidden/>
              </w:rPr>
              <w:fldChar w:fldCharType="end"/>
            </w:r>
          </w:hyperlink>
        </w:p>
        <w:p w14:paraId="11AF1F1D" w14:textId="77777777" w:rsidR="00B22D0D" w:rsidRDefault="00EC6293">
          <w:pPr>
            <w:pStyle w:val="Inhopg1"/>
            <w:tabs>
              <w:tab w:val="right" w:pos="8211"/>
            </w:tabs>
            <w:rPr>
              <w:rFonts w:asciiTheme="minorHAnsi" w:eastAsiaTheme="minorEastAsia" w:hAnsiTheme="minorHAnsi" w:cstheme="minorBidi"/>
              <w:b w:val="0"/>
              <w:sz w:val="22"/>
              <w:szCs w:val="22"/>
            </w:rPr>
          </w:pPr>
          <w:hyperlink w:anchor="_Toc126759320" w:history="1">
            <w:r w:rsidR="00B22D0D" w:rsidRPr="00C80C99">
              <w:rPr>
                <w:rStyle w:val="Hyperlink"/>
              </w:rPr>
              <w:t>5</w:t>
            </w:r>
            <w:r w:rsidR="00B22D0D">
              <w:rPr>
                <w:rFonts w:asciiTheme="minorHAnsi" w:eastAsiaTheme="minorEastAsia" w:hAnsiTheme="minorHAnsi" w:cstheme="minorBidi"/>
                <w:b w:val="0"/>
                <w:sz w:val="22"/>
                <w:szCs w:val="22"/>
              </w:rPr>
              <w:tab/>
            </w:r>
            <w:r w:rsidR="00B22D0D" w:rsidRPr="00C80C99">
              <w:rPr>
                <w:rStyle w:val="Hyperlink"/>
              </w:rPr>
              <w:t>Mogelijkheden om in te schrijven</w:t>
            </w:r>
            <w:r w:rsidR="00B22D0D">
              <w:rPr>
                <w:webHidden/>
              </w:rPr>
              <w:tab/>
            </w:r>
            <w:r w:rsidR="00B22D0D">
              <w:rPr>
                <w:webHidden/>
              </w:rPr>
              <w:fldChar w:fldCharType="begin"/>
            </w:r>
            <w:r w:rsidR="00B22D0D">
              <w:rPr>
                <w:webHidden/>
              </w:rPr>
              <w:instrText xml:space="preserve"> PAGEREF _Toc126759320 \h </w:instrText>
            </w:r>
            <w:r w:rsidR="00B22D0D">
              <w:rPr>
                <w:webHidden/>
              </w:rPr>
            </w:r>
            <w:r w:rsidR="00B22D0D">
              <w:rPr>
                <w:webHidden/>
              </w:rPr>
              <w:fldChar w:fldCharType="separate"/>
            </w:r>
            <w:r w:rsidR="00B22D0D">
              <w:rPr>
                <w:webHidden/>
              </w:rPr>
              <w:t>22</w:t>
            </w:r>
            <w:r w:rsidR="00B22D0D">
              <w:rPr>
                <w:webHidden/>
              </w:rPr>
              <w:fldChar w:fldCharType="end"/>
            </w:r>
          </w:hyperlink>
        </w:p>
        <w:p w14:paraId="06494E7E"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21" w:history="1">
            <w:r w:rsidR="00B22D0D" w:rsidRPr="00C80C99">
              <w:rPr>
                <w:rStyle w:val="Hyperlink"/>
              </w:rPr>
              <w:t>5.1</w:t>
            </w:r>
            <w:r w:rsidR="00B22D0D">
              <w:rPr>
                <w:rFonts w:asciiTheme="minorHAnsi" w:eastAsiaTheme="minorEastAsia" w:hAnsiTheme="minorHAnsi" w:cstheme="minorBidi"/>
                <w:sz w:val="22"/>
                <w:szCs w:val="22"/>
              </w:rPr>
              <w:tab/>
            </w:r>
            <w:r w:rsidR="00B22D0D" w:rsidRPr="00C80C99">
              <w:rPr>
                <w:rStyle w:val="Hyperlink"/>
              </w:rPr>
              <w:t>Inleiding</w:t>
            </w:r>
            <w:r w:rsidR="00B22D0D">
              <w:rPr>
                <w:webHidden/>
              </w:rPr>
              <w:tab/>
            </w:r>
            <w:r w:rsidR="00B22D0D">
              <w:rPr>
                <w:webHidden/>
              </w:rPr>
              <w:fldChar w:fldCharType="begin"/>
            </w:r>
            <w:r w:rsidR="00B22D0D">
              <w:rPr>
                <w:webHidden/>
              </w:rPr>
              <w:instrText xml:space="preserve"> PAGEREF _Toc126759321 \h </w:instrText>
            </w:r>
            <w:r w:rsidR="00B22D0D">
              <w:rPr>
                <w:webHidden/>
              </w:rPr>
            </w:r>
            <w:r w:rsidR="00B22D0D">
              <w:rPr>
                <w:webHidden/>
              </w:rPr>
              <w:fldChar w:fldCharType="separate"/>
            </w:r>
            <w:r w:rsidR="00B22D0D">
              <w:rPr>
                <w:webHidden/>
              </w:rPr>
              <w:t>22</w:t>
            </w:r>
            <w:r w:rsidR="00B22D0D">
              <w:rPr>
                <w:webHidden/>
              </w:rPr>
              <w:fldChar w:fldCharType="end"/>
            </w:r>
          </w:hyperlink>
        </w:p>
        <w:p w14:paraId="4554D8AB"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22" w:history="1">
            <w:r w:rsidR="00B22D0D" w:rsidRPr="00C80C99">
              <w:rPr>
                <w:rStyle w:val="Hyperlink"/>
              </w:rPr>
              <w:t>5.2</w:t>
            </w:r>
            <w:r w:rsidR="00B22D0D">
              <w:rPr>
                <w:rFonts w:asciiTheme="minorHAnsi" w:eastAsiaTheme="minorEastAsia" w:hAnsiTheme="minorHAnsi" w:cstheme="minorBidi"/>
                <w:sz w:val="22"/>
                <w:szCs w:val="22"/>
              </w:rPr>
              <w:tab/>
            </w:r>
            <w:r w:rsidR="00B22D0D" w:rsidRPr="00C80C99">
              <w:rPr>
                <w:rStyle w:val="Hyperlink"/>
              </w:rPr>
              <w:t>Zelfstandige Inschrijver</w:t>
            </w:r>
            <w:r w:rsidR="00B22D0D">
              <w:rPr>
                <w:webHidden/>
              </w:rPr>
              <w:tab/>
            </w:r>
            <w:r w:rsidR="00B22D0D">
              <w:rPr>
                <w:webHidden/>
              </w:rPr>
              <w:fldChar w:fldCharType="begin"/>
            </w:r>
            <w:r w:rsidR="00B22D0D">
              <w:rPr>
                <w:webHidden/>
              </w:rPr>
              <w:instrText xml:space="preserve"> PAGEREF _Toc126759322 \h </w:instrText>
            </w:r>
            <w:r w:rsidR="00B22D0D">
              <w:rPr>
                <w:webHidden/>
              </w:rPr>
            </w:r>
            <w:r w:rsidR="00B22D0D">
              <w:rPr>
                <w:webHidden/>
              </w:rPr>
              <w:fldChar w:fldCharType="separate"/>
            </w:r>
            <w:r w:rsidR="00B22D0D">
              <w:rPr>
                <w:webHidden/>
              </w:rPr>
              <w:t>22</w:t>
            </w:r>
            <w:r w:rsidR="00B22D0D">
              <w:rPr>
                <w:webHidden/>
              </w:rPr>
              <w:fldChar w:fldCharType="end"/>
            </w:r>
          </w:hyperlink>
        </w:p>
        <w:p w14:paraId="6308E7FE" w14:textId="009A71AD" w:rsidR="00B22D0D" w:rsidRDefault="00EC6293">
          <w:pPr>
            <w:pStyle w:val="Inhopg2"/>
            <w:tabs>
              <w:tab w:val="right" w:pos="8211"/>
            </w:tabs>
            <w:rPr>
              <w:rFonts w:asciiTheme="minorHAnsi" w:eastAsiaTheme="minorEastAsia" w:hAnsiTheme="minorHAnsi" w:cstheme="minorBidi"/>
              <w:sz w:val="22"/>
              <w:szCs w:val="22"/>
            </w:rPr>
          </w:pPr>
          <w:hyperlink w:anchor="_Toc126759323" w:history="1">
            <w:r w:rsidR="00B22D0D" w:rsidRPr="00C80C99">
              <w:rPr>
                <w:rStyle w:val="Hyperlink"/>
              </w:rPr>
              <w:t>5.3</w:t>
            </w:r>
            <w:r w:rsidR="00B22D0D">
              <w:rPr>
                <w:rFonts w:asciiTheme="minorHAnsi" w:eastAsiaTheme="minorEastAsia" w:hAnsiTheme="minorHAnsi" w:cstheme="minorBidi"/>
                <w:sz w:val="22"/>
                <w:szCs w:val="22"/>
              </w:rPr>
              <w:tab/>
            </w:r>
            <w:r w:rsidR="003C5CAF">
              <w:rPr>
                <w:rStyle w:val="Hyperlink"/>
              </w:rPr>
              <w:t>Combinatie</w:t>
            </w:r>
            <w:r w:rsidR="00B22D0D">
              <w:rPr>
                <w:webHidden/>
              </w:rPr>
              <w:tab/>
            </w:r>
            <w:r w:rsidR="00B22D0D">
              <w:rPr>
                <w:webHidden/>
              </w:rPr>
              <w:fldChar w:fldCharType="begin"/>
            </w:r>
            <w:r w:rsidR="00B22D0D">
              <w:rPr>
                <w:webHidden/>
              </w:rPr>
              <w:instrText xml:space="preserve"> PAGEREF _Toc126759323 \h </w:instrText>
            </w:r>
            <w:r w:rsidR="00B22D0D">
              <w:rPr>
                <w:webHidden/>
              </w:rPr>
            </w:r>
            <w:r w:rsidR="00B22D0D">
              <w:rPr>
                <w:webHidden/>
              </w:rPr>
              <w:fldChar w:fldCharType="separate"/>
            </w:r>
            <w:r w:rsidR="00B22D0D">
              <w:rPr>
                <w:webHidden/>
              </w:rPr>
              <w:t>22</w:t>
            </w:r>
            <w:r w:rsidR="00B22D0D">
              <w:rPr>
                <w:webHidden/>
              </w:rPr>
              <w:fldChar w:fldCharType="end"/>
            </w:r>
          </w:hyperlink>
        </w:p>
        <w:p w14:paraId="67B8ED3D"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24" w:history="1">
            <w:r w:rsidR="00B22D0D" w:rsidRPr="00C80C99">
              <w:rPr>
                <w:rStyle w:val="Hyperlink"/>
              </w:rPr>
              <w:t>5.4</w:t>
            </w:r>
            <w:r w:rsidR="00B22D0D">
              <w:rPr>
                <w:rFonts w:asciiTheme="minorHAnsi" w:eastAsiaTheme="minorEastAsia" w:hAnsiTheme="minorHAnsi" w:cstheme="minorBidi"/>
                <w:sz w:val="22"/>
                <w:szCs w:val="22"/>
              </w:rPr>
              <w:tab/>
            </w:r>
            <w:r w:rsidR="00B22D0D" w:rsidRPr="00C80C99">
              <w:rPr>
                <w:rStyle w:val="Hyperlink"/>
              </w:rPr>
              <w:t>Onderaanneming</w:t>
            </w:r>
            <w:r w:rsidR="00B22D0D">
              <w:rPr>
                <w:webHidden/>
              </w:rPr>
              <w:tab/>
            </w:r>
            <w:r w:rsidR="00B22D0D">
              <w:rPr>
                <w:webHidden/>
              </w:rPr>
              <w:fldChar w:fldCharType="begin"/>
            </w:r>
            <w:r w:rsidR="00B22D0D">
              <w:rPr>
                <w:webHidden/>
              </w:rPr>
              <w:instrText xml:space="preserve"> PAGEREF _Toc126759324 \h </w:instrText>
            </w:r>
            <w:r w:rsidR="00B22D0D">
              <w:rPr>
                <w:webHidden/>
              </w:rPr>
            </w:r>
            <w:r w:rsidR="00B22D0D">
              <w:rPr>
                <w:webHidden/>
              </w:rPr>
              <w:fldChar w:fldCharType="separate"/>
            </w:r>
            <w:r w:rsidR="00B22D0D">
              <w:rPr>
                <w:webHidden/>
              </w:rPr>
              <w:t>23</w:t>
            </w:r>
            <w:r w:rsidR="00B22D0D">
              <w:rPr>
                <w:webHidden/>
              </w:rPr>
              <w:fldChar w:fldCharType="end"/>
            </w:r>
          </w:hyperlink>
        </w:p>
        <w:p w14:paraId="3C722191"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25" w:history="1">
            <w:r w:rsidR="00B22D0D" w:rsidRPr="00C80C99">
              <w:rPr>
                <w:rStyle w:val="Hyperlink"/>
              </w:rPr>
              <w:t>5.5</w:t>
            </w:r>
            <w:r w:rsidR="00B22D0D">
              <w:rPr>
                <w:rFonts w:asciiTheme="minorHAnsi" w:eastAsiaTheme="minorEastAsia" w:hAnsiTheme="minorHAnsi" w:cstheme="minorBidi"/>
                <w:sz w:val="22"/>
                <w:szCs w:val="22"/>
              </w:rPr>
              <w:tab/>
            </w:r>
            <w:r w:rsidR="00B22D0D" w:rsidRPr="00C80C99">
              <w:rPr>
                <w:rStyle w:val="Hyperlink"/>
              </w:rPr>
              <w:t>Beroep op derden in het kader van het voldoen aan de geschiktheidseisen</w:t>
            </w:r>
            <w:r w:rsidR="00B22D0D">
              <w:rPr>
                <w:webHidden/>
              </w:rPr>
              <w:tab/>
            </w:r>
            <w:r w:rsidR="00B22D0D">
              <w:rPr>
                <w:webHidden/>
              </w:rPr>
              <w:fldChar w:fldCharType="begin"/>
            </w:r>
            <w:r w:rsidR="00B22D0D">
              <w:rPr>
                <w:webHidden/>
              </w:rPr>
              <w:instrText xml:space="preserve"> PAGEREF _Toc126759325 \h </w:instrText>
            </w:r>
            <w:r w:rsidR="00B22D0D">
              <w:rPr>
                <w:webHidden/>
              </w:rPr>
            </w:r>
            <w:r w:rsidR="00B22D0D">
              <w:rPr>
                <w:webHidden/>
              </w:rPr>
              <w:fldChar w:fldCharType="separate"/>
            </w:r>
            <w:r w:rsidR="00B22D0D">
              <w:rPr>
                <w:webHidden/>
              </w:rPr>
              <w:t>24</w:t>
            </w:r>
            <w:r w:rsidR="00B22D0D">
              <w:rPr>
                <w:webHidden/>
              </w:rPr>
              <w:fldChar w:fldCharType="end"/>
            </w:r>
          </w:hyperlink>
        </w:p>
        <w:p w14:paraId="017E7A71" w14:textId="77777777" w:rsidR="00B22D0D" w:rsidRDefault="00EC6293">
          <w:pPr>
            <w:pStyle w:val="Inhopg1"/>
            <w:tabs>
              <w:tab w:val="right" w:pos="8211"/>
            </w:tabs>
            <w:rPr>
              <w:rFonts w:asciiTheme="minorHAnsi" w:eastAsiaTheme="minorEastAsia" w:hAnsiTheme="minorHAnsi" w:cstheme="minorBidi"/>
              <w:b w:val="0"/>
              <w:sz w:val="22"/>
              <w:szCs w:val="22"/>
            </w:rPr>
          </w:pPr>
          <w:hyperlink w:anchor="_Toc126759326" w:history="1">
            <w:r w:rsidR="00B22D0D" w:rsidRPr="00C80C99">
              <w:rPr>
                <w:rStyle w:val="Hyperlink"/>
              </w:rPr>
              <w:t>6</w:t>
            </w:r>
            <w:r w:rsidR="00B22D0D">
              <w:rPr>
                <w:rFonts w:asciiTheme="minorHAnsi" w:eastAsiaTheme="minorEastAsia" w:hAnsiTheme="minorHAnsi" w:cstheme="minorBidi"/>
                <w:b w:val="0"/>
                <w:sz w:val="22"/>
                <w:szCs w:val="22"/>
              </w:rPr>
              <w:tab/>
            </w:r>
            <w:r w:rsidR="00B22D0D" w:rsidRPr="00C80C99">
              <w:rPr>
                <w:rStyle w:val="Hyperlink"/>
              </w:rPr>
              <w:t>Uitsluitingsgronden</w:t>
            </w:r>
            <w:r w:rsidR="00B22D0D">
              <w:rPr>
                <w:webHidden/>
              </w:rPr>
              <w:tab/>
            </w:r>
            <w:r w:rsidR="00B22D0D">
              <w:rPr>
                <w:webHidden/>
              </w:rPr>
              <w:fldChar w:fldCharType="begin"/>
            </w:r>
            <w:r w:rsidR="00B22D0D">
              <w:rPr>
                <w:webHidden/>
              </w:rPr>
              <w:instrText xml:space="preserve"> PAGEREF _Toc126759326 \h </w:instrText>
            </w:r>
            <w:r w:rsidR="00B22D0D">
              <w:rPr>
                <w:webHidden/>
              </w:rPr>
            </w:r>
            <w:r w:rsidR="00B22D0D">
              <w:rPr>
                <w:webHidden/>
              </w:rPr>
              <w:fldChar w:fldCharType="separate"/>
            </w:r>
            <w:r w:rsidR="00B22D0D">
              <w:rPr>
                <w:webHidden/>
              </w:rPr>
              <w:t>27</w:t>
            </w:r>
            <w:r w:rsidR="00B22D0D">
              <w:rPr>
                <w:webHidden/>
              </w:rPr>
              <w:fldChar w:fldCharType="end"/>
            </w:r>
          </w:hyperlink>
        </w:p>
        <w:p w14:paraId="6C2BEE74"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27" w:history="1">
            <w:r w:rsidR="00B22D0D" w:rsidRPr="00C80C99">
              <w:rPr>
                <w:rStyle w:val="Hyperlink"/>
              </w:rPr>
              <w:t>6.1</w:t>
            </w:r>
            <w:r w:rsidR="00B22D0D">
              <w:rPr>
                <w:rFonts w:asciiTheme="minorHAnsi" w:eastAsiaTheme="minorEastAsia" w:hAnsiTheme="minorHAnsi" w:cstheme="minorBidi"/>
                <w:sz w:val="22"/>
                <w:szCs w:val="22"/>
              </w:rPr>
              <w:tab/>
            </w:r>
            <w:r w:rsidR="00B22D0D" w:rsidRPr="00C80C99">
              <w:rPr>
                <w:rStyle w:val="Hyperlink"/>
              </w:rPr>
              <w:t>Uitsluitingsgronden</w:t>
            </w:r>
            <w:r w:rsidR="00B22D0D">
              <w:rPr>
                <w:webHidden/>
              </w:rPr>
              <w:tab/>
            </w:r>
            <w:r w:rsidR="00B22D0D">
              <w:rPr>
                <w:webHidden/>
              </w:rPr>
              <w:fldChar w:fldCharType="begin"/>
            </w:r>
            <w:r w:rsidR="00B22D0D">
              <w:rPr>
                <w:webHidden/>
              </w:rPr>
              <w:instrText xml:space="preserve"> PAGEREF _Toc126759327 \h </w:instrText>
            </w:r>
            <w:r w:rsidR="00B22D0D">
              <w:rPr>
                <w:webHidden/>
              </w:rPr>
            </w:r>
            <w:r w:rsidR="00B22D0D">
              <w:rPr>
                <w:webHidden/>
              </w:rPr>
              <w:fldChar w:fldCharType="separate"/>
            </w:r>
            <w:r w:rsidR="00B22D0D">
              <w:rPr>
                <w:webHidden/>
              </w:rPr>
              <w:t>27</w:t>
            </w:r>
            <w:r w:rsidR="00B22D0D">
              <w:rPr>
                <w:webHidden/>
              </w:rPr>
              <w:fldChar w:fldCharType="end"/>
            </w:r>
          </w:hyperlink>
        </w:p>
        <w:p w14:paraId="6C67DB30"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28" w:history="1">
            <w:r w:rsidR="00B22D0D" w:rsidRPr="00C80C99">
              <w:rPr>
                <w:rStyle w:val="Hyperlink"/>
              </w:rPr>
              <w:t>6.2</w:t>
            </w:r>
            <w:r w:rsidR="00B22D0D">
              <w:rPr>
                <w:rFonts w:asciiTheme="minorHAnsi" w:eastAsiaTheme="minorEastAsia" w:hAnsiTheme="minorHAnsi" w:cstheme="minorBidi"/>
                <w:sz w:val="22"/>
                <w:szCs w:val="22"/>
              </w:rPr>
              <w:tab/>
            </w:r>
            <w:r w:rsidR="00B22D0D" w:rsidRPr="00C80C99">
              <w:rPr>
                <w:rStyle w:val="Hyperlink"/>
              </w:rPr>
              <w:t>Bewijsmiddelen uitsluitingsgronden</w:t>
            </w:r>
            <w:r w:rsidR="00B22D0D">
              <w:rPr>
                <w:webHidden/>
              </w:rPr>
              <w:tab/>
            </w:r>
            <w:r w:rsidR="00B22D0D">
              <w:rPr>
                <w:webHidden/>
              </w:rPr>
              <w:fldChar w:fldCharType="begin"/>
            </w:r>
            <w:r w:rsidR="00B22D0D">
              <w:rPr>
                <w:webHidden/>
              </w:rPr>
              <w:instrText xml:space="preserve"> PAGEREF _Toc126759328 \h </w:instrText>
            </w:r>
            <w:r w:rsidR="00B22D0D">
              <w:rPr>
                <w:webHidden/>
              </w:rPr>
            </w:r>
            <w:r w:rsidR="00B22D0D">
              <w:rPr>
                <w:webHidden/>
              </w:rPr>
              <w:fldChar w:fldCharType="separate"/>
            </w:r>
            <w:r w:rsidR="00B22D0D">
              <w:rPr>
                <w:webHidden/>
              </w:rPr>
              <w:t>27</w:t>
            </w:r>
            <w:r w:rsidR="00B22D0D">
              <w:rPr>
                <w:webHidden/>
              </w:rPr>
              <w:fldChar w:fldCharType="end"/>
            </w:r>
          </w:hyperlink>
        </w:p>
        <w:p w14:paraId="6750C057" w14:textId="77777777" w:rsidR="00B22D0D" w:rsidRDefault="00EC6293">
          <w:pPr>
            <w:pStyle w:val="Inhopg1"/>
            <w:tabs>
              <w:tab w:val="right" w:pos="8211"/>
            </w:tabs>
            <w:rPr>
              <w:rFonts w:asciiTheme="minorHAnsi" w:eastAsiaTheme="minorEastAsia" w:hAnsiTheme="minorHAnsi" w:cstheme="minorBidi"/>
              <w:b w:val="0"/>
              <w:sz w:val="22"/>
              <w:szCs w:val="22"/>
            </w:rPr>
          </w:pPr>
          <w:hyperlink w:anchor="_Toc126759329" w:history="1">
            <w:r w:rsidR="00B22D0D" w:rsidRPr="00C80C99">
              <w:rPr>
                <w:rStyle w:val="Hyperlink"/>
              </w:rPr>
              <w:t>7</w:t>
            </w:r>
            <w:r w:rsidR="00B22D0D">
              <w:rPr>
                <w:rFonts w:asciiTheme="minorHAnsi" w:eastAsiaTheme="minorEastAsia" w:hAnsiTheme="minorHAnsi" w:cstheme="minorBidi"/>
                <w:b w:val="0"/>
                <w:sz w:val="22"/>
                <w:szCs w:val="22"/>
              </w:rPr>
              <w:tab/>
            </w:r>
            <w:r w:rsidR="00B22D0D" w:rsidRPr="00C80C99">
              <w:rPr>
                <w:rStyle w:val="Hyperlink"/>
              </w:rPr>
              <w:t>Geschiktheidseisen</w:t>
            </w:r>
            <w:r w:rsidR="00B22D0D">
              <w:rPr>
                <w:webHidden/>
              </w:rPr>
              <w:tab/>
            </w:r>
            <w:r w:rsidR="00B22D0D">
              <w:rPr>
                <w:webHidden/>
              </w:rPr>
              <w:fldChar w:fldCharType="begin"/>
            </w:r>
            <w:r w:rsidR="00B22D0D">
              <w:rPr>
                <w:webHidden/>
              </w:rPr>
              <w:instrText xml:space="preserve"> PAGEREF _Toc126759329 \h </w:instrText>
            </w:r>
            <w:r w:rsidR="00B22D0D">
              <w:rPr>
                <w:webHidden/>
              </w:rPr>
            </w:r>
            <w:r w:rsidR="00B22D0D">
              <w:rPr>
                <w:webHidden/>
              </w:rPr>
              <w:fldChar w:fldCharType="separate"/>
            </w:r>
            <w:r w:rsidR="00B22D0D">
              <w:rPr>
                <w:webHidden/>
              </w:rPr>
              <w:t>29</w:t>
            </w:r>
            <w:r w:rsidR="00B22D0D">
              <w:rPr>
                <w:webHidden/>
              </w:rPr>
              <w:fldChar w:fldCharType="end"/>
            </w:r>
          </w:hyperlink>
        </w:p>
        <w:p w14:paraId="1FEFA5D8"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30" w:history="1">
            <w:r w:rsidR="00B22D0D" w:rsidRPr="00C80C99">
              <w:rPr>
                <w:rStyle w:val="Hyperlink"/>
              </w:rPr>
              <w:t>7.1</w:t>
            </w:r>
            <w:r w:rsidR="00B22D0D">
              <w:rPr>
                <w:rFonts w:asciiTheme="minorHAnsi" w:eastAsiaTheme="minorEastAsia" w:hAnsiTheme="minorHAnsi" w:cstheme="minorBidi"/>
                <w:sz w:val="22"/>
                <w:szCs w:val="22"/>
              </w:rPr>
              <w:tab/>
            </w:r>
            <w:r w:rsidR="00B22D0D" w:rsidRPr="00C80C99">
              <w:rPr>
                <w:rStyle w:val="Hyperlink"/>
              </w:rPr>
              <w:t>Inleiding</w:t>
            </w:r>
            <w:r w:rsidR="00B22D0D">
              <w:rPr>
                <w:webHidden/>
              </w:rPr>
              <w:tab/>
            </w:r>
            <w:r w:rsidR="00B22D0D">
              <w:rPr>
                <w:webHidden/>
              </w:rPr>
              <w:fldChar w:fldCharType="begin"/>
            </w:r>
            <w:r w:rsidR="00B22D0D">
              <w:rPr>
                <w:webHidden/>
              </w:rPr>
              <w:instrText xml:space="preserve"> PAGEREF _Toc126759330 \h </w:instrText>
            </w:r>
            <w:r w:rsidR="00B22D0D">
              <w:rPr>
                <w:webHidden/>
              </w:rPr>
            </w:r>
            <w:r w:rsidR="00B22D0D">
              <w:rPr>
                <w:webHidden/>
              </w:rPr>
              <w:fldChar w:fldCharType="separate"/>
            </w:r>
            <w:r w:rsidR="00B22D0D">
              <w:rPr>
                <w:webHidden/>
              </w:rPr>
              <w:t>29</w:t>
            </w:r>
            <w:r w:rsidR="00B22D0D">
              <w:rPr>
                <w:webHidden/>
              </w:rPr>
              <w:fldChar w:fldCharType="end"/>
            </w:r>
          </w:hyperlink>
        </w:p>
        <w:p w14:paraId="47BA19F3"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31" w:history="1">
            <w:r w:rsidR="00B22D0D" w:rsidRPr="00C80C99">
              <w:rPr>
                <w:rStyle w:val="Hyperlink"/>
              </w:rPr>
              <w:t>7.2</w:t>
            </w:r>
            <w:r w:rsidR="00B22D0D">
              <w:rPr>
                <w:rFonts w:asciiTheme="minorHAnsi" w:eastAsiaTheme="minorEastAsia" w:hAnsiTheme="minorHAnsi" w:cstheme="minorBidi"/>
                <w:sz w:val="22"/>
                <w:szCs w:val="22"/>
              </w:rPr>
              <w:tab/>
            </w:r>
            <w:r w:rsidR="00B22D0D" w:rsidRPr="00C80C99">
              <w:rPr>
                <w:rStyle w:val="Hyperlink"/>
              </w:rPr>
              <w:t>Bevoegdheid de beroepsactiviteiten uit te voeren</w:t>
            </w:r>
            <w:r w:rsidR="00B22D0D">
              <w:rPr>
                <w:webHidden/>
              </w:rPr>
              <w:tab/>
            </w:r>
            <w:r w:rsidR="00B22D0D">
              <w:rPr>
                <w:webHidden/>
              </w:rPr>
              <w:fldChar w:fldCharType="begin"/>
            </w:r>
            <w:r w:rsidR="00B22D0D">
              <w:rPr>
                <w:webHidden/>
              </w:rPr>
              <w:instrText xml:space="preserve"> PAGEREF _Toc126759331 \h </w:instrText>
            </w:r>
            <w:r w:rsidR="00B22D0D">
              <w:rPr>
                <w:webHidden/>
              </w:rPr>
            </w:r>
            <w:r w:rsidR="00B22D0D">
              <w:rPr>
                <w:webHidden/>
              </w:rPr>
              <w:fldChar w:fldCharType="separate"/>
            </w:r>
            <w:r w:rsidR="00B22D0D">
              <w:rPr>
                <w:webHidden/>
              </w:rPr>
              <w:t>29</w:t>
            </w:r>
            <w:r w:rsidR="00B22D0D">
              <w:rPr>
                <w:webHidden/>
              </w:rPr>
              <w:fldChar w:fldCharType="end"/>
            </w:r>
          </w:hyperlink>
        </w:p>
        <w:p w14:paraId="498247E2"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32" w:history="1">
            <w:r w:rsidR="00B22D0D" w:rsidRPr="00C80C99">
              <w:rPr>
                <w:rStyle w:val="Hyperlink"/>
              </w:rPr>
              <w:t>7.3</w:t>
            </w:r>
            <w:r w:rsidR="00B22D0D">
              <w:rPr>
                <w:rFonts w:asciiTheme="minorHAnsi" w:eastAsiaTheme="minorEastAsia" w:hAnsiTheme="minorHAnsi" w:cstheme="minorBidi"/>
                <w:sz w:val="22"/>
                <w:szCs w:val="22"/>
              </w:rPr>
              <w:tab/>
            </w:r>
            <w:r w:rsidR="00B22D0D" w:rsidRPr="00C80C99">
              <w:rPr>
                <w:rStyle w:val="Hyperlink"/>
              </w:rPr>
              <w:t>Financiële en economische draagkracht</w:t>
            </w:r>
            <w:r w:rsidR="00B22D0D">
              <w:rPr>
                <w:webHidden/>
              </w:rPr>
              <w:tab/>
            </w:r>
            <w:r w:rsidR="00B22D0D">
              <w:rPr>
                <w:webHidden/>
              </w:rPr>
              <w:fldChar w:fldCharType="begin"/>
            </w:r>
            <w:r w:rsidR="00B22D0D">
              <w:rPr>
                <w:webHidden/>
              </w:rPr>
              <w:instrText xml:space="preserve"> PAGEREF _Toc126759332 \h </w:instrText>
            </w:r>
            <w:r w:rsidR="00B22D0D">
              <w:rPr>
                <w:webHidden/>
              </w:rPr>
            </w:r>
            <w:r w:rsidR="00B22D0D">
              <w:rPr>
                <w:webHidden/>
              </w:rPr>
              <w:fldChar w:fldCharType="separate"/>
            </w:r>
            <w:r w:rsidR="00B22D0D">
              <w:rPr>
                <w:webHidden/>
              </w:rPr>
              <w:t>30</w:t>
            </w:r>
            <w:r w:rsidR="00B22D0D">
              <w:rPr>
                <w:webHidden/>
              </w:rPr>
              <w:fldChar w:fldCharType="end"/>
            </w:r>
          </w:hyperlink>
        </w:p>
        <w:p w14:paraId="260C8351"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33" w:history="1">
            <w:r w:rsidR="00B22D0D" w:rsidRPr="00C80C99">
              <w:rPr>
                <w:rStyle w:val="Hyperlink"/>
              </w:rPr>
              <w:t>7.4</w:t>
            </w:r>
            <w:r w:rsidR="00B22D0D">
              <w:rPr>
                <w:rFonts w:asciiTheme="minorHAnsi" w:eastAsiaTheme="minorEastAsia" w:hAnsiTheme="minorHAnsi" w:cstheme="minorBidi"/>
                <w:sz w:val="22"/>
                <w:szCs w:val="22"/>
              </w:rPr>
              <w:tab/>
            </w:r>
            <w:r w:rsidR="00B22D0D" w:rsidRPr="00C80C99">
              <w:rPr>
                <w:rStyle w:val="Hyperlink"/>
              </w:rPr>
              <w:t>Technische bekwaamheid en beroepsbekwaamheid</w:t>
            </w:r>
            <w:r w:rsidR="00B22D0D">
              <w:rPr>
                <w:webHidden/>
              </w:rPr>
              <w:tab/>
            </w:r>
            <w:r w:rsidR="00B22D0D">
              <w:rPr>
                <w:webHidden/>
              </w:rPr>
              <w:fldChar w:fldCharType="begin"/>
            </w:r>
            <w:r w:rsidR="00B22D0D">
              <w:rPr>
                <w:webHidden/>
              </w:rPr>
              <w:instrText xml:space="preserve"> PAGEREF _Toc126759333 \h </w:instrText>
            </w:r>
            <w:r w:rsidR="00B22D0D">
              <w:rPr>
                <w:webHidden/>
              </w:rPr>
            </w:r>
            <w:r w:rsidR="00B22D0D">
              <w:rPr>
                <w:webHidden/>
              </w:rPr>
              <w:fldChar w:fldCharType="separate"/>
            </w:r>
            <w:r w:rsidR="00B22D0D">
              <w:rPr>
                <w:webHidden/>
              </w:rPr>
              <w:t>31</w:t>
            </w:r>
            <w:r w:rsidR="00B22D0D">
              <w:rPr>
                <w:webHidden/>
              </w:rPr>
              <w:fldChar w:fldCharType="end"/>
            </w:r>
          </w:hyperlink>
        </w:p>
        <w:p w14:paraId="49168893"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34" w:history="1">
            <w:r w:rsidR="00B22D0D" w:rsidRPr="00C80C99">
              <w:rPr>
                <w:rStyle w:val="Hyperlink"/>
              </w:rPr>
              <w:t>7.5</w:t>
            </w:r>
            <w:r w:rsidR="00B22D0D">
              <w:rPr>
                <w:rFonts w:asciiTheme="minorHAnsi" w:eastAsiaTheme="minorEastAsia" w:hAnsiTheme="minorHAnsi" w:cstheme="minorBidi"/>
                <w:sz w:val="22"/>
                <w:szCs w:val="22"/>
              </w:rPr>
              <w:tab/>
            </w:r>
            <w:r w:rsidR="00B22D0D" w:rsidRPr="00C80C99">
              <w:rPr>
                <w:rStyle w:val="Hyperlink"/>
              </w:rPr>
              <w:t>Kwaliteitsmanagementsysteem</w:t>
            </w:r>
            <w:r w:rsidR="00B22D0D">
              <w:rPr>
                <w:webHidden/>
              </w:rPr>
              <w:tab/>
            </w:r>
            <w:r w:rsidR="00B22D0D">
              <w:rPr>
                <w:webHidden/>
              </w:rPr>
              <w:fldChar w:fldCharType="begin"/>
            </w:r>
            <w:r w:rsidR="00B22D0D">
              <w:rPr>
                <w:webHidden/>
              </w:rPr>
              <w:instrText xml:space="preserve"> PAGEREF _Toc126759334 \h </w:instrText>
            </w:r>
            <w:r w:rsidR="00B22D0D">
              <w:rPr>
                <w:webHidden/>
              </w:rPr>
            </w:r>
            <w:r w:rsidR="00B22D0D">
              <w:rPr>
                <w:webHidden/>
              </w:rPr>
              <w:fldChar w:fldCharType="separate"/>
            </w:r>
            <w:r w:rsidR="00B22D0D">
              <w:rPr>
                <w:webHidden/>
              </w:rPr>
              <w:t>33</w:t>
            </w:r>
            <w:r w:rsidR="00B22D0D">
              <w:rPr>
                <w:webHidden/>
              </w:rPr>
              <w:fldChar w:fldCharType="end"/>
            </w:r>
          </w:hyperlink>
        </w:p>
        <w:p w14:paraId="00825A8E" w14:textId="77777777" w:rsidR="00B22D0D" w:rsidRDefault="00EC6293">
          <w:pPr>
            <w:pStyle w:val="Inhopg1"/>
            <w:tabs>
              <w:tab w:val="right" w:pos="8211"/>
            </w:tabs>
            <w:rPr>
              <w:rFonts w:asciiTheme="minorHAnsi" w:eastAsiaTheme="minorEastAsia" w:hAnsiTheme="minorHAnsi" w:cstheme="minorBidi"/>
              <w:b w:val="0"/>
              <w:sz w:val="22"/>
              <w:szCs w:val="22"/>
            </w:rPr>
          </w:pPr>
          <w:hyperlink w:anchor="_Toc126759335" w:history="1">
            <w:r w:rsidR="00B22D0D" w:rsidRPr="00C80C99">
              <w:rPr>
                <w:rStyle w:val="Hyperlink"/>
              </w:rPr>
              <w:t>8</w:t>
            </w:r>
            <w:r w:rsidR="00B22D0D">
              <w:rPr>
                <w:rFonts w:asciiTheme="minorHAnsi" w:eastAsiaTheme="minorEastAsia" w:hAnsiTheme="minorHAnsi" w:cstheme="minorBidi"/>
                <w:b w:val="0"/>
                <w:sz w:val="22"/>
                <w:szCs w:val="22"/>
              </w:rPr>
              <w:tab/>
            </w:r>
            <w:r w:rsidR="00B22D0D" w:rsidRPr="00C80C99">
              <w:rPr>
                <w:rStyle w:val="Hyperlink"/>
              </w:rPr>
              <w:t>Minimumeisen en uitvoeringseisen</w:t>
            </w:r>
            <w:r w:rsidR="00B22D0D">
              <w:rPr>
                <w:webHidden/>
              </w:rPr>
              <w:tab/>
            </w:r>
            <w:r w:rsidR="00B22D0D">
              <w:rPr>
                <w:webHidden/>
              </w:rPr>
              <w:fldChar w:fldCharType="begin"/>
            </w:r>
            <w:r w:rsidR="00B22D0D">
              <w:rPr>
                <w:webHidden/>
              </w:rPr>
              <w:instrText xml:space="preserve"> PAGEREF _Toc126759335 \h </w:instrText>
            </w:r>
            <w:r w:rsidR="00B22D0D">
              <w:rPr>
                <w:webHidden/>
              </w:rPr>
            </w:r>
            <w:r w:rsidR="00B22D0D">
              <w:rPr>
                <w:webHidden/>
              </w:rPr>
              <w:fldChar w:fldCharType="separate"/>
            </w:r>
            <w:r w:rsidR="00B22D0D">
              <w:rPr>
                <w:webHidden/>
              </w:rPr>
              <w:t>35</w:t>
            </w:r>
            <w:r w:rsidR="00B22D0D">
              <w:rPr>
                <w:webHidden/>
              </w:rPr>
              <w:fldChar w:fldCharType="end"/>
            </w:r>
          </w:hyperlink>
        </w:p>
        <w:p w14:paraId="23D8A353" w14:textId="77777777" w:rsidR="00B22D0D" w:rsidRDefault="00EC6293">
          <w:pPr>
            <w:pStyle w:val="Inhopg1"/>
            <w:tabs>
              <w:tab w:val="right" w:pos="8211"/>
            </w:tabs>
            <w:rPr>
              <w:rFonts w:asciiTheme="minorHAnsi" w:eastAsiaTheme="minorEastAsia" w:hAnsiTheme="minorHAnsi" w:cstheme="minorBidi"/>
              <w:b w:val="0"/>
              <w:sz w:val="22"/>
              <w:szCs w:val="22"/>
            </w:rPr>
          </w:pPr>
          <w:hyperlink w:anchor="_Toc126759336" w:history="1">
            <w:r w:rsidR="00B22D0D" w:rsidRPr="00C80C99">
              <w:rPr>
                <w:rStyle w:val="Hyperlink"/>
              </w:rPr>
              <w:t>9</w:t>
            </w:r>
            <w:r w:rsidR="00B22D0D">
              <w:rPr>
                <w:rFonts w:asciiTheme="minorHAnsi" w:eastAsiaTheme="minorEastAsia" w:hAnsiTheme="minorHAnsi" w:cstheme="minorBidi"/>
                <w:b w:val="0"/>
                <w:sz w:val="22"/>
                <w:szCs w:val="22"/>
              </w:rPr>
              <w:tab/>
            </w:r>
            <w:r w:rsidR="00B22D0D" w:rsidRPr="00C80C99">
              <w:rPr>
                <w:rStyle w:val="Hyperlink"/>
              </w:rPr>
              <w:t>Gunningscriteria en beoordeling</w:t>
            </w:r>
            <w:r w:rsidR="00B22D0D">
              <w:rPr>
                <w:webHidden/>
              </w:rPr>
              <w:tab/>
            </w:r>
            <w:r w:rsidR="00B22D0D">
              <w:rPr>
                <w:webHidden/>
              </w:rPr>
              <w:fldChar w:fldCharType="begin"/>
            </w:r>
            <w:r w:rsidR="00B22D0D">
              <w:rPr>
                <w:webHidden/>
              </w:rPr>
              <w:instrText xml:space="preserve"> PAGEREF _Toc126759336 \h </w:instrText>
            </w:r>
            <w:r w:rsidR="00B22D0D">
              <w:rPr>
                <w:webHidden/>
              </w:rPr>
            </w:r>
            <w:r w:rsidR="00B22D0D">
              <w:rPr>
                <w:webHidden/>
              </w:rPr>
              <w:fldChar w:fldCharType="separate"/>
            </w:r>
            <w:r w:rsidR="00B22D0D">
              <w:rPr>
                <w:webHidden/>
              </w:rPr>
              <w:t>36</w:t>
            </w:r>
            <w:r w:rsidR="00B22D0D">
              <w:rPr>
                <w:webHidden/>
              </w:rPr>
              <w:fldChar w:fldCharType="end"/>
            </w:r>
          </w:hyperlink>
        </w:p>
        <w:p w14:paraId="48FE614C"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37" w:history="1">
            <w:r w:rsidR="00B22D0D" w:rsidRPr="00C80C99">
              <w:rPr>
                <w:rStyle w:val="Hyperlink"/>
              </w:rPr>
              <w:t>9.1</w:t>
            </w:r>
            <w:r w:rsidR="00B22D0D">
              <w:rPr>
                <w:rFonts w:asciiTheme="minorHAnsi" w:eastAsiaTheme="minorEastAsia" w:hAnsiTheme="minorHAnsi" w:cstheme="minorBidi"/>
                <w:sz w:val="22"/>
                <w:szCs w:val="22"/>
              </w:rPr>
              <w:tab/>
            </w:r>
            <w:r w:rsidR="00B22D0D" w:rsidRPr="00C80C99">
              <w:rPr>
                <w:rStyle w:val="Hyperlink"/>
              </w:rPr>
              <w:t>Gunningscriterium</w:t>
            </w:r>
            <w:r w:rsidR="00B22D0D">
              <w:rPr>
                <w:webHidden/>
              </w:rPr>
              <w:tab/>
            </w:r>
            <w:r w:rsidR="00B22D0D">
              <w:rPr>
                <w:webHidden/>
              </w:rPr>
              <w:fldChar w:fldCharType="begin"/>
            </w:r>
            <w:r w:rsidR="00B22D0D">
              <w:rPr>
                <w:webHidden/>
              </w:rPr>
              <w:instrText xml:space="preserve"> PAGEREF _Toc126759337 \h </w:instrText>
            </w:r>
            <w:r w:rsidR="00B22D0D">
              <w:rPr>
                <w:webHidden/>
              </w:rPr>
            </w:r>
            <w:r w:rsidR="00B22D0D">
              <w:rPr>
                <w:webHidden/>
              </w:rPr>
              <w:fldChar w:fldCharType="separate"/>
            </w:r>
            <w:r w:rsidR="00B22D0D">
              <w:rPr>
                <w:webHidden/>
              </w:rPr>
              <w:t>36</w:t>
            </w:r>
            <w:r w:rsidR="00B22D0D">
              <w:rPr>
                <w:webHidden/>
              </w:rPr>
              <w:fldChar w:fldCharType="end"/>
            </w:r>
          </w:hyperlink>
        </w:p>
        <w:p w14:paraId="61E78426"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38" w:history="1">
            <w:r w:rsidR="00B22D0D" w:rsidRPr="00C80C99">
              <w:rPr>
                <w:rStyle w:val="Hyperlink"/>
              </w:rPr>
              <w:t>9.2</w:t>
            </w:r>
            <w:r w:rsidR="00B22D0D">
              <w:rPr>
                <w:rFonts w:asciiTheme="minorHAnsi" w:eastAsiaTheme="minorEastAsia" w:hAnsiTheme="minorHAnsi" w:cstheme="minorBidi"/>
                <w:sz w:val="22"/>
                <w:szCs w:val="22"/>
              </w:rPr>
              <w:tab/>
            </w:r>
            <w:r w:rsidR="00B22D0D" w:rsidRPr="00C80C99">
              <w:rPr>
                <w:rStyle w:val="Hyperlink"/>
              </w:rPr>
              <w:t>Gunningscriteria</w:t>
            </w:r>
            <w:r w:rsidR="00B22D0D">
              <w:rPr>
                <w:webHidden/>
              </w:rPr>
              <w:tab/>
            </w:r>
            <w:r w:rsidR="00B22D0D">
              <w:rPr>
                <w:webHidden/>
              </w:rPr>
              <w:fldChar w:fldCharType="begin"/>
            </w:r>
            <w:r w:rsidR="00B22D0D">
              <w:rPr>
                <w:webHidden/>
              </w:rPr>
              <w:instrText xml:space="preserve"> PAGEREF _Toc126759338 \h </w:instrText>
            </w:r>
            <w:r w:rsidR="00B22D0D">
              <w:rPr>
                <w:webHidden/>
              </w:rPr>
            </w:r>
            <w:r w:rsidR="00B22D0D">
              <w:rPr>
                <w:webHidden/>
              </w:rPr>
              <w:fldChar w:fldCharType="separate"/>
            </w:r>
            <w:r w:rsidR="00B22D0D">
              <w:rPr>
                <w:webHidden/>
              </w:rPr>
              <w:t>38</w:t>
            </w:r>
            <w:r w:rsidR="00B22D0D">
              <w:rPr>
                <w:webHidden/>
              </w:rPr>
              <w:fldChar w:fldCharType="end"/>
            </w:r>
          </w:hyperlink>
        </w:p>
        <w:p w14:paraId="09C59EBE" w14:textId="77777777" w:rsidR="00B22D0D" w:rsidRDefault="00EC6293">
          <w:pPr>
            <w:pStyle w:val="Inhopg2"/>
            <w:tabs>
              <w:tab w:val="right" w:pos="8211"/>
            </w:tabs>
            <w:rPr>
              <w:rFonts w:asciiTheme="minorHAnsi" w:eastAsiaTheme="minorEastAsia" w:hAnsiTheme="minorHAnsi" w:cstheme="minorBidi"/>
              <w:sz w:val="22"/>
              <w:szCs w:val="22"/>
            </w:rPr>
          </w:pPr>
          <w:hyperlink w:anchor="_Toc126759339" w:history="1">
            <w:r w:rsidR="00B22D0D" w:rsidRPr="00C80C99">
              <w:rPr>
                <w:rStyle w:val="Hyperlink"/>
              </w:rPr>
              <w:t>9.3</w:t>
            </w:r>
            <w:r w:rsidR="00B22D0D">
              <w:rPr>
                <w:rFonts w:asciiTheme="minorHAnsi" w:eastAsiaTheme="minorEastAsia" w:hAnsiTheme="minorHAnsi" w:cstheme="minorBidi"/>
                <w:sz w:val="22"/>
                <w:szCs w:val="22"/>
              </w:rPr>
              <w:tab/>
            </w:r>
            <w:r w:rsidR="00B22D0D" w:rsidRPr="00C80C99">
              <w:rPr>
                <w:rStyle w:val="Hyperlink"/>
              </w:rPr>
              <w:t>Beoordelingsproces</w:t>
            </w:r>
            <w:r w:rsidR="00B22D0D">
              <w:rPr>
                <w:webHidden/>
              </w:rPr>
              <w:tab/>
            </w:r>
            <w:r w:rsidR="00B22D0D">
              <w:rPr>
                <w:webHidden/>
              </w:rPr>
              <w:fldChar w:fldCharType="begin"/>
            </w:r>
            <w:r w:rsidR="00B22D0D">
              <w:rPr>
                <w:webHidden/>
              </w:rPr>
              <w:instrText xml:space="preserve"> PAGEREF _Toc126759339 \h </w:instrText>
            </w:r>
            <w:r w:rsidR="00B22D0D">
              <w:rPr>
                <w:webHidden/>
              </w:rPr>
            </w:r>
            <w:r w:rsidR="00B22D0D">
              <w:rPr>
                <w:webHidden/>
              </w:rPr>
              <w:fldChar w:fldCharType="separate"/>
            </w:r>
            <w:r w:rsidR="00B22D0D">
              <w:rPr>
                <w:webHidden/>
              </w:rPr>
              <w:t>41</w:t>
            </w:r>
            <w:r w:rsidR="00B22D0D">
              <w:rPr>
                <w:webHidden/>
              </w:rPr>
              <w:fldChar w:fldCharType="end"/>
            </w:r>
          </w:hyperlink>
        </w:p>
        <w:p w14:paraId="7D6798F1" w14:textId="77777777" w:rsidR="00B22D0D" w:rsidRDefault="00EC6293">
          <w:pPr>
            <w:pStyle w:val="Inhopg4"/>
            <w:rPr>
              <w:rFonts w:asciiTheme="minorHAnsi" w:eastAsiaTheme="minorEastAsia" w:hAnsiTheme="minorHAnsi" w:cstheme="minorBidi"/>
              <w:b w:val="0"/>
              <w:sz w:val="22"/>
              <w:szCs w:val="22"/>
            </w:rPr>
          </w:pPr>
          <w:hyperlink w:anchor="_Toc126759340" w:history="1">
            <w:r w:rsidR="00B22D0D" w:rsidRPr="00C80C99">
              <w:rPr>
                <w:rStyle w:val="Hyperlink"/>
              </w:rPr>
              <w:t>Bijlage 1 Overzicht bijlagen</w:t>
            </w:r>
            <w:r w:rsidR="00B22D0D">
              <w:rPr>
                <w:webHidden/>
              </w:rPr>
              <w:tab/>
            </w:r>
            <w:r w:rsidR="00B22D0D">
              <w:rPr>
                <w:webHidden/>
              </w:rPr>
              <w:fldChar w:fldCharType="begin"/>
            </w:r>
            <w:r w:rsidR="00B22D0D">
              <w:rPr>
                <w:webHidden/>
              </w:rPr>
              <w:instrText xml:space="preserve"> PAGEREF _Toc126759340 \h </w:instrText>
            </w:r>
            <w:r w:rsidR="00B22D0D">
              <w:rPr>
                <w:webHidden/>
              </w:rPr>
            </w:r>
            <w:r w:rsidR="00B22D0D">
              <w:rPr>
                <w:webHidden/>
              </w:rPr>
              <w:fldChar w:fldCharType="separate"/>
            </w:r>
            <w:r w:rsidR="00B22D0D">
              <w:rPr>
                <w:webHidden/>
              </w:rPr>
              <w:t>44</w:t>
            </w:r>
            <w:r w:rsidR="00B22D0D">
              <w:rPr>
                <w:webHidden/>
              </w:rPr>
              <w:fldChar w:fldCharType="end"/>
            </w:r>
          </w:hyperlink>
        </w:p>
        <w:p w14:paraId="0A633F0E" w14:textId="77777777" w:rsidR="004F5307" w:rsidRDefault="004F5307">
          <w:r>
            <w:rPr>
              <w:b/>
              <w:noProof/>
            </w:rPr>
            <w:fldChar w:fldCharType="end"/>
          </w:r>
        </w:p>
      </w:sdtContent>
    </w:sdt>
    <w:p w14:paraId="1C76A5F9" w14:textId="77777777" w:rsidR="006D49B1" w:rsidRPr="00440375" w:rsidRDefault="006D49B1">
      <w:r w:rsidRPr="00440375">
        <w:br w:type="page"/>
      </w:r>
    </w:p>
    <w:p w14:paraId="0ECA098B" w14:textId="77777777" w:rsidR="007E1137" w:rsidRDefault="001B6203" w:rsidP="007E1137">
      <w:pPr>
        <w:pStyle w:val="Kop1"/>
      </w:pPr>
      <w:bookmarkStart w:id="0" w:name="_Toc126759285"/>
      <w:r>
        <w:lastRenderedPageBreak/>
        <w:t>Begrippenlijst</w:t>
      </w:r>
      <w:bookmarkEnd w:id="0"/>
    </w:p>
    <w:p w14:paraId="77DCC2EE" w14:textId="77777777" w:rsidR="001B6203" w:rsidRPr="00555C9B" w:rsidRDefault="001B6203" w:rsidP="001B6203">
      <w:pPr>
        <w:suppressAutoHyphens/>
      </w:pPr>
      <w:r w:rsidRPr="00555C9B">
        <w:t>Termen die in dit Beschrijvend Document met een hoofdletter beginnen, hebben de hiernavolgende betekenis. Termen die niet in deze begrippenlijst zijn vermeld, maar wel zijn gedefinieerd in de Aanbestedingswet hebben de betekenis conform de Aanbestedingswet.</w:t>
      </w:r>
    </w:p>
    <w:p w14:paraId="6B2F0F75" w14:textId="77777777" w:rsidR="001B6203" w:rsidRPr="00555C9B" w:rsidRDefault="001B6203" w:rsidP="001B6203">
      <w:pPr>
        <w:suppressAutoHyphens/>
        <w:rPr>
          <w:u w:val="single"/>
        </w:rPr>
      </w:pPr>
    </w:p>
    <w:p w14:paraId="0770E408" w14:textId="77777777" w:rsidR="001B6203" w:rsidRPr="00555C9B" w:rsidRDefault="001B6203" w:rsidP="001B6203">
      <w:pPr>
        <w:suppressAutoHyphens/>
        <w:rPr>
          <w:b/>
          <w:bCs/>
        </w:rPr>
      </w:pPr>
      <w:r w:rsidRPr="00555C9B">
        <w:rPr>
          <w:b/>
          <w:bCs/>
        </w:rPr>
        <w:t>Aanbestedingsstukken</w:t>
      </w:r>
    </w:p>
    <w:p w14:paraId="10E8C95F" w14:textId="77777777" w:rsidR="001B6203" w:rsidRPr="00555C9B" w:rsidRDefault="001B6203" w:rsidP="001B6203">
      <w:pPr>
        <w:suppressAutoHyphens/>
      </w:pPr>
      <w:r w:rsidRPr="00555C9B">
        <w:t xml:space="preserve">Alle stukken die door de Aanbestedende Dienst in de aanbestedingsprocedure zijn gebracht, waaronder tevens de aankondiging van de </w:t>
      </w:r>
      <w:r>
        <w:t>O</w:t>
      </w:r>
      <w:r w:rsidRPr="00555C9B">
        <w:t>pdracht en de Nota’s van Inlichtingen.</w:t>
      </w:r>
    </w:p>
    <w:p w14:paraId="4D81F968" w14:textId="77777777" w:rsidR="001B6203" w:rsidRPr="00555C9B" w:rsidRDefault="001B6203" w:rsidP="001B6203">
      <w:pPr>
        <w:suppressAutoHyphens/>
        <w:rPr>
          <w:u w:val="single"/>
        </w:rPr>
      </w:pPr>
    </w:p>
    <w:p w14:paraId="0E49F7F5" w14:textId="77777777" w:rsidR="001B6203" w:rsidRPr="00555C9B" w:rsidRDefault="001B6203" w:rsidP="001B6203">
      <w:pPr>
        <w:suppressAutoHyphens/>
        <w:rPr>
          <w:b/>
        </w:rPr>
      </w:pPr>
      <w:bookmarkStart w:id="1" w:name="_Hlk535838951"/>
      <w:r w:rsidRPr="00555C9B">
        <w:rPr>
          <w:b/>
        </w:rPr>
        <w:t>Aanbestedingswet</w:t>
      </w:r>
    </w:p>
    <w:p w14:paraId="46BA1811" w14:textId="77777777" w:rsidR="001B6203" w:rsidRPr="00555C9B" w:rsidRDefault="001B6203" w:rsidP="001B6203">
      <w:pPr>
        <w:suppressAutoHyphens/>
        <w:rPr>
          <w:u w:val="single"/>
        </w:rPr>
      </w:pPr>
      <w:r w:rsidRPr="00555C9B">
        <w:t xml:space="preserve">Aanbestedingswet 2012. </w:t>
      </w:r>
      <w:r w:rsidRPr="00555C9B">
        <w:rPr>
          <w:rFonts w:cs="Arial,Bold"/>
          <w:bCs/>
        </w:rPr>
        <w:t xml:space="preserve">De Aanbestedingswet kan worden geraadpleegd op </w:t>
      </w:r>
      <w:hyperlink r:id="rId10" w:history="1">
        <w:r w:rsidRPr="00555C9B">
          <w:rPr>
            <w:rStyle w:val="Hyperlink"/>
            <w:rFonts w:cs="Arial,Bold"/>
            <w:bCs/>
          </w:rPr>
          <w:t>wetten.overheid.nl</w:t>
        </w:r>
      </w:hyperlink>
      <w:r w:rsidRPr="00555C9B">
        <w:rPr>
          <w:rFonts w:cs="Arial,Bold"/>
          <w:bCs/>
        </w:rPr>
        <w:t>.</w:t>
      </w:r>
    </w:p>
    <w:bookmarkEnd w:id="1"/>
    <w:p w14:paraId="6C3A2881" w14:textId="77777777" w:rsidR="001B6203" w:rsidRPr="00555C9B" w:rsidRDefault="001B6203" w:rsidP="001B6203">
      <w:pPr>
        <w:suppressAutoHyphens/>
        <w:rPr>
          <w:b/>
        </w:rPr>
      </w:pPr>
    </w:p>
    <w:p w14:paraId="0E30BF06" w14:textId="77777777" w:rsidR="001B6203" w:rsidRPr="00555C9B" w:rsidRDefault="001B6203" w:rsidP="001B6203">
      <w:pPr>
        <w:suppressAutoHyphens/>
        <w:rPr>
          <w:b/>
        </w:rPr>
      </w:pPr>
      <w:r w:rsidRPr="00555C9B">
        <w:rPr>
          <w:b/>
        </w:rPr>
        <w:t>Aanbestedende Dienst</w:t>
      </w:r>
    </w:p>
    <w:p w14:paraId="7F1CFADB" w14:textId="77777777" w:rsidR="001B6203" w:rsidRPr="00555C9B" w:rsidRDefault="001B6203" w:rsidP="001B6203">
      <w:pPr>
        <w:suppressAutoHyphens/>
      </w:pPr>
      <w:r w:rsidRPr="00555C9B">
        <w:t xml:space="preserve">Het </w:t>
      </w:r>
      <w:r>
        <w:t>Nederlands Instituut Publieke Veiligheid (</w:t>
      </w:r>
      <w:r w:rsidR="00C0486A">
        <w:t>VRZW</w:t>
      </w:r>
      <w:r>
        <w:t>)</w:t>
      </w:r>
      <w:r w:rsidRPr="00555C9B">
        <w:t xml:space="preserve"> [en de Veiligheidsregio’s]</w:t>
      </w:r>
    </w:p>
    <w:p w14:paraId="15D08DCF" w14:textId="77777777" w:rsidR="001B6203" w:rsidRPr="00555C9B" w:rsidRDefault="001B6203" w:rsidP="001B6203">
      <w:pPr>
        <w:suppressAutoHyphens/>
        <w:rPr>
          <w:u w:val="single"/>
        </w:rPr>
      </w:pPr>
    </w:p>
    <w:p w14:paraId="7CDD078D" w14:textId="77777777" w:rsidR="001B6203" w:rsidRPr="00555C9B" w:rsidRDefault="001B6203" w:rsidP="001B6203">
      <w:pPr>
        <w:suppressAutoHyphens/>
        <w:rPr>
          <w:b/>
        </w:rPr>
      </w:pPr>
      <w:r w:rsidRPr="00555C9B">
        <w:rPr>
          <w:b/>
        </w:rPr>
        <w:t>Beschrijvend Document</w:t>
      </w:r>
    </w:p>
    <w:p w14:paraId="4677A5C2" w14:textId="77777777" w:rsidR="001B6203" w:rsidRPr="00555C9B" w:rsidRDefault="001B6203" w:rsidP="001B6203">
      <w:pPr>
        <w:suppressAutoHyphens/>
      </w:pPr>
      <w:r w:rsidRPr="00555C9B">
        <w:t>Het onderhavige document met inbegrip van de bijlagen.</w:t>
      </w:r>
    </w:p>
    <w:p w14:paraId="771ECEED" w14:textId="77777777" w:rsidR="001B6203" w:rsidRPr="00555C9B" w:rsidRDefault="001B6203" w:rsidP="001B6203">
      <w:pPr>
        <w:suppressAutoHyphens/>
        <w:rPr>
          <w:u w:val="single"/>
        </w:rPr>
      </w:pPr>
    </w:p>
    <w:p w14:paraId="73F556ED" w14:textId="77777777" w:rsidR="001B6203" w:rsidRPr="00555C9B" w:rsidRDefault="00C0486A" w:rsidP="001B6203">
      <w:pPr>
        <w:suppressAutoHyphens/>
        <w:rPr>
          <w:b/>
        </w:rPr>
      </w:pPr>
      <w:r>
        <w:rPr>
          <w:b/>
        </w:rPr>
        <w:t>VRZW</w:t>
      </w:r>
    </w:p>
    <w:p w14:paraId="2614B39E" w14:textId="77777777" w:rsidR="001B6203" w:rsidRPr="00555C9B" w:rsidRDefault="00D73871" w:rsidP="001B6203">
      <w:pPr>
        <w:suppressAutoHyphens/>
      </w:pPr>
      <w:r>
        <w:t>Veiligheidsregio Zaanstreek-Waterland</w:t>
      </w:r>
    </w:p>
    <w:p w14:paraId="033B6F12" w14:textId="77777777" w:rsidR="001B6203" w:rsidRPr="00555C9B" w:rsidRDefault="001B6203" w:rsidP="001B6203">
      <w:pPr>
        <w:suppressAutoHyphens/>
      </w:pPr>
    </w:p>
    <w:p w14:paraId="1A20C1A2" w14:textId="77777777" w:rsidR="001B6203" w:rsidRPr="00555C9B" w:rsidRDefault="001B6203" w:rsidP="001B6203">
      <w:pPr>
        <w:suppressAutoHyphens/>
        <w:rPr>
          <w:b/>
        </w:rPr>
      </w:pPr>
      <w:bookmarkStart w:id="2" w:name="_Hlk47101881"/>
      <w:r w:rsidRPr="00555C9B">
        <w:rPr>
          <w:b/>
        </w:rPr>
        <w:t>Inkoopvoorwaarden</w:t>
      </w:r>
    </w:p>
    <w:p w14:paraId="75B13140" w14:textId="77777777" w:rsidR="001B6203" w:rsidRPr="00555C9B" w:rsidRDefault="00615EA2" w:rsidP="001B6203">
      <w:pPr>
        <w:suppressAutoHyphens/>
        <w:ind w:right="-426"/>
      </w:pPr>
      <w:r>
        <w:t>Algemene inkoopvoorwaarden VrZW 2014</w:t>
      </w:r>
    </w:p>
    <w:bookmarkEnd w:id="2"/>
    <w:p w14:paraId="29BB6D72" w14:textId="77777777" w:rsidR="001B6203" w:rsidRPr="00555C9B" w:rsidRDefault="001B6203" w:rsidP="001B6203">
      <w:pPr>
        <w:suppressAutoHyphens/>
        <w:rPr>
          <w:u w:val="single"/>
        </w:rPr>
      </w:pPr>
    </w:p>
    <w:p w14:paraId="1662785F" w14:textId="77777777" w:rsidR="001B6203" w:rsidRPr="00555C9B" w:rsidRDefault="001B6203" w:rsidP="001B6203">
      <w:pPr>
        <w:suppressAutoHyphens/>
        <w:rPr>
          <w:b/>
        </w:rPr>
      </w:pPr>
      <w:bookmarkStart w:id="3" w:name="_Hlk535839280"/>
      <w:r w:rsidRPr="00555C9B">
        <w:rPr>
          <w:b/>
        </w:rPr>
        <w:t>Inschrijver</w:t>
      </w:r>
    </w:p>
    <w:p w14:paraId="5AB092B3" w14:textId="7F07780D" w:rsidR="001B6203" w:rsidRPr="00555C9B" w:rsidRDefault="001B6203" w:rsidP="001B6203">
      <w:pPr>
        <w:suppressAutoHyphens/>
      </w:pPr>
      <w:r w:rsidRPr="00555C9B">
        <w:t xml:space="preserve">Een ondernemer die of een </w:t>
      </w:r>
      <w:r w:rsidR="003C5CAF">
        <w:t>Combinatie</w:t>
      </w:r>
      <w:r w:rsidRPr="00555C9B">
        <w:t xml:space="preserve"> dat door de Aanbestedende Dienst is uitgenodigd om een Inschrijving in te dienen om in aanmerking te komen voor het uitvoeren van de Opdracht. </w:t>
      </w:r>
    </w:p>
    <w:bookmarkEnd w:id="3"/>
    <w:p w14:paraId="42F8D417" w14:textId="77777777" w:rsidR="001B6203" w:rsidRPr="00555C9B" w:rsidRDefault="001B6203" w:rsidP="001B6203">
      <w:pPr>
        <w:suppressAutoHyphens/>
        <w:rPr>
          <w:u w:val="single"/>
        </w:rPr>
      </w:pPr>
    </w:p>
    <w:p w14:paraId="5EED41E2" w14:textId="77777777" w:rsidR="001B6203" w:rsidRPr="00555C9B" w:rsidRDefault="001B6203" w:rsidP="001B6203">
      <w:pPr>
        <w:suppressAutoHyphens/>
        <w:rPr>
          <w:u w:val="single"/>
        </w:rPr>
      </w:pPr>
      <w:bookmarkStart w:id="4" w:name="_Hlk535839354"/>
      <w:r w:rsidRPr="00555C9B">
        <w:rPr>
          <w:b/>
        </w:rPr>
        <w:t>Inschrijving</w:t>
      </w:r>
      <w:r w:rsidRPr="00555C9B">
        <w:rPr>
          <w:u w:val="single"/>
        </w:rPr>
        <w:t xml:space="preserve"> </w:t>
      </w:r>
    </w:p>
    <w:p w14:paraId="4F055889" w14:textId="77777777" w:rsidR="001B6203" w:rsidRPr="00555C9B" w:rsidRDefault="001B6203" w:rsidP="001B6203">
      <w:pPr>
        <w:suppressAutoHyphens/>
        <w:rPr>
          <w:u w:val="single"/>
        </w:rPr>
      </w:pPr>
      <w:r w:rsidRPr="00555C9B">
        <w:t>De offerte die is ingediend door een Inschrijver in het kader van de onderhavige aanbestedingsprocedure.</w:t>
      </w:r>
    </w:p>
    <w:p w14:paraId="1B226D04" w14:textId="77777777" w:rsidR="001B6203" w:rsidRPr="00555C9B" w:rsidRDefault="001B6203" w:rsidP="001B6203">
      <w:pPr>
        <w:suppressAutoHyphens/>
        <w:rPr>
          <w:b/>
        </w:rPr>
      </w:pPr>
      <w:bookmarkStart w:id="5" w:name="_Hlk535839451"/>
      <w:bookmarkEnd w:id="4"/>
    </w:p>
    <w:p w14:paraId="12BD05DA" w14:textId="77777777" w:rsidR="001B6203" w:rsidRPr="00555C9B" w:rsidRDefault="001B6203" w:rsidP="001B6203">
      <w:pPr>
        <w:suppressAutoHyphens/>
        <w:rPr>
          <w:b/>
        </w:rPr>
      </w:pPr>
      <w:r w:rsidRPr="00555C9B">
        <w:rPr>
          <w:b/>
        </w:rPr>
        <w:t>Nota(‘s) van Inlichtingen</w:t>
      </w:r>
    </w:p>
    <w:p w14:paraId="78963609" w14:textId="77777777" w:rsidR="001B6203" w:rsidRPr="00555C9B" w:rsidRDefault="001B6203" w:rsidP="001B6203">
      <w:pPr>
        <w:suppressAutoHyphens/>
        <w:rPr>
          <w:b/>
        </w:rPr>
      </w:pPr>
      <w:r w:rsidRPr="00555C9B">
        <w:t xml:space="preserve">Het document/de documenten met door potentiële Inschrijvers gestelde en door de Aanbestedende Dienst geanonimiseerde vragen over de aanbestedingsprocedure en de </w:t>
      </w:r>
      <w:r>
        <w:t>A</w:t>
      </w:r>
      <w:r w:rsidRPr="00555C9B">
        <w:t>anbestedingsstukken, inclusief de antwoorden van de Aanbestedende Dienst op deze vragen.</w:t>
      </w:r>
    </w:p>
    <w:p w14:paraId="35A4002A" w14:textId="77777777" w:rsidR="001B6203" w:rsidRPr="00555C9B" w:rsidRDefault="001B6203" w:rsidP="001B6203">
      <w:pPr>
        <w:suppressAutoHyphens/>
      </w:pPr>
    </w:p>
    <w:p w14:paraId="6FA71FB3" w14:textId="77777777" w:rsidR="001B6203" w:rsidRPr="00555C9B" w:rsidRDefault="001B6203" w:rsidP="001B6203">
      <w:pPr>
        <w:suppressAutoHyphens/>
        <w:rPr>
          <w:b/>
        </w:rPr>
      </w:pPr>
      <w:r w:rsidRPr="00555C9B">
        <w:rPr>
          <w:b/>
        </w:rPr>
        <w:t>Opdracht</w:t>
      </w:r>
    </w:p>
    <w:p w14:paraId="79780B10" w14:textId="77777777" w:rsidR="001B6203" w:rsidRPr="00555C9B" w:rsidRDefault="001B6203" w:rsidP="001B6203">
      <w:pPr>
        <w:suppressAutoHyphens/>
      </w:pPr>
      <w:r w:rsidRPr="00555C9B">
        <w:t>De opdracht zoals beschreven in de Aanbestedingsstukken.</w:t>
      </w:r>
    </w:p>
    <w:p w14:paraId="0D4D5A87" w14:textId="77777777" w:rsidR="001B6203" w:rsidRPr="00555C9B" w:rsidRDefault="001B6203" w:rsidP="001B6203">
      <w:pPr>
        <w:suppressAutoHyphens/>
      </w:pPr>
    </w:p>
    <w:p w14:paraId="6B96AE4E" w14:textId="77777777" w:rsidR="001B6203" w:rsidRPr="00555C9B" w:rsidRDefault="001B6203" w:rsidP="001B6203">
      <w:pPr>
        <w:suppressAutoHyphens/>
        <w:rPr>
          <w:b/>
        </w:rPr>
      </w:pPr>
      <w:r w:rsidRPr="00555C9B">
        <w:rPr>
          <w:b/>
        </w:rPr>
        <w:t>Opdrachtgever</w:t>
      </w:r>
    </w:p>
    <w:p w14:paraId="0EA9C832" w14:textId="77777777" w:rsidR="001B6203" w:rsidRPr="00555C9B" w:rsidRDefault="00615EA2" w:rsidP="001B6203">
      <w:pPr>
        <w:suppressAutoHyphens/>
      </w:pPr>
      <w:r>
        <w:lastRenderedPageBreak/>
        <w:t>Veiligheidsregio Zaanstreek Waterland.</w:t>
      </w:r>
    </w:p>
    <w:p w14:paraId="2271E255" w14:textId="77777777" w:rsidR="001B6203" w:rsidRPr="00555C9B" w:rsidRDefault="001B6203" w:rsidP="001B6203">
      <w:pPr>
        <w:suppressAutoHyphens/>
      </w:pPr>
    </w:p>
    <w:p w14:paraId="0604AB41" w14:textId="77777777" w:rsidR="001B6203" w:rsidRPr="00555C9B" w:rsidRDefault="001B6203" w:rsidP="001B6203">
      <w:pPr>
        <w:suppressAutoHyphens/>
        <w:rPr>
          <w:b/>
        </w:rPr>
      </w:pPr>
      <w:r w:rsidRPr="00555C9B">
        <w:rPr>
          <w:b/>
        </w:rPr>
        <w:t>Opdrachtnemer</w:t>
      </w:r>
    </w:p>
    <w:p w14:paraId="7C2A7DF4" w14:textId="77777777" w:rsidR="001B6203" w:rsidRPr="00555C9B" w:rsidRDefault="001B6203" w:rsidP="001B6203">
      <w:pPr>
        <w:suppressAutoHyphens/>
        <w:rPr>
          <w:b/>
        </w:rPr>
      </w:pPr>
      <w:r w:rsidRPr="00555C9B">
        <w:t>De Inschrijver(s) aan wie de Opdracht gegund is (zijn) en met wie Opdrachtgever de Overeenkomst(en) heeft gesloten.</w:t>
      </w:r>
    </w:p>
    <w:p w14:paraId="052EF354" w14:textId="77777777" w:rsidR="001B6203" w:rsidRPr="00555C9B" w:rsidRDefault="001B6203" w:rsidP="001B6203">
      <w:pPr>
        <w:suppressAutoHyphens/>
        <w:rPr>
          <w:u w:val="single"/>
        </w:rPr>
      </w:pPr>
    </w:p>
    <w:p w14:paraId="75399064" w14:textId="77777777" w:rsidR="001B6203" w:rsidRPr="00555C9B" w:rsidRDefault="001B6203" w:rsidP="001B6203">
      <w:pPr>
        <w:suppressAutoHyphens/>
        <w:rPr>
          <w:b/>
        </w:rPr>
      </w:pPr>
      <w:r w:rsidRPr="00555C9B">
        <w:rPr>
          <w:b/>
        </w:rPr>
        <w:t>Overeenkomst</w:t>
      </w:r>
    </w:p>
    <w:p w14:paraId="3C6532FB" w14:textId="77777777" w:rsidR="001B6203" w:rsidRPr="00555C9B" w:rsidRDefault="001B6203" w:rsidP="001B6203">
      <w:pPr>
        <w:suppressAutoHyphens/>
        <w:rPr>
          <w:b/>
        </w:rPr>
      </w:pPr>
      <w:r w:rsidRPr="00555C9B">
        <w:t>De overeenkomst, met inbegrip van eventuele bijlagen, die als resultaat van deze aanbestedingsprocedure met één Opdrachtnemer zal worden gesloten voor de Opdracht.</w:t>
      </w:r>
    </w:p>
    <w:p w14:paraId="11619B55" w14:textId="77777777" w:rsidR="001B6203" w:rsidRPr="00555C9B" w:rsidRDefault="001B6203" w:rsidP="001B6203">
      <w:pPr>
        <w:suppressAutoHyphens/>
        <w:rPr>
          <w:u w:val="single"/>
        </w:rPr>
      </w:pPr>
    </w:p>
    <w:p w14:paraId="6890BEAE" w14:textId="77777777" w:rsidR="001B6203" w:rsidRPr="00555C9B" w:rsidRDefault="001B6203" w:rsidP="001B6203">
      <w:pPr>
        <w:suppressAutoHyphens/>
        <w:rPr>
          <w:b/>
        </w:rPr>
      </w:pPr>
      <w:r w:rsidRPr="00555C9B">
        <w:rPr>
          <w:b/>
        </w:rPr>
        <w:t>Programma van Eisen</w:t>
      </w:r>
    </w:p>
    <w:p w14:paraId="13EFF8E6" w14:textId="77777777" w:rsidR="001B6203" w:rsidRPr="00555C9B" w:rsidRDefault="001B6203" w:rsidP="001B6203">
      <w:pPr>
        <w:suppressAutoHyphens/>
      </w:pPr>
      <w:r w:rsidRPr="00555C9B">
        <w:t>Het programma van eisen waaraan het uitgevraagde product, de uitgevraagde dienst en/of het uitgevraagde werk moet voldoen (bijlage 7). Het betreffen zogenaamde uitvoeringsvoorwaarden, tenzij uitdrukkelijk anderszins weergegeven.</w:t>
      </w:r>
    </w:p>
    <w:p w14:paraId="782C414E" w14:textId="77777777" w:rsidR="001B6203" w:rsidRPr="00555C9B" w:rsidRDefault="001B6203" w:rsidP="001B6203">
      <w:pPr>
        <w:suppressAutoHyphens/>
      </w:pPr>
    </w:p>
    <w:p w14:paraId="54D23E8D" w14:textId="77777777" w:rsidR="001B6203" w:rsidRPr="00555C9B" w:rsidRDefault="001B6203" w:rsidP="001B6203">
      <w:pPr>
        <w:suppressAutoHyphens/>
        <w:rPr>
          <w:b/>
          <w:bCs/>
        </w:rPr>
      </w:pPr>
      <w:r w:rsidRPr="00555C9B">
        <w:rPr>
          <w:b/>
          <w:bCs/>
        </w:rPr>
        <w:t>Raamovereenkomst</w:t>
      </w:r>
    </w:p>
    <w:p w14:paraId="20B692BF" w14:textId="77777777" w:rsidR="001B6203" w:rsidRPr="00555C9B" w:rsidRDefault="001B6203" w:rsidP="001B6203">
      <w:pPr>
        <w:suppressAutoHyphens/>
      </w:pPr>
      <w:r w:rsidRPr="00555C9B">
        <w:t>De raamovereenkomst met inbegrip van eventuele bijlagen, die als resultaat van deze aanbestedingsprocedure met één Opdrachtnemer zal worden gesloten voor de Opdracht.</w:t>
      </w:r>
    </w:p>
    <w:p w14:paraId="172875F7" w14:textId="77777777" w:rsidR="001B6203" w:rsidRPr="00555C9B" w:rsidRDefault="001B6203" w:rsidP="001B6203">
      <w:pPr>
        <w:suppressAutoHyphens/>
        <w:rPr>
          <w:b/>
        </w:rPr>
      </w:pPr>
    </w:p>
    <w:p w14:paraId="064250A3" w14:textId="6D7E749B" w:rsidR="001B6203" w:rsidRPr="00555C9B" w:rsidRDefault="003C5CAF" w:rsidP="001B6203">
      <w:pPr>
        <w:suppressAutoHyphens/>
        <w:rPr>
          <w:b/>
        </w:rPr>
      </w:pPr>
      <w:bookmarkStart w:id="6" w:name="_Hlk535845743"/>
      <w:bookmarkStart w:id="7" w:name="_Hlk527367662"/>
      <w:r>
        <w:rPr>
          <w:b/>
        </w:rPr>
        <w:t>Combinatie</w:t>
      </w:r>
    </w:p>
    <w:p w14:paraId="391C30C4" w14:textId="77777777" w:rsidR="001B6203" w:rsidRPr="00555C9B" w:rsidRDefault="001B6203" w:rsidP="001B6203">
      <w:pPr>
        <w:suppressAutoHyphens/>
      </w:pPr>
      <w:bookmarkStart w:id="8" w:name="_Hlk528656193"/>
      <w:r w:rsidRPr="00555C9B">
        <w:t>Twee of meer ondernemers die gezamenlijk een Inschrijving indienen.</w:t>
      </w:r>
    </w:p>
    <w:bookmarkEnd w:id="5"/>
    <w:bookmarkEnd w:id="6"/>
    <w:p w14:paraId="0987A7D9" w14:textId="77777777" w:rsidR="001B6203" w:rsidRPr="00555C9B" w:rsidRDefault="001B6203" w:rsidP="001B6203">
      <w:pPr>
        <w:suppressAutoHyphens/>
        <w:rPr>
          <w:b/>
        </w:rPr>
      </w:pPr>
      <w:r w:rsidRPr="00555C9B">
        <w:rPr>
          <w:b/>
        </w:rPr>
        <w:t xml:space="preserve"> </w:t>
      </w:r>
      <w:r w:rsidRPr="00555C9B">
        <w:rPr>
          <w:rFonts w:cs="Arial"/>
          <w:sz w:val="17"/>
          <w:szCs w:val="17"/>
        </w:rPr>
        <w:br/>
      </w:r>
      <w:bookmarkEnd w:id="7"/>
      <w:bookmarkEnd w:id="8"/>
      <w:r w:rsidRPr="00555C9B">
        <w:rPr>
          <w:b/>
        </w:rPr>
        <w:t>TenderNed</w:t>
      </w:r>
    </w:p>
    <w:p w14:paraId="343EDEBD" w14:textId="77777777" w:rsidR="001B6203" w:rsidRPr="00555C9B" w:rsidRDefault="001B6203" w:rsidP="001B6203">
      <w:pPr>
        <w:suppressAutoHyphens/>
        <w:rPr>
          <w:b/>
        </w:rPr>
      </w:pPr>
      <w:r w:rsidRPr="00555C9B">
        <w:t>Het digitale online aanbestedingsplatform waarvan voor de gehele aanbestedingsprocedure gebruik wordt gemaakt.</w:t>
      </w:r>
    </w:p>
    <w:p w14:paraId="6AF3C742" w14:textId="77777777" w:rsidR="001B6203" w:rsidRPr="00555C9B" w:rsidRDefault="001B6203" w:rsidP="001B6203">
      <w:pPr>
        <w:suppressAutoHyphens/>
        <w:rPr>
          <w:u w:val="single"/>
        </w:rPr>
      </w:pPr>
    </w:p>
    <w:p w14:paraId="25301D93" w14:textId="77777777" w:rsidR="001B6203" w:rsidRPr="00555C9B" w:rsidRDefault="001B6203" w:rsidP="001B6203">
      <w:pPr>
        <w:suppressAutoHyphens/>
        <w:rPr>
          <w:b/>
        </w:rPr>
      </w:pPr>
      <w:r w:rsidRPr="00555C9B">
        <w:rPr>
          <w:b/>
        </w:rPr>
        <w:t>UEA</w:t>
      </w:r>
    </w:p>
    <w:p w14:paraId="41EB47C6" w14:textId="77777777" w:rsidR="001B6203" w:rsidRDefault="001B6203" w:rsidP="001B6203">
      <w:pPr>
        <w:suppressAutoHyphens/>
      </w:pPr>
      <w:r w:rsidRPr="00555C9B">
        <w:t xml:space="preserve">Het Uniform Europees Aanbestedingsdocument zoals opgenomen als Bijlage 5 bij dit Beschrijvend Document. </w:t>
      </w:r>
    </w:p>
    <w:p w14:paraId="7A2D59AF" w14:textId="77777777" w:rsidR="001B6203" w:rsidRDefault="001B6203" w:rsidP="001B6203">
      <w:pPr>
        <w:suppressAutoHyphens/>
      </w:pPr>
    </w:p>
    <w:p w14:paraId="38D677D9" w14:textId="77777777" w:rsidR="001B6203" w:rsidRPr="00555C9B" w:rsidRDefault="001B6203" w:rsidP="001B6203">
      <w:pPr>
        <w:suppressAutoHyphens/>
      </w:pPr>
      <w:r w:rsidRPr="00555C9B">
        <w:t>Let op: de op de onderhavige aanbestedingsprocedure toepasselijke facultatieve uitsluitingsgronden vloeien voort uit deze bijlage.</w:t>
      </w:r>
    </w:p>
    <w:p w14:paraId="16C0A19E" w14:textId="77777777" w:rsidR="001B6203" w:rsidRPr="00555C9B" w:rsidRDefault="001B6203" w:rsidP="001B6203">
      <w:pPr>
        <w:suppressAutoHyphens/>
      </w:pPr>
    </w:p>
    <w:p w14:paraId="7704DF72" w14:textId="77777777" w:rsidR="001B6203" w:rsidRPr="00555C9B" w:rsidRDefault="00615EA2" w:rsidP="001B6203">
      <w:pPr>
        <w:suppressAutoHyphens/>
      </w:pPr>
      <w:r>
        <w:rPr>
          <w:b/>
        </w:rPr>
        <w:t xml:space="preserve"> </w:t>
      </w:r>
    </w:p>
    <w:p w14:paraId="10FD0956" w14:textId="77777777" w:rsidR="001B6203" w:rsidRPr="00555C9B" w:rsidRDefault="001B6203" w:rsidP="001B6203">
      <w:pPr>
        <w:suppressAutoHyphens/>
      </w:pPr>
    </w:p>
    <w:p w14:paraId="565BD187" w14:textId="77777777" w:rsidR="001B6203" w:rsidRDefault="001B6203" w:rsidP="001B6203">
      <w:pPr>
        <w:suppressAutoHyphens/>
      </w:pPr>
    </w:p>
    <w:p w14:paraId="1B82051B" w14:textId="77777777" w:rsidR="001B6203" w:rsidRDefault="001B6203">
      <w:r>
        <w:br w:type="page"/>
      </w:r>
    </w:p>
    <w:p w14:paraId="660AA736" w14:textId="77777777" w:rsidR="001B6203" w:rsidRDefault="001B6203" w:rsidP="001B6203">
      <w:pPr>
        <w:pStyle w:val="Kop1"/>
      </w:pPr>
      <w:bookmarkStart w:id="9" w:name="_Toc126759286"/>
      <w:r>
        <w:lastRenderedPageBreak/>
        <w:t>Aanbestedende Dienst</w:t>
      </w:r>
      <w:bookmarkEnd w:id="9"/>
    </w:p>
    <w:p w14:paraId="41BDAA9E" w14:textId="77777777" w:rsidR="00615EA2" w:rsidRPr="0076007E" w:rsidRDefault="00615EA2" w:rsidP="00615EA2">
      <w:pPr>
        <w:pStyle w:val="Kop2"/>
      </w:pPr>
      <w:bookmarkStart w:id="10" w:name="_Toc126759287"/>
      <w:r w:rsidRPr="0076007E">
        <w:t>Wat is een veiligheidsregio?</w:t>
      </w:r>
      <w:bookmarkEnd w:id="10"/>
      <w:r w:rsidRPr="0076007E">
        <w:t xml:space="preserve"> </w:t>
      </w:r>
    </w:p>
    <w:p w14:paraId="24474DBC" w14:textId="77777777" w:rsidR="00615EA2" w:rsidRDefault="00615EA2" w:rsidP="00615EA2">
      <w:pPr>
        <w:rPr>
          <w:rFonts w:eastAsia="MS Mincho" w:cs="Arial"/>
          <w:iCs/>
        </w:rPr>
      </w:pPr>
      <w:r w:rsidRPr="00652026">
        <w:rPr>
          <w:rFonts w:eastAsia="MS Mincho" w:cs="Arial"/>
          <w:iCs/>
        </w:rPr>
        <w:t xml:space="preserve">Een veiligheidsregio is een gebied waarin de besturen en hulpverleningsdiensten samenwerken op het gebied van rampen- en crisisbestrijding, brandweerzorg, ambulancezorg en geneeskundige hulpverlening bij ongevallen en rampen. Gezamenlijk zorgen ze er voor dat de diensten en de gemeenten goed zijn voorbereid wanneer in die regio een ramp of een groot incident gebeurt, zodat de hulpverlening snel en goed van start kan gaan. Gezamenlijk zorgen ze er ook voor dat er maatregelen zijn genomen die de kans op rampen zo klein mogelijk maken en houden ze de meldkamer ambulance/brandweer in stand. Dit allemaal om de veiligheid van de inwoners te vergroten. </w:t>
      </w:r>
    </w:p>
    <w:p w14:paraId="5E7DF312" w14:textId="77777777" w:rsidR="00615EA2" w:rsidRPr="00615EA2" w:rsidRDefault="00615EA2" w:rsidP="00615EA2">
      <w:pPr>
        <w:keepNext/>
        <w:numPr>
          <w:ilvl w:val="1"/>
          <w:numId w:val="8"/>
        </w:numPr>
        <w:spacing w:before="560" w:after="280" w:line="320" w:lineRule="atLeast"/>
        <w:ind w:left="680" w:hanging="680"/>
        <w:outlineLvl w:val="1"/>
        <w:rPr>
          <w:rFonts w:eastAsia="MS Mincho" w:cs="Arial"/>
          <w:iCs/>
          <w:color w:val="BA4133"/>
          <w:sz w:val="30"/>
          <w:szCs w:val="28"/>
        </w:rPr>
      </w:pPr>
      <w:bookmarkStart w:id="11" w:name="_Hlk35515471"/>
      <w:r w:rsidRPr="00615EA2">
        <w:rPr>
          <w:rFonts w:eastAsia="MS Mincho" w:cs="Arial"/>
          <w:iCs/>
          <w:color w:val="BA4133"/>
          <w:sz w:val="30"/>
          <w:szCs w:val="28"/>
        </w:rPr>
        <w:t>Wat is Veiligheidsregio Zaanstreek-Waterland?</w:t>
      </w:r>
    </w:p>
    <w:p w14:paraId="20E2E836" w14:textId="77777777" w:rsidR="00615EA2" w:rsidRDefault="00615EA2" w:rsidP="00615EA2">
      <w:pPr>
        <w:ind w:left="357" w:hanging="357"/>
        <w:rPr>
          <w:rFonts w:eastAsiaTheme="minorHAnsi" w:cs="Arial"/>
          <w:color w:val="201F1E"/>
        </w:rPr>
      </w:pPr>
      <w:r w:rsidRPr="00615EA2">
        <w:rPr>
          <w:rFonts w:eastAsiaTheme="minorHAnsi" w:cs="Arial"/>
          <w:color w:val="201F1E"/>
        </w:rPr>
        <w:t>De Veiligheidsregio Zaanstreek-Waterland (VRZW) is een gemeenschappelijke regeling die</w:t>
      </w:r>
    </w:p>
    <w:p w14:paraId="3BF31DF5" w14:textId="77777777" w:rsidR="003C2110" w:rsidRDefault="00615EA2" w:rsidP="00615EA2">
      <w:pPr>
        <w:ind w:left="357" w:hanging="357"/>
        <w:rPr>
          <w:rFonts w:eastAsiaTheme="minorHAnsi" w:cs="Arial"/>
          <w:color w:val="201F1E"/>
        </w:rPr>
      </w:pPr>
      <w:r w:rsidRPr="00615EA2">
        <w:rPr>
          <w:rFonts w:eastAsiaTheme="minorHAnsi" w:cs="Arial"/>
          <w:color w:val="201F1E"/>
        </w:rPr>
        <w:t xml:space="preserve">wordt bestuurd door de acht burgemeesters van de deelnemende gemeenten. De </w:t>
      </w:r>
    </w:p>
    <w:p w14:paraId="78D11EA3" w14:textId="77777777" w:rsidR="003C2110" w:rsidRDefault="00615EA2" w:rsidP="00615EA2">
      <w:pPr>
        <w:ind w:left="357" w:hanging="357"/>
        <w:rPr>
          <w:rFonts w:eastAsiaTheme="minorHAnsi" w:cs="Arial"/>
          <w:color w:val="201F1E"/>
        </w:rPr>
      </w:pPr>
      <w:r w:rsidRPr="00615EA2">
        <w:rPr>
          <w:rFonts w:eastAsiaTheme="minorHAnsi" w:cs="Arial"/>
          <w:color w:val="201F1E"/>
        </w:rPr>
        <w:t xml:space="preserve">organisatie is een samenvoeging van de brandweer, de GHOR, de meldkamer brandweer </w:t>
      </w:r>
    </w:p>
    <w:p w14:paraId="09913CDE" w14:textId="77777777" w:rsidR="003C2110" w:rsidRDefault="00615EA2" w:rsidP="00615EA2">
      <w:pPr>
        <w:ind w:left="357" w:hanging="357"/>
        <w:rPr>
          <w:rFonts w:eastAsiaTheme="minorHAnsi" w:cs="Arial"/>
          <w:color w:val="201F1E"/>
        </w:rPr>
      </w:pPr>
      <w:r w:rsidRPr="00615EA2">
        <w:rPr>
          <w:rFonts w:eastAsiaTheme="minorHAnsi" w:cs="Arial"/>
          <w:color w:val="201F1E"/>
        </w:rPr>
        <w:t>en (onderdelen van) gemeentelijke afdelingen. Samen wordt gebouwd aan het</w:t>
      </w:r>
    </w:p>
    <w:p w14:paraId="23D8C89F" w14:textId="77777777" w:rsidR="003C2110" w:rsidRDefault="003C2110" w:rsidP="00615EA2">
      <w:pPr>
        <w:ind w:left="357" w:hanging="357"/>
        <w:rPr>
          <w:rFonts w:eastAsiaTheme="minorHAnsi" w:cs="Arial"/>
          <w:color w:val="201F1E"/>
        </w:rPr>
      </w:pPr>
      <w:r>
        <w:rPr>
          <w:rFonts w:eastAsiaTheme="minorHAnsi" w:cs="Arial"/>
          <w:color w:val="201F1E"/>
        </w:rPr>
        <w:t>ver</w:t>
      </w:r>
      <w:r w:rsidR="00615EA2" w:rsidRPr="00615EA2">
        <w:rPr>
          <w:rFonts w:eastAsiaTheme="minorHAnsi" w:cs="Arial"/>
          <w:color w:val="201F1E"/>
        </w:rPr>
        <w:t>wezenlijken van een belangrijk doel:  ervoor zorgen dat iedere burger in de regio zich</w:t>
      </w:r>
    </w:p>
    <w:p w14:paraId="4E954989" w14:textId="77777777" w:rsidR="00615EA2" w:rsidRPr="00615EA2" w:rsidRDefault="00615EA2" w:rsidP="00615EA2">
      <w:pPr>
        <w:ind w:left="357" w:hanging="357"/>
        <w:rPr>
          <w:rFonts w:eastAsiaTheme="minorHAnsi" w:cs="Arial"/>
          <w:color w:val="201F1E"/>
        </w:rPr>
      </w:pPr>
      <w:r w:rsidRPr="00615EA2">
        <w:rPr>
          <w:rFonts w:eastAsiaTheme="minorHAnsi" w:cs="Arial"/>
          <w:color w:val="201F1E"/>
        </w:rPr>
        <w:t>veilig kan voelen en weet dat hij of zij kan rekenen op adequate zorg als dat nodig is.</w:t>
      </w:r>
    </w:p>
    <w:p w14:paraId="5032FB70" w14:textId="77777777" w:rsidR="00615EA2" w:rsidRPr="00615EA2" w:rsidRDefault="00615EA2" w:rsidP="00615EA2">
      <w:pPr>
        <w:pStyle w:val="Lijstalinea"/>
        <w:numPr>
          <w:ilvl w:val="0"/>
          <w:numId w:val="0"/>
        </w:numPr>
        <w:ind w:left="720"/>
        <w:rPr>
          <w:rFonts w:eastAsiaTheme="minorHAnsi" w:cs="Arial"/>
          <w:color w:val="201F1E"/>
        </w:rPr>
      </w:pPr>
    </w:p>
    <w:p w14:paraId="4EE4DC64" w14:textId="77777777" w:rsidR="00615EA2" w:rsidRDefault="00615EA2" w:rsidP="00615EA2">
      <w:pPr>
        <w:ind w:left="357" w:hanging="357"/>
        <w:rPr>
          <w:rFonts w:eastAsiaTheme="minorHAnsi" w:cs="Arial"/>
          <w:color w:val="201F1E"/>
        </w:rPr>
      </w:pPr>
      <w:r w:rsidRPr="00615EA2">
        <w:rPr>
          <w:rFonts w:eastAsiaTheme="minorHAnsi" w:cs="Arial"/>
          <w:color w:val="201F1E"/>
        </w:rPr>
        <w:t>VRZW is één van de 25 veiligheidsregio's in Nederland. De regio omvat 8 gemeenten en telt</w:t>
      </w:r>
      <w:r>
        <w:rPr>
          <w:rFonts w:eastAsiaTheme="minorHAnsi" w:cs="Arial"/>
          <w:color w:val="201F1E"/>
        </w:rPr>
        <w:t xml:space="preserve"> </w:t>
      </w:r>
    </w:p>
    <w:p w14:paraId="3CE7C6F7" w14:textId="77777777" w:rsidR="00615EA2" w:rsidRDefault="00615EA2" w:rsidP="00615EA2">
      <w:pPr>
        <w:ind w:left="357" w:hanging="357"/>
        <w:rPr>
          <w:rFonts w:eastAsiaTheme="minorHAnsi" w:cs="Arial"/>
          <w:color w:val="201F1E"/>
        </w:rPr>
      </w:pPr>
      <w:r w:rsidRPr="00615EA2">
        <w:rPr>
          <w:rFonts w:eastAsiaTheme="minorHAnsi" w:cs="Arial"/>
          <w:color w:val="201F1E"/>
        </w:rPr>
        <w:t>328.500  inwoners. Het verzorgingsgebied van VRZW loopt grofweg in een driehoek van</w:t>
      </w:r>
    </w:p>
    <w:p w14:paraId="22C8B505" w14:textId="77777777" w:rsidR="00615EA2" w:rsidRPr="00615EA2" w:rsidRDefault="00615EA2" w:rsidP="00615EA2">
      <w:pPr>
        <w:ind w:left="357" w:hanging="357"/>
        <w:rPr>
          <w:rFonts w:eastAsiaTheme="minorHAnsi" w:cs="Arial"/>
          <w:color w:val="201F1E"/>
        </w:rPr>
      </w:pPr>
      <w:r w:rsidRPr="00615EA2">
        <w:rPr>
          <w:rFonts w:eastAsiaTheme="minorHAnsi" w:cs="Arial"/>
          <w:color w:val="201F1E"/>
        </w:rPr>
        <w:t>Westzaan, Landsmeer tot Oosthuizen.</w:t>
      </w:r>
    </w:p>
    <w:p w14:paraId="08D538A4" w14:textId="77777777" w:rsidR="00615EA2" w:rsidRPr="00615EA2" w:rsidRDefault="00615EA2" w:rsidP="00615EA2">
      <w:pPr>
        <w:ind w:left="357" w:hanging="357"/>
        <w:rPr>
          <w:rFonts w:eastAsiaTheme="minorHAnsi" w:cs="Arial"/>
          <w:color w:val="201F1E"/>
        </w:rPr>
      </w:pPr>
    </w:p>
    <w:p w14:paraId="76EAAB6A" w14:textId="77777777" w:rsidR="00615EA2" w:rsidRDefault="00615EA2" w:rsidP="00615EA2">
      <w:pPr>
        <w:ind w:left="357" w:hanging="357"/>
        <w:rPr>
          <w:rFonts w:eastAsiaTheme="minorHAnsi" w:cs="Arial"/>
          <w:color w:val="201F1E"/>
        </w:rPr>
      </w:pPr>
      <w:r w:rsidRPr="00615EA2">
        <w:rPr>
          <w:rFonts w:eastAsiaTheme="minorHAnsi" w:cs="Arial"/>
          <w:color w:val="201F1E"/>
        </w:rPr>
        <w:t>Vanaf 2014 vormt de brandweer, na regionalisering van de gemeentelijke korpsen, één</w:t>
      </w:r>
    </w:p>
    <w:p w14:paraId="23BEF86C" w14:textId="77777777" w:rsidR="00615EA2" w:rsidRDefault="00615EA2" w:rsidP="00615EA2">
      <w:pPr>
        <w:ind w:left="357" w:hanging="357"/>
        <w:rPr>
          <w:rFonts w:eastAsiaTheme="minorHAnsi" w:cs="Arial"/>
          <w:color w:val="201F1E"/>
        </w:rPr>
      </w:pPr>
      <w:r w:rsidRPr="00615EA2">
        <w:rPr>
          <w:rFonts w:eastAsiaTheme="minorHAnsi" w:cs="Arial"/>
          <w:color w:val="201F1E"/>
        </w:rPr>
        <w:t>regionale organisatie onder leiding van de veiligheidsregio. Concreet betekent dit dat de</w:t>
      </w:r>
    </w:p>
    <w:p w14:paraId="704D04E6" w14:textId="77777777" w:rsidR="00615EA2" w:rsidRDefault="00615EA2" w:rsidP="00615EA2">
      <w:pPr>
        <w:ind w:left="357" w:hanging="357"/>
        <w:rPr>
          <w:rFonts w:eastAsiaTheme="minorHAnsi" w:cs="Arial"/>
          <w:color w:val="201F1E"/>
        </w:rPr>
      </w:pPr>
      <w:r w:rsidRPr="00615EA2">
        <w:rPr>
          <w:rFonts w:eastAsiaTheme="minorHAnsi" w:cs="Arial"/>
          <w:color w:val="201F1E"/>
        </w:rPr>
        <w:t>organisatie van VRZW   is gegroeid naar 225 medewerkers en 600 vrijwilligers. Ook het</w:t>
      </w:r>
    </w:p>
    <w:p w14:paraId="55C1D833" w14:textId="77777777" w:rsidR="001B6203" w:rsidRPr="00D73871" w:rsidRDefault="00615EA2" w:rsidP="00D73871">
      <w:pPr>
        <w:rPr>
          <w:rFonts w:eastAsiaTheme="minorHAnsi" w:cs="Arial"/>
          <w:color w:val="201F1E"/>
        </w:rPr>
      </w:pPr>
      <w:r w:rsidRPr="00615EA2">
        <w:rPr>
          <w:rFonts w:eastAsiaTheme="minorHAnsi" w:cs="Arial"/>
          <w:color w:val="201F1E"/>
        </w:rPr>
        <w:t xml:space="preserve">aantal locaties is toegenomen; met alle brandweerkazernes is het aantal naar </w:t>
      </w:r>
      <w:r w:rsidR="00D73871">
        <w:rPr>
          <w:rFonts w:eastAsiaTheme="minorHAnsi" w:cs="Arial"/>
          <w:color w:val="201F1E"/>
        </w:rPr>
        <w:t>23</w:t>
      </w:r>
      <w:r w:rsidRPr="00615EA2">
        <w:rPr>
          <w:rFonts w:eastAsiaTheme="minorHAnsi" w:cs="Arial"/>
          <w:color w:val="201F1E"/>
        </w:rPr>
        <w:t xml:space="preserve"> gegroeid</w:t>
      </w:r>
      <w:r w:rsidR="001B6203" w:rsidRPr="00615EA2">
        <w:rPr>
          <w:rFonts w:cs="Arial"/>
        </w:rPr>
        <w:t>.</w:t>
      </w:r>
    </w:p>
    <w:p w14:paraId="0890050E" w14:textId="77777777" w:rsidR="001B6203" w:rsidRPr="00555C9B" w:rsidRDefault="001B6203" w:rsidP="001B6203">
      <w:pPr>
        <w:rPr>
          <w:rFonts w:cs="Arial"/>
          <w:color w:val="000000"/>
          <w:shd w:val="clear" w:color="auto" w:fill="FFFFFF"/>
        </w:rPr>
      </w:pPr>
    </w:p>
    <w:bookmarkEnd w:id="11"/>
    <w:p w14:paraId="181EAC7A" w14:textId="77777777" w:rsidR="001909DC" w:rsidRDefault="001909DC">
      <w:r>
        <w:br w:type="page"/>
      </w:r>
    </w:p>
    <w:p w14:paraId="6BCB753F" w14:textId="77777777" w:rsidR="001B6203" w:rsidRPr="00555C9B" w:rsidRDefault="001909DC" w:rsidP="001909DC">
      <w:pPr>
        <w:pStyle w:val="Kop1"/>
      </w:pPr>
      <w:bookmarkStart w:id="12" w:name="_Toc126759288"/>
      <w:r>
        <w:lastRenderedPageBreak/>
        <w:t>Omschrijving van de Opdracht</w:t>
      </w:r>
      <w:bookmarkEnd w:id="12"/>
    </w:p>
    <w:p w14:paraId="775DE32D" w14:textId="77777777" w:rsidR="001B6203" w:rsidRDefault="001909DC" w:rsidP="001909DC">
      <w:pPr>
        <w:pStyle w:val="Kop2"/>
      </w:pPr>
      <w:bookmarkStart w:id="13" w:name="_Toc126759289"/>
      <w:r>
        <w:t>Voorwerp van de Opdracht (scope)</w:t>
      </w:r>
      <w:bookmarkEnd w:id="13"/>
    </w:p>
    <w:p w14:paraId="67E127C3" w14:textId="77777777" w:rsidR="00A7241D" w:rsidRDefault="00A7241D" w:rsidP="00A7241D">
      <w:pPr>
        <w:suppressAutoHyphens/>
      </w:pPr>
      <w:r>
        <w:t xml:space="preserve">De opdracht omvat het op afroep leveren van kleine materialen en gereedschappen alsmede het op afroep leveren en indien nodig Preventief (en in mindere mate Correctief) onder-houden van gereedschap(-werktuigen) voor Aanbestedende dienst. De kleine materialen en   gereedschap(-werktuigen) worden gebruikt als bepakking op de uitrukvoertuigen en voor de reparatie dan wel onderhoud van brandweervoer- en vaartuigen, scooters e.d. </w:t>
      </w:r>
    </w:p>
    <w:p w14:paraId="43BF4BC4" w14:textId="77777777" w:rsidR="00A7241D" w:rsidRDefault="00A7241D" w:rsidP="00A7241D">
      <w:pPr>
        <w:suppressAutoHyphens/>
      </w:pPr>
    </w:p>
    <w:p w14:paraId="1CCA7592" w14:textId="77777777" w:rsidR="00A7241D" w:rsidRDefault="00A7241D" w:rsidP="00A7241D">
      <w:pPr>
        <w:suppressAutoHyphens/>
      </w:pPr>
      <w:r>
        <w:t xml:space="preserve">Benodigde artikelen zijn bijvoorbeeld: boutjes, moertjes, handgereedschappen, elektrisch gereedschap, kwasten, lijm, brandstof t.b.v. kettingzagen, werkplaatsinrichtingen, zagen, boren, etc. </w:t>
      </w:r>
    </w:p>
    <w:p w14:paraId="1E0D33F0" w14:textId="77777777" w:rsidR="00A7241D" w:rsidRDefault="00A7241D" w:rsidP="00A7241D">
      <w:pPr>
        <w:suppressAutoHyphens/>
      </w:pPr>
    </w:p>
    <w:p w14:paraId="7B8E461E" w14:textId="6D1CF929" w:rsidR="00A7241D" w:rsidRDefault="00A7241D" w:rsidP="00A7241D">
      <w:pPr>
        <w:suppressAutoHyphens/>
      </w:pPr>
      <w:r>
        <w:t xml:space="preserve">De benodigde producten </w:t>
      </w:r>
      <w:r w:rsidR="00D73871">
        <w:t>zijn</w:t>
      </w:r>
      <w:r>
        <w:t xml:space="preserve"> opgenomen in </w:t>
      </w:r>
      <w:r w:rsidRPr="004F0559">
        <w:t xml:space="preserve">Bijlage </w:t>
      </w:r>
      <w:r w:rsidR="004F0559" w:rsidRPr="004F0559">
        <w:t>12.</w:t>
      </w:r>
      <w:r w:rsidRPr="004F0559">
        <w:t xml:space="preserve"> Het</w:t>
      </w:r>
      <w:r>
        <w:t xml:space="preserve"> genoemde assortiment opgenomen in deze bijlage is niet limitatief. </w:t>
      </w:r>
      <w:r w:rsidR="00DC5E89">
        <w:t xml:space="preserve">Naar behoefte zullen ook andere artikelen uit dezelfde categorieën besteld worden. </w:t>
      </w:r>
      <w:r>
        <w:t>De overeenkomst fungeert ook als basis voor aanvullende en vervangingsopdrachten die onder dezelfde voorwaarden door Opdrachtnemer worden afgeleverd.</w:t>
      </w:r>
    </w:p>
    <w:p w14:paraId="1C24D520" w14:textId="77777777" w:rsidR="00A7241D" w:rsidRDefault="00A7241D" w:rsidP="00A7241D">
      <w:pPr>
        <w:suppressAutoHyphens/>
      </w:pPr>
    </w:p>
    <w:p w14:paraId="4C10F993" w14:textId="0E144065" w:rsidR="00A7241D" w:rsidRDefault="00A7241D" w:rsidP="00A7241D">
      <w:pPr>
        <w:suppressAutoHyphens/>
      </w:pPr>
      <w:r>
        <w:t xml:space="preserve">De opgegeven aantallen </w:t>
      </w:r>
      <w:r w:rsidRPr="004F0559">
        <w:t>in Bijlage 1</w:t>
      </w:r>
      <w:r w:rsidR="004F0559" w:rsidRPr="004F0559">
        <w:t>2</w:t>
      </w:r>
      <w:r w:rsidRPr="004F0559">
        <w:t xml:space="preserve"> zijn gebaseerd</w:t>
      </w:r>
      <w:r>
        <w:t xml:space="preserve"> op historische gegevens en betreft de verwachte afname voor de eerste twee jaar van de overeenkomst. De eventuele afname voor de daarop volgende twee jaar (afhankelijk of de optie jaren afgenomen worden) kan naar beneden dan wel naar boven afwijken. Aan de gegeven aantallen </w:t>
      </w:r>
      <w:r w:rsidRPr="004F0559">
        <w:t>in Bijlage 1</w:t>
      </w:r>
      <w:r w:rsidR="004F0559" w:rsidRPr="004F0559">
        <w:t>2</w:t>
      </w:r>
      <w:r w:rsidRPr="004F0559">
        <w:t xml:space="preserve"> kan</w:t>
      </w:r>
      <w:r>
        <w:t xml:space="preserve"> door Inschrijver dan wel Opdrachtnemer geen rechten worden ontleend.</w:t>
      </w:r>
    </w:p>
    <w:p w14:paraId="42436B26" w14:textId="77777777" w:rsidR="00A7241D" w:rsidRDefault="00A7241D" w:rsidP="00A7241D">
      <w:pPr>
        <w:suppressAutoHyphens/>
      </w:pPr>
    </w:p>
    <w:p w14:paraId="2F72561D" w14:textId="77777777" w:rsidR="00A7241D" w:rsidRDefault="00A7241D" w:rsidP="00A7241D">
      <w:pPr>
        <w:suppressAutoHyphens/>
      </w:pPr>
      <w:r>
        <w:t xml:space="preserve">Voor een uitvoerige beschrijving van de opdracht wordt verwezen naar het Programma van Eisen als opgenomen in Bijlage 9. </w:t>
      </w:r>
    </w:p>
    <w:p w14:paraId="505E710C" w14:textId="77777777" w:rsidR="00A7241D" w:rsidRDefault="00A7241D" w:rsidP="00A7241D">
      <w:pPr>
        <w:suppressAutoHyphens/>
      </w:pPr>
    </w:p>
    <w:p w14:paraId="5223C362" w14:textId="77777777" w:rsidR="00A7241D" w:rsidRDefault="00A7241D" w:rsidP="00A7241D">
      <w:pPr>
        <w:suppressAutoHyphens/>
      </w:pPr>
      <w:r>
        <w:t xml:space="preserve">Gunning van de opdracht zal plaatsvinden op basis van het gunningscriterium de “beste prijs-kwaliteitverhouding” (zie hoofdstuk 8).  </w:t>
      </w:r>
    </w:p>
    <w:p w14:paraId="410B6144" w14:textId="77777777" w:rsidR="00A7241D" w:rsidRDefault="00A7241D" w:rsidP="00A7241D">
      <w:pPr>
        <w:suppressAutoHyphens/>
      </w:pPr>
    </w:p>
    <w:p w14:paraId="6C9F3F4C" w14:textId="77777777" w:rsidR="00A7241D" w:rsidRDefault="00A7241D" w:rsidP="00A7241D">
      <w:pPr>
        <w:suppressAutoHyphens/>
      </w:pPr>
      <w:r>
        <w:t xml:space="preserve">Inschrijver wordt uitgenodigd om op basis van dit Beschrijvend document een Inschrijving in te dienen conform de voorwaarden die zijn vastgelegd in dit Beschrijvend document. </w:t>
      </w:r>
    </w:p>
    <w:p w14:paraId="344C3F65" w14:textId="77777777" w:rsidR="00A7241D" w:rsidRDefault="00A7241D" w:rsidP="00A7241D">
      <w:pPr>
        <w:suppressAutoHyphens/>
      </w:pPr>
    </w:p>
    <w:p w14:paraId="6C28D809" w14:textId="77777777" w:rsidR="00A7241D" w:rsidRDefault="00A7241D" w:rsidP="00A7241D">
      <w:pPr>
        <w:suppressAutoHyphens/>
      </w:pPr>
      <w:r>
        <w:t>CPV codering:</w:t>
      </w:r>
    </w:p>
    <w:p w14:paraId="75F4C302" w14:textId="77777777" w:rsidR="00A7241D" w:rsidRDefault="00A7241D" w:rsidP="00A7241D">
      <w:pPr>
        <w:suppressAutoHyphens/>
      </w:pPr>
      <w:r>
        <w:t>De volgende CPV codering is van toepassing:</w:t>
      </w:r>
    </w:p>
    <w:p w14:paraId="49EA19BD" w14:textId="77777777" w:rsidR="00A7241D" w:rsidRDefault="00A7241D" w:rsidP="00A7241D">
      <w:pPr>
        <w:suppressAutoHyphens/>
      </w:pPr>
    </w:p>
    <w:p w14:paraId="34EA44CC" w14:textId="77777777" w:rsidR="00A7241D" w:rsidRDefault="00A7241D" w:rsidP="00A7241D">
      <w:pPr>
        <w:suppressAutoHyphens/>
      </w:pPr>
      <w:r>
        <w:t>-</w:t>
      </w:r>
      <w:r>
        <w:tab/>
        <w:t>42600000-2 Gereedschapswerktuigen</w:t>
      </w:r>
    </w:p>
    <w:p w14:paraId="1A5E177C" w14:textId="77777777" w:rsidR="00A7241D" w:rsidRDefault="00A7241D" w:rsidP="00A7241D">
      <w:pPr>
        <w:suppressAutoHyphens/>
      </w:pPr>
      <w:r>
        <w:t>-</w:t>
      </w:r>
      <w:r>
        <w:tab/>
        <w:t>44316400-2 Handgereedschappen</w:t>
      </w:r>
    </w:p>
    <w:p w14:paraId="26B7AD91" w14:textId="77777777" w:rsidR="00A7241D" w:rsidRDefault="00A7241D" w:rsidP="00A7241D">
      <w:pPr>
        <w:suppressAutoHyphens/>
      </w:pPr>
      <w:r>
        <w:t>-</w:t>
      </w:r>
      <w:r>
        <w:tab/>
        <w:t>44510000-8 Gereedschappen</w:t>
      </w:r>
    </w:p>
    <w:p w14:paraId="6F8A4C05" w14:textId="77777777" w:rsidR="00A7241D" w:rsidRDefault="00A7241D" w:rsidP="00A7241D">
      <w:pPr>
        <w:suppressAutoHyphens/>
      </w:pPr>
      <w:r>
        <w:t>-</w:t>
      </w:r>
      <w:r>
        <w:tab/>
        <w:t>44530000-4 Bevestigingsmiddelen</w:t>
      </w:r>
    </w:p>
    <w:p w14:paraId="27934C6F" w14:textId="77777777" w:rsidR="003C2110" w:rsidRDefault="00A7241D" w:rsidP="00A7241D">
      <w:pPr>
        <w:suppressAutoHyphens/>
      </w:pPr>
      <w:r>
        <w:t>-</w:t>
      </w:r>
      <w:r>
        <w:tab/>
        <w:t>50800000-3 Diverse reparatie- en onderhoudsdiensten</w:t>
      </w:r>
    </w:p>
    <w:p w14:paraId="58E81876" w14:textId="77777777" w:rsidR="001909DC" w:rsidRPr="00991636" w:rsidRDefault="001909DC" w:rsidP="00615EA2">
      <w:pPr>
        <w:suppressAutoHyphens/>
      </w:pPr>
    </w:p>
    <w:p w14:paraId="5AFF5469" w14:textId="77777777" w:rsidR="001909DC" w:rsidRDefault="001909DC" w:rsidP="001909DC"/>
    <w:p w14:paraId="10562F6B" w14:textId="77777777" w:rsidR="001909DC" w:rsidRDefault="001909DC" w:rsidP="001909DC">
      <w:pPr>
        <w:pStyle w:val="Kop2"/>
      </w:pPr>
      <w:bookmarkStart w:id="14" w:name="_Toc126759290"/>
      <w:r w:rsidRPr="00555C9B">
        <w:t xml:space="preserve">Doel </w:t>
      </w:r>
      <w:r>
        <w:t>aanbestedingsprocedure, gewenste situatie</w:t>
      </w:r>
      <w:bookmarkEnd w:id="14"/>
      <w:r>
        <w:t xml:space="preserve"> </w:t>
      </w:r>
    </w:p>
    <w:p w14:paraId="5565C53B" w14:textId="77777777" w:rsidR="001909DC" w:rsidRDefault="004F3744" w:rsidP="004F3744">
      <w:pPr>
        <w:suppressAutoHyphens/>
      </w:pPr>
      <w:r>
        <w:rPr>
          <w:i/>
        </w:rPr>
        <w:t xml:space="preserve"> </w:t>
      </w:r>
      <w:r w:rsidR="001909DC" w:rsidRPr="00555C9B">
        <w:rPr>
          <w:rFonts w:cs="Arial"/>
        </w:rPr>
        <w:t xml:space="preserve">De Aanbestedende Dienst wenst </w:t>
      </w:r>
      <w:r w:rsidR="001909DC" w:rsidRPr="00555C9B">
        <w:t xml:space="preserve"> </w:t>
      </w:r>
      <w:r w:rsidR="001909DC" w:rsidRPr="00555C9B">
        <w:rPr>
          <w:rFonts w:cs="Arial"/>
        </w:rPr>
        <w:t xml:space="preserve">een Overeenkomst aan te gaan met één Opdrachtnemer en is daartoe op zoek naar een Opdrachtnemer die </w:t>
      </w:r>
      <w:r>
        <w:rPr>
          <w:rFonts w:cs="Arial"/>
        </w:rPr>
        <w:t xml:space="preserve">gedurende de looptijd </w:t>
      </w:r>
      <w:r w:rsidR="00A7241D">
        <w:rPr>
          <w:rFonts w:cs="Arial"/>
        </w:rPr>
        <w:t xml:space="preserve">Klein materiaal en handgereedschappen </w:t>
      </w:r>
      <w:r>
        <w:rPr>
          <w:rFonts w:cs="Arial"/>
        </w:rPr>
        <w:t xml:space="preserve">kan leveren ten behoeve van </w:t>
      </w:r>
      <w:r w:rsidR="00A7241D">
        <w:rPr>
          <w:rFonts w:cs="Arial"/>
        </w:rPr>
        <w:t xml:space="preserve">het onderhoud aan </w:t>
      </w:r>
      <w:r>
        <w:rPr>
          <w:rFonts w:cs="Arial"/>
        </w:rPr>
        <w:t>brandweervoertuigen tegen een goede prijs/kwaliteit verhouding en afgesproken levertijden.</w:t>
      </w:r>
    </w:p>
    <w:p w14:paraId="3C4C4C77" w14:textId="77777777" w:rsidR="001909DC" w:rsidRDefault="001909DC" w:rsidP="001909DC">
      <w:pPr>
        <w:pStyle w:val="Kop2"/>
      </w:pPr>
      <w:bookmarkStart w:id="15" w:name="_Toc126759291"/>
      <w:r w:rsidRPr="00B81631">
        <w:t>Looptijd</w:t>
      </w:r>
      <w:r>
        <w:t>, omvang en verlenging</w:t>
      </w:r>
      <w:r w:rsidRPr="00B81631">
        <w:t xml:space="preserve"> </w:t>
      </w:r>
      <w:r>
        <w:t>van de Overeenkomst</w:t>
      </w:r>
      <w:bookmarkEnd w:id="15"/>
    </w:p>
    <w:p w14:paraId="561E3783" w14:textId="77777777" w:rsidR="001909DC" w:rsidRPr="004F3744" w:rsidRDefault="001909DC" w:rsidP="001909DC">
      <w:pPr>
        <w:suppressAutoHyphens/>
        <w:rPr>
          <w:rFonts w:cs="Arial"/>
        </w:rPr>
      </w:pPr>
      <w:r>
        <w:rPr>
          <w:rFonts w:cs="Arial"/>
        </w:rPr>
        <w:t xml:space="preserve">De looptijd van de Overeenkomst gaat in op het moment van ondertekening van de Overeenkomst. </w:t>
      </w:r>
      <w:r w:rsidRPr="00555C9B">
        <w:t xml:space="preserve">De </w:t>
      </w:r>
      <w:r w:rsidRPr="00555C9B">
        <w:rPr>
          <w:rFonts w:cs="Arial"/>
        </w:rPr>
        <w:t xml:space="preserve">Overeenkomst wordt aangegaan voor </w:t>
      </w:r>
      <w:r>
        <w:rPr>
          <w:rFonts w:cs="Arial"/>
        </w:rPr>
        <w:t>een</w:t>
      </w:r>
      <w:r w:rsidRPr="00555C9B">
        <w:rPr>
          <w:rFonts w:cs="Arial"/>
        </w:rPr>
        <w:t xml:space="preserve"> initiële duur van </w:t>
      </w:r>
      <w:r w:rsidR="004F3744">
        <w:rPr>
          <w:rFonts w:cs="Arial"/>
        </w:rPr>
        <w:t>twee</w:t>
      </w:r>
      <w:r w:rsidRPr="00555C9B">
        <w:rPr>
          <w:rFonts w:cs="Arial"/>
        </w:rPr>
        <w:t xml:space="preserve"> jaar.</w:t>
      </w:r>
      <w:r w:rsidRPr="000C6BDE">
        <w:t xml:space="preserve"> </w:t>
      </w:r>
    </w:p>
    <w:p w14:paraId="604484F7" w14:textId="77777777" w:rsidR="00D73871" w:rsidRDefault="00D73871" w:rsidP="001909DC">
      <w:pPr>
        <w:rPr>
          <w:rFonts w:cs="Arial"/>
        </w:rPr>
      </w:pPr>
    </w:p>
    <w:p w14:paraId="3FADD28B" w14:textId="77777777" w:rsidR="001909DC" w:rsidRDefault="001909DC" w:rsidP="001909DC">
      <w:pPr>
        <w:rPr>
          <w:rFonts w:cs="Arial"/>
        </w:rPr>
      </w:pPr>
      <w:r w:rsidRPr="00555C9B">
        <w:rPr>
          <w:rFonts w:cs="Arial"/>
        </w:rPr>
        <w:t xml:space="preserve">De Aanbestedende Dienst heeft de mogelijkheid om </w:t>
      </w:r>
      <w:r w:rsidR="004F3744">
        <w:rPr>
          <w:rFonts w:cs="Arial"/>
        </w:rPr>
        <w:t xml:space="preserve">stilzwijgend </w:t>
      </w:r>
      <w:r w:rsidRPr="00555C9B">
        <w:rPr>
          <w:rFonts w:cs="Arial"/>
        </w:rPr>
        <w:t xml:space="preserve">de Overeenkomst </w:t>
      </w:r>
      <w:r w:rsidR="004F3744">
        <w:rPr>
          <w:rFonts w:cs="Arial"/>
        </w:rPr>
        <w:t xml:space="preserve"> twee</w:t>
      </w:r>
      <w:r w:rsidRPr="00555C9B">
        <w:rPr>
          <w:rFonts w:cs="Arial"/>
        </w:rPr>
        <w:t xml:space="preserve"> keer onder dezelfde voorwaarden te verlengen met een periode van maximaal </w:t>
      </w:r>
      <w:r w:rsidR="004F3744">
        <w:rPr>
          <w:rFonts w:cs="Arial"/>
        </w:rPr>
        <w:t>één jaar</w:t>
      </w:r>
      <w:r w:rsidRPr="00555C9B">
        <w:rPr>
          <w:rFonts w:cs="Arial"/>
          <w:b/>
          <w:bCs/>
          <w:i/>
          <w:iCs/>
        </w:rPr>
        <w:t xml:space="preserve">. </w:t>
      </w:r>
      <w:r w:rsidRPr="00555C9B">
        <w:rPr>
          <w:rFonts w:cs="Arial"/>
        </w:rPr>
        <w:t xml:space="preserve">In het geval dat de Aanbestedende Dienst </w:t>
      </w:r>
      <w:r w:rsidR="004F3744">
        <w:rPr>
          <w:rFonts w:cs="Arial"/>
        </w:rPr>
        <w:t xml:space="preserve">geen </w:t>
      </w:r>
      <w:r w:rsidRPr="00555C9B">
        <w:rPr>
          <w:rFonts w:cs="Arial"/>
        </w:rPr>
        <w:t>gebruik maakt van deze verlengingsoptie zal de Aanbestedende Dienst Opdrachtnemer hierover uiterlijk</w:t>
      </w:r>
      <w:r w:rsidR="004F3744">
        <w:rPr>
          <w:rFonts w:cs="Arial"/>
        </w:rPr>
        <w:t xml:space="preserve"> 3 maanden</w:t>
      </w:r>
      <w:r w:rsidRPr="00555C9B">
        <w:rPr>
          <w:rFonts w:cs="Arial"/>
        </w:rPr>
        <w:t xml:space="preserve"> voor het einde van de (verlengde) looptijd van de Overeenkomst in kennis stellen</w:t>
      </w:r>
      <w:r w:rsidR="004F3744">
        <w:rPr>
          <w:rFonts w:cs="Arial"/>
        </w:rPr>
        <w:t>.</w:t>
      </w:r>
    </w:p>
    <w:p w14:paraId="0A72FE09" w14:textId="77777777" w:rsidR="00D73871" w:rsidRPr="00555C9B" w:rsidRDefault="00D73871" w:rsidP="001909DC">
      <w:pPr>
        <w:rPr>
          <w:rFonts w:cs="Arial"/>
        </w:rPr>
      </w:pPr>
    </w:p>
    <w:p w14:paraId="78884315" w14:textId="77777777" w:rsidR="00D73871" w:rsidRDefault="00D73871" w:rsidP="00D73871">
      <w:pPr>
        <w:suppressAutoHyphens/>
      </w:pPr>
      <w:r>
        <w:t>De omvang van de Opdracht is op grond van de ervaring cijfers van de voorgaande jaren een omzet bedrag van € 100.000,- per contractjaar. De totale contract waarde over 4 jaar zal maximaal € 500.000,-  bedragen.</w:t>
      </w:r>
    </w:p>
    <w:p w14:paraId="1E827617" w14:textId="77777777" w:rsidR="001909DC" w:rsidRPr="00555C9B" w:rsidRDefault="00D73871" w:rsidP="00D73871">
      <w:pPr>
        <w:suppressAutoHyphens/>
      </w:pPr>
      <w:r>
        <w:t>De genoemde aantallen zijn indicaties / schattingen waarvan Inschrijver geen rechten kan ontlenen.</w:t>
      </w:r>
    </w:p>
    <w:p w14:paraId="0DF914C5" w14:textId="77777777" w:rsidR="001909DC" w:rsidRPr="00B81631" w:rsidRDefault="001909DC" w:rsidP="001909DC">
      <w:pPr>
        <w:pStyle w:val="Kop2"/>
      </w:pPr>
      <w:bookmarkStart w:id="16" w:name="_Toc126759292"/>
      <w:r>
        <w:t>Samenvoegen onderdelen Opdracht</w:t>
      </w:r>
      <w:bookmarkEnd w:id="16"/>
    </w:p>
    <w:p w14:paraId="279E76D3" w14:textId="77777777" w:rsidR="001909DC" w:rsidRPr="00555C9B" w:rsidRDefault="004F3744" w:rsidP="001909DC">
      <w:pPr>
        <w:suppressAutoHyphens/>
        <w:rPr>
          <w:i/>
        </w:rPr>
      </w:pPr>
      <w:r>
        <w:rPr>
          <w:i/>
        </w:rPr>
        <w:t xml:space="preserve"> </w:t>
      </w:r>
    </w:p>
    <w:p w14:paraId="05414B68" w14:textId="77777777" w:rsidR="001909DC" w:rsidRPr="00DC5E89" w:rsidRDefault="001909DC" w:rsidP="00DC5E89">
      <w:pPr>
        <w:suppressAutoHyphens/>
      </w:pPr>
      <w:r w:rsidRPr="00555C9B">
        <w:t xml:space="preserve">De Aanbestedende Dienst is van mening dat de Opdracht </w:t>
      </w:r>
      <w:r w:rsidRPr="00555C9B">
        <w:rPr>
          <w:rFonts w:cs="Arial"/>
        </w:rPr>
        <w:t>één</w:t>
      </w:r>
      <w:r w:rsidRPr="00555C9B">
        <w:t xml:space="preserve"> overheidsopdracht betreft, omdat de verschillende onderdelen van de overheidsopdracht als zodanig </w:t>
      </w:r>
      <w:r w:rsidRPr="00555C9B">
        <w:rPr>
          <w:rFonts w:cs="Arial"/>
        </w:rPr>
        <w:t>één</w:t>
      </w:r>
      <w:r w:rsidRPr="00555C9B">
        <w:t xml:space="preserve"> economische en</w:t>
      </w:r>
      <w:r w:rsidR="004F3744">
        <w:t xml:space="preserve"> </w:t>
      </w:r>
      <w:r w:rsidRPr="00555C9B">
        <w:t>één technische functie vervullen. De Aanbestedende Dienst is daarom van oordeel dat geen sprake is van samenvoeging van meerdere overheidsopdrachten in de zin van artikel 1.5 lid 1 Aanbestedingswet.</w:t>
      </w:r>
      <w:r w:rsidR="004F3744" w:rsidRPr="00DC5E89">
        <w:rPr>
          <w:rFonts w:cs="Arial"/>
        </w:rPr>
        <w:t xml:space="preserve"> </w:t>
      </w:r>
    </w:p>
    <w:p w14:paraId="34F68496" w14:textId="77777777" w:rsidR="001909DC" w:rsidRDefault="001909DC" w:rsidP="001909DC"/>
    <w:p w14:paraId="704943FC" w14:textId="77777777" w:rsidR="001909DC" w:rsidRDefault="001909DC" w:rsidP="001909DC">
      <w:pPr>
        <w:pStyle w:val="Kop2"/>
      </w:pPr>
      <w:bookmarkStart w:id="17" w:name="_Toc126759293"/>
      <w:r>
        <w:t>Percelen</w:t>
      </w:r>
      <w:bookmarkEnd w:id="17"/>
    </w:p>
    <w:p w14:paraId="45C1FE0D" w14:textId="77777777" w:rsidR="001909DC" w:rsidRPr="00555C9B" w:rsidRDefault="003C2110" w:rsidP="001909DC">
      <w:pPr>
        <w:suppressAutoHyphens/>
        <w:spacing w:line="276" w:lineRule="auto"/>
        <w:rPr>
          <w:rFonts w:cs="Arial"/>
        </w:rPr>
      </w:pPr>
      <w:r>
        <w:rPr>
          <w:i/>
        </w:rPr>
        <w:t xml:space="preserve"> </w:t>
      </w:r>
    </w:p>
    <w:p w14:paraId="3E3C1AF4" w14:textId="77777777" w:rsidR="001909DC" w:rsidRPr="00555C9B" w:rsidRDefault="001909DC" w:rsidP="001909DC">
      <w:pPr>
        <w:suppressAutoHyphens/>
        <w:spacing w:line="276" w:lineRule="auto"/>
        <w:rPr>
          <w:rFonts w:cs="Arial"/>
        </w:rPr>
      </w:pPr>
    </w:p>
    <w:p w14:paraId="22E2E180" w14:textId="77777777" w:rsidR="00A7241D" w:rsidRPr="00A7241D" w:rsidRDefault="00A7241D" w:rsidP="00A7241D">
      <w:pPr>
        <w:suppressAutoHyphens/>
        <w:rPr>
          <w:rFonts w:cs="Arial"/>
        </w:rPr>
      </w:pPr>
      <w:r w:rsidRPr="00A7241D">
        <w:rPr>
          <w:rFonts w:cs="Arial"/>
        </w:rPr>
        <w:t xml:space="preserve">In het kader van de proportionaliteit is gekozen om de opdracht als geheel in de markt te zetten en niet te verdelen in percelen. </w:t>
      </w:r>
    </w:p>
    <w:p w14:paraId="74F1C3B0" w14:textId="77777777" w:rsidR="00A7241D" w:rsidRPr="00A7241D" w:rsidRDefault="00A7241D" w:rsidP="00A7241D">
      <w:pPr>
        <w:suppressAutoHyphens/>
        <w:rPr>
          <w:rFonts w:cs="Arial"/>
        </w:rPr>
      </w:pPr>
    </w:p>
    <w:p w14:paraId="79ED2F1F" w14:textId="77777777" w:rsidR="00A7241D" w:rsidRPr="00A7241D" w:rsidRDefault="00A7241D" w:rsidP="00A7241D">
      <w:pPr>
        <w:suppressAutoHyphens/>
        <w:rPr>
          <w:rFonts w:cs="Arial"/>
        </w:rPr>
      </w:pPr>
      <w:r w:rsidRPr="00A7241D">
        <w:rPr>
          <w:rFonts w:cs="Arial"/>
        </w:rPr>
        <w:lastRenderedPageBreak/>
        <w:t>Een geografische perceelindeling, dan wel een verdeling in productgroepen zou wellicht de toegang tot het Midden- en Klein Bedrijf bevorderen. Echter de omvang van de verschillen-de percelen zou dan dusdanig klein zijn, dat de kosten voor het maken van de aanbeste-dingsstukken door de Aanbestedende dienst, het doen van een Inschrijving door Inschrijver als ook de kosten die gemaakt worden voor het contractmanagement niet in verhouding staan tot de omzet die te behalen is met de Opdracht zelf.</w:t>
      </w:r>
    </w:p>
    <w:p w14:paraId="1B359F97" w14:textId="77777777" w:rsidR="001909DC" w:rsidRDefault="00A7241D" w:rsidP="00A7241D">
      <w:pPr>
        <w:suppressAutoHyphens/>
      </w:pPr>
      <w:r w:rsidRPr="00A7241D">
        <w:rPr>
          <w:rFonts w:cs="Arial"/>
        </w:rPr>
        <w:t>In het kader van de proportionaliteit is daarom gekozen om de opdracht als geheel in de markt te zetten en niet te verdelen in percelen.</w:t>
      </w:r>
      <w:r w:rsidR="003C2110">
        <w:rPr>
          <w:i/>
        </w:rPr>
        <w:t xml:space="preserve"> </w:t>
      </w:r>
    </w:p>
    <w:p w14:paraId="733829E9" w14:textId="77777777" w:rsidR="009C4597" w:rsidRDefault="00D73871" w:rsidP="00D73871">
      <w:pPr>
        <w:spacing w:line="276" w:lineRule="auto"/>
      </w:pPr>
      <w:r>
        <w:t xml:space="preserve"> </w:t>
      </w:r>
    </w:p>
    <w:p w14:paraId="4CACC97A" w14:textId="77777777" w:rsidR="009C4597" w:rsidRDefault="009C4597" w:rsidP="009C4597">
      <w:pPr>
        <w:pStyle w:val="Kop2"/>
      </w:pPr>
      <w:bookmarkStart w:id="18" w:name="_Toc126759296"/>
      <w:r>
        <w:t>Bewaren</w:t>
      </w:r>
      <w:bookmarkEnd w:id="18"/>
    </w:p>
    <w:p w14:paraId="1BBA34A6" w14:textId="77777777" w:rsidR="009C4597" w:rsidRPr="00555C9B" w:rsidRDefault="009C4597" w:rsidP="009C4597">
      <w:pPr>
        <w:spacing w:line="276" w:lineRule="auto"/>
      </w:pPr>
      <w:r w:rsidRPr="00555C9B">
        <w:t xml:space="preserve">Voor de bewaartermijn van de </w:t>
      </w:r>
      <w:r>
        <w:t>inkoop</w:t>
      </w:r>
      <w:r w:rsidRPr="00555C9B">
        <w:t xml:space="preserve">dossiers is de Aanbestedende Dienst gebonden aan wettelijke termijnen. </w:t>
      </w:r>
      <w:r>
        <w:t>Inkoop</w:t>
      </w:r>
      <w:r w:rsidRPr="00555C9B">
        <w:t xml:space="preserve">dossiers worden in ieder geval niet langer bewaard dan tien jaar. </w:t>
      </w:r>
    </w:p>
    <w:p w14:paraId="51828A49" w14:textId="77777777" w:rsidR="009C4597" w:rsidRDefault="009C4597">
      <w:r>
        <w:br w:type="page"/>
      </w:r>
    </w:p>
    <w:p w14:paraId="18000563" w14:textId="77777777" w:rsidR="009C4597" w:rsidRDefault="009C4597" w:rsidP="009C4597">
      <w:pPr>
        <w:pStyle w:val="Kop1"/>
      </w:pPr>
      <w:bookmarkStart w:id="19" w:name="_Toc126759297"/>
      <w:r>
        <w:lastRenderedPageBreak/>
        <w:t>Aanbestedingsprocedure</w:t>
      </w:r>
      <w:bookmarkEnd w:id="19"/>
      <w:r>
        <w:t xml:space="preserve"> </w:t>
      </w:r>
    </w:p>
    <w:p w14:paraId="53DB6BE6" w14:textId="77777777" w:rsidR="009C4597" w:rsidRDefault="00900981" w:rsidP="00900981">
      <w:pPr>
        <w:pStyle w:val="Kop2"/>
      </w:pPr>
      <w:bookmarkStart w:id="20" w:name="_Toc126759298"/>
      <w:r>
        <w:t xml:space="preserve">Europese openbare </w:t>
      </w:r>
      <w:r w:rsidRPr="00555C9B">
        <w:t>aanbestedingsprocedure</w:t>
      </w:r>
      <w:bookmarkEnd w:id="20"/>
    </w:p>
    <w:p w14:paraId="23C73497" w14:textId="77777777" w:rsidR="00900981" w:rsidRPr="00555C9B" w:rsidRDefault="00900981" w:rsidP="00900981">
      <w:pPr>
        <w:suppressAutoHyphens/>
      </w:pPr>
      <w:r w:rsidRPr="00555C9B">
        <w:t xml:space="preserve">Voor de aanbesteding van de Opdracht hanteert de Aanbestedende Dienst de Europese openbare aanbestedingsprocedure. Deze keuze komt overeen met het inkoopbeleid van </w:t>
      </w:r>
      <w:r w:rsidR="00C0486A">
        <w:t>VRZW</w:t>
      </w:r>
      <w:r>
        <w:t xml:space="preserve"> </w:t>
      </w:r>
      <w:r w:rsidRPr="00555C9B">
        <w:t>(zie www.</w:t>
      </w:r>
      <w:r w:rsidR="00C0486A">
        <w:t>vrzw</w:t>
      </w:r>
      <w:r w:rsidRPr="00555C9B">
        <w:t>.nl).</w:t>
      </w:r>
    </w:p>
    <w:p w14:paraId="2C395D1F" w14:textId="77777777" w:rsidR="00900981" w:rsidRPr="00555C9B" w:rsidRDefault="00900981" w:rsidP="00900981">
      <w:pPr>
        <w:suppressAutoHyphens/>
      </w:pPr>
    </w:p>
    <w:p w14:paraId="2FB6470E" w14:textId="77777777" w:rsidR="00900981" w:rsidRPr="00555C9B" w:rsidRDefault="00900981" w:rsidP="00900981">
      <w:pPr>
        <w:suppressAutoHyphens/>
      </w:pPr>
      <w:r w:rsidRPr="00555C9B">
        <w:t xml:space="preserve">Deze aanbestedingsprocedure is opgezet op basis van de Aanbestedingswet 2012. Voor het overige is op de onderhavige procedure en de daaruit voortvloeiende </w:t>
      </w:r>
      <w:r>
        <w:t>O</w:t>
      </w:r>
      <w:r w:rsidRPr="00555C9B">
        <w:t>vereenkomst het Nederlandse recht van toepassing, met uitsluiting van het Weens Koopverdrag.</w:t>
      </w:r>
    </w:p>
    <w:p w14:paraId="7ED0A0ED" w14:textId="77777777" w:rsidR="00900981" w:rsidRPr="00555C9B" w:rsidRDefault="00900981" w:rsidP="00900981">
      <w:pPr>
        <w:suppressAutoHyphens/>
      </w:pPr>
    </w:p>
    <w:p w14:paraId="24BA90D2" w14:textId="77777777" w:rsidR="00900981" w:rsidRPr="00555C9B" w:rsidRDefault="00900981" w:rsidP="00900981">
      <w:pPr>
        <w:tabs>
          <w:tab w:val="left" w:pos="567"/>
        </w:tabs>
        <w:suppressAutoHyphens/>
        <w:rPr>
          <w:rFonts w:cs="Arial"/>
        </w:rPr>
      </w:pPr>
      <w:r w:rsidRPr="00555C9B">
        <w:t>De Aanbestedende Dienst acht het voor de aanbesteding van de onderhavige Opdracht geschikt en proportioneel om de Europese openbare aanbestedingsprocedure te hanteren. De Aanbestedende Dienst heeft voorafgaand aan zijn besluit om de Europese openbare procedure te hanteren een marktverkenning uitgevoerd. Uit deze</w:t>
      </w:r>
      <w:r w:rsidRPr="00555C9B">
        <w:rPr>
          <w:rFonts w:cs="Arial"/>
        </w:rPr>
        <w:t xml:space="preserve"> marktverkenning is gebleken dat het aantal potentiële Inschrijvers dat geïnteresseerd kan zijn om deel te nemen aan deze aanbestedingsprocedure niet voldoende groot is om een Europese niet-openbare aanbestedingsprocedure te organiseren. Met een Europese openbare aanbestedingsprocedure lijkt dan ook de meeste concurrentie voor de Opdracht te worden gegenereerd. Daarnaast is de Aanbestedende Dienst van mening dat het opstellen van een Inschrijving voor deze aanbestedingsprocedure – met name nu gewerkt wordt met het UEA – niet een dermate grote inspanning voor de Inschrijvers oplevert, dat zij gehouden is om een Europese openbare aanbestedingsprocedure te organiseren.</w:t>
      </w:r>
    </w:p>
    <w:p w14:paraId="24529159" w14:textId="77777777" w:rsidR="00900981" w:rsidRDefault="00900981" w:rsidP="00900981"/>
    <w:p w14:paraId="0E9EBAA2" w14:textId="77777777" w:rsidR="00900981" w:rsidRDefault="00900981" w:rsidP="00900981">
      <w:pPr>
        <w:pStyle w:val="Kop2"/>
      </w:pPr>
      <w:bookmarkStart w:id="21" w:name="_Toc126759299"/>
      <w:r>
        <w:t>Contactpersoon</w:t>
      </w:r>
      <w:bookmarkEnd w:id="21"/>
    </w:p>
    <w:p w14:paraId="7A6A8E46" w14:textId="77777777" w:rsidR="00900981" w:rsidRPr="00555C9B" w:rsidRDefault="00900981" w:rsidP="00900981">
      <w:pPr>
        <w:suppressAutoHyphens/>
      </w:pPr>
      <w:r w:rsidRPr="00555C9B">
        <w:t xml:space="preserve">De communicatie in het kader van de onderhavige aanbestedingsprocedure, direct dan wel indirect, dient uitsluitend via TenderNed te verlopen en ook uitsluitend – via TenderNed - met de onderstaande contactpersoon . </w:t>
      </w:r>
    </w:p>
    <w:p w14:paraId="64E100D3" w14:textId="77777777" w:rsidR="00900981" w:rsidRPr="00555C9B" w:rsidRDefault="00900981" w:rsidP="00900981">
      <w:pPr>
        <w:suppressAutoHyphens/>
      </w:pPr>
    </w:p>
    <w:tbl>
      <w:tblPr>
        <w:tblStyle w:val="Tabelraster"/>
        <w:tblW w:w="0" w:type="auto"/>
        <w:tblLook w:val="04A0" w:firstRow="1" w:lastRow="0" w:firstColumn="1" w:lastColumn="0" w:noHBand="0" w:noVBand="1"/>
      </w:tblPr>
      <w:tblGrid>
        <w:gridCol w:w="4105"/>
        <w:gridCol w:w="4106"/>
      </w:tblGrid>
      <w:tr w:rsidR="00900981" w:rsidRPr="00555C9B" w14:paraId="309C8ADF" w14:textId="77777777" w:rsidTr="009F4102">
        <w:trPr>
          <w:cnfStyle w:val="100000000000" w:firstRow="1" w:lastRow="0" w:firstColumn="0" w:lastColumn="0" w:oddVBand="0" w:evenVBand="0" w:oddHBand="0" w:evenHBand="0" w:firstRowFirstColumn="0" w:firstRowLastColumn="0" w:lastRowFirstColumn="0" w:lastRowLastColumn="0"/>
        </w:trPr>
        <w:tc>
          <w:tcPr>
            <w:tcW w:w="4110" w:type="dxa"/>
            <w:hideMark/>
          </w:tcPr>
          <w:p w14:paraId="26E97FFC" w14:textId="77777777" w:rsidR="00900981" w:rsidRPr="00900981" w:rsidRDefault="00900981" w:rsidP="009F4102">
            <w:pPr>
              <w:suppressAutoHyphens/>
              <w:rPr>
                <w:b/>
                <w:bCs/>
              </w:rPr>
            </w:pPr>
            <w:r w:rsidRPr="00900981">
              <w:rPr>
                <w:b/>
                <w:bCs/>
              </w:rPr>
              <w:t>Contactgegevens</w:t>
            </w:r>
          </w:p>
        </w:tc>
        <w:tc>
          <w:tcPr>
            <w:tcW w:w="4111" w:type="dxa"/>
            <w:hideMark/>
          </w:tcPr>
          <w:p w14:paraId="66DFBE83" w14:textId="77777777" w:rsidR="00900981" w:rsidRPr="00555C9B" w:rsidRDefault="00900981" w:rsidP="009F4102">
            <w:pPr>
              <w:suppressAutoHyphens/>
              <w:rPr>
                <w:rFonts w:eastAsia="MS Mincho" w:cs="Arial"/>
                <w:bCs/>
                <w:color w:val="00314E"/>
                <w:sz w:val="60"/>
                <w:szCs w:val="32"/>
              </w:rPr>
            </w:pPr>
          </w:p>
        </w:tc>
      </w:tr>
      <w:tr w:rsidR="00900981" w:rsidRPr="00555C9B" w14:paraId="03932C4D" w14:textId="77777777" w:rsidTr="009F4102">
        <w:trPr>
          <w:cnfStyle w:val="000000100000" w:firstRow="0" w:lastRow="0" w:firstColumn="0" w:lastColumn="0" w:oddVBand="0" w:evenVBand="0" w:oddHBand="1" w:evenHBand="0" w:firstRowFirstColumn="0" w:firstRowLastColumn="0" w:lastRowFirstColumn="0" w:lastRowLastColumn="0"/>
        </w:trPr>
        <w:tc>
          <w:tcPr>
            <w:tcW w:w="4110" w:type="dxa"/>
          </w:tcPr>
          <w:p w14:paraId="00885A58" w14:textId="77777777" w:rsidR="00900981" w:rsidRPr="00555C9B" w:rsidRDefault="00900981" w:rsidP="009F4102">
            <w:pPr>
              <w:suppressAutoHyphens/>
            </w:pPr>
            <w:r w:rsidRPr="00555C9B">
              <w:t>Naam contactpersoon</w:t>
            </w:r>
          </w:p>
        </w:tc>
        <w:tc>
          <w:tcPr>
            <w:tcW w:w="4111" w:type="dxa"/>
          </w:tcPr>
          <w:p w14:paraId="09FE8078" w14:textId="77777777" w:rsidR="00900981" w:rsidRPr="00555C9B" w:rsidRDefault="00C0486A" w:rsidP="009F4102">
            <w:pPr>
              <w:suppressAutoHyphens/>
            </w:pPr>
            <w:r>
              <w:t>Pim Molenaar</w:t>
            </w:r>
          </w:p>
        </w:tc>
      </w:tr>
      <w:tr w:rsidR="00900981" w:rsidRPr="00555C9B" w14:paraId="2DDA1DA1" w14:textId="77777777" w:rsidTr="009F4102">
        <w:trPr>
          <w:cnfStyle w:val="000000010000" w:firstRow="0" w:lastRow="0" w:firstColumn="0" w:lastColumn="0" w:oddVBand="0" w:evenVBand="0" w:oddHBand="0" w:evenHBand="1" w:firstRowFirstColumn="0" w:firstRowLastColumn="0" w:lastRowFirstColumn="0" w:lastRowLastColumn="0"/>
        </w:trPr>
        <w:tc>
          <w:tcPr>
            <w:tcW w:w="4110" w:type="dxa"/>
            <w:hideMark/>
          </w:tcPr>
          <w:p w14:paraId="4017477F" w14:textId="77777777" w:rsidR="00900981" w:rsidRPr="00555C9B" w:rsidRDefault="00900981" w:rsidP="009F4102">
            <w:pPr>
              <w:suppressAutoHyphens/>
            </w:pPr>
            <w:r w:rsidRPr="00555C9B">
              <w:t>Functie</w:t>
            </w:r>
          </w:p>
        </w:tc>
        <w:tc>
          <w:tcPr>
            <w:tcW w:w="4111" w:type="dxa"/>
            <w:hideMark/>
          </w:tcPr>
          <w:p w14:paraId="581EBA33" w14:textId="77777777" w:rsidR="00900981" w:rsidRPr="00555C9B" w:rsidRDefault="00C0486A" w:rsidP="009F4102">
            <w:pPr>
              <w:suppressAutoHyphens/>
            </w:pPr>
            <w:r>
              <w:t>Inkoopadviseur</w:t>
            </w:r>
          </w:p>
        </w:tc>
      </w:tr>
      <w:tr w:rsidR="00900981" w:rsidRPr="00555C9B" w14:paraId="45767153" w14:textId="77777777" w:rsidTr="009F4102">
        <w:trPr>
          <w:cnfStyle w:val="000000100000" w:firstRow="0" w:lastRow="0" w:firstColumn="0" w:lastColumn="0" w:oddVBand="0" w:evenVBand="0" w:oddHBand="1" w:evenHBand="0" w:firstRowFirstColumn="0" w:firstRowLastColumn="0" w:lastRowFirstColumn="0" w:lastRowLastColumn="0"/>
        </w:trPr>
        <w:tc>
          <w:tcPr>
            <w:tcW w:w="4110" w:type="dxa"/>
            <w:hideMark/>
          </w:tcPr>
          <w:p w14:paraId="23AF80EF" w14:textId="77777777" w:rsidR="00900981" w:rsidRPr="00555C9B" w:rsidRDefault="00900981" w:rsidP="009F4102">
            <w:pPr>
              <w:suppressAutoHyphens/>
            </w:pPr>
            <w:r w:rsidRPr="00555C9B">
              <w:t>E-mailadres</w:t>
            </w:r>
          </w:p>
        </w:tc>
        <w:tc>
          <w:tcPr>
            <w:tcW w:w="4111" w:type="dxa"/>
            <w:hideMark/>
          </w:tcPr>
          <w:p w14:paraId="1EF20354" w14:textId="77777777" w:rsidR="00900981" w:rsidRPr="00555C9B" w:rsidRDefault="00EC6293" w:rsidP="009F4102">
            <w:pPr>
              <w:suppressAutoHyphens/>
            </w:pPr>
            <w:hyperlink r:id="rId11" w:history="1">
              <w:r w:rsidR="00C0486A" w:rsidRPr="000E4694">
                <w:rPr>
                  <w:rStyle w:val="Hyperlink"/>
                </w:rPr>
                <w:t>p.molenaar@vrzw.nl</w:t>
              </w:r>
            </w:hyperlink>
            <w:r w:rsidR="00900981">
              <w:t xml:space="preserve"> </w:t>
            </w:r>
          </w:p>
        </w:tc>
      </w:tr>
      <w:tr w:rsidR="00900981" w:rsidRPr="00555C9B" w14:paraId="5599DCD7" w14:textId="77777777" w:rsidTr="009F4102">
        <w:trPr>
          <w:cnfStyle w:val="000000010000" w:firstRow="0" w:lastRow="0" w:firstColumn="0" w:lastColumn="0" w:oddVBand="0" w:evenVBand="0" w:oddHBand="0" w:evenHBand="1" w:firstRowFirstColumn="0" w:firstRowLastColumn="0" w:lastRowFirstColumn="0" w:lastRowLastColumn="0"/>
        </w:trPr>
        <w:tc>
          <w:tcPr>
            <w:tcW w:w="4110" w:type="dxa"/>
          </w:tcPr>
          <w:p w14:paraId="6BE665C0" w14:textId="77777777" w:rsidR="00900981" w:rsidRPr="00555C9B" w:rsidRDefault="00900981" w:rsidP="009F4102">
            <w:pPr>
              <w:suppressAutoHyphens/>
            </w:pPr>
            <w:r w:rsidRPr="00555C9B">
              <w:t>Naam plaatsvervanger</w:t>
            </w:r>
          </w:p>
        </w:tc>
        <w:tc>
          <w:tcPr>
            <w:tcW w:w="4111" w:type="dxa"/>
          </w:tcPr>
          <w:p w14:paraId="00DA6679" w14:textId="77777777" w:rsidR="00900981" w:rsidRPr="00555C9B" w:rsidRDefault="00DC5E89" w:rsidP="009F4102">
            <w:pPr>
              <w:suppressAutoHyphens/>
            </w:pPr>
            <w:r>
              <w:t>Eduard Bekebrede</w:t>
            </w:r>
          </w:p>
        </w:tc>
      </w:tr>
      <w:tr w:rsidR="00900981" w:rsidRPr="00555C9B" w14:paraId="43D69F23" w14:textId="77777777" w:rsidTr="009F4102">
        <w:trPr>
          <w:cnfStyle w:val="000000100000" w:firstRow="0" w:lastRow="0" w:firstColumn="0" w:lastColumn="0" w:oddVBand="0" w:evenVBand="0" w:oddHBand="1" w:evenHBand="0" w:firstRowFirstColumn="0" w:firstRowLastColumn="0" w:lastRowFirstColumn="0" w:lastRowLastColumn="0"/>
        </w:trPr>
        <w:tc>
          <w:tcPr>
            <w:tcW w:w="4110" w:type="dxa"/>
          </w:tcPr>
          <w:p w14:paraId="0AB9F662" w14:textId="77777777" w:rsidR="00900981" w:rsidRPr="00555C9B" w:rsidRDefault="00900981" w:rsidP="009F4102">
            <w:pPr>
              <w:suppressAutoHyphens/>
            </w:pPr>
            <w:r w:rsidRPr="00555C9B">
              <w:t>Functie</w:t>
            </w:r>
          </w:p>
        </w:tc>
        <w:tc>
          <w:tcPr>
            <w:tcW w:w="4111" w:type="dxa"/>
          </w:tcPr>
          <w:p w14:paraId="1B2DB71D" w14:textId="77777777" w:rsidR="00900981" w:rsidRPr="00555C9B" w:rsidRDefault="00C0486A" w:rsidP="009F4102">
            <w:pPr>
              <w:suppressAutoHyphens/>
            </w:pPr>
            <w:r>
              <w:t>Medewerker Techniek en Logistiek</w:t>
            </w:r>
          </w:p>
        </w:tc>
      </w:tr>
      <w:tr w:rsidR="00900981" w:rsidRPr="00555C9B" w14:paraId="544E17F3" w14:textId="77777777" w:rsidTr="009F4102">
        <w:trPr>
          <w:cnfStyle w:val="000000010000" w:firstRow="0" w:lastRow="0" w:firstColumn="0" w:lastColumn="0" w:oddVBand="0" w:evenVBand="0" w:oddHBand="0" w:evenHBand="1" w:firstRowFirstColumn="0" w:firstRowLastColumn="0" w:lastRowFirstColumn="0" w:lastRowLastColumn="0"/>
        </w:trPr>
        <w:tc>
          <w:tcPr>
            <w:tcW w:w="4110" w:type="dxa"/>
          </w:tcPr>
          <w:p w14:paraId="1BA3E61F" w14:textId="77777777" w:rsidR="00900981" w:rsidRPr="00555C9B" w:rsidRDefault="00900981" w:rsidP="009F4102">
            <w:pPr>
              <w:suppressAutoHyphens/>
            </w:pPr>
            <w:r w:rsidRPr="00555C9B">
              <w:t>E-mailadres</w:t>
            </w:r>
          </w:p>
        </w:tc>
        <w:tc>
          <w:tcPr>
            <w:tcW w:w="4111" w:type="dxa"/>
          </w:tcPr>
          <w:p w14:paraId="79BFF605" w14:textId="77777777" w:rsidR="00DC5E89" w:rsidRPr="00555C9B" w:rsidRDefault="00EC6293" w:rsidP="009F4102">
            <w:pPr>
              <w:suppressAutoHyphens/>
            </w:pPr>
            <w:hyperlink r:id="rId12" w:history="1">
              <w:r w:rsidR="00DC5E89" w:rsidRPr="00206DD5">
                <w:rPr>
                  <w:rStyle w:val="Hyperlink"/>
                </w:rPr>
                <w:t>e.bekebrede@vrzw.nl</w:t>
              </w:r>
            </w:hyperlink>
          </w:p>
        </w:tc>
      </w:tr>
    </w:tbl>
    <w:p w14:paraId="52F9A21D" w14:textId="77777777" w:rsidR="00900981" w:rsidRDefault="00900981" w:rsidP="00900981"/>
    <w:p w14:paraId="4DCD0E66" w14:textId="77777777" w:rsidR="00900981" w:rsidRDefault="00900981" w:rsidP="00900981">
      <w:pPr>
        <w:suppressAutoHyphens/>
      </w:pPr>
      <w:r w:rsidRPr="00555C9B">
        <w:t xml:space="preserve">Het is Inschrijvers niet toegestaan om met andere functionarissen van </w:t>
      </w:r>
      <w:r>
        <w:t>de Aanbestedende Dienst contact te hebben</w:t>
      </w:r>
      <w:r w:rsidRPr="00555C9B">
        <w:t xml:space="preserve">, </w:t>
      </w:r>
      <w:r>
        <w:t xml:space="preserve">noch met (externe) </w:t>
      </w:r>
      <w:r w:rsidRPr="00555C9B">
        <w:t xml:space="preserve">personen / entiteiten </w:t>
      </w:r>
      <w:r>
        <w:t xml:space="preserve">die </w:t>
      </w:r>
      <w:r w:rsidRPr="00555C9B">
        <w:t>anderszins direct of indirect betrokken bij de onderhavige aanbestedingsprocedure, behoudens voor zover het contact betreft die geen betrekking heeft op de onderhavige aanbestedingsprocedure. Te denken valt aan contact in het kader van de uitvoering van lopende overeenkomsten.</w:t>
      </w:r>
    </w:p>
    <w:p w14:paraId="4EAE2D0E" w14:textId="77777777" w:rsidR="00900981" w:rsidRPr="00555C9B" w:rsidRDefault="00900981" w:rsidP="00900981">
      <w:pPr>
        <w:suppressAutoHyphens/>
      </w:pPr>
    </w:p>
    <w:p w14:paraId="0B034F4D" w14:textId="77777777" w:rsidR="00900981" w:rsidRDefault="00900981" w:rsidP="00900981">
      <w:pPr>
        <w:suppressAutoHyphens/>
      </w:pPr>
      <w:r w:rsidRPr="00555C9B">
        <w:t xml:space="preserve">Niet naleving van het gestelde in deze paragraaf leidt tot terzijdelegging van de </w:t>
      </w:r>
      <w:r>
        <w:t>I</w:t>
      </w:r>
      <w:r w:rsidRPr="00555C9B">
        <w:t>nschrijving, tenzij dat in het individuele geval disproportioneel zou zijn</w:t>
      </w:r>
      <w:r>
        <w:t xml:space="preserve"> (bijvoorbeeld in het geval van een storing bij TenderNed)</w:t>
      </w:r>
      <w:r w:rsidRPr="00555C9B">
        <w:t xml:space="preserve">. </w:t>
      </w:r>
      <w:r>
        <w:t xml:space="preserve">De Aanbestedende Dienst </w:t>
      </w:r>
      <w:r w:rsidRPr="00555C9B">
        <w:t xml:space="preserve">beoordeelt of terzijdelegging proportioneel is. Deze beoordeling betreft een eigen en exclusieve afweging van </w:t>
      </w:r>
      <w:r>
        <w:t>de Aanbestedende Dienst</w:t>
      </w:r>
      <w:r w:rsidRPr="00555C9B">
        <w:t xml:space="preserve">. </w:t>
      </w:r>
      <w:r>
        <w:t xml:space="preserve">De Aanbestedende Dienst </w:t>
      </w:r>
      <w:r w:rsidRPr="00555C9B">
        <w:t>zal een besluit tot terzijdelegging deugdelijk motiveren, opdat de Inschrijver voldoende rechtsbescherming wordt geboden.</w:t>
      </w:r>
    </w:p>
    <w:p w14:paraId="1905EEF4" w14:textId="77777777" w:rsidR="00900981" w:rsidRDefault="00900981" w:rsidP="00900981">
      <w:pPr>
        <w:suppressAutoHyphens/>
      </w:pPr>
    </w:p>
    <w:p w14:paraId="13ACC00A" w14:textId="77777777" w:rsidR="00900981" w:rsidRPr="00555C9B" w:rsidRDefault="00900981" w:rsidP="00900981">
      <w:pPr>
        <w:suppressAutoHyphens/>
      </w:pPr>
      <w:r w:rsidRPr="00555C9B">
        <w:t xml:space="preserve">In geval van een storing bij TenderNed attendeert de Aanbestedende Dienst de </w:t>
      </w:r>
      <w:r>
        <w:t>I</w:t>
      </w:r>
      <w:r w:rsidRPr="00555C9B">
        <w:t>nschrijvers op de bepalingen van artikel 2.109 en 2.109a Aw.</w:t>
      </w:r>
    </w:p>
    <w:p w14:paraId="654FF85A" w14:textId="77777777" w:rsidR="00900981" w:rsidRDefault="00900981" w:rsidP="00900981"/>
    <w:p w14:paraId="47F781CA" w14:textId="77777777" w:rsidR="00900981" w:rsidRDefault="00900981" w:rsidP="00900981">
      <w:pPr>
        <w:pStyle w:val="Kop2"/>
      </w:pPr>
      <w:bookmarkStart w:id="22" w:name="_Toc126759300"/>
      <w:r>
        <w:t>Beoogde planning</w:t>
      </w:r>
      <w:bookmarkEnd w:id="22"/>
    </w:p>
    <w:p w14:paraId="7D3B0E34" w14:textId="77777777" w:rsidR="00900981" w:rsidRPr="00555C9B" w:rsidRDefault="00900981" w:rsidP="00900981">
      <w:pPr>
        <w:suppressAutoHyphens/>
      </w:pPr>
      <w:r w:rsidRPr="00555C9B">
        <w:t xml:space="preserve">De volgende planning wordt beoogd: </w:t>
      </w:r>
    </w:p>
    <w:p w14:paraId="5D9CC957" w14:textId="77777777" w:rsidR="00900981" w:rsidRPr="00555C9B" w:rsidRDefault="00900981" w:rsidP="00900981">
      <w:pPr>
        <w:suppressAutoHyphens/>
      </w:pPr>
    </w:p>
    <w:tbl>
      <w:tblPr>
        <w:tblStyle w:val="Tabelraster"/>
        <w:tblW w:w="0" w:type="auto"/>
        <w:tblLook w:val="04A0" w:firstRow="1" w:lastRow="0" w:firstColumn="1" w:lastColumn="0" w:noHBand="0" w:noVBand="1"/>
      </w:tblPr>
      <w:tblGrid>
        <w:gridCol w:w="4151"/>
        <w:gridCol w:w="4060"/>
      </w:tblGrid>
      <w:tr w:rsidR="00FE39E0" w:rsidRPr="00900981" w14:paraId="27EDE493" w14:textId="77777777" w:rsidTr="006B03EB">
        <w:trPr>
          <w:cnfStyle w:val="100000000000" w:firstRow="1" w:lastRow="0" w:firstColumn="0" w:lastColumn="0" w:oddVBand="0" w:evenVBand="0" w:oddHBand="0" w:evenHBand="0" w:firstRowFirstColumn="0" w:firstRowLastColumn="0" w:lastRowFirstColumn="0" w:lastRowLastColumn="0"/>
          <w:trHeight w:val="261"/>
        </w:trPr>
        <w:tc>
          <w:tcPr>
            <w:tcW w:w="4151" w:type="dxa"/>
          </w:tcPr>
          <w:p w14:paraId="62E4F089" w14:textId="77777777" w:rsidR="00FE39E0" w:rsidRPr="00900981" w:rsidRDefault="00FE39E0" w:rsidP="006B03EB">
            <w:pPr>
              <w:suppressAutoHyphens/>
              <w:rPr>
                <w:b/>
                <w:bCs/>
              </w:rPr>
            </w:pPr>
            <w:r w:rsidRPr="00900981">
              <w:rPr>
                <w:b/>
                <w:bCs/>
              </w:rPr>
              <w:t>Activiteit</w:t>
            </w:r>
          </w:p>
        </w:tc>
        <w:tc>
          <w:tcPr>
            <w:tcW w:w="4060" w:type="dxa"/>
          </w:tcPr>
          <w:p w14:paraId="03ECA11F" w14:textId="77777777" w:rsidR="00FE39E0" w:rsidRPr="00900981" w:rsidRDefault="00FE39E0" w:rsidP="006B03EB">
            <w:pPr>
              <w:suppressAutoHyphens/>
              <w:rPr>
                <w:b/>
                <w:bCs/>
              </w:rPr>
            </w:pPr>
            <w:r w:rsidRPr="00900981">
              <w:rPr>
                <w:b/>
                <w:bCs/>
              </w:rPr>
              <w:t>Datum</w:t>
            </w:r>
          </w:p>
        </w:tc>
      </w:tr>
      <w:tr w:rsidR="00FE39E0" w:rsidRPr="00555C9B" w14:paraId="009B1885" w14:textId="77777777" w:rsidTr="006B03EB">
        <w:trPr>
          <w:cnfStyle w:val="000000100000" w:firstRow="0" w:lastRow="0" w:firstColumn="0" w:lastColumn="0" w:oddVBand="0" w:evenVBand="0" w:oddHBand="1" w:evenHBand="0" w:firstRowFirstColumn="0" w:firstRowLastColumn="0" w:lastRowFirstColumn="0" w:lastRowLastColumn="0"/>
        </w:trPr>
        <w:tc>
          <w:tcPr>
            <w:tcW w:w="4151" w:type="dxa"/>
          </w:tcPr>
          <w:p w14:paraId="6C66ABB9" w14:textId="77777777" w:rsidR="00FE39E0" w:rsidRPr="00555C9B" w:rsidRDefault="00FE39E0" w:rsidP="006B03EB">
            <w:pPr>
              <w:suppressAutoHyphens/>
            </w:pPr>
            <w:r w:rsidRPr="00555C9B">
              <w:t>Verzending aankondiging TenderNed en Beschrijvend Document beschikbaar op TenderNed</w:t>
            </w:r>
          </w:p>
        </w:tc>
        <w:tc>
          <w:tcPr>
            <w:tcW w:w="4060" w:type="dxa"/>
          </w:tcPr>
          <w:p w14:paraId="39D6CD9F" w14:textId="77777777" w:rsidR="00FE39E0" w:rsidRPr="00555C9B" w:rsidRDefault="00D73871" w:rsidP="006B03EB">
            <w:pPr>
              <w:suppressAutoHyphens/>
            </w:pPr>
            <w:r>
              <w:t>Maandag 15 mei</w:t>
            </w:r>
            <w:r w:rsidR="00FE39E0">
              <w:t xml:space="preserve"> 2023</w:t>
            </w:r>
          </w:p>
        </w:tc>
      </w:tr>
      <w:tr w:rsidR="00FE39E0" w:rsidRPr="00555C9B" w14:paraId="2C4071F4" w14:textId="77777777" w:rsidTr="006B03EB">
        <w:trPr>
          <w:cnfStyle w:val="000000010000" w:firstRow="0" w:lastRow="0" w:firstColumn="0" w:lastColumn="0" w:oddVBand="0" w:evenVBand="0" w:oddHBand="0" w:evenHBand="1" w:firstRowFirstColumn="0" w:firstRowLastColumn="0" w:lastRowFirstColumn="0" w:lastRowLastColumn="0"/>
        </w:trPr>
        <w:tc>
          <w:tcPr>
            <w:tcW w:w="4151" w:type="dxa"/>
          </w:tcPr>
          <w:p w14:paraId="59084BEE" w14:textId="77777777" w:rsidR="00FE39E0" w:rsidRPr="00555C9B" w:rsidRDefault="00FE39E0" w:rsidP="006B03EB">
            <w:pPr>
              <w:suppressAutoHyphens/>
            </w:pPr>
            <w:r w:rsidRPr="00555C9B">
              <w:t>Uiterste datum indienen schriftelijke vragen t.b.v. Nota van Inlichtingen</w:t>
            </w:r>
          </w:p>
        </w:tc>
        <w:tc>
          <w:tcPr>
            <w:tcW w:w="4060" w:type="dxa"/>
          </w:tcPr>
          <w:p w14:paraId="2E55CA59" w14:textId="77777777" w:rsidR="00FE39E0" w:rsidRPr="00555C9B" w:rsidRDefault="00D73871" w:rsidP="006B03EB">
            <w:pPr>
              <w:suppressAutoHyphens/>
            </w:pPr>
            <w:r>
              <w:t>Maandag 12 juni 2023</w:t>
            </w:r>
            <w:r w:rsidR="00FE39E0">
              <w:t xml:space="preserve"> voor 12.00 uur</w:t>
            </w:r>
          </w:p>
        </w:tc>
      </w:tr>
      <w:tr w:rsidR="00FE39E0" w:rsidRPr="00555C9B" w14:paraId="25B7BF46" w14:textId="77777777" w:rsidTr="006B03EB">
        <w:trPr>
          <w:cnfStyle w:val="000000100000" w:firstRow="0" w:lastRow="0" w:firstColumn="0" w:lastColumn="0" w:oddVBand="0" w:evenVBand="0" w:oddHBand="1" w:evenHBand="0" w:firstRowFirstColumn="0" w:firstRowLastColumn="0" w:lastRowFirstColumn="0" w:lastRowLastColumn="0"/>
        </w:trPr>
        <w:tc>
          <w:tcPr>
            <w:tcW w:w="4151" w:type="dxa"/>
          </w:tcPr>
          <w:p w14:paraId="3F606B44" w14:textId="77777777" w:rsidR="00FE39E0" w:rsidRPr="00555C9B" w:rsidRDefault="00FE39E0" w:rsidP="006B03EB">
            <w:pPr>
              <w:suppressAutoHyphens/>
            </w:pPr>
            <w:r w:rsidRPr="00555C9B">
              <w:t>Verzending Nota van Inlichtingen*</w:t>
            </w:r>
          </w:p>
        </w:tc>
        <w:tc>
          <w:tcPr>
            <w:tcW w:w="4060" w:type="dxa"/>
          </w:tcPr>
          <w:p w14:paraId="70FFF06F" w14:textId="77777777" w:rsidR="00FE39E0" w:rsidRPr="00555C9B" w:rsidRDefault="00D73871" w:rsidP="006B03EB">
            <w:pPr>
              <w:suppressAutoHyphens/>
            </w:pPr>
            <w:r>
              <w:t>Maandag 19 juni</w:t>
            </w:r>
            <w:r w:rsidR="00FE39E0">
              <w:t xml:space="preserve"> 2023</w:t>
            </w:r>
          </w:p>
        </w:tc>
      </w:tr>
      <w:tr w:rsidR="00FE39E0" w:rsidRPr="00555C9B" w14:paraId="15731FE9" w14:textId="77777777" w:rsidTr="006B03EB">
        <w:trPr>
          <w:cnfStyle w:val="000000010000" w:firstRow="0" w:lastRow="0" w:firstColumn="0" w:lastColumn="0" w:oddVBand="0" w:evenVBand="0" w:oddHBand="0" w:evenHBand="1" w:firstRowFirstColumn="0" w:firstRowLastColumn="0" w:lastRowFirstColumn="0" w:lastRowLastColumn="0"/>
        </w:trPr>
        <w:tc>
          <w:tcPr>
            <w:tcW w:w="4151" w:type="dxa"/>
          </w:tcPr>
          <w:p w14:paraId="1531981B" w14:textId="77777777" w:rsidR="00FE39E0" w:rsidRPr="00555C9B" w:rsidRDefault="00FE39E0" w:rsidP="006B03EB">
            <w:pPr>
              <w:suppressAutoHyphens/>
            </w:pPr>
            <w:r w:rsidRPr="00555C9B">
              <w:t>Uiterste termijn indienen Inschrijving</w:t>
            </w:r>
          </w:p>
        </w:tc>
        <w:tc>
          <w:tcPr>
            <w:tcW w:w="4060" w:type="dxa"/>
          </w:tcPr>
          <w:p w14:paraId="2AA4F5B6" w14:textId="77777777" w:rsidR="00FE39E0" w:rsidRPr="00555C9B" w:rsidRDefault="00D73871" w:rsidP="006B03EB">
            <w:pPr>
              <w:suppressAutoHyphens/>
            </w:pPr>
            <w:r>
              <w:t>Woensdag 5 juli</w:t>
            </w:r>
            <w:r w:rsidR="00FE39E0">
              <w:t xml:space="preserve"> voor 12.00 uur</w:t>
            </w:r>
          </w:p>
        </w:tc>
      </w:tr>
      <w:tr w:rsidR="00FE39E0" w:rsidRPr="00555C9B" w14:paraId="2AEEE5A0" w14:textId="77777777" w:rsidTr="006B03EB">
        <w:trPr>
          <w:cnfStyle w:val="000000100000" w:firstRow="0" w:lastRow="0" w:firstColumn="0" w:lastColumn="0" w:oddVBand="0" w:evenVBand="0" w:oddHBand="1" w:evenHBand="0" w:firstRowFirstColumn="0" w:firstRowLastColumn="0" w:lastRowFirstColumn="0" w:lastRowLastColumn="0"/>
        </w:trPr>
        <w:tc>
          <w:tcPr>
            <w:tcW w:w="4151" w:type="dxa"/>
          </w:tcPr>
          <w:p w14:paraId="7C9BEA7C" w14:textId="77777777" w:rsidR="00FE39E0" w:rsidRPr="00555C9B" w:rsidRDefault="00FE39E0" w:rsidP="006B03EB">
            <w:pPr>
              <w:suppressAutoHyphens/>
            </w:pPr>
            <w:r w:rsidRPr="00555C9B">
              <w:t xml:space="preserve">Verzending </w:t>
            </w:r>
            <w:r>
              <w:t xml:space="preserve">voorlopige </w:t>
            </w:r>
            <w:r w:rsidRPr="00555C9B">
              <w:t>gunningsbeslissing</w:t>
            </w:r>
          </w:p>
        </w:tc>
        <w:tc>
          <w:tcPr>
            <w:tcW w:w="4060" w:type="dxa"/>
          </w:tcPr>
          <w:p w14:paraId="047F83C6" w14:textId="77777777" w:rsidR="00FE39E0" w:rsidRPr="00555C9B" w:rsidRDefault="00FE39E0" w:rsidP="006B03EB">
            <w:pPr>
              <w:suppressAutoHyphens/>
            </w:pPr>
            <w:r>
              <w:t>Woensdag 12 juli 2023</w:t>
            </w:r>
          </w:p>
        </w:tc>
      </w:tr>
      <w:tr w:rsidR="00FE39E0" w:rsidRPr="00555C9B" w14:paraId="724B1E35" w14:textId="77777777" w:rsidTr="006B03EB">
        <w:trPr>
          <w:cnfStyle w:val="000000010000" w:firstRow="0" w:lastRow="0" w:firstColumn="0" w:lastColumn="0" w:oddVBand="0" w:evenVBand="0" w:oddHBand="0" w:evenHBand="1" w:firstRowFirstColumn="0" w:firstRowLastColumn="0" w:lastRowFirstColumn="0" w:lastRowLastColumn="0"/>
        </w:trPr>
        <w:tc>
          <w:tcPr>
            <w:tcW w:w="4151" w:type="dxa"/>
          </w:tcPr>
          <w:p w14:paraId="29EBE26C" w14:textId="77777777" w:rsidR="00FE39E0" w:rsidRPr="00555C9B" w:rsidRDefault="00FE39E0" w:rsidP="006B03EB">
            <w:pPr>
              <w:suppressAutoHyphens/>
            </w:pPr>
            <w:r w:rsidRPr="00555C9B">
              <w:t>Einde vervaltermijn</w:t>
            </w:r>
          </w:p>
        </w:tc>
        <w:tc>
          <w:tcPr>
            <w:tcW w:w="4060" w:type="dxa"/>
          </w:tcPr>
          <w:p w14:paraId="595A2505" w14:textId="77777777" w:rsidR="00FE39E0" w:rsidRPr="00555C9B" w:rsidRDefault="00FE39E0" w:rsidP="006B03EB">
            <w:pPr>
              <w:suppressAutoHyphens/>
            </w:pPr>
            <w:r>
              <w:t>Dinsdag 1 augustus 2023</w:t>
            </w:r>
          </w:p>
        </w:tc>
      </w:tr>
      <w:tr w:rsidR="00FE39E0" w:rsidRPr="00555C9B" w14:paraId="374055AD" w14:textId="77777777" w:rsidTr="006B03EB">
        <w:trPr>
          <w:cnfStyle w:val="000000100000" w:firstRow="0" w:lastRow="0" w:firstColumn="0" w:lastColumn="0" w:oddVBand="0" w:evenVBand="0" w:oddHBand="1" w:evenHBand="0" w:firstRowFirstColumn="0" w:firstRowLastColumn="0" w:lastRowFirstColumn="0" w:lastRowLastColumn="0"/>
        </w:trPr>
        <w:tc>
          <w:tcPr>
            <w:tcW w:w="4151" w:type="dxa"/>
          </w:tcPr>
          <w:p w14:paraId="46D2DEF3" w14:textId="77777777" w:rsidR="00FE39E0" w:rsidRPr="00555C9B" w:rsidRDefault="00FE39E0" w:rsidP="006B03EB">
            <w:pPr>
              <w:suppressAutoHyphens/>
            </w:pPr>
            <w:r w:rsidRPr="00555C9B">
              <w:t>Definitieve gunning</w:t>
            </w:r>
          </w:p>
        </w:tc>
        <w:tc>
          <w:tcPr>
            <w:tcW w:w="4060" w:type="dxa"/>
          </w:tcPr>
          <w:p w14:paraId="22BFE852" w14:textId="77777777" w:rsidR="00FE39E0" w:rsidRPr="00555C9B" w:rsidRDefault="00FE39E0" w:rsidP="006B03EB">
            <w:pPr>
              <w:suppressAutoHyphens/>
            </w:pPr>
            <w:r>
              <w:t>Woensdag 2 augustus 2023</w:t>
            </w:r>
          </w:p>
        </w:tc>
      </w:tr>
      <w:tr w:rsidR="00FE39E0" w:rsidRPr="00555C9B" w14:paraId="39E05256" w14:textId="77777777" w:rsidTr="006B03EB">
        <w:trPr>
          <w:cnfStyle w:val="000000010000" w:firstRow="0" w:lastRow="0" w:firstColumn="0" w:lastColumn="0" w:oddVBand="0" w:evenVBand="0" w:oddHBand="0" w:evenHBand="1" w:firstRowFirstColumn="0" w:firstRowLastColumn="0" w:lastRowFirstColumn="0" w:lastRowLastColumn="0"/>
        </w:trPr>
        <w:tc>
          <w:tcPr>
            <w:tcW w:w="4151" w:type="dxa"/>
          </w:tcPr>
          <w:p w14:paraId="3A23970E" w14:textId="77777777" w:rsidR="00FE39E0" w:rsidRPr="00555C9B" w:rsidRDefault="00FE39E0" w:rsidP="006B03EB">
            <w:pPr>
              <w:suppressAutoHyphens/>
            </w:pPr>
            <w:r w:rsidRPr="00555C9B">
              <w:t>Ingangsdatum Overeenkomst</w:t>
            </w:r>
          </w:p>
        </w:tc>
        <w:tc>
          <w:tcPr>
            <w:tcW w:w="4060" w:type="dxa"/>
          </w:tcPr>
          <w:p w14:paraId="0266B953" w14:textId="77777777" w:rsidR="00FE39E0" w:rsidRPr="00555C9B" w:rsidRDefault="00FE39E0" w:rsidP="006B03EB">
            <w:pPr>
              <w:suppressAutoHyphens/>
            </w:pPr>
            <w:r>
              <w:rPr>
                <w:rFonts w:cs="Arial"/>
              </w:rPr>
              <w:t>15 augustus 2023</w:t>
            </w:r>
          </w:p>
        </w:tc>
      </w:tr>
    </w:tbl>
    <w:p w14:paraId="6DC37506" w14:textId="77777777" w:rsidR="00900981" w:rsidRPr="00555C9B" w:rsidRDefault="00900981" w:rsidP="00900981">
      <w:pPr>
        <w:suppressAutoHyphens/>
      </w:pPr>
    </w:p>
    <w:p w14:paraId="7E6D5878" w14:textId="77777777" w:rsidR="00900981" w:rsidRPr="00555C9B" w:rsidRDefault="00900981" w:rsidP="00900981">
      <w:pPr>
        <w:suppressAutoHyphens/>
      </w:pPr>
      <w:r w:rsidRPr="00555C9B">
        <w:t xml:space="preserve">De Inschrijvers kunnen geen rechten ontlenen aan deze planning. De Aanbestedende Dienst is gerechtigd de planning van de aanbestedingsprocedure te wijzigen. De Aanbestedende Dienst zal Inschrijvers tijdig via TenderNed op de hoogte brengen van wijzigingen in de planning. </w:t>
      </w:r>
    </w:p>
    <w:p w14:paraId="43E7E602" w14:textId="77777777" w:rsidR="00900981" w:rsidRPr="00555C9B" w:rsidRDefault="00900981" w:rsidP="00900981">
      <w:pPr>
        <w:suppressAutoHyphens/>
      </w:pPr>
    </w:p>
    <w:p w14:paraId="326FC2A7" w14:textId="77777777" w:rsidR="00900981" w:rsidRPr="00555C9B" w:rsidRDefault="00DC5E89" w:rsidP="00900981">
      <w:pPr>
        <w:suppressAutoHyphens/>
        <w:rPr>
          <w:i/>
        </w:rPr>
      </w:pPr>
      <w:r>
        <w:rPr>
          <w:i/>
        </w:rPr>
        <w:t xml:space="preserve"> </w:t>
      </w:r>
    </w:p>
    <w:p w14:paraId="048B580A" w14:textId="77777777" w:rsidR="00900981" w:rsidRDefault="00900981" w:rsidP="00900981"/>
    <w:p w14:paraId="70BD232A" w14:textId="77777777" w:rsidR="00900981" w:rsidRDefault="00900981" w:rsidP="00900981">
      <w:pPr>
        <w:pStyle w:val="Kop2"/>
      </w:pPr>
      <w:bookmarkStart w:id="23" w:name="_Toc126759301"/>
      <w:r>
        <w:lastRenderedPageBreak/>
        <w:t>TenderNed</w:t>
      </w:r>
      <w:bookmarkEnd w:id="23"/>
    </w:p>
    <w:p w14:paraId="22FAF08E" w14:textId="77777777" w:rsidR="00900981" w:rsidRPr="00555C9B" w:rsidRDefault="00900981" w:rsidP="00900981">
      <w:pPr>
        <w:suppressAutoHyphens/>
      </w:pPr>
      <w:r w:rsidRPr="00555C9B">
        <w:t xml:space="preserve">De aanbesteding verloopt volledig via TenderNed. Dit houdt in dat de Aanbestedingsstukken door de Aanbestedende Dienst worden geplaatst op TenderNed en alle informatie tussen de Aanbestedende Dienst en de Inschrijvers wordt uitgewisseld via TenderNed. </w:t>
      </w:r>
      <w:r>
        <w:t>Communicatie via de e-mail is in strijd met het communicatiegebod als bedoeld in paragraaf 4.2 van deze leidraad.</w:t>
      </w:r>
    </w:p>
    <w:p w14:paraId="0FEB3973" w14:textId="77777777" w:rsidR="00900981" w:rsidRPr="00555C9B" w:rsidRDefault="00900981" w:rsidP="00900981">
      <w:pPr>
        <w:suppressAutoHyphens/>
      </w:pPr>
    </w:p>
    <w:p w14:paraId="4E07BDA7" w14:textId="77777777" w:rsidR="00900981" w:rsidRPr="00555C9B" w:rsidRDefault="00900981" w:rsidP="00900981">
      <w:pPr>
        <w:suppressAutoHyphens/>
      </w:pPr>
      <w:r w:rsidRPr="00555C9B">
        <w:t>Voor het gebruik van TenderNed verwijst de Aanbestedende Dienst naar de gebruikershandleiding voor ondernemers</w:t>
      </w:r>
      <w:r w:rsidRPr="00555C9B">
        <w:rPr>
          <w:rStyle w:val="Voetnootmarkering"/>
        </w:rPr>
        <w:footnoteReference w:id="1"/>
      </w:r>
      <w:r w:rsidRPr="00555C9B">
        <w:t xml:space="preserve"> en de gebruiksvoorwaarden</w:t>
      </w:r>
      <w:r w:rsidRPr="00555C9B">
        <w:rPr>
          <w:rStyle w:val="Voetnootmarkering"/>
        </w:rPr>
        <w:footnoteReference w:id="2"/>
      </w:r>
      <w:r w:rsidRPr="00555C9B">
        <w:t xml:space="preserve"> van TenderNed. </w:t>
      </w:r>
    </w:p>
    <w:p w14:paraId="1A039772" w14:textId="77777777" w:rsidR="00900981" w:rsidRPr="00555C9B" w:rsidRDefault="00900981" w:rsidP="00900981">
      <w:pPr>
        <w:suppressAutoHyphens/>
      </w:pPr>
      <w:r w:rsidRPr="00555C9B">
        <w:t xml:space="preserve">Voor hulp en ondersteuning bij het gebruik van TenderNed kunt u contact opnemen met de Servicedesk van TenderNed: </w:t>
      </w:r>
    </w:p>
    <w:p w14:paraId="16D5B9D9" w14:textId="77777777" w:rsidR="00900981" w:rsidRPr="00555C9B" w:rsidRDefault="00900981" w:rsidP="00900981">
      <w:pPr>
        <w:pStyle w:val="Lijstalinea"/>
        <w:numPr>
          <w:ilvl w:val="0"/>
          <w:numId w:val="29"/>
        </w:numPr>
        <w:suppressAutoHyphens/>
        <w:ind w:left="567" w:hanging="567"/>
      </w:pPr>
      <w:r w:rsidRPr="00555C9B">
        <w:t>telefoon: 0800 836 33 76.</w:t>
      </w:r>
    </w:p>
    <w:p w14:paraId="20476D9C" w14:textId="77777777" w:rsidR="00900981" w:rsidRPr="00555C9B" w:rsidRDefault="00900981" w:rsidP="00900981">
      <w:pPr>
        <w:pStyle w:val="Lijstalinea"/>
        <w:numPr>
          <w:ilvl w:val="0"/>
          <w:numId w:val="29"/>
        </w:numPr>
        <w:suppressAutoHyphens/>
        <w:ind w:left="567" w:hanging="567"/>
        <w:rPr>
          <w:lang w:val="de-DE"/>
        </w:rPr>
      </w:pPr>
      <w:r w:rsidRPr="00555C9B">
        <w:rPr>
          <w:lang w:val="de-DE"/>
        </w:rPr>
        <w:t xml:space="preserve">e-mail: </w:t>
      </w:r>
      <w:hyperlink r:id="rId13" w:history="1">
        <w:r w:rsidR="00DC5E89" w:rsidRPr="00206DD5">
          <w:rPr>
            <w:rStyle w:val="Hyperlink"/>
            <w:lang w:val="de-DE"/>
          </w:rPr>
          <w:t>servicedesk@tenderned.nl</w:t>
        </w:r>
      </w:hyperlink>
      <w:r w:rsidRPr="00555C9B">
        <w:rPr>
          <w:lang w:val="de-DE"/>
        </w:rPr>
        <w:t xml:space="preserve">. </w:t>
      </w:r>
    </w:p>
    <w:p w14:paraId="6F44C0DA" w14:textId="77777777" w:rsidR="00900981" w:rsidRPr="00555C9B" w:rsidRDefault="00900981" w:rsidP="00900981">
      <w:pPr>
        <w:suppressAutoHyphens/>
        <w:rPr>
          <w:lang w:val="de-DE"/>
        </w:rPr>
      </w:pPr>
    </w:p>
    <w:p w14:paraId="3BA75A77" w14:textId="77777777" w:rsidR="00900981" w:rsidRPr="00555C9B" w:rsidRDefault="00900981" w:rsidP="00900981">
      <w:pPr>
        <w:suppressAutoHyphens/>
      </w:pPr>
      <w:r w:rsidRPr="00555C9B">
        <w:t xml:space="preserve">Let op: de Aanbestedende Dienst maakt Inschrijvers erop attent dat TenderNed gebruikmaakt van eHerkenning om als ondernemer te kunnen registreren en inloggen. De Inschrijver is verantwoordelijk voor een tijdige aanvraag van de juiste vorm van eHerkenning. De aanvraag van eHerkenning kan enkele werkdagen duren. </w:t>
      </w:r>
    </w:p>
    <w:p w14:paraId="1E465708" w14:textId="77777777" w:rsidR="00900981" w:rsidRDefault="00900981" w:rsidP="00900981"/>
    <w:p w14:paraId="0B85928B" w14:textId="77777777" w:rsidR="00F61789" w:rsidRDefault="00C0486A" w:rsidP="00C0486A">
      <w:pPr>
        <w:suppressAutoHyphens/>
      </w:pPr>
      <w:r>
        <w:t xml:space="preserve"> </w:t>
      </w:r>
    </w:p>
    <w:p w14:paraId="1E53A0A9" w14:textId="77777777" w:rsidR="00F61789" w:rsidRDefault="00F61789" w:rsidP="00F61789">
      <w:pPr>
        <w:pStyle w:val="Kop2"/>
      </w:pPr>
      <w:bookmarkStart w:id="24" w:name="_Toc126759302"/>
      <w:r>
        <w:t>Nota van Inlichtingen</w:t>
      </w:r>
      <w:bookmarkEnd w:id="24"/>
    </w:p>
    <w:p w14:paraId="094735C9" w14:textId="77777777" w:rsidR="00F61789" w:rsidRPr="00555C9B" w:rsidRDefault="00F61789" w:rsidP="00F61789">
      <w:pPr>
        <w:suppressAutoHyphens/>
      </w:pPr>
      <w:r w:rsidRPr="00555C9B">
        <w:t xml:space="preserve">Vragen </w:t>
      </w:r>
      <w:r>
        <w:t xml:space="preserve">naar aanleiding van de Aanbestedingsstukken </w:t>
      </w:r>
      <w:r w:rsidRPr="00555C9B">
        <w:t xml:space="preserve">dienen uiterlijk op de datum en het tijdstip uit de planning (zie paragraaf </w:t>
      </w:r>
      <w:r w:rsidR="00C0486A">
        <w:t>4.3</w:t>
      </w:r>
      <w:r w:rsidRPr="00D73871">
        <w:t>) via TenderNed bij de</w:t>
      </w:r>
      <w:r w:rsidRPr="00555C9B">
        <w:t xml:space="preserve"> Aanbestedende Dienst te worden ingediend. De Inschrijvers zijn verplicht hiervoor de tool voor het stellen van vragen van TenderNed te gebruiken. Alle tijdig en op de juiste wijze ingediende vragen en wijzigingsvoorstellen worden tijdig door de Aanbestedende Dienst geanonimiseerd beantwoord. Zowel de geanonimiseerde vragen en wijzigingsvoorstellen als de antwoorden worden door middel van een Nota van Inlichtingen op TenderNed gepubliceerd.</w:t>
      </w:r>
      <w:r>
        <w:t xml:space="preserve"> </w:t>
      </w:r>
      <w:r w:rsidRPr="00555C9B">
        <w:t xml:space="preserve">In geval van strijdigheid met het Beschrijvend Document heeft de Nota van Inlichtingen voorrang. Een eventueel later uitgevaardigde Nota van Inlichtingen heeft voorrang op de eerder uitgevaardigde Nota van Inlichtingen. </w:t>
      </w:r>
    </w:p>
    <w:p w14:paraId="0BE710F4" w14:textId="77777777" w:rsidR="00F61789" w:rsidRPr="00555C9B" w:rsidRDefault="00F61789" w:rsidP="00F61789">
      <w:pPr>
        <w:suppressAutoHyphens/>
      </w:pPr>
    </w:p>
    <w:p w14:paraId="3A820535" w14:textId="77777777" w:rsidR="00F61789" w:rsidRPr="00555C9B" w:rsidRDefault="00F61789" w:rsidP="00F61789">
      <w:pPr>
        <w:suppressAutoHyphens/>
      </w:pPr>
      <w:r w:rsidRPr="00555C9B">
        <w:t xml:space="preserve">De Aanbestedende Dienst kan besluiten één of meerdere aanvullende inlichtingenrondes te organiseren. De Aanbestedende Dienst maakt dat tijdig via TenderNed kenbaar. Als een aanvullende inlichtingenronde wordt gehouden, mogen ondernemers alleen vragen indienen naar aanleiding van de direct daaraan voorafgaande Nota van Inlichtingen. Vragen of opmerkingen die niet over de direct daaraan voorafgaande Nota van Inlichtingen gaan, worden niet beantwoord, tenzij dat naar mening van </w:t>
      </w:r>
      <w:r>
        <w:t xml:space="preserve">de Aanbestedende Dienst </w:t>
      </w:r>
      <w:r w:rsidRPr="00555C9B">
        <w:t xml:space="preserve">tot disproportionele situaties zou leiden. </w:t>
      </w:r>
    </w:p>
    <w:p w14:paraId="290E8E4F" w14:textId="77777777" w:rsidR="00F61789" w:rsidRDefault="00F61789" w:rsidP="00F61789">
      <w:pPr>
        <w:suppressAutoHyphens/>
      </w:pPr>
    </w:p>
    <w:p w14:paraId="2E762E30" w14:textId="77777777" w:rsidR="00F61789" w:rsidRPr="00555C9B" w:rsidRDefault="00F61789" w:rsidP="00F61789">
      <w:pPr>
        <w:suppressAutoHyphens/>
      </w:pPr>
      <w:r>
        <w:t>In beginsel worden</w:t>
      </w:r>
      <w:r w:rsidRPr="00555C9B">
        <w:t xml:space="preserve"> </w:t>
      </w:r>
      <w:r>
        <w:t xml:space="preserve">louter </w:t>
      </w:r>
      <w:r w:rsidRPr="00555C9B">
        <w:t xml:space="preserve">vragen/ wijzigingsvoorstellen </w:t>
      </w:r>
      <w:r>
        <w:t xml:space="preserve">in behandeling genomen </w:t>
      </w:r>
      <w:r w:rsidRPr="00555C9B">
        <w:t>die binnen de in de planning genoemd</w:t>
      </w:r>
      <w:r>
        <w:t>e</w:t>
      </w:r>
      <w:r w:rsidRPr="00555C9B">
        <w:t xml:space="preserve"> periode zijn ontvangen. Het komt voor rekening en risico van de Inschrijvers indien</w:t>
      </w:r>
      <w:r>
        <w:t xml:space="preserve"> de Aanbestedende Dienst </w:t>
      </w:r>
      <w:r w:rsidRPr="00555C9B">
        <w:t xml:space="preserve">vragen niet kan beantwoorden. </w:t>
      </w:r>
    </w:p>
    <w:p w14:paraId="06D6B7D7" w14:textId="77777777" w:rsidR="00F61789" w:rsidRPr="00555C9B" w:rsidRDefault="00F61789" w:rsidP="00F61789">
      <w:pPr>
        <w:suppressAutoHyphens/>
      </w:pPr>
    </w:p>
    <w:p w14:paraId="765762C2" w14:textId="77777777" w:rsidR="00F61789" w:rsidRDefault="00F61789" w:rsidP="00F61789">
      <w:pPr>
        <w:suppressAutoHyphens/>
      </w:pPr>
      <w:r w:rsidRPr="00555C9B">
        <w:t xml:space="preserve">De Aanbestedende Dienst wijst </w:t>
      </w:r>
      <w:r>
        <w:t>I</w:t>
      </w:r>
      <w:r w:rsidRPr="00555C9B">
        <w:t xml:space="preserve">nschrijvers op het bepaalde in artikel 2.53 lid 3 Aw. Daarin is een mogelijkheid opgenomen voor aanbestedende diensten om vragen vertrouwelijk te beantwoorden als het antwoord op die vraag schade toebrengt aan een gerechtvaardigd economisch belang van de vragensteller. De vragensteller moet bij een verzoek tot het vertrouwelijk behandelen van vragen of wijzigingsvoorstellen onderbouwen waarom openbare beantwoording tot schade aan diens gerechtvaardigde economische belangen zal leiden. De Aanbestedende Dienst kan besluiten een vraag of voorstel niet vertrouwelijk te behandelen. Dit maakt de Aanbestedende Dienst dan gemotiveerd aan de betreffende Inschrijver kenbaar. De vragensteller heeft alsdan de mogelijkheid om zijn vraag in te trekken of deze openbaar te laten beantwoorden. </w:t>
      </w:r>
    </w:p>
    <w:p w14:paraId="11749A66" w14:textId="77777777" w:rsidR="00F61789" w:rsidRDefault="00F61789" w:rsidP="00F61789">
      <w:pPr>
        <w:suppressAutoHyphens/>
      </w:pPr>
    </w:p>
    <w:p w14:paraId="41540083" w14:textId="77777777" w:rsidR="00F61789" w:rsidRDefault="00F61789" w:rsidP="00F61789">
      <w:pPr>
        <w:pStyle w:val="Kop2"/>
      </w:pPr>
      <w:bookmarkStart w:id="25" w:name="_Toc126759303"/>
      <w:r>
        <w:t>Indienen Inschrijving</w:t>
      </w:r>
      <w:bookmarkEnd w:id="25"/>
    </w:p>
    <w:p w14:paraId="4EA48A0A" w14:textId="77777777" w:rsidR="00F61789" w:rsidRPr="00555C9B" w:rsidRDefault="00F61789" w:rsidP="00F61789">
      <w:pPr>
        <w:suppressAutoHyphens/>
      </w:pPr>
      <w:r w:rsidRPr="00555C9B">
        <w:t xml:space="preserve">De Inschrijving dient uiterlijk op de datum en het tijdstip uit de planning (paragraaf 4.3) via TenderNed te zijn ingediend en te zijn geplaatst in de digitale kluis van TenderNed. De Aanbestedende Dienst legt niet juist, niet tijdig, niet volledig of niet (volledig) in de digitale kluis van TenderNed geplaatste </w:t>
      </w:r>
      <w:r>
        <w:t>I</w:t>
      </w:r>
      <w:r w:rsidRPr="00555C9B">
        <w:t>nschrijvingen terzijde.</w:t>
      </w:r>
    </w:p>
    <w:p w14:paraId="1950836B" w14:textId="77777777" w:rsidR="00F61789" w:rsidRPr="00555C9B" w:rsidRDefault="00F61789" w:rsidP="00F61789">
      <w:pPr>
        <w:suppressAutoHyphens/>
      </w:pPr>
    </w:p>
    <w:p w14:paraId="40CE54EC" w14:textId="77777777" w:rsidR="00F61789" w:rsidRPr="00555C9B" w:rsidRDefault="00F61789" w:rsidP="00F61789">
      <w:pPr>
        <w:suppressAutoHyphens/>
      </w:pPr>
      <w:r w:rsidRPr="00555C9B">
        <w:t xml:space="preserve">De </w:t>
      </w:r>
      <w:r w:rsidRPr="00555C9B">
        <w:rPr>
          <w:rFonts w:cs="Arial"/>
        </w:rPr>
        <w:t>Inschrijvingen</w:t>
      </w:r>
      <w:r w:rsidRPr="00555C9B">
        <w:t xml:space="preserve"> worden na de datum en het tijdstip uit de planning door twee medewerkers van de Aanbestedende Dienst digitaal door middel van de aanbestedingskluis van TenderNed geopend. </w:t>
      </w:r>
    </w:p>
    <w:p w14:paraId="469CAC4A" w14:textId="77777777" w:rsidR="00F61789" w:rsidRPr="00555C9B" w:rsidRDefault="00F61789" w:rsidP="00F61789">
      <w:pPr>
        <w:pStyle w:val="Alinea1"/>
        <w:suppressAutoHyphens/>
      </w:pPr>
    </w:p>
    <w:p w14:paraId="038A6276" w14:textId="77777777" w:rsidR="00F61789" w:rsidRDefault="00F61789" w:rsidP="00F61789">
      <w:pPr>
        <w:suppressAutoHyphens/>
      </w:pPr>
      <w:r w:rsidRPr="00555C9B">
        <w:t>De Aanbestedende Dienst adviseert Inschrijvers tijdig te starten met het uploaden van alle documenten en niet tot het laatste moment te wachten met het indienen van de Inschrijving via TenderNed. Inschrijvers worden er uitdrukkelijk op gewezen dat het enkel uploaden van de Inschrijving in TenderNed niet voldoende is voor het indienen ervan. De Inschrijving is pas ingediend als ook de autorisatiecode die via sms wordt ontvangen, is ingevoerd en geaccepteerd is door TenderN</w:t>
      </w:r>
      <w:r>
        <w:t>e</w:t>
      </w:r>
      <w:r w:rsidRPr="00555C9B">
        <w:t>d. Om de Inschrijving tijdig in te dienen, moet die code v</w:t>
      </w:r>
      <w:r w:rsidRPr="00555C9B">
        <w:rPr>
          <w:rFonts w:cs="Arial"/>
        </w:rPr>
        <w:t>óó</w:t>
      </w:r>
      <w:r w:rsidRPr="00555C9B">
        <w:t xml:space="preserve">r het einde van de inschrijvingstermijn zijn ingevoerd. Pas na het invoeren van de SMS-authenticatie zal de </w:t>
      </w:r>
      <w:r>
        <w:t>I</w:t>
      </w:r>
      <w:r w:rsidRPr="00555C9B">
        <w:t xml:space="preserve">nschrijving in de digitale kluis worden geplaatst en pas dan is de </w:t>
      </w:r>
      <w:r>
        <w:t>I</w:t>
      </w:r>
      <w:r w:rsidRPr="00555C9B">
        <w:t>nschrijving ingediend.</w:t>
      </w:r>
    </w:p>
    <w:p w14:paraId="6EEFF898" w14:textId="77777777" w:rsidR="00F61789" w:rsidRDefault="00F61789" w:rsidP="00F61789">
      <w:pPr>
        <w:suppressAutoHyphens/>
      </w:pPr>
    </w:p>
    <w:p w14:paraId="0720D41C" w14:textId="77777777" w:rsidR="00F61789" w:rsidRDefault="00F61789" w:rsidP="00F61789">
      <w:pPr>
        <w:pStyle w:val="Kop2"/>
      </w:pPr>
      <w:bookmarkStart w:id="26" w:name="_Toc126759304"/>
      <w:r>
        <w:t>Inhoud Inschrijving</w:t>
      </w:r>
      <w:bookmarkEnd w:id="26"/>
    </w:p>
    <w:p w14:paraId="1175F770" w14:textId="77777777" w:rsidR="00F61789" w:rsidRPr="00F61789" w:rsidRDefault="00F61789" w:rsidP="00F61789"/>
    <w:p w14:paraId="75A23F2D" w14:textId="77777777" w:rsidR="00F61789" w:rsidRPr="00555C9B" w:rsidRDefault="00F61789" w:rsidP="00F61789">
      <w:pPr>
        <w:suppressAutoHyphens/>
      </w:pPr>
      <w:r w:rsidRPr="00555C9B">
        <w:t xml:space="preserve">De Inschrijving bestaat uit alle documenten waarvan in de </w:t>
      </w:r>
      <w:r>
        <w:t>A</w:t>
      </w:r>
      <w:r w:rsidRPr="00555C9B">
        <w:t xml:space="preserve">anbestedingsstukken is aangegeven dat deze bij Inschrijving moeten worden ingediend. De Aanbestedende Dienst wijst </w:t>
      </w:r>
      <w:r>
        <w:t>I</w:t>
      </w:r>
      <w:r w:rsidRPr="00555C9B">
        <w:t xml:space="preserve">nschrijvers in dit kader op de checklist Inschrijving (bijlage 1). De Aanbestedende Dienst legt onvolledige Inschrijvingen terzijde, tenzij sprake is van een herstelbare omissie en/of terzijdelegging in het individuele geval disproportioneel zou zijn. De Aanbestedende Dienst beoordeelt of terzijdelegging proportioneel is. Deze beoordeling betreft een eigen en exclusieve afweging van </w:t>
      </w:r>
      <w:r>
        <w:t>d</w:t>
      </w:r>
      <w:r w:rsidRPr="00555C9B">
        <w:t xml:space="preserve">e Aanbestedende Dienst. </w:t>
      </w:r>
    </w:p>
    <w:p w14:paraId="6C5EAA17" w14:textId="77777777" w:rsidR="00F61789" w:rsidRPr="00555C9B" w:rsidRDefault="00F61789" w:rsidP="00F61789">
      <w:pPr>
        <w:suppressAutoHyphens/>
      </w:pPr>
    </w:p>
    <w:p w14:paraId="06B0213B" w14:textId="77777777" w:rsidR="00F61789" w:rsidRPr="00555C9B" w:rsidRDefault="00F61789" w:rsidP="00F61789">
      <w:pPr>
        <w:suppressAutoHyphens/>
      </w:pPr>
      <w:r w:rsidRPr="00555C9B">
        <w:lastRenderedPageBreak/>
        <w:t>Het is niet toegestaan wijzigingen en/of verwijderingen en/of toevoegingen in vaste teksten van de bijlagen aan te brengen. Het wijzigen en/of verwijderen van vaste teksten en/of toevoegen van tekst leidt tot uitsluiting van de aanbesteding, tenzij uitsluiting disproportioneel zou zijn.</w:t>
      </w:r>
      <w:r w:rsidRPr="00086159">
        <w:t xml:space="preserve"> </w:t>
      </w:r>
      <w:r w:rsidRPr="00555C9B">
        <w:t xml:space="preserve">Deze beoordeling betreft een eigen en exclusieve afweging van </w:t>
      </w:r>
      <w:r>
        <w:t>d</w:t>
      </w:r>
      <w:r w:rsidRPr="00555C9B">
        <w:t>e Aanbestedende Dienst.</w:t>
      </w:r>
    </w:p>
    <w:p w14:paraId="2DF78510" w14:textId="77777777" w:rsidR="00F61789" w:rsidRDefault="00F61789" w:rsidP="00F61789"/>
    <w:p w14:paraId="0BB88C3C" w14:textId="77777777" w:rsidR="00F61789" w:rsidRDefault="00F61789" w:rsidP="00F61789">
      <w:pPr>
        <w:pStyle w:val="Kop2"/>
      </w:pPr>
      <w:bookmarkStart w:id="27" w:name="_Toc126759305"/>
      <w:r>
        <w:t xml:space="preserve">Proces Beoordeling </w:t>
      </w:r>
      <w:r w:rsidRPr="00555C9B">
        <w:t>Inschrijvingen</w:t>
      </w:r>
      <w:bookmarkEnd w:id="27"/>
    </w:p>
    <w:p w14:paraId="41E88FF8" w14:textId="77777777" w:rsidR="00F61789" w:rsidRPr="00555C9B" w:rsidRDefault="00F61789" w:rsidP="00F61789">
      <w:pPr>
        <w:rPr>
          <w:rFonts w:eastAsiaTheme="minorHAnsi"/>
        </w:rPr>
      </w:pPr>
      <w:r w:rsidRPr="00555C9B">
        <w:t>De Inschrijvingen worden beoordeeld conform onderstaande stappen:</w:t>
      </w:r>
    </w:p>
    <w:p w14:paraId="11E80373" w14:textId="77777777" w:rsidR="00F61789" w:rsidRPr="00555C9B" w:rsidRDefault="00F61789" w:rsidP="00F61789">
      <w:r w:rsidRPr="00555C9B">
        <w:t> </w:t>
      </w:r>
    </w:p>
    <w:p w14:paraId="0CD90AE7" w14:textId="77777777" w:rsidR="00F61789" w:rsidRPr="00555C9B" w:rsidRDefault="00F61789" w:rsidP="00F61789">
      <w:r w:rsidRPr="00555C9B">
        <w:t xml:space="preserve">Stap 1: beoordeling formele voorschriften </w:t>
      </w:r>
    </w:p>
    <w:p w14:paraId="7D83F543" w14:textId="77777777" w:rsidR="00F61789" w:rsidRPr="00555C9B" w:rsidRDefault="00F61789" w:rsidP="00F61789">
      <w:r w:rsidRPr="00555C9B">
        <w:t>Stap 2: beoordeling volledigheid en compleetheid</w:t>
      </w:r>
    </w:p>
    <w:p w14:paraId="4A651821" w14:textId="77777777" w:rsidR="00F61789" w:rsidRPr="00555C9B" w:rsidRDefault="00F61789" w:rsidP="00F61789">
      <w:r w:rsidRPr="00555C9B">
        <w:t>Stap 3: beoordeling uitsluitingsgronden</w:t>
      </w:r>
    </w:p>
    <w:p w14:paraId="235B8F85" w14:textId="77777777" w:rsidR="00F61789" w:rsidRPr="00555C9B" w:rsidRDefault="00F61789" w:rsidP="00F61789">
      <w:r w:rsidRPr="00555C9B">
        <w:t>Stap 4: beoordeling geschiktheidseisen</w:t>
      </w:r>
    </w:p>
    <w:p w14:paraId="0A9D9984" w14:textId="77777777" w:rsidR="00F61789" w:rsidRPr="00555C9B" w:rsidRDefault="00F61789" w:rsidP="00F61789">
      <w:r w:rsidRPr="00555C9B">
        <w:t>Stap 5: beoordeling minimum gunningseisen/</w:t>
      </w:r>
      <w:r>
        <w:t>P</w:t>
      </w:r>
      <w:r w:rsidRPr="00555C9B">
        <w:t xml:space="preserve">rogramma van </w:t>
      </w:r>
      <w:r>
        <w:t>E</w:t>
      </w:r>
      <w:r w:rsidRPr="00555C9B">
        <w:t>isen</w:t>
      </w:r>
    </w:p>
    <w:p w14:paraId="5B171945" w14:textId="77777777" w:rsidR="00F61789" w:rsidRPr="00555C9B" w:rsidRDefault="00F61789" w:rsidP="00F61789">
      <w:r w:rsidRPr="00555C9B">
        <w:t xml:space="preserve">Stap 6: beoordeling gunningscriteria </w:t>
      </w:r>
    </w:p>
    <w:p w14:paraId="20314E60" w14:textId="77777777" w:rsidR="00F61789" w:rsidRDefault="00F61789" w:rsidP="00F61789">
      <w:r w:rsidRPr="00555C9B">
        <w:t>Stap 7: verificatiefase</w:t>
      </w:r>
    </w:p>
    <w:p w14:paraId="1E987857" w14:textId="77777777" w:rsidR="00F61789" w:rsidRPr="00555C9B" w:rsidRDefault="00F61789" w:rsidP="00F61789">
      <w:r>
        <w:t>Stap 8: definitieve gunning</w:t>
      </w:r>
    </w:p>
    <w:p w14:paraId="5A4D75AC" w14:textId="77777777" w:rsidR="00F61789" w:rsidRPr="00555C9B" w:rsidRDefault="00F61789" w:rsidP="00F61789">
      <w:r w:rsidRPr="00555C9B">
        <w:t> </w:t>
      </w:r>
    </w:p>
    <w:p w14:paraId="68A8400B" w14:textId="77777777" w:rsidR="00F61789" w:rsidRPr="00555C9B" w:rsidRDefault="00F61789" w:rsidP="00F61789">
      <w:bookmarkStart w:id="28" w:name="_Hlk184405"/>
      <w:r w:rsidRPr="00555C9B">
        <w:rPr>
          <w:b/>
          <w:bCs/>
          <w:i/>
          <w:iCs/>
        </w:rPr>
        <w:t>Toelichting stappen:</w:t>
      </w:r>
    </w:p>
    <w:p w14:paraId="19ADC9CE" w14:textId="77777777" w:rsidR="00F61789" w:rsidRPr="00555C9B" w:rsidRDefault="00F61789" w:rsidP="00F61789">
      <w:r w:rsidRPr="00555C9B">
        <w:rPr>
          <w:b/>
          <w:bCs/>
        </w:rPr>
        <w:t xml:space="preserve">Stap 1: beoordeling formele voorschriften </w:t>
      </w:r>
    </w:p>
    <w:p w14:paraId="3B239537" w14:textId="4C0A712B" w:rsidR="00F61789" w:rsidRPr="00555C9B" w:rsidRDefault="00F61789" w:rsidP="00F61789">
      <w:r w:rsidRPr="00555C9B">
        <w:t>Allereerst stelt de Aanbestedende Dienst vast of een Inschrijving voldoet aan de formele voorschriften</w:t>
      </w:r>
      <w:r w:rsidR="003C5CAF">
        <w:t>.</w:t>
      </w:r>
      <w:r w:rsidRPr="00555C9B">
        <w:t xml:space="preserve"> Het gaat er hier </w:t>
      </w:r>
      <w:r>
        <w:t xml:space="preserve">bijvoorbeeld </w:t>
      </w:r>
      <w:r w:rsidRPr="00555C9B">
        <w:t>om dat de Inschrijving om de juiste manier is ingediend en bijvoorbeeld ook om de ondertekening van de stukken. Inschrijvingen die niet aan deze voorschriften voldoen worden terzijde gelegd en verder niet in behandeling genomen, tenzij sprake is van een herstelbaar gebrek of terzijdelegging in een individueel geval disproportioneel zou zijn. Uitsluitend de Inschrijvingen die voldoen gaan voor verdere beoordeling door naar stap 2.</w:t>
      </w:r>
    </w:p>
    <w:p w14:paraId="5F202D5B" w14:textId="77777777" w:rsidR="00F61789" w:rsidRPr="00555C9B" w:rsidRDefault="00F61789" w:rsidP="00F61789">
      <w:r w:rsidRPr="00555C9B">
        <w:t> </w:t>
      </w:r>
    </w:p>
    <w:p w14:paraId="7078D5BF" w14:textId="77777777" w:rsidR="00F61789" w:rsidRPr="00555C9B" w:rsidRDefault="00F61789" w:rsidP="00F61789">
      <w:r w:rsidRPr="00555C9B">
        <w:rPr>
          <w:b/>
          <w:bCs/>
        </w:rPr>
        <w:t>Stap 2: beoordeling volledigheid en compleetheid</w:t>
      </w:r>
    </w:p>
    <w:p w14:paraId="66ACEA7C" w14:textId="7EB99DCD" w:rsidR="00F61789" w:rsidRPr="00555C9B" w:rsidRDefault="00F61789" w:rsidP="00F61789">
      <w:r w:rsidRPr="00555C9B">
        <w:t>Vervolgens controleert de Aanbestedende Dienst of een Inschrijving volledig en compleet is opgesteld en ingevuld. Inschrijvingen die hier niet aan voldoen worden terzijde gelegd en verder niet in behandeling genomen. Uitsluitend de Inschrijvingen die voldoen gaan voor verdere beoordeling door naar stap 3.</w:t>
      </w:r>
    </w:p>
    <w:p w14:paraId="12AC78AE" w14:textId="77777777" w:rsidR="00F61789" w:rsidRPr="00555C9B" w:rsidRDefault="00F61789" w:rsidP="00F61789">
      <w:r w:rsidRPr="00555C9B">
        <w:t> </w:t>
      </w:r>
    </w:p>
    <w:p w14:paraId="7D9E78AF" w14:textId="77777777" w:rsidR="00F61789" w:rsidRPr="00555C9B" w:rsidRDefault="00F61789" w:rsidP="00F61789">
      <w:r w:rsidRPr="00555C9B">
        <w:rPr>
          <w:b/>
          <w:bCs/>
        </w:rPr>
        <w:t>Stap 3: beoordeling uitsluitingsgronden</w:t>
      </w:r>
    </w:p>
    <w:p w14:paraId="4388CABC" w14:textId="19A95AEA" w:rsidR="00F61789" w:rsidRPr="00555C9B" w:rsidRDefault="00F61789" w:rsidP="00F61789">
      <w:r w:rsidRPr="00555C9B">
        <w:t xml:space="preserve">De Aanbestedende Dienst beoordeelt op grond van het/de door Inschrijver ingediende UEA(‘s) of de Inschrijver (waaronder de leden van </w:t>
      </w:r>
      <w:r w:rsidR="003C5CAF">
        <w:t>de Combinatie</w:t>
      </w:r>
      <w:r w:rsidRPr="00555C9B">
        <w:t xml:space="preserve">, onderaannemer, derde) niet onder een of meer van de toepasselijke uitsluitingsgronden valt. Indien een Inschrijver wordt uitgesloten van deelname aan het verdere aanbestedingstraject, wordt de Inschrijving van de betreffende Inschrijver terzijde gelegd en niet verder in behandeling genomen. Uitsluitend de Inschrijvingen die (voorlopig) niet worden uitgesloten gaan voor verdere beoordeling door naar stap 4. </w:t>
      </w:r>
    </w:p>
    <w:p w14:paraId="71D65D32" w14:textId="77777777" w:rsidR="00F61789" w:rsidRPr="00555C9B" w:rsidRDefault="00F61789" w:rsidP="00F61789"/>
    <w:p w14:paraId="47C22B45" w14:textId="77777777" w:rsidR="00F61789" w:rsidRPr="00555C9B" w:rsidRDefault="00F61789" w:rsidP="00F61789">
      <w:r w:rsidRPr="00555C9B">
        <w:t xml:space="preserve">Na ontvangst van de bewijsmiddelen of anderszins kan in het verloop van de aanbestedingsprocedure (of nadien) blijken dat wel degelijk een uitsluitingsgrond van toepassing is op de </w:t>
      </w:r>
      <w:r>
        <w:t>I</w:t>
      </w:r>
      <w:r w:rsidRPr="00555C9B">
        <w:t xml:space="preserve">nschrijver en het UEA dus onjuist is ingevuld. Voor die gevallen behoudt </w:t>
      </w:r>
      <w:r w:rsidRPr="00555C9B">
        <w:lastRenderedPageBreak/>
        <w:t xml:space="preserve">de Aanbestedende Dienst zich het recht voor om alsnog over te gaan tot uitsluiting van de desbetreffende </w:t>
      </w:r>
      <w:r>
        <w:t>I</w:t>
      </w:r>
      <w:r w:rsidRPr="00555C9B">
        <w:t xml:space="preserve">nschrijver en/of de aangegane </w:t>
      </w:r>
      <w:r>
        <w:t>O</w:t>
      </w:r>
      <w:r w:rsidRPr="00555C9B">
        <w:t>vereenkomst te ontbinden c.q. op te zeggen.</w:t>
      </w:r>
    </w:p>
    <w:p w14:paraId="7F02C350" w14:textId="77777777" w:rsidR="00F61789" w:rsidRPr="00555C9B" w:rsidRDefault="00F61789" w:rsidP="00F61789">
      <w:pPr>
        <w:rPr>
          <w:b/>
          <w:bCs/>
        </w:rPr>
      </w:pPr>
      <w:r w:rsidRPr="00555C9B">
        <w:t> </w:t>
      </w:r>
    </w:p>
    <w:p w14:paraId="280BDEAE" w14:textId="77777777" w:rsidR="00F61789" w:rsidRPr="00555C9B" w:rsidRDefault="00F61789" w:rsidP="00F61789">
      <w:r w:rsidRPr="00555C9B">
        <w:rPr>
          <w:b/>
          <w:bCs/>
        </w:rPr>
        <w:t>Stap 4: beoordeling geschiktheidseisen</w:t>
      </w:r>
    </w:p>
    <w:p w14:paraId="6A6A948C" w14:textId="77777777" w:rsidR="00F61789" w:rsidRPr="00555C9B" w:rsidRDefault="00F61789" w:rsidP="00F61789">
      <w:r w:rsidRPr="00555C9B">
        <w:t>Vervolgens beoordeelt de Aanbestedende Dienst of de Inschrijver voldoet aan de gestelde geschiktheidseisen. Inschrijvingen waaruit blijkt dat Inschrijver niet aan de geschiktheidseisen voldoet, worden terzijde gelegd en niet verder in behandeling genomen. Uitsluitend de Inschrijvingen waaruit blijkt dat Inschrijver aan de geschiktheidseisen voldoet, gaan voor verdere beoordeling door naar stap 5.</w:t>
      </w:r>
    </w:p>
    <w:p w14:paraId="15D1A8D0" w14:textId="77777777" w:rsidR="00F61789" w:rsidRPr="00555C9B" w:rsidRDefault="00F61789" w:rsidP="00F61789">
      <w:r w:rsidRPr="00555C9B">
        <w:t> </w:t>
      </w:r>
    </w:p>
    <w:p w14:paraId="2745E0E5" w14:textId="77777777" w:rsidR="00F61789" w:rsidRPr="00555C9B" w:rsidRDefault="00F61789" w:rsidP="00F61789">
      <w:r w:rsidRPr="00555C9B">
        <w:rPr>
          <w:b/>
          <w:bCs/>
        </w:rPr>
        <w:t>Stap 5: beoordeling minimumeisen</w:t>
      </w:r>
    </w:p>
    <w:p w14:paraId="3ED186E9" w14:textId="77777777" w:rsidR="00F61789" w:rsidRPr="00555C9B" w:rsidRDefault="00F61789" w:rsidP="00F61789">
      <w:r w:rsidRPr="00555C9B">
        <w:t>Vervolgens beoordeelt de Aanbestedende Dienst of de Inschrijving voldoet aan de minimumeisen</w:t>
      </w:r>
      <w:r>
        <w:t xml:space="preserve"> (Hoofdstuk 8)</w:t>
      </w:r>
      <w:r w:rsidRPr="00555C9B">
        <w:t>. Aan de eisen moet door de Inschrijver zonder voorbehoud worden voldaan. De eisen gelden als knock-out criteria. Een Inschrijving die niet – of slechts voorwaardelijk voldoet aan de eisen wordt terzijde gelegd en komt niet voor verdere beoordeling in aanmerking. Uitsluitend Inschrijvingen die voldoen aan de eisen, gaan voor verdere beoordeling door naar stap 6.</w:t>
      </w:r>
    </w:p>
    <w:p w14:paraId="07316AB2" w14:textId="77777777" w:rsidR="00F61789" w:rsidRPr="00555C9B" w:rsidRDefault="00F61789" w:rsidP="00F61789">
      <w:r w:rsidRPr="00555C9B">
        <w:rPr>
          <w:b/>
          <w:bCs/>
        </w:rPr>
        <w:t> </w:t>
      </w:r>
    </w:p>
    <w:p w14:paraId="0DD6DE2C" w14:textId="77777777" w:rsidR="00F61789" w:rsidRPr="00555C9B" w:rsidRDefault="00F61789" w:rsidP="00F61789">
      <w:r w:rsidRPr="00555C9B">
        <w:rPr>
          <w:b/>
          <w:bCs/>
        </w:rPr>
        <w:t>Stap 6: beoordeling gunningscriteria</w:t>
      </w:r>
    </w:p>
    <w:p w14:paraId="0715F79C" w14:textId="77777777" w:rsidR="00F61789" w:rsidRDefault="00F61789" w:rsidP="00F61789">
      <w:r w:rsidRPr="00555C9B">
        <w:t xml:space="preserve">Tot slot beoordeelt de Aanbestedende Dienst de overgebleven Inschrijvingen op grond van de gunningscriteria. De Inschrijver met de hoogste totaalscore komt voor gunning van de Opdracht in aanmerking en louter de </w:t>
      </w:r>
      <w:r>
        <w:t>I</w:t>
      </w:r>
      <w:r w:rsidRPr="00555C9B">
        <w:t xml:space="preserve">nschrijving van deze </w:t>
      </w:r>
      <w:r>
        <w:t>I</w:t>
      </w:r>
      <w:r w:rsidRPr="00555C9B">
        <w:t>nschrijver gaat voor verdere beoordeling naar stap 7</w:t>
      </w:r>
      <w:r>
        <w:t>, tenzij deze Inschrijving de eventueel voorgeschreven minimumscore(s) op één van de gehanteerde gunningscriteria niet behaalt</w:t>
      </w:r>
      <w:r w:rsidRPr="00555C9B">
        <w:t>.</w:t>
      </w:r>
      <w:r>
        <w:t xml:space="preserve"> In het geval geen van de Inschrijvingen de gehanteerde minimale scores behalen is de aanbesteding mislukt en zal de Aanbestedende Dienst de aanbestedingsprocedure moeten intrekken.</w:t>
      </w:r>
      <w:r w:rsidRPr="00555C9B">
        <w:t xml:space="preserve"> </w:t>
      </w:r>
    </w:p>
    <w:p w14:paraId="70C8C2EF" w14:textId="77777777" w:rsidR="00F61789" w:rsidRDefault="00F61789" w:rsidP="00F61789">
      <w:pPr>
        <w:suppressAutoHyphens/>
      </w:pPr>
    </w:p>
    <w:p w14:paraId="60EB2B8E" w14:textId="77777777" w:rsidR="00F61789" w:rsidRDefault="00F61789" w:rsidP="00F61789">
      <w:pPr>
        <w:suppressAutoHyphens/>
      </w:pPr>
      <w:r>
        <w:t xml:space="preserve">Indien en voor zover op enig moment, maar tot definitieve gunning, blijkt dat een Inschrijving alsnog terzijde gelegd moet worden, zal de Aanbestedende Dienst de beoordeling op de gunningscriteria met een relatieve beoordelingsmethodiek opnieuw uitvoeren en (indien noodzakelijk) de rangschikking aanpassen op het resultaat van die herbeoordeling. </w:t>
      </w:r>
    </w:p>
    <w:p w14:paraId="38F2D39B" w14:textId="77777777" w:rsidR="00B54CA5" w:rsidRDefault="00B54CA5" w:rsidP="00F61789">
      <w:pPr>
        <w:suppressAutoHyphens/>
      </w:pPr>
    </w:p>
    <w:p w14:paraId="56ACC629" w14:textId="77777777" w:rsidR="00B54CA5" w:rsidRPr="00555C9B" w:rsidRDefault="00B54CA5" w:rsidP="00F61789">
      <w:pPr>
        <w:suppressAutoHyphens/>
      </w:pPr>
      <w:r>
        <w:t>Uitsluitend het aangegeven aantal A4 zal worden meegenomen in de beoordeling van het schriftelijke gunningscriterium/ de schriftelijke gunningscriteria. Indien een Inschrijver het maximale aantal A4 overschrijdt, wordt alle aanvullende informatie terzijde gelegd en niet betrokken bij de beoordeling van het schriftelijke gunningscriterium.</w:t>
      </w:r>
    </w:p>
    <w:p w14:paraId="3D3AFF77" w14:textId="77777777" w:rsidR="00F61789" w:rsidRDefault="00F61789" w:rsidP="00F61789">
      <w:pPr>
        <w:rPr>
          <w:rFonts w:cs="Arial"/>
          <w:b/>
        </w:rPr>
      </w:pPr>
    </w:p>
    <w:p w14:paraId="1B6759A4" w14:textId="77777777" w:rsidR="00F61789" w:rsidRPr="00555C9B" w:rsidRDefault="00F61789" w:rsidP="00F61789">
      <w:pPr>
        <w:rPr>
          <w:rFonts w:cs="Arial"/>
          <w:b/>
        </w:rPr>
      </w:pPr>
      <w:r w:rsidRPr="00555C9B">
        <w:rPr>
          <w:rFonts w:cs="Arial"/>
          <w:b/>
        </w:rPr>
        <w:t>Stap 7: verificatiefase</w:t>
      </w:r>
    </w:p>
    <w:p w14:paraId="66E6A126" w14:textId="77777777" w:rsidR="00F61789" w:rsidRPr="00555C9B" w:rsidRDefault="00F61789" w:rsidP="00F61789">
      <w:pPr>
        <w:rPr>
          <w:rFonts w:cs="Arial"/>
        </w:rPr>
      </w:pPr>
      <w:r w:rsidRPr="00555C9B">
        <w:rPr>
          <w:rFonts w:cs="Arial"/>
        </w:rPr>
        <w:t xml:space="preserve">Bij het verificatiegesprek dient de Inschrijver voor de Aanbestedende Dienst genoegzaam aannemelijk te maken dat hij aan de gestelde eisen, zoals opgenomen in het </w:t>
      </w:r>
      <w:r>
        <w:rPr>
          <w:rFonts w:cs="Arial"/>
        </w:rPr>
        <w:t>P</w:t>
      </w:r>
      <w:r w:rsidRPr="00555C9B">
        <w:rPr>
          <w:rFonts w:cs="Arial"/>
        </w:rPr>
        <w:t xml:space="preserve">rogramma van </w:t>
      </w:r>
      <w:r>
        <w:rPr>
          <w:rFonts w:cs="Arial"/>
        </w:rPr>
        <w:t>E</w:t>
      </w:r>
      <w:r w:rsidRPr="00555C9B">
        <w:rPr>
          <w:rFonts w:cs="Arial"/>
        </w:rPr>
        <w:t xml:space="preserve">isen en wensen, en de overige uitvoeringseisen kan voldoen bij de uitvoering van de </w:t>
      </w:r>
      <w:r>
        <w:rPr>
          <w:rFonts w:cs="Arial"/>
        </w:rPr>
        <w:t>O</w:t>
      </w:r>
      <w:r w:rsidRPr="00555C9B">
        <w:rPr>
          <w:rFonts w:cs="Arial"/>
        </w:rPr>
        <w:t>pdracht.</w:t>
      </w:r>
    </w:p>
    <w:p w14:paraId="38C10DF7" w14:textId="77777777" w:rsidR="00F61789" w:rsidRDefault="00F61789" w:rsidP="00F61789"/>
    <w:p w14:paraId="61418A6E" w14:textId="77777777" w:rsidR="00F61789" w:rsidRPr="00555C9B" w:rsidRDefault="00F61789" w:rsidP="00F61789">
      <w:r w:rsidRPr="00555C9B">
        <w:t xml:space="preserve">Indien en voor zover de voorlopige winnaar niet voldoet aan de eisen zoals de Aanbestedende Dienst die beoordeelt bij stap 7, zal de Aanbestedende Dienst de </w:t>
      </w:r>
      <w:r>
        <w:t>I</w:t>
      </w:r>
      <w:r w:rsidRPr="00555C9B">
        <w:t xml:space="preserve">nschrijving van de oorspronkelijk opvolgende </w:t>
      </w:r>
      <w:r>
        <w:t>I</w:t>
      </w:r>
      <w:r w:rsidRPr="00555C9B">
        <w:t xml:space="preserve">nschrijver beoordelen bij stap 7 en zo verder – als deze </w:t>
      </w:r>
      <w:r>
        <w:t>I</w:t>
      </w:r>
      <w:r w:rsidRPr="00555C9B">
        <w:t xml:space="preserve">nschrijving ook niet voldoet - totdat een </w:t>
      </w:r>
      <w:r>
        <w:t>I</w:t>
      </w:r>
      <w:r w:rsidRPr="00555C9B">
        <w:t xml:space="preserve">nschrijving voldoet aan de eisen van stap 7, dan wel er geen </w:t>
      </w:r>
      <w:r>
        <w:t>I</w:t>
      </w:r>
      <w:r w:rsidRPr="00555C9B">
        <w:t xml:space="preserve">nschrijvers meer over zijn. </w:t>
      </w:r>
    </w:p>
    <w:p w14:paraId="2A6885AA" w14:textId="77777777" w:rsidR="00F61789" w:rsidRPr="00555C9B" w:rsidRDefault="00F61789" w:rsidP="00F61789"/>
    <w:p w14:paraId="06DC8D39" w14:textId="77777777" w:rsidR="00F61789" w:rsidRPr="00555C9B" w:rsidRDefault="00F61789" w:rsidP="00F61789">
      <w:pPr>
        <w:rPr>
          <w:b/>
          <w:bCs/>
        </w:rPr>
      </w:pPr>
      <w:r w:rsidRPr="00555C9B">
        <w:rPr>
          <w:b/>
          <w:bCs/>
        </w:rPr>
        <w:t>Stap 8: definitieve gunning</w:t>
      </w:r>
    </w:p>
    <w:p w14:paraId="56227B9A" w14:textId="77777777" w:rsidR="00F61789" w:rsidRPr="00555C9B" w:rsidRDefault="00F61789" w:rsidP="00F61789">
      <w:r w:rsidRPr="00555C9B">
        <w:t xml:space="preserve">Als voldaan is aan de eisen van stap 7 is de </w:t>
      </w:r>
      <w:r>
        <w:t>O</w:t>
      </w:r>
      <w:r w:rsidRPr="00555C9B">
        <w:t xml:space="preserve">pdracht gereed voor definitieve gunning. Definitieve gunning betreft evenwel een afzonderlijke stap en kan om allerhande redenen achterwege blijven. De Aanbestedende Dienst behoudt zich in dit kader een volledige contractsvrijheid voor. De Overeenkomst is pas gesloten indien en voor zover beide contractspartijen de Overeenkomst hebben ondertekend. </w:t>
      </w:r>
    </w:p>
    <w:p w14:paraId="03ECB01F" w14:textId="77777777" w:rsidR="00F61789" w:rsidRPr="00555C9B" w:rsidRDefault="00F61789" w:rsidP="00F61789"/>
    <w:p w14:paraId="2A2D3B54" w14:textId="77777777" w:rsidR="00F61789" w:rsidRDefault="00F61789" w:rsidP="00F61789">
      <w:pPr>
        <w:suppressAutoHyphens/>
      </w:pPr>
      <w:r w:rsidRPr="00555C9B">
        <w:t xml:space="preserve">NB De Aanbestedende Dienst behoudt zich in iedere fase van de aanbestedingsprocedure het recht voor aan een Inschrijver een toelichting op de Inschrijving te vragen. Dit is een recht van </w:t>
      </w:r>
      <w:r>
        <w:t>d</w:t>
      </w:r>
      <w:r w:rsidRPr="00555C9B">
        <w:t xml:space="preserve">e Aanbestedende Dienst en niet rechtens afdwingbaar voor Inschrijvers. De Aanbestedende Dienst wijst erop dat ingeval een Inschrijver wordt gevraagd om zijn Inschrijving toe te lichten, de toelichting binnen twee (2) werkdagen na verzending van het verzoek van </w:t>
      </w:r>
      <w:r>
        <w:t>d</w:t>
      </w:r>
      <w:r w:rsidRPr="00555C9B">
        <w:t xml:space="preserve">e Aanbestedende Dienst door </w:t>
      </w:r>
      <w:r>
        <w:t>d</w:t>
      </w:r>
      <w:r w:rsidRPr="00555C9B">
        <w:t xml:space="preserve">e Aanbestedende Dienst moet zijn ontvangen, tenzij </w:t>
      </w:r>
      <w:r>
        <w:t>de</w:t>
      </w:r>
      <w:r w:rsidRPr="00555C9B">
        <w:t xml:space="preserve"> Aanbestedende Dienst anderszins communiceert. Door de toelichting mag de Inschrijving niet (inhoudelijk) wijzigen. Ingeval niet aan deze voorwaarden wordt voldaan, laat </w:t>
      </w:r>
      <w:r>
        <w:t>d</w:t>
      </w:r>
      <w:r w:rsidRPr="00555C9B">
        <w:t xml:space="preserve">e Aanbestedende Dienst de toelichting buiten beschouwing bij de verdere beoordeling van de Inschrijving. </w:t>
      </w:r>
    </w:p>
    <w:bookmarkEnd w:id="28"/>
    <w:p w14:paraId="2449C37C" w14:textId="77777777" w:rsidR="00F61789" w:rsidRDefault="00F61789" w:rsidP="00F61789"/>
    <w:p w14:paraId="3CDD27D7" w14:textId="77777777" w:rsidR="00B452ED" w:rsidRDefault="00B452ED" w:rsidP="00B452ED">
      <w:pPr>
        <w:pStyle w:val="Kop2"/>
      </w:pPr>
      <w:bookmarkStart w:id="29" w:name="_Toc126759306"/>
      <w:r>
        <w:t>Vergoeding kosten Inschrijving</w:t>
      </w:r>
      <w:bookmarkEnd w:id="29"/>
    </w:p>
    <w:p w14:paraId="0B4E3B00" w14:textId="77777777" w:rsidR="00B452ED" w:rsidRPr="00555C9B" w:rsidRDefault="00B452ED" w:rsidP="00B452ED">
      <w:pPr>
        <w:suppressAutoHyphens/>
      </w:pPr>
      <w:r w:rsidRPr="00555C9B">
        <w:t xml:space="preserve">Kosten die door de Inschrijver gemaakt (moeten) worden voor het opstellen van de Inschrijving worden door de Aanbestedende Dienst niet vergoed. Ingeval van een voortijdige beëindiging van de Aanbestedingsprocedure, beslist de Aanbestedende Dienst in een concreet geval of en zo ja welk inschrijfbedrag aan de betrokken Inschrijvers wordt vergoed. </w:t>
      </w:r>
    </w:p>
    <w:p w14:paraId="533A24F3" w14:textId="77777777" w:rsidR="00B452ED" w:rsidRPr="00555C9B" w:rsidRDefault="00B452ED" w:rsidP="00B452ED">
      <w:pPr>
        <w:suppressAutoHyphens/>
      </w:pPr>
    </w:p>
    <w:p w14:paraId="78A84FB9" w14:textId="77777777" w:rsidR="00B452ED" w:rsidRDefault="00B8197B" w:rsidP="00B452ED">
      <w:pPr>
        <w:rPr>
          <w:rFonts w:cs="Arial"/>
        </w:rPr>
      </w:pPr>
      <w:r>
        <w:rPr>
          <w:rFonts w:cs="Arial"/>
        </w:rPr>
        <w:t xml:space="preserve"> </w:t>
      </w:r>
    </w:p>
    <w:p w14:paraId="6C07570D" w14:textId="77777777" w:rsidR="00B452ED" w:rsidRDefault="00B8197B" w:rsidP="00B452ED">
      <w:pPr>
        <w:suppressAutoHyphens/>
        <w:rPr>
          <w:i/>
        </w:rPr>
      </w:pPr>
      <w:r>
        <w:rPr>
          <w:i/>
        </w:rPr>
        <w:t xml:space="preserve"> </w:t>
      </w:r>
    </w:p>
    <w:p w14:paraId="70A38ED2" w14:textId="77777777" w:rsidR="00B452ED" w:rsidRPr="00B452ED" w:rsidRDefault="00B452ED" w:rsidP="00B452ED">
      <w:pPr>
        <w:suppressAutoHyphens/>
        <w:rPr>
          <w:i/>
        </w:rPr>
      </w:pPr>
    </w:p>
    <w:p w14:paraId="4DAB0D4B" w14:textId="77777777" w:rsidR="00B452ED" w:rsidRDefault="00B452ED" w:rsidP="00B452ED">
      <w:pPr>
        <w:pStyle w:val="Kop2"/>
      </w:pPr>
      <w:bookmarkStart w:id="30" w:name="_Toc126759307"/>
      <w:r>
        <w:t>Varianten</w:t>
      </w:r>
      <w:bookmarkEnd w:id="30"/>
    </w:p>
    <w:p w14:paraId="3629CB97" w14:textId="77777777" w:rsidR="00B452ED" w:rsidRDefault="00B452ED" w:rsidP="00B452ED">
      <w:pPr>
        <w:suppressAutoHyphens/>
      </w:pPr>
      <w:r w:rsidRPr="0023201E">
        <w:t>Inschrijven met varianten is niet toegestaan</w:t>
      </w:r>
      <w:r>
        <w:t>. Deze Inschrijvingen</w:t>
      </w:r>
      <w:r w:rsidRPr="0023201E">
        <w:t xml:space="preserve"> worden </w:t>
      </w:r>
      <w:r>
        <w:t xml:space="preserve">als ongeldig </w:t>
      </w:r>
      <w:r w:rsidRPr="0023201E">
        <w:t xml:space="preserve">terzijde gelegd. </w:t>
      </w:r>
    </w:p>
    <w:p w14:paraId="7C74356C" w14:textId="77777777" w:rsidR="00B452ED" w:rsidRDefault="00B452ED" w:rsidP="00B452ED">
      <w:pPr>
        <w:suppressAutoHyphens/>
      </w:pPr>
    </w:p>
    <w:p w14:paraId="11325AB6" w14:textId="77777777" w:rsidR="00B452ED" w:rsidRDefault="00B452ED" w:rsidP="00B452ED">
      <w:pPr>
        <w:pStyle w:val="Kop2"/>
      </w:pPr>
      <w:bookmarkStart w:id="31" w:name="_Toc126759308"/>
      <w:r>
        <w:t>Voorwaarden</w:t>
      </w:r>
      <w:bookmarkEnd w:id="31"/>
    </w:p>
    <w:p w14:paraId="53CEAFF0" w14:textId="77777777" w:rsidR="00B452ED" w:rsidRPr="00555C9B" w:rsidRDefault="00B452ED" w:rsidP="00B452ED">
      <w:pPr>
        <w:suppressAutoHyphens/>
      </w:pPr>
      <w:r w:rsidRPr="00555C9B">
        <w:t xml:space="preserve">Inschrijven onder voorwaarden is niet toegestaan. Inschrijvingen waaraan voorwaarden zijn verbonden of die onder voorbehoud zijn gedaan, worden terzijde gelegd. </w:t>
      </w:r>
    </w:p>
    <w:p w14:paraId="3B407064" w14:textId="77777777" w:rsidR="00B452ED" w:rsidRDefault="00B452ED" w:rsidP="00B452ED"/>
    <w:p w14:paraId="32247CE1" w14:textId="77777777" w:rsidR="00B452ED" w:rsidRDefault="00B452ED" w:rsidP="00B452ED">
      <w:pPr>
        <w:pStyle w:val="Kop2"/>
      </w:pPr>
      <w:bookmarkStart w:id="32" w:name="_Toc126759309"/>
      <w:r>
        <w:lastRenderedPageBreak/>
        <w:t>Rechtsgeldige ondertekening</w:t>
      </w:r>
      <w:bookmarkEnd w:id="32"/>
    </w:p>
    <w:p w14:paraId="3CD78154" w14:textId="65406D1F" w:rsidR="00B452ED" w:rsidRPr="00555C9B" w:rsidRDefault="00B452ED" w:rsidP="00B452ED">
      <w:r w:rsidRPr="00555C9B">
        <w:t xml:space="preserve">Ondertekening van de Inschrijving dient te gebeuren door een functionaris die rechtsgeldig bevoegd is om (zelfstandig) namens de Inschrijver op te treden en in voorkomend geval door de rechtsgeldig vertegenwoordiger van </w:t>
      </w:r>
      <w:r w:rsidR="003C5CAF">
        <w:t>de Combinatie</w:t>
      </w:r>
      <w:r w:rsidRPr="00555C9B">
        <w:t xml:space="preserve">. </w:t>
      </w:r>
    </w:p>
    <w:p w14:paraId="32895932" w14:textId="77777777" w:rsidR="00B452ED" w:rsidRPr="00555C9B" w:rsidRDefault="00B452ED" w:rsidP="00B452ED"/>
    <w:p w14:paraId="5A2F994C" w14:textId="77777777" w:rsidR="00B452ED" w:rsidRPr="00555C9B" w:rsidRDefault="00B452ED" w:rsidP="00B452ED">
      <w:pPr>
        <w:rPr>
          <w:iCs/>
        </w:rPr>
      </w:pPr>
      <w:r w:rsidRPr="00555C9B">
        <w:t xml:space="preserve">De Inschrijver </w:t>
      </w:r>
      <w:r w:rsidRPr="00555C9B">
        <w:rPr>
          <w:iCs/>
        </w:rPr>
        <w:t xml:space="preserve">moet in zijn </w:t>
      </w:r>
      <w:r>
        <w:rPr>
          <w:iCs/>
        </w:rPr>
        <w:t>I</w:t>
      </w:r>
      <w:r w:rsidRPr="00555C9B">
        <w:rPr>
          <w:iCs/>
        </w:rPr>
        <w:t xml:space="preserve">nschrijving aantonen dat de ondertekenaar(s) bevoegd is (zijn) de betreffende rechtspersoon / rechtspersonen te vertegenwoordigen, tenzij die bevoegdheid blijkt uit het register van de Kamer van Koophandel en een uittreksel van dat register bij de Inschrijving is gevoegd. </w:t>
      </w:r>
      <w:r w:rsidRPr="00555C9B">
        <w:t xml:space="preserve">De Aanbestedende Dienst </w:t>
      </w:r>
      <w:r w:rsidRPr="00555C9B">
        <w:rPr>
          <w:iCs/>
        </w:rPr>
        <w:t>kan voor het niet naleven van dit voorschrift een herstelmogelijkheid bieden, maar is daartoe geenszins (binnen de kaders van het proportionaliteitsbeginsel) verplicht.</w:t>
      </w:r>
    </w:p>
    <w:p w14:paraId="6F18D30C" w14:textId="77777777" w:rsidR="00B452ED" w:rsidRPr="00555C9B" w:rsidRDefault="00B452ED" w:rsidP="00B452ED">
      <w:pPr>
        <w:suppressAutoHyphens/>
        <w:rPr>
          <w:iCs/>
        </w:rPr>
      </w:pPr>
    </w:p>
    <w:p w14:paraId="2665566B" w14:textId="77777777" w:rsidR="00B452ED" w:rsidRPr="00555C9B" w:rsidRDefault="00B452ED" w:rsidP="00B452ED">
      <w:pPr>
        <w:suppressAutoHyphens/>
        <w:rPr>
          <w:iCs/>
        </w:rPr>
      </w:pPr>
      <w:r w:rsidRPr="00555C9B">
        <w:rPr>
          <w:iCs/>
        </w:rPr>
        <w:t xml:space="preserve">Wanneer in het Handelsregister is opgenomen dat twee of meer personen gezamenlijk vertegenwoordigingsbevoegd zijn, moeten de documenten ook door al deze personen worden ondertekend. </w:t>
      </w:r>
    </w:p>
    <w:p w14:paraId="18B0FF72" w14:textId="77777777" w:rsidR="00B452ED" w:rsidRDefault="00B452ED" w:rsidP="00B452ED"/>
    <w:p w14:paraId="59447135" w14:textId="77777777" w:rsidR="00B452ED" w:rsidRDefault="00B452ED" w:rsidP="00B452ED">
      <w:pPr>
        <w:pStyle w:val="Kop2"/>
      </w:pPr>
      <w:bookmarkStart w:id="33" w:name="_Toc126759310"/>
      <w:r>
        <w:t>Toepasselijk recht en geschillenbeslechting</w:t>
      </w:r>
      <w:bookmarkEnd w:id="33"/>
    </w:p>
    <w:p w14:paraId="31B7F252" w14:textId="77777777" w:rsidR="00B452ED" w:rsidRPr="00555C9B" w:rsidRDefault="00B452ED" w:rsidP="00B452ED">
      <w:pPr>
        <w:suppressAutoHyphens/>
      </w:pPr>
      <w:r w:rsidRPr="00555C9B">
        <w:t>Op deze aanbestedingsprocedure en op de te sluiten Overeenkomst is Nederlands recht van toepassing, met uitsluiting van het Weens Koopverdrag. Tevens is van toepassing alle (dan) vigerende wet- en regelgeving die betrekking heeft op de Opdracht. Wijzigingen in wet- en regelgeving dan wel beslissingen van toezichthouders of gerechtelijke instellingen leiden ten tijde van de looptijd van de Overeenkomst niet tot wijzigingen in de door Inschrijver geoffreerde prijzen of tarieven</w:t>
      </w:r>
      <w:r>
        <w:t>, behoudens voor zover sprake is van onvoorziene omstandigheden</w:t>
      </w:r>
      <w:r w:rsidRPr="00555C9B">
        <w:t>.</w:t>
      </w:r>
      <w:r>
        <w:t xml:space="preserve"> In dat laatste geval kan de Aanbestedende Dienst toepassing geven aan het bepaalde in de artikelen 2.163b t/m 2.163g Aw, maar is daartoe geenszins verplicht.</w:t>
      </w:r>
    </w:p>
    <w:p w14:paraId="78D7F520" w14:textId="77777777" w:rsidR="00B452ED" w:rsidRDefault="00B452ED" w:rsidP="00B452ED"/>
    <w:p w14:paraId="0FE3B574" w14:textId="77777777" w:rsidR="00B452ED" w:rsidRDefault="00B452ED" w:rsidP="00B452ED">
      <w:pPr>
        <w:pStyle w:val="Kop2"/>
      </w:pPr>
      <w:bookmarkStart w:id="34" w:name="_Toc126759311"/>
      <w:r>
        <w:t>Rechtsbescherming</w:t>
      </w:r>
      <w:bookmarkEnd w:id="34"/>
    </w:p>
    <w:p w14:paraId="2DB4DB1D" w14:textId="77777777" w:rsidR="00B452ED" w:rsidRPr="00555C9B" w:rsidRDefault="00B452ED" w:rsidP="00B452ED">
      <w:pPr>
        <w:suppressAutoHyphens/>
      </w:pPr>
      <w:r w:rsidRPr="00555C9B">
        <w:t xml:space="preserve">Indien een Inschrijver bezwaar heeft tegen de gunningsbeslissing van de Aanbestedende Dienst, dan dient deze Inschrijver een kortgeding aanhangig te maken door het binnen een termijn van 20 kalenderdagen betekenen van een kortgedingdagvaarding aan het adres van de Aanbestedende Dienst. De Inschrijver moet alle entiteiten die onderdeel zijn van de Aanbestedende Dienst daadwerkelijk dagvaarden, maar de Inschrijver </w:t>
      </w:r>
      <w:r>
        <w:t>dient één</w:t>
      </w:r>
      <w:r w:rsidRPr="00555C9B">
        <w:t xml:space="preserve"> dagvaarding ten aanzien van elk der entiteiten </w:t>
      </w:r>
      <w:r>
        <w:t xml:space="preserve">te betekenen </w:t>
      </w:r>
      <w:r w:rsidRPr="00555C9B">
        <w:t xml:space="preserve">aan het adres van </w:t>
      </w:r>
      <w:r>
        <w:t>d</w:t>
      </w:r>
      <w:r w:rsidRPr="00555C9B">
        <w:t>e Aanbestedende Dienst te Zoetermeer of Arnhem.</w:t>
      </w:r>
      <w:r>
        <w:t xml:space="preserve"> Het kortgeding dient aanhangig te worden gemaakt bij de Rechtbank Den Haag. </w:t>
      </w:r>
    </w:p>
    <w:p w14:paraId="0E46B550" w14:textId="77777777" w:rsidR="00B452ED" w:rsidRPr="00555C9B" w:rsidRDefault="00B452ED" w:rsidP="00B452ED">
      <w:pPr>
        <w:suppressAutoHyphens/>
      </w:pPr>
    </w:p>
    <w:p w14:paraId="49A6865E" w14:textId="77777777" w:rsidR="00B452ED" w:rsidRPr="00555C9B" w:rsidRDefault="00B452ED" w:rsidP="00B452ED">
      <w:pPr>
        <w:suppressAutoHyphens/>
      </w:pPr>
      <w:r w:rsidRPr="00555C9B">
        <w:t xml:space="preserve">De standstiltermijn van 20 dagen betreft een contractueel vervalbeding; de Inschrijver verwerkt zijn rechten als hij deze termijn ongebruikt laat verstrijken. De Aanbestedende Dienst past op deze termijn vrijwillig de Algemene termijnenwet toe, hetgeen inhoudt dat als de standstiltermijn bijvoorbeeld eindigt op een zondag de standstiltermijn automatisch wordt verlengd tot de daaropvolgende maandag. Deze regeling past de Aanbestedende Dienst ook toe in het geval de standstiltermijn eindigt op een zogenaamde “explootvrije dag”, zoals vaak </w:t>
      </w:r>
      <w:r w:rsidRPr="00555C9B">
        <w:lastRenderedPageBreak/>
        <w:t xml:space="preserve">de vrijdag na Hemelvaartsdag of Bevrijdingsdag. Eventuele verzoeken om een nadere toelichting op de gunningsbeslissing en een daarop eventueel door de Aanbestedende Dienst verstrekte toelichting laten deze vervaltermijn onverlet. </w:t>
      </w:r>
    </w:p>
    <w:p w14:paraId="147DA8DB" w14:textId="77777777" w:rsidR="00B452ED" w:rsidRPr="00555C9B" w:rsidRDefault="00B452ED" w:rsidP="00B452ED">
      <w:pPr>
        <w:suppressAutoHyphens/>
      </w:pPr>
    </w:p>
    <w:p w14:paraId="33C391D5" w14:textId="77777777" w:rsidR="00B452ED" w:rsidRPr="00555C9B" w:rsidRDefault="00B452ED" w:rsidP="00B452ED">
      <w:pPr>
        <w:suppressAutoHyphens/>
        <w:ind w:left="720"/>
        <w:rPr>
          <w:b/>
          <w:bCs/>
        </w:rPr>
      </w:pPr>
      <w:r w:rsidRPr="00555C9B">
        <w:rPr>
          <w:b/>
          <w:bCs/>
        </w:rPr>
        <w:t xml:space="preserve">Let op: Inschrijver dient de dagvaarding via TenderNed te versturen aan de contactpersoon zoals vermeld in paragraaf </w:t>
      </w:r>
      <w:r w:rsidR="00B8197B">
        <w:rPr>
          <w:b/>
          <w:bCs/>
        </w:rPr>
        <w:t xml:space="preserve"> 4.2 </w:t>
      </w:r>
      <w:r w:rsidRPr="00555C9B">
        <w:rPr>
          <w:b/>
          <w:bCs/>
        </w:rPr>
        <w:t xml:space="preserve">Beschrijvend Document. Niet naleving van dit voorschrift leidt tot het alsnog terzijde leggen van de Inschrijving. </w:t>
      </w:r>
    </w:p>
    <w:p w14:paraId="70BE5BA9" w14:textId="77777777" w:rsidR="00B452ED" w:rsidRPr="00555C9B" w:rsidRDefault="00B452ED" w:rsidP="00B452ED">
      <w:pPr>
        <w:suppressAutoHyphens/>
        <w:ind w:left="720"/>
        <w:rPr>
          <w:b/>
          <w:bCs/>
        </w:rPr>
      </w:pPr>
    </w:p>
    <w:p w14:paraId="51CF66F1" w14:textId="77777777" w:rsidR="00B452ED" w:rsidRPr="00555C9B" w:rsidRDefault="00B452ED" w:rsidP="00B452ED">
      <w:pPr>
        <w:suppressAutoHyphens/>
        <w:ind w:left="720"/>
      </w:pPr>
      <w:r w:rsidRPr="00555C9B">
        <w:rPr>
          <w:b/>
          <w:bCs/>
        </w:rPr>
        <w:t xml:space="preserve">Het belang van dit voorschrift (en de daarop gestelde sanctie) is gelegen in het feit dat als gevolg van administratieve processen het enige tijd kan duren voordat de dagvaarding intern bij de juiste persoon terecht komt. Voorkomen moet worden dat de </w:t>
      </w:r>
      <w:r>
        <w:rPr>
          <w:b/>
          <w:bCs/>
        </w:rPr>
        <w:t>O</w:t>
      </w:r>
      <w:r w:rsidRPr="00555C9B">
        <w:rPr>
          <w:b/>
          <w:bCs/>
        </w:rPr>
        <w:t>pdracht gedurende deze administratieve verwerking (ten onrechte) definitief wordt gegund, zulks met alle gevolgen van dien.</w:t>
      </w:r>
    </w:p>
    <w:p w14:paraId="1CAD11D5" w14:textId="77777777" w:rsidR="00B452ED" w:rsidRPr="00555C9B" w:rsidRDefault="00B452ED" w:rsidP="00B452ED">
      <w:pPr>
        <w:suppressAutoHyphens/>
      </w:pPr>
    </w:p>
    <w:p w14:paraId="3691C988" w14:textId="77777777" w:rsidR="00B452ED" w:rsidRDefault="00B452ED" w:rsidP="00B452ED">
      <w:pPr>
        <w:suppressAutoHyphens/>
      </w:pPr>
      <w:r w:rsidRPr="00555C9B">
        <w:t xml:space="preserve">De Aanbestedende Dienst kan de overige Inschrijvers op de hoogte stellen indien en voor zover er een kort geding aanhangig is gemaakt. </w:t>
      </w:r>
    </w:p>
    <w:p w14:paraId="11ED463E" w14:textId="77777777" w:rsidR="00B452ED" w:rsidRDefault="00B452ED" w:rsidP="00B452ED">
      <w:pPr>
        <w:suppressAutoHyphens/>
      </w:pPr>
    </w:p>
    <w:p w14:paraId="56AC7836" w14:textId="77777777" w:rsidR="00B452ED" w:rsidRPr="00555C9B" w:rsidRDefault="00B452ED" w:rsidP="00B452ED">
      <w:pPr>
        <w:suppressAutoHyphens/>
      </w:pPr>
      <w:r w:rsidRPr="00555C9B">
        <w:t xml:space="preserve">Winnende Inschrijvers, althans Inschrijvers waaraan de Aanbestedende Dienst de </w:t>
      </w:r>
      <w:r>
        <w:t>O</w:t>
      </w:r>
      <w:r w:rsidRPr="00555C9B">
        <w:t>pdracht voorlopig heeft gegund, dienen zich in het kortgeding te voegen of tussen te komen, op straffe van verval van recht om - nadien - nog op te mogen komen tegen een eventueel gewijzigd gunningsvoornemen van de Aanbestedende Dienst. Andere Inschrijvers dienen binnen de voornoemde vervaltermijn van 20 dagen zelfstandig een kortgeding te entameren, zulks op straffe van verval van recht. Meeliften (bijvoorbeeld door middel van een interventie) op door andere Inschrijvers wel tijdig in kortgeding opgeworpen klachten is niet toegestaan.</w:t>
      </w:r>
    </w:p>
    <w:p w14:paraId="318C9898" w14:textId="77777777" w:rsidR="00B452ED" w:rsidRPr="00555C9B" w:rsidRDefault="00B452ED" w:rsidP="00B452ED">
      <w:pPr>
        <w:tabs>
          <w:tab w:val="left" w:pos="426"/>
          <w:tab w:val="left" w:pos="1134"/>
          <w:tab w:val="left" w:pos="1276"/>
          <w:tab w:val="left" w:pos="1418"/>
          <w:tab w:val="left" w:pos="1560"/>
        </w:tabs>
        <w:suppressAutoHyphens/>
        <w:ind w:left="1418"/>
      </w:pPr>
    </w:p>
    <w:p w14:paraId="79C6C50C" w14:textId="77777777" w:rsidR="00B452ED" w:rsidRPr="00555C9B" w:rsidRDefault="00B452ED" w:rsidP="00B452ED">
      <w:pPr>
        <w:suppressAutoHyphens/>
      </w:pPr>
      <w:r w:rsidRPr="00555C9B">
        <w:t xml:space="preserve">Indien niet binnen de genoemde vervaltermijn een kort geding aanhangig is gemaakt, kunnen de Inschrijvers geen bezwaar meer maken tegen de (uitkomst van de) aanbestedingsprocedure en hebben zij hun eventuele rechten ter zake daarvan verwerkt. De Aanbestedende Dienst is in dat geval dan ook vrij om eventueel gevolg te geven aan de gunningsbeslissing. </w:t>
      </w:r>
    </w:p>
    <w:p w14:paraId="598268A6" w14:textId="77777777" w:rsidR="00B452ED" w:rsidRPr="00555C9B" w:rsidRDefault="00B452ED" w:rsidP="00B452ED">
      <w:pPr>
        <w:suppressAutoHyphens/>
      </w:pPr>
    </w:p>
    <w:p w14:paraId="7AF59BEA" w14:textId="77777777" w:rsidR="00B452ED" w:rsidRDefault="00B452ED" w:rsidP="00B452ED">
      <w:pPr>
        <w:suppressAutoHyphens/>
      </w:pPr>
      <w:r w:rsidRPr="00555C9B">
        <w:t>De Inschrijvers hebben in genoemd geval evenzeer hun rechten verwerkt om in een (bodem)procedure een vordering tot schadevergoeding in te stellen.</w:t>
      </w:r>
    </w:p>
    <w:p w14:paraId="3B6B6AA0" w14:textId="77777777" w:rsidR="00B452ED" w:rsidRDefault="00B452ED" w:rsidP="00B452ED">
      <w:pPr>
        <w:suppressAutoHyphens/>
      </w:pPr>
    </w:p>
    <w:p w14:paraId="22E65777" w14:textId="77777777" w:rsidR="00B452ED" w:rsidRDefault="00B452ED" w:rsidP="00B452ED">
      <w:pPr>
        <w:pStyle w:val="Kop2"/>
      </w:pPr>
      <w:bookmarkStart w:id="35" w:name="_Toc126759312"/>
      <w:r>
        <w:t>Taal</w:t>
      </w:r>
      <w:bookmarkEnd w:id="35"/>
    </w:p>
    <w:p w14:paraId="79B633D0" w14:textId="77777777" w:rsidR="00B452ED" w:rsidRPr="00555C9B" w:rsidRDefault="00B452ED" w:rsidP="00B452ED">
      <w:pPr>
        <w:suppressAutoHyphens/>
      </w:pPr>
      <w:r w:rsidRPr="00555C9B">
        <w:t>Alle bij deze aanbesteding te voeren correspondentie en in te dienen stukken dienen in de Nederlandse taal te worden opgesteld, dan wel voorzien te worden van een vertaling in de Nederlandse taal. In het laatste geval is de vertaling in het Nederlands leidend. De Aanbestedende Dienst kan, op verzoek, voorafgaande dispensatie verlenen voor deze eis. De Aanbestedende Dienst zal deze dispensatie niet op onredelijke gronden onthouden.</w:t>
      </w:r>
    </w:p>
    <w:p w14:paraId="5DEEAC9F" w14:textId="77777777" w:rsidR="00B452ED" w:rsidRPr="00555C9B" w:rsidRDefault="00B452ED" w:rsidP="00B452ED">
      <w:pPr>
        <w:tabs>
          <w:tab w:val="left" w:pos="426"/>
          <w:tab w:val="left" w:pos="1134"/>
          <w:tab w:val="left" w:pos="1276"/>
          <w:tab w:val="left" w:pos="1418"/>
          <w:tab w:val="left" w:pos="1560"/>
        </w:tabs>
        <w:suppressAutoHyphens/>
        <w:ind w:left="1418"/>
      </w:pPr>
    </w:p>
    <w:p w14:paraId="2861258E" w14:textId="77777777" w:rsidR="00B452ED" w:rsidRPr="00555C9B" w:rsidRDefault="00B452ED" w:rsidP="00B452ED">
      <w:pPr>
        <w:suppressAutoHyphens/>
      </w:pPr>
      <w:r w:rsidRPr="00555C9B">
        <w:t xml:space="preserve">Correspondentie en/of stukken opgesteld in een andere taal dan de Nederlandse taal of niet voorzien van een vertaling in de Nederlandse taal, worden geacht niet te zijn ontvangen door </w:t>
      </w:r>
      <w:r w:rsidRPr="00555C9B">
        <w:lastRenderedPageBreak/>
        <w:t>de Aanbestedende Dienst. Dit gevolg kan ertoe leiden dat de Inschrijving onvolledig is en dus terzijde wordt geschoven.</w:t>
      </w:r>
    </w:p>
    <w:p w14:paraId="31EA919A" w14:textId="77777777" w:rsidR="00B452ED" w:rsidRDefault="00B452ED" w:rsidP="00B452ED"/>
    <w:p w14:paraId="0EE092B2" w14:textId="77777777" w:rsidR="00B452ED" w:rsidRDefault="00B452ED" w:rsidP="00B452ED">
      <w:pPr>
        <w:pStyle w:val="Kop2"/>
      </w:pPr>
      <w:bookmarkStart w:id="36" w:name="_Toc126759313"/>
      <w:r>
        <w:t>Termijn van gestanddoening</w:t>
      </w:r>
      <w:bookmarkEnd w:id="36"/>
    </w:p>
    <w:p w14:paraId="586870A8" w14:textId="77777777" w:rsidR="00B452ED" w:rsidRPr="00555C9B" w:rsidRDefault="00B452ED" w:rsidP="00B452ED">
      <w:pPr>
        <w:suppressAutoHyphens/>
      </w:pPr>
      <w:r w:rsidRPr="00555C9B">
        <w:t>De termijn van gestanddoening van de Inschrijving is 120 kalenderdagen na de dag waarop de Inschrijving heeft plaatsgevonden.</w:t>
      </w:r>
    </w:p>
    <w:p w14:paraId="39B6CD80" w14:textId="77777777" w:rsidR="00B452ED" w:rsidRPr="00555C9B" w:rsidRDefault="00B452ED" w:rsidP="00B452ED">
      <w:pPr>
        <w:tabs>
          <w:tab w:val="left" w:pos="426"/>
          <w:tab w:val="left" w:pos="1134"/>
          <w:tab w:val="left" w:pos="1276"/>
          <w:tab w:val="left" w:pos="1418"/>
          <w:tab w:val="left" w:pos="1560"/>
        </w:tabs>
        <w:suppressAutoHyphens/>
        <w:ind w:left="1418"/>
      </w:pPr>
    </w:p>
    <w:p w14:paraId="34F673A1" w14:textId="77777777" w:rsidR="00B452ED" w:rsidRPr="00555C9B" w:rsidRDefault="00B452ED" w:rsidP="00B452ED">
      <w:pPr>
        <w:suppressAutoHyphens/>
      </w:pPr>
      <w:r w:rsidRPr="00555C9B">
        <w:t xml:space="preserve">In het geval een kort geding aanhangig is gemaakt en de gestanddoeningstermijn verloopt voordat vonnis is gewezen, wordt de gestanddoeningstermijn van rechtswege verlengd tot </w:t>
      </w:r>
      <w:r>
        <w:t>6</w:t>
      </w:r>
      <w:r w:rsidRPr="00555C9B">
        <w:t xml:space="preserve">0 kalenderdagen na de dag waarop het vonnis in eerste aanleg is gewezen. </w:t>
      </w:r>
    </w:p>
    <w:p w14:paraId="6DBEAFF1" w14:textId="77777777" w:rsidR="00B452ED" w:rsidRPr="00555C9B" w:rsidRDefault="00B452ED" w:rsidP="00B452ED">
      <w:pPr>
        <w:suppressAutoHyphens/>
      </w:pPr>
    </w:p>
    <w:p w14:paraId="4770A331" w14:textId="77777777" w:rsidR="00B452ED" w:rsidRPr="00555C9B" w:rsidRDefault="00B452ED" w:rsidP="00B452ED">
      <w:pPr>
        <w:suppressAutoHyphens/>
      </w:pPr>
      <w:r w:rsidRPr="00555C9B">
        <w:t>De Aanbestedende Dienst kan Inschrijvers ook verzoeken om de gestanddoeningstermijn van hun Inschrijving expliciet te verlengen. Daaraan kan een Inschrijver geen recht op gunning van de Opdracht ontlenen.</w:t>
      </w:r>
    </w:p>
    <w:p w14:paraId="47316558" w14:textId="77777777" w:rsidR="00B452ED" w:rsidRDefault="00B452ED" w:rsidP="00B452ED"/>
    <w:p w14:paraId="4D09B2F1" w14:textId="77777777" w:rsidR="006C340F" w:rsidRDefault="006C340F" w:rsidP="006C340F">
      <w:pPr>
        <w:pStyle w:val="Kop2"/>
      </w:pPr>
      <w:bookmarkStart w:id="37" w:name="_Toc126759314"/>
      <w:r>
        <w:t>Valse verklaringen</w:t>
      </w:r>
      <w:bookmarkEnd w:id="37"/>
    </w:p>
    <w:p w14:paraId="08229674" w14:textId="77777777" w:rsidR="006C340F" w:rsidRPr="00555C9B" w:rsidRDefault="006C340F" w:rsidP="006C340F">
      <w:pPr>
        <w:spacing w:before="100" w:beforeAutospacing="1" w:after="100" w:afterAutospacing="1"/>
      </w:pPr>
      <w:r w:rsidRPr="00555C9B">
        <w:t>De Aanbestedende Dienst behoudt zich het recht voor om alle verstrekte informatie op juistheid te controleren, al dan niet in overleg met de Inschrijver. De Aanbestede</w:t>
      </w:r>
      <w:r>
        <w:t>nde Dienst</w:t>
      </w:r>
      <w:r w:rsidRPr="00555C9B">
        <w:t xml:space="preserve"> behoudt zich in dat kader het recht voor om de deugdelijkheid van alle verstrekte informatie te (laten) verifiëren, door middel van bijvoorbeeld een gesprek, bedrijfsbezoeken, het inwinnen van nadere informatie en/of het verkrijgen van inzicht in de te leveren producten en/of diensten. De Inschrijver is verplicht hieraan medewerking te verlenen. Deze verificatie kan zich ook uitstrekken tot de in de voorgaande fasen aangeleverde informatie.</w:t>
      </w:r>
    </w:p>
    <w:p w14:paraId="31F29DE2" w14:textId="77777777" w:rsidR="006C340F" w:rsidRPr="00555C9B" w:rsidRDefault="006C340F" w:rsidP="006C340F">
      <w:pPr>
        <w:suppressAutoHyphens/>
      </w:pPr>
      <w:r w:rsidRPr="00555C9B">
        <w:t xml:space="preserve">De Aanbestedende Dienst wijst er met klem op dat verklaringen die achteraf onjuistheden blijken te bevatten of toezeggingen bevatten die niet (kunnen) worden waargemaakt, door de Aanbestedende Dienst worden aangemerkt als valse verklaringen in de zin van artikel 2.87 lid 1 sub h Aanbestedingswet. De gevraagde informatie dient om deze reden zeer zorgvuldig te worden aangeleverd. Valse verklaringen in of tijdens de aanbestedingsprocedure kunnen ook een reden vormen voor de Aanbestedende Dienst om over te gaan tot ontbinding en/of opzegging (per direct) van de gesloten </w:t>
      </w:r>
      <w:r>
        <w:t>O</w:t>
      </w:r>
      <w:r w:rsidRPr="00555C9B">
        <w:t xml:space="preserve">vereenkomst. </w:t>
      </w:r>
    </w:p>
    <w:p w14:paraId="439FB45A" w14:textId="77777777" w:rsidR="006C340F" w:rsidRPr="00555C9B" w:rsidRDefault="006C340F" w:rsidP="006C340F">
      <w:pPr>
        <w:spacing w:before="100" w:beforeAutospacing="1" w:after="100" w:afterAutospacing="1"/>
      </w:pPr>
      <w:r w:rsidRPr="00555C9B">
        <w:t xml:space="preserve">Van een verificatie(gesprek) wordt een verslag gemaakt dat deel uitmaakt van de </w:t>
      </w:r>
      <w:r w:rsidRPr="00555C9B">
        <w:br/>
      </w:r>
      <w:r>
        <w:t>O</w:t>
      </w:r>
      <w:r w:rsidRPr="00555C9B">
        <w:t>vereenkomst.</w:t>
      </w:r>
    </w:p>
    <w:p w14:paraId="60D6C4F3" w14:textId="77777777" w:rsidR="006C340F" w:rsidRDefault="006C340F" w:rsidP="006C340F">
      <w:pPr>
        <w:pStyle w:val="Kop2"/>
      </w:pPr>
      <w:bookmarkStart w:id="38" w:name="_Toc126759315"/>
      <w:r>
        <w:t>Onduidelijkheden en onregelmatigheden</w:t>
      </w:r>
      <w:bookmarkEnd w:id="38"/>
    </w:p>
    <w:p w14:paraId="2A4E7977" w14:textId="77777777" w:rsidR="006C340F" w:rsidRPr="00D8278C" w:rsidRDefault="006C340F" w:rsidP="006C340F">
      <w:pPr>
        <w:spacing w:before="100" w:beforeAutospacing="1" w:after="100" w:afterAutospacing="1"/>
      </w:pPr>
      <w:r w:rsidRPr="00D8278C">
        <w:t xml:space="preserve">LET OP: Door het indienen van een Inschrijving verklaart een Inschrijver zich onvoorwaardelijk en zonder enig voorbehoud akkoord met alle bepalingen van de definitieve Overeenkomst[en] en de van toepassing zijnde Inkoopvoorwaarden, althans akkoord op de Aanbestedingsstukken geldt als minimum eis om te kunnen inschrijven (knock-out). Dat heeft tot gevolg dat Inschrijvers die onduidelijkheden, tegenstrijdigheden en/of </w:t>
      </w:r>
      <w:r w:rsidRPr="00D8278C">
        <w:lastRenderedPageBreak/>
        <w:t xml:space="preserve">onrechtmatigheden in de Aanbestedingsstukken niet uiterlijk via de Nota van Inlichtingen onder de aandacht brengen bij de Aanbestedende Dienst hun recht verwerken om op een later moment een beroep te doen op deze onduidelijkheden, tegenstrijdigheden en/of onrechtmatigheden. </w:t>
      </w:r>
    </w:p>
    <w:p w14:paraId="1F96A63F" w14:textId="77777777" w:rsidR="006C340F" w:rsidRDefault="006C340F" w:rsidP="006C340F">
      <w:pPr>
        <w:pStyle w:val="Kop2"/>
      </w:pPr>
      <w:bookmarkStart w:id="39" w:name="_Toc126759316"/>
      <w:r>
        <w:t>Vertrouwelijkheid</w:t>
      </w:r>
      <w:bookmarkEnd w:id="39"/>
    </w:p>
    <w:p w14:paraId="71747475" w14:textId="77777777" w:rsidR="006C340F" w:rsidRPr="00555C9B" w:rsidRDefault="006C340F" w:rsidP="006C340F">
      <w:pPr>
        <w:suppressAutoHyphens/>
      </w:pPr>
      <w:r w:rsidRPr="00555C9B">
        <w:t xml:space="preserve">De Inschrijver dient dit Beschrijvend Document en de overige Aanbestedingsstukken vertrouwelijk te behandelen en slechts aan personen te verstrekken die voor het indienen van de Inschrijving daarvan kennis moeten nemen. </w:t>
      </w:r>
    </w:p>
    <w:p w14:paraId="1BA4A7D7" w14:textId="77777777" w:rsidR="006C340F" w:rsidRDefault="006C340F" w:rsidP="006C340F"/>
    <w:p w14:paraId="16C795FC" w14:textId="77777777" w:rsidR="006C340F" w:rsidRDefault="006C340F" w:rsidP="006C340F">
      <w:pPr>
        <w:pStyle w:val="Kop2"/>
      </w:pPr>
      <w:bookmarkStart w:id="40" w:name="_Toc126759317"/>
      <w:r>
        <w:t>Algemene voorwaarden</w:t>
      </w:r>
      <w:bookmarkEnd w:id="40"/>
    </w:p>
    <w:p w14:paraId="01D1A4D7" w14:textId="20E733A7" w:rsidR="006C340F" w:rsidRPr="00555C9B" w:rsidRDefault="006C340F" w:rsidP="006C340F">
      <w:pPr>
        <w:suppressAutoHyphens/>
      </w:pPr>
      <w:r w:rsidRPr="00555C9B">
        <w:t xml:space="preserve">Van toepassing zijn de </w:t>
      </w:r>
      <w:r w:rsidR="00B8197B">
        <w:t xml:space="preserve">Algemene inkoopvoorwaarden VrZW. </w:t>
      </w:r>
      <w:r w:rsidR="00B8197B" w:rsidRPr="003C5CAF">
        <w:t xml:space="preserve">(Bijlage </w:t>
      </w:r>
      <w:r w:rsidR="003C5CAF" w:rsidRPr="003C5CAF">
        <w:t>4</w:t>
      </w:r>
      <w:r w:rsidR="00B8197B" w:rsidRPr="003C5CAF">
        <w:t>)</w:t>
      </w:r>
      <w:r w:rsidRPr="003C5CAF">
        <w:t>.</w:t>
      </w:r>
      <w:r w:rsidRPr="00555C9B">
        <w:t xml:space="preserve"> </w:t>
      </w:r>
    </w:p>
    <w:p w14:paraId="62AD79BC" w14:textId="77777777" w:rsidR="006C340F" w:rsidRPr="00555C9B" w:rsidRDefault="006C340F" w:rsidP="006C340F">
      <w:pPr>
        <w:suppressAutoHyphens/>
      </w:pPr>
    </w:p>
    <w:p w14:paraId="342412E4" w14:textId="77777777" w:rsidR="006C340F" w:rsidRPr="00555C9B" w:rsidRDefault="006C340F" w:rsidP="006C340F">
      <w:pPr>
        <w:suppressAutoHyphens/>
      </w:pPr>
      <w:r w:rsidRPr="00555C9B">
        <w:t>Algemene voorwaarden van de Inschrijver, in welke vorm of met welke benaming dan ook, zijn uitdrukkelijk niet van toepassing en worden (op voorhand) uitdrukkelijk van de hand gewezen. Een Inschrijver die algemene voorwaarden op zijn Inschrijving van toepassing verklaart, wordt uitgesloten van verdere deelname aan de aanbestedingsprocedure.</w:t>
      </w:r>
    </w:p>
    <w:p w14:paraId="66F58D64" w14:textId="77777777" w:rsidR="006C340F" w:rsidRDefault="006C340F" w:rsidP="006C340F"/>
    <w:p w14:paraId="753E29FD" w14:textId="77777777" w:rsidR="006C340F" w:rsidRDefault="006C340F" w:rsidP="006C340F">
      <w:pPr>
        <w:pStyle w:val="Kop2"/>
      </w:pPr>
      <w:bookmarkStart w:id="41" w:name="_Toc126759318"/>
      <w:r>
        <w:t>Intrekken aanbestedingsprocedure</w:t>
      </w:r>
      <w:bookmarkEnd w:id="41"/>
    </w:p>
    <w:p w14:paraId="6CDDC7FE" w14:textId="77777777" w:rsidR="006C340F" w:rsidRPr="00555C9B" w:rsidRDefault="006C340F" w:rsidP="006C340F">
      <w:pPr>
        <w:suppressAutoHyphens/>
        <w:jc w:val="both"/>
      </w:pPr>
      <w:r w:rsidRPr="00555C9B">
        <w:t xml:space="preserve">De Aanbestedende Dienst behoudt zich het recht voor om tot het moment van definitieve gunning de aanbestedingsprocedure tijdelijk op te schorten en/of in te trekken. </w:t>
      </w:r>
    </w:p>
    <w:p w14:paraId="134E497F" w14:textId="77777777" w:rsidR="006C340F" w:rsidRPr="00555C9B" w:rsidRDefault="006C340F" w:rsidP="006C340F">
      <w:pPr>
        <w:suppressAutoHyphens/>
        <w:ind w:left="-113"/>
        <w:jc w:val="both"/>
      </w:pPr>
    </w:p>
    <w:p w14:paraId="3D66481B" w14:textId="77777777" w:rsidR="006C340F" w:rsidRPr="00555C9B" w:rsidRDefault="006C340F" w:rsidP="006C340F">
      <w:pPr>
        <w:suppressAutoHyphens/>
        <w:jc w:val="both"/>
      </w:pPr>
      <w:r w:rsidRPr="00555C9B">
        <w:t>Indien intrekking van de aanbestedingsprocedure aan de orde is,</w:t>
      </w:r>
      <w:r w:rsidRPr="00555C9B" w:rsidDel="006A0CBB">
        <w:t xml:space="preserve"> </w:t>
      </w:r>
      <w:r w:rsidRPr="00555C9B">
        <w:t>bepaalt de Aanbestedende Dienst of Inschrijvers al dan niet een tenderkostenvergoeding ontvangen en indien dat het geval is, de hoogte daarvan.</w:t>
      </w:r>
    </w:p>
    <w:p w14:paraId="17E90BC7" w14:textId="77777777" w:rsidR="006C340F" w:rsidRDefault="006C340F" w:rsidP="006C340F"/>
    <w:p w14:paraId="62758E35" w14:textId="77777777" w:rsidR="00E63D77" w:rsidRDefault="00E63D77" w:rsidP="00E63D77">
      <w:pPr>
        <w:pStyle w:val="Kop2"/>
      </w:pPr>
      <w:bookmarkStart w:id="42" w:name="_Toc126759319"/>
      <w:r>
        <w:t xml:space="preserve">Klachtenprocedure aanbestedingen </w:t>
      </w:r>
      <w:r w:rsidR="00C0486A">
        <w:t>VRZW</w:t>
      </w:r>
      <w:bookmarkEnd w:id="42"/>
    </w:p>
    <w:p w14:paraId="52DD7AF1" w14:textId="77777777" w:rsidR="00E63D77" w:rsidRPr="00555C9B" w:rsidRDefault="00E63D77" w:rsidP="00E63D77">
      <w:pPr>
        <w:suppressAutoHyphens/>
      </w:pPr>
      <w:r w:rsidRPr="00555C9B">
        <w:t xml:space="preserve">Een Inschrijver die klachten heeft over de Aanbestedende Dienst in het kader van deze aanbestedingsprocedure, kan zijn klachten voorleggen aan het klachtenmeldpunt van de Aanbestedende Dienst via </w:t>
      </w:r>
      <w:hyperlink r:id="rId14" w:history="1">
        <w:r w:rsidRPr="003E0E96">
          <w:rPr>
            <w:rStyle w:val="Hyperlink"/>
          </w:rPr>
          <w:t>klachtenmeldpunt.aanbestedingen@</w:t>
        </w:r>
        <w:r w:rsidR="00C0486A">
          <w:rPr>
            <w:rStyle w:val="Hyperlink"/>
          </w:rPr>
          <w:t>VrZW</w:t>
        </w:r>
        <w:r w:rsidRPr="003E0E96">
          <w:rPr>
            <w:rStyle w:val="Hyperlink"/>
          </w:rPr>
          <w:t>.nl</w:t>
        </w:r>
      </w:hyperlink>
      <w:r w:rsidRPr="00555C9B">
        <w:rPr>
          <w:rStyle w:val="Hyperlink"/>
        </w:rPr>
        <w:t>.</w:t>
      </w:r>
    </w:p>
    <w:p w14:paraId="15C25AC7" w14:textId="77777777" w:rsidR="00E63D77" w:rsidRPr="00555C9B" w:rsidRDefault="00E63D77" w:rsidP="00E63D77">
      <w:pPr>
        <w:suppressAutoHyphens/>
      </w:pPr>
    </w:p>
    <w:p w14:paraId="5C2134FF" w14:textId="77777777" w:rsidR="00E63D77" w:rsidRPr="00555C9B" w:rsidRDefault="00E63D77" w:rsidP="00E63D77">
      <w:pPr>
        <w:suppressAutoHyphens/>
      </w:pPr>
      <w:r w:rsidRPr="00555C9B">
        <w:t xml:space="preserve">De Inschrijver dient zijn klacht in een zo vroeg mogelijk stadium van de aanbestedingsprocedure schriftelijk per e-mail in te dienen bij het klachtenmeldpunt met het klachtenformulier aanbestedingen (bijlage 11). Voordat de Inschrijver zijn klacht indient bij het klachtenmeldpunt dient hij de klacht kenbaar te maken aan de contactpersoon van deze aanbesteding (zie paragraaf </w:t>
      </w:r>
      <w:r w:rsidR="00F65AA6">
        <w:t xml:space="preserve">4.2 </w:t>
      </w:r>
      <w:r w:rsidRPr="00555C9B">
        <w:t xml:space="preserve">), bijvoorbeeld door het opmerken van de klacht in de Nota </w:t>
      </w:r>
      <w:r w:rsidRPr="00555C9B">
        <w:lastRenderedPageBreak/>
        <w:t xml:space="preserve">van Inlichtingenfase (zie paragraaf </w:t>
      </w:r>
      <w:r w:rsidR="00F65AA6">
        <w:t>4.5</w:t>
      </w:r>
      <w:r w:rsidRPr="00555C9B">
        <w:t>).</w:t>
      </w:r>
      <w:r w:rsidRPr="00555C9B">
        <w:br/>
      </w:r>
    </w:p>
    <w:p w14:paraId="00FAF707" w14:textId="77777777" w:rsidR="00E63D77" w:rsidRPr="00555C9B" w:rsidRDefault="00E63D77" w:rsidP="00E63D77">
      <w:pPr>
        <w:suppressAutoHyphens/>
      </w:pPr>
      <w:r w:rsidRPr="00555C9B">
        <w:t xml:space="preserve">Naar aanleiding van het advies van de klachtencommissie beslist de Aanbestedende Dienst of zij het advies van de klachtencommissie al dan niet opvolgt. </w:t>
      </w:r>
    </w:p>
    <w:p w14:paraId="36E37999" w14:textId="77777777" w:rsidR="00E63D77" w:rsidRPr="00555C9B" w:rsidRDefault="00E63D77" w:rsidP="00E63D77">
      <w:pPr>
        <w:suppressAutoHyphens/>
      </w:pPr>
    </w:p>
    <w:p w14:paraId="4FBCA2F2" w14:textId="77777777" w:rsidR="00E63D77" w:rsidRPr="00555C9B" w:rsidRDefault="00E63D77" w:rsidP="00E63D77">
      <w:pPr>
        <w:suppressAutoHyphens/>
      </w:pPr>
      <w:r w:rsidRPr="00555C9B">
        <w:t xml:space="preserve">Zie voor meer informatie over de klachtenprocedure van de Aanbestedende Dienst de </w:t>
      </w:r>
      <w:r w:rsidRPr="00555C9B">
        <w:rPr>
          <w:i/>
        </w:rPr>
        <w:t>Procedure klachtenafhandeling bij (EU) aanbestedingen door de Aanbestedende Dienst</w:t>
      </w:r>
      <w:r w:rsidRPr="00555C9B">
        <w:t xml:space="preserve"> (bijlage 10).</w:t>
      </w:r>
    </w:p>
    <w:p w14:paraId="12C40458" w14:textId="77777777" w:rsidR="00E63D77" w:rsidRPr="00555C9B" w:rsidRDefault="00E63D77" w:rsidP="00E63D77">
      <w:pPr>
        <w:suppressAutoHyphens/>
      </w:pPr>
    </w:p>
    <w:p w14:paraId="04E76310" w14:textId="77777777" w:rsidR="00D62ED5" w:rsidRDefault="00E63D77" w:rsidP="00E63D77">
      <w:pPr>
        <w:suppressAutoHyphens/>
      </w:pPr>
      <w:r w:rsidRPr="00555C9B">
        <w:t xml:space="preserve">Het indienen van een klacht bij de Aanbestedende Dienst schort de aanbestedingsprocedure niet (automatisch) op. De Aanbestedende Dienst is vrij om te besluiten of het naar aanleiding van de klacht de aanbestedingsprocedure al dan niet opschort. </w:t>
      </w:r>
    </w:p>
    <w:p w14:paraId="3BD00E0A" w14:textId="77777777" w:rsidR="00D62ED5" w:rsidRDefault="00D62ED5">
      <w:r>
        <w:br w:type="page"/>
      </w:r>
    </w:p>
    <w:p w14:paraId="37B77C6F" w14:textId="77777777" w:rsidR="00E63D77" w:rsidRDefault="00D62ED5" w:rsidP="00D62ED5">
      <w:pPr>
        <w:pStyle w:val="Kop1"/>
      </w:pPr>
      <w:bookmarkStart w:id="43" w:name="_Toc126759320"/>
      <w:r>
        <w:lastRenderedPageBreak/>
        <w:t>Mogelijkheden om in te schrijven</w:t>
      </w:r>
      <w:bookmarkEnd w:id="43"/>
    </w:p>
    <w:p w14:paraId="152D9042" w14:textId="77777777" w:rsidR="00D62ED5" w:rsidRDefault="00D62ED5" w:rsidP="00D62ED5">
      <w:pPr>
        <w:pStyle w:val="Kop2"/>
      </w:pPr>
      <w:bookmarkStart w:id="44" w:name="_Toc126759321"/>
      <w:r>
        <w:t>Inleiding</w:t>
      </w:r>
      <w:bookmarkEnd w:id="44"/>
    </w:p>
    <w:p w14:paraId="1003F6F7" w14:textId="77777777" w:rsidR="00D62ED5" w:rsidRPr="00555C9B" w:rsidRDefault="00D62ED5" w:rsidP="00D62ED5">
      <w:r w:rsidRPr="00555C9B">
        <w:t xml:space="preserve">In dit hoofdstuk zijn de verschillende mogelijkheden en voorwaarden opgenomen ten </w:t>
      </w:r>
    </w:p>
    <w:p w14:paraId="0326240C" w14:textId="77777777" w:rsidR="00D62ED5" w:rsidRPr="00555C9B" w:rsidRDefault="00D62ED5" w:rsidP="00D62ED5">
      <w:r w:rsidRPr="00555C9B">
        <w:t>aanzien van de wijze waarop een Inschrijving kan worden ingediend.</w:t>
      </w:r>
    </w:p>
    <w:p w14:paraId="69418A51" w14:textId="77777777" w:rsidR="00D62ED5" w:rsidRPr="00555C9B" w:rsidRDefault="00D62ED5" w:rsidP="00D62ED5"/>
    <w:p w14:paraId="12643AD8" w14:textId="77777777" w:rsidR="00D62ED5" w:rsidRPr="00555C9B" w:rsidRDefault="00D62ED5" w:rsidP="00D62ED5">
      <w:r w:rsidRPr="00555C9B">
        <w:t>Op de volgende manieren kan worden deelgenomen aan de aanbesteding, namelijk als:</w:t>
      </w:r>
    </w:p>
    <w:p w14:paraId="2A322CCA" w14:textId="77777777" w:rsidR="00D62ED5" w:rsidRPr="00555C9B" w:rsidRDefault="00D62ED5" w:rsidP="00D62ED5">
      <w:pPr>
        <w:pStyle w:val="Lijstalinea"/>
        <w:numPr>
          <w:ilvl w:val="0"/>
          <w:numId w:val="31"/>
        </w:numPr>
        <w:tabs>
          <w:tab w:val="clear" w:pos="397"/>
        </w:tabs>
        <w:suppressAutoHyphens/>
      </w:pPr>
      <w:r w:rsidRPr="00555C9B">
        <w:t>zelfstandige Inschrijver, zonder beroep op een derde / onderaannemer</w:t>
      </w:r>
    </w:p>
    <w:p w14:paraId="61ECFD53" w14:textId="77777777" w:rsidR="00D62ED5" w:rsidRPr="00555C9B" w:rsidRDefault="00D62ED5" w:rsidP="00D62ED5">
      <w:pPr>
        <w:pStyle w:val="Lijstalinea"/>
        <w:numPr>
          <w:ilvl w:val="0"/>
          <w:numId w:val="31"/>
        </w:numPr>
        <w:tabs>
          <w:tab w:val="clear" w:pos="397"/>
        </w:tabs>
        <w:suppressAutoHyphens/>
      </w:pPr>
      <w:r w:rsidRPr="00555C9B">
        <w:t>zelfstandige Inschrijver, met een beroep op een derde / onderaannemer</w:t>
      </w:r>
    </w:p>
    <w:p w14:paraId="5BBF3EFB" w14:textId="377F3D2A" w:rsidR="00D62ED5" w:rsidRPr="00555C9B" w:rsidRDefault="003C5CAF" w:rsidP="00D62ED5">
      <w:pPr>
        <w:pStyle w:val="Lijstalinea"/>
        <w:numPr>
          <w:ilvl w:val="0"/>
          <w:numId w:val="31"/>
        </w:numPr>
        <w:tabs>
          <w:tab w:val="clear" w:pos="397"/>
        </w:tabs>
        <w:suppressAutoHyphens/>
      </w:pPr>
      <w:r>
        <w:t>Combinatie</w:t>
      </w:r>
      <w:r w:rsidR="00D62ED5" w:rsidRPr="00555C9B">
        <w:t>, zonder een beroep op een derde / onderaannemer</w:t>
      </w:r>
    </w:p>
    <w:p w14:paraId="52DFF741" w14:textId="4B622A0F" w:rsidR="00D62ED5" w:rsidRPr="00555C9B" w:rsidRDefault="003C5CAF" w:rsidP="00D62ED5">
      <w:pPr>
        <w:pStyle w:val="Lijstalinea"/>
        <w:numPr>
          <w:ilvl w:val="0"/>
          <w:numId w:val="31"/>
        </w:numPr>
        <w:tabs>
          <w:tab w:val="clear" w:pos="397"/>
        </w:tabs>
        <w:suppressAutoHyphens/>
      </w:pPr>
      <w:r>
        <w:t>Combinatie</w:t>
      </w:r>
      <w:r w:rsidR="00D62ED5" w:rsidRPr="00555C9B">
        <w:t>, met een beroep op een derde / onderaannemer</w:t>
      </w:r>
    </w:p>
    <w:p w14:paraId="751D4ACF" w14:textId="77777777" w:rsidR="00D62ED5" w:rsidRPr="00555C9B" w:rsidRDefault="00D62ED5" w:rsidP="00D62ED5">
      <w:pPr>
        <w:spacing w:line="0" w:lineRule="atLeast"/>
      </w:pPr>
    </w:p>
    <w:p w14:paraId="7FCBCB00" w14:textId="2E2DC2BC" w:rsidR="00D62ED5" w:rsidRPr="00555C9B" w:rsidRDefault="00D62ED5" w:rsidP="00D62ED5">
      <w:r w:rsidRPr="00555C9B">
        <w:t xml:space="preserve">Een onderneming mag slechts eenmaal betrokken zijn bij een Inschrijving : óf als zelfstandige Inschrijver, óf als lid van een </w:t>
      </w:r>
      <w:r w:rsidR="003C5CAF">
        <w:t>Combinatie</w:t>
      </w:r>
      <w:r w:rsidRPr="00555C9B">
        <w:t xml:space="preserve"> </w:t>
      </w:r>
      <w:r w:rsidRPr="00555C9B">
        <w:rPr>
          <w:rFonts w:cs="Arial"/>
        </w:rPr>
        <w:t>ó</w:t>
      </w:r>
      <w:r w:rsidRPr="00555C9B">
        <w:t xml:space="preserve">f als onderaannemer. </w:t>
      </w:r>
    </w:p>
    <w:p w14:paraId="4837BD1B" w14:textId="77777777" w:rsidR="00D62ED5" w:rsidRDefault="00D62ED5" w:rsidP="00D62ED5"/>
    <w:p w14:paraId="1D5E8343" w14:textId="77777777" w:rsidR="00D62ED5" w:rsidRDefault="00D62ED5" w:rsidP="00D62ED5">
      <w:pPr>
        <w:pStyle w:val="Kop2"/>
      </w:pPr>
      <w:bookmarkStart w:id="45" w:name="_Toc126759322"/>
      <w:r>
        <w:t>Zelfstandige Inschrijver</w:t>
      </w:r>
      <w:bookmarkEnd w:id="45"/>
    </w:p>
    <w:p w14:paraId="4DDE5BA2" w14:textId="77777777" w:rsidR="00D62ED5" w:rsidRPr="00555C9B" w:rsidRDefault="00D62ED5" w:rsidP="00D62ED5">
      <w:r w:rsidRPr="00555C9B">
        <w:t xml:space="preserve">Een onderneming kan als zelfstandig Inschrijver een Inschrijving indienen. De zelfstandig Inschrijver dient hiervoor bij zijn Inschrijving (onder meer) het UEA </w:t>
      </w:r>
      <w:bookmarkStart w:id="46" w:name="_Hlk528825688"/>
      <w:r w:rsidRPr="00555C9B">
        <w:t xml:space="preserve">volledig, juist, onvoorwaardelijk en zonder enig voorbehoud </w:t>
      </w:r>
      <w:bookmarkEnd w:id="46"/>
      <w:r w:rsidRPr="00555C9B">
        <w:t xml:space="preserve">in te vullen en rechtsgeldig te ondertekenen. </w:t>
      </w:r>
    </w:p>
    <w:p w14:paraId="666E3BD4" w14:textId="77777777" w:rsidR="00D62ED5" w:rsidRDefault="00D62ED5" w:rsidP="00D62ED5"/>
    <w:p w14:paraId="2DFA1606" w14:textId="71E90ED7" w:rsidR="00D62ED5" w:rsidRDefault="003C5CAF" w:rsidP="00D62ED5">
      <w:pPr>
        <w:pStyle w:val="Kop2"/>
      </w:pPr>
      <w:r>
        <w:t>Combinatie</w:t>
      </w:r>
    </w:p>
    <w:p w14:paraId="6E2BAE22" w14:textId="39DFA42A" w:rsidR="00D62ED5" w:rsidRPr="00555C9B" w:rsidRDefault="00D62ED5" w:rsidP="00D62ED5">
      <w:r w:rsidRPr="00555C9B">
        <w:t xml:space="preserve">Een </w:t>
      </w:r>
      <w:r w:rsidR="003C5CAF">
        <w:t>Combinatie</w:t>
      </w:r>
      <w:r w:rsidRPr="00555C9B">
        <w:t xml:space="preserve"> kan een Inschrijving indienen. Als een </w:t>
      </w:r>
      <w:r w:rsidR="003C5CAF">
        <w:t>Combinatie</w:t>
      </w:r>
      <w:r w:rsidRPr="00555C9B">
        <w:t xml:space="preserve"> inschrijft, zijn alle leden van </w:t>
      </w:r>
      <w:r w:rsidR="003C5CAF">
        <w:t>de Combinatie</w:t>
      </w:r>
      <w:r w:rsidRPr="00555C9B">
        <w:t xml:space="preserve"> gezamenlijk en afzonderlijk hoofdelijk aansprakelijk voor de deugdelijke en tijdige uitvoering van de Opdracht. </w:t>
      </w:r>
    </w:p>
    <w:p w14:paraId="1CC432E8" w14:textId="77777777" w:rsidR="00D62ED5" w:rsidRPr="00555C9B" w:rsidRDefault="00D62ED5" w:rsidP="00D62ED5"/>
    <w:p w14:paraId="2DE1BF21" w14:textId="400F88F0" w:rsidR="00D62ED5" w:rsidRPr="00555C9B" w:rsidRDefault="003C5CAF" w:rsidP="00D62ED5">
      <w:r>
        <w:t>De Combinatie</w:t>
      </w:r>
      <w:r w:rsidR="00D62ED5" w:rsidRPr="00555C9B">
        <w:t xml:space="preserve"> dient bij zijn Inschrijving een door ieder lid – dus van iedere afzonderlijke deelnemende onderneming - volledig, juist, onvoorwaardelijk en zonder enig voorbehoud ingevuld en rechtsgeldig ondertekend UEA in te dienen. </w:t>
      </w:r>
    </w:p>
    <w:p w14:paraId="486E2E74" w14:textId="77777777" w:rsidR="00D62ED5" w:rsidRPr="00555C9B" w:rsidRDefault="00D62ED5" w:rsidP="00D62ED5">
      <w:pPr>
        <w:suppressAutoHyphens/>
        <w:spacing w:line="284" w:lineRule="atLeast"/>
        <w:rPr>
          <w:rFonts w:ascii="Verdana" w:hAnsi="Verdana" w:cs="Arial"/>
          <w:u w:val="single"/>
        </w:rPr>
      </w:pPr>
    </w:p>
    <w:p w14:paraId="45F8ED56" w14:textId="564144B1" w:rsidR="00D62ED5" w:rsidRPr="00555C9B" w:rsidRDefault="00D62ED5" w:rsidP="00D62ED5">
      <w:r w:rsidRPr="00555C9B">
        <w:t xml:space="preserve">Daarnaast dient </w:t>
      </w:r>
      <w:r w:rsidR="003C5CAF">
        <w:t>de Combinatie</w:t>
      </w:r>
      <w:r w:rsidRPr="00555C9B">
        <w:t xml:space="preserve"> bij Inschrijving een ingevuld en ondertekende ‘Verklaring </w:t>
      </w:r>
      <w:r w:rsidR="003C5CAF">
        <w:t>Combinatie</w:t>
      </w:r>
      <w:r w:rsidRPr="00555C9B">
        <w:t xml:space="preserve">’ (bijlage </w:t>
      </w:r>
      <w:r>
        <w:t>1</w:t>
      </w:r>
      <w:r w:rsidR="003C5CAF">
        <w:t>3</w:t>
      </w:r>
      <w:r w:rsidRPr="00555C9B">
        <w:t xml:space="preserve">) in te dienen. Uit deze verklaring dient te blijken dat de leden van </w:t>
      </w:r>
      <w:r w:rsidR="003C5CAF">
        <w:t>de Combinatie</w:t>
      </w:r>
      <w:r w:rsidRPr="00555C9B">
        <w:t xml:space="preserve"> gezamenlijk en hoofdelijk aansprakelijk zijn voor de volledige en juiste uitvoering van de </w:t>
      </w:r>
      <w:r>
        <w:t>O</w:t>
      </w:r>
      <w:r w:rsidRPr="00555C9B">
        <w:t xml:space="preserve">vereenkomst in al zijn onderdelen. Daarnaast dient in deze verklaring de naam van het lid van </w:t>
      </w:r>
      <w:r w:rsidR="003C5CAF">
        <w:t>de Combinatie</w:t>
      </w:r>
      <w:r w:rsidRPr="00555C9B" w:rsidDel="007D76EF">
        <w:t xml:space="preserve"> </w:t>
      </w:r>
      <w:r w:rsidRPr="00555C9B">
        <w:t xml:space="preserve">te worden vermeld die als vertegenwoordiger (penvoerder) namens </w:t>
      </w:r>
      <w:r w:rsidR="003C5CAF">
        <w:t>de Combinatie</w:t>
      </w:r>
      <w:r w:rsidRPr="00555C9B">
        <w:t xml:space="preserve"> zal optreden en bevoegd is </w:t>
      </w:r>
      <w:r w:rsidR="003C5CAF">
        <w:t>de Combinatie</w:t>
      </w:r>
      <w:r w:rsidRPr="00555C9B">
        <w:t xml:space="preserve"> te vertegenwoordigen en </w:t>
      </w:r>
      <w:r w:rsidRPr="00555C9B">
        <w:lastRenderedPageBreak/>
        <w:t xml:space="preserve">te binden en die als enig aanspreekpunt voor de Aanbestedende Dienst dient. Ook wenst de Aanbestedende Dienst uit deze verklaring op te maken waarom in </w:t>
      </w:r>
      <w:r w:rsidR="003C5CAF">
        <w:t>Combinatie</w:t>
      </w:r>
      <w:r w:rsidRPr="00555C9B">
        <w:t xml:space="preserve"> wordt ingeschreven en welk lid van </w:t>
      </w:r>
      <w:r w:rsidR="003C5CAF">
        <w:t>de Combinatie</w:t>
      </w:r>
      <w:r w:rsidRPr="00555C9B">
        <w:t xml:space="preserve"> welk deel van de Opdracht uitvoert. </w:t>
      </w:r>
    </w:p>
    <w:p w14:paraId="79B5C3DF" w14:textId="77777777" w:rsidR="00D62ED5" w:rsidRDefault="00D62ED5" w:rsidP="00D62ED5">
      <w:pPr>
        <w:rPr>
          <w:rFonts w:eastAsia="Calibri" w:cs="Arial"/>
        </w:rPr>
      </w:pPr>
    </w:p>
    <w:p w14:paraId="4D2834BA" w14:textId="77777777" w:rsidR="00D62ED5" w:rsidRPr="00555C9B" w:rsidRDefault="00D62ED5" w:rsidP="00D62ED5">
      <w:pPr>
        <w:rPr>
          <w:rFonts w:eastAsia="Calibri" w:cs="Arial"/>
        </w:rPr>
      </w:pPr>
      <w:r w:rsidRPr="00555C9B">
        <w:rPr>
          <w:rFonts w:eastAsia="Calibri" w:cs="Arial"/>
        </w:rPr>
        <w:t xml:space="preserve">Combinanten </w:t>
      </w:r>
      <w:r>
        <w:rPr>
          <w:rFonts w:eastAsia="Calibri" w:cs="Arial"/>
        </w:rPr>
        <w:t xml:space="preserve">kunnen </w:t>
      </w:r>
      <w:r w:rsidRPr="00555C9B">
        <w:rPr>
          <w:rFonts w:eastAsia="Calibri" w:cs="Arial"/>
        </w:rPr>
        <w:t>vordering</w:t>
      </w:r>
      <w:r>
        <w:rPr>
          <w:rFonts w:eastAsia="Calibri" w:cs="Arial"/>
        </w:rPr>
        <w:t>en in rechte</w:t>
      </w:r>
      <w:r w:rsidRPr="00555C9B">
        <w:rPr>
          <w:rFonts w:eastAsia="Calibri" w:cs="Arial"/>
        </w:rPr>
        <w:t xml:space="preserve"> gegrond op het niet naleven door de Aanbestedende Dienst van de aanbestedingsvoorschriften in de onderhavige aanbestedingsprocedure kunnen louter gezamenlijk </w:t>
      </w:r>
      <w:r>
        <w:rPr>
          <w:rFonts w:eastAsia="Calibri" w:cs="Arial"/>
        </w:rPr>
        <w:t>instellen</w:t>
      </w:r>
      <w:r w:rsidRPr="00555C9B">
        <w:rPr>
          <w:rFonts w:eastAsia="Calibri" w:cs="Arial"/>
        </w:rPr>
        <w:t xml:space="preserve">. Niet naleving van dit voorschrift leidt tot niet-ontvankelijkheid van de procederende combinant(en) en tot verval van recht. </w:t>
      </w:r>
    </w:p>
    <w:p w14:paraId="1A7BA102" w14:textId="77777777" w:rsidR="00D62ED5" w:rsidRPr="00555C9B" w:rsidRDefault="00D62ED5" w:rsidP="00D62ED5">
      <w:pPr>
        <w:rPr>
          <w:rFonts w:eastAsia="Calibri" w:cs="Arial"/>
        </w:rPr>
      </w:pPr>
    </w:p>
    <w:p w14:paraId="13DC909D" w14:textId="38E40A9D" w:rsidR="00D62ED5" w:rsidRPr="00555C9B" w:rsidRDefault="00D62ED5" w:rsidP="00D62ED5">
      <w:pPr>
        <w:rPr>
          <w:rFonts w:eastAsia="Calibri" w:cs="Arial"/>
        </w:rPr>
      </w:pPr>
      <w:r w:rsidRPr="00555C9B">
        <w:t xml:space="preserve">De Verklaring </w:t>
      </w:r>
      <w:r w:rsidR="003C5CAF">
        <w:t>Combinatie</w:t>
      </w:r>
      <w:r w:rsidRPr="00555C9B">
        <w:t xml:space="preserve"> kan niet worden uitgelegd als een procesvolmacht. Indien en voor zover een combinant mede namens de andere combinant(en) door middel van een kortgeding opkomt tegen de gunningsbeslissing, dient die bevoegdheid (volmacht) om namens de andere combinant(en) te procederen expliciet te blijken uit het lichaam van de dagvaarding. Niet of niet volledige naleving van dit voorschrift leidt tot verval van recht</w:t>
      </w:r>
      <w:r w:rsidR="003C5CAF">
        <w:t>.</w:t>
      </w:r>
      <w:r w:rsidRPr="00555C9B">
        <w:rPr>
          <w:rFonts w:eastAsia="Calibri" w:cs="Arial"/>
        </w:rPr>
        <w:t xml:space="preserve"> </w:t>
      </w:r>
    </w:p>
    <w:p w14:paraId="0FA48412" w14:textId="77777777" w:rsidR="00D62ED5" w:rsidRDefault="00D62ED5" w:rsidP="00D62ED5"/>
    <w:p w14:paraId="356B6062" w14:textId="77777777" w:rsidR="00D62ED5" w:rsidRDefault="00D62ED5" w:rsidP="00D62ED5">
      <w:pPr>
        <w:pStyle w:val="Kop2"/>
      </w:pPr>
      <w:bookmarkStart w:id="47" w:name="_Toc126759324"/>
      <w:r>
        <w:t>Onderaanneming</w:t>
      </w:r>
      <w:bookmarkEnd w:id="47"/>
    </w:p>
    <w:p w14:paraId="735D7221" w14:textId="77777777" w:rsidR="00D62ED5" w:rsidRPr="00E122F9" w:rsidRDefault="00D62ED5" w:rsidP="00D62ED5">
      <w:r w:rsidRPr="00555C9B">
        <w:t xml:space="preserve">Het is de Inschrijver toegestaan om </w:t>
      </w:r>
      <w:r w:rsidRPr="00555C9B">
        <w:rPr>
          <w:u w:val="single"/>
        </w:rPr>
        <w:t>voor de uitvoering van de Opdracht</w:t>
      </w:r>
      <w:r w:rsidRPr="00555C9B">
        <w:t xml:space="preserve"> een of meerdere onderaannemers in te schakelen. </w:t>
      </w:r>
      <w:r w:rsidRPr="00555C9B">
        <w:rPr>
          <w:rFonts w:eastAsia="Calibri" w:cs="Arial"/>
        </w:rPr>
        <w:t xml:space="preserve">Deze onderaannemers dienen te worden vermeld in het UEA bij Deel IIB. </w:t>
      </w:r>
      <w:r>
        <w:t xml:space="preserve">Onderaannemers zijn partijen die een zelfstandig onderdeel van de Opdracht zullen uitvoeren, zulks niet te verwarren met toeleveranciers. </w:t>
      </w:r>
      <w:r w:rsidRPr="00555C9B">
        <w:t xml:space="preserve">Deze in de </w:t>
      </w:r>
      <w:r>
        <w:t>I</w:t>
      </w:r>
      <w:r w:rsidRPr="00555C9B">
        <w:t xml:space="preserve">nschrijving genoemde onderaannemers dienen ook daadwerkelijk te worden ingezet bij de uitvoering van de </w:t>
      </w:r>
      <w:r>
        <w:t>O</w:t>
      </w:r>
      <w:r w:rsidRPr="00555C9B">
        <w:t xml:space="preserve">pdracht, tenzij het </w:t>
      </w:r>
      <w:r>
        <w:t>de Aanbestedende Dienst</w:t>
      </w:r>
      <w:r w:rsidRPr="00555C9B">
        <w:t xml:space="preserve"> schriftelijk instemt met het alsnog niet inzetten of vervangen van deze onderaannemer. </w:t>
      </w:r>
    </w:p>
    <w:p w14:paraId="62F056B8" w14:textId="77777777" w:rsidR="00D62ED5" w:rsidRPr="00555C9B" w:rsidRDefault="00D62ED5" w:rsidP="00D62ED5">
      <w:pPr>
        <w:rPr>
          <w:rFonts w:eastAsia="Calibri" w:cs="Arial"/>
        </w:rPr>
      </w:pPr>
    </w:p>
    <w:p w14:paraId="393BBF10" w14:textId="77777777" w:rsidR="00D62ED5" w:rsidRPr="00555C9B" w:rsidRDefault="00D62ED5" w:rsidP="00D62ED5">
      <w:r w:rsidRPr="00555C9B">
        <w:rPr>
          <w:rFonts w:eastAsia="Calibri" w:cs="Arial"/>
        </w:rPr>
        <w:t xml:space="preserve">Vervanging, inschakeling van andere onderaannemers of het alsnog inschakelen van onderaannemers tijdens de uitvoering van de </w:t>
      </w:r>
      <w:r>
        <w:rPr>
          <w:rFonts w:eastAsia="Calibri" w:cs="Arial"/>
        </w:rPr>
        <w:t>O</w:t>
      </w:r>
      <w:r w:rsidRPr="00555C9B">
        <w:rPr>
          <w:rFonts w:eastAsia="Calibri" w:cs="Arial"/>
        </w:rPr>
        <w:t xml:space="preserve">pdracht behoeft voorafgaande instemming van de Aanbestedende Dienst. </w:t>
      </w:r>
    </w:p>
    <w:p w14:paraId="441DAA12" w14:textId="77777777" w:rsidR="00D62ED5" w:rsidRPr="00555C9B" w:rsidRDefault="00D62ED5" w:rsidP="00D62ED5"/>
    <w:p w14:paraId="41124589" w14:textId="77777777" w:rsidR="00D62ED5" w:rsidRPr="00555C9B" w:rsidRDefault="00D62ED5" w:rsidP="00D62ED5">
      <w:pPr>
        <w:rPr>
          <w:rFonts w:eastAsia="Calibri" w:cs="Arial"/>
        </w:rPr>
      </w:pPr>
      <w:r w:rsidRPr="00555C9B">
        <w:t>De Inschrijver is en blijft de hoofd</w:t>
      </w:r>
      <w:r w:rsidRPr="00555C9B">
        <w:rPr>
          <w:rFonts w:eastAsia="Calibri" w:cs="Arial"/>
        </w:rPr>
        <w:t xml:space="preserve">aannemer en aanspreekpunt voor de Aanbestedende Dienst tijdens de aanbestedingsprocedure en de uitvoering van de Opdracht. De Inschrijver is volledig aansprakelijk voor de naleving van alle uit de Overeenkomst voortvloeiende verplichtingen. </w:t>
      </w:r>
    </w:p>
    <w:p w14:paraId="7502802B" w14:textId="77777777" w:rsidR="00D62ED5" w:rsidRPr="00555C9B" w:rsidRDefault="00D62ED5" w:rsidP="00D62ED5"/>
    <w:p w14:paraId="7BFBE4EF" w14:textId="77777777" w:rsidR="00D62ED5" w:rsidRPr="00555C9B" w:rsidRDefault="00D62ED5" w:rsidP="00D62ED5">
      <w:r w:rsidRPr="00555C9B">
        <w:t xml:space="preserve">Indien een Inschrijver bij de uitvoering van de Opdracht onderaannemers betrekt, dan wordt de Opdracht uitsluitend aan deze Inschrijver gegund indien de onderaannemer(s) niet onder een of meer van de gestelde uitsluitingsgronden (paragraaf 6.1) val(t)(len). De Inschrijver dient bij Inschrijving, of in een voorkomend geval bij de uitvoering van de </w:t>
      </w:r>
      <w:r>
        <w:t>O</w:t>
      </w:r>
      <w:r w:rsidRPr="00555C9B">
        <w:t xml:space="preserve">pdracht, voor ieder van deze onderaannemers het UEA in te dienen. </w:t>
      </w:r>
    </w:p>
    <w:p w14:paraId="098A93A6" w14:textId="77777777" w:rsidR="00D62ED5" w:rsidRPr="00555C9B" w:rsidRDefault="00D62ED5" w:rsidP="00D62ED5"/>
    <w:p w14:paraId="244EED4C" w14:textId="77777777" w:rsidR="00D62ED5" w:rsidRPr="00555C9B" w:rsidRDefault="00D62ED5" w:rsidP="00D62ED5">
      <w:r w:rsidRPr="00555C9B">
        <w:t xml:space="preserve">Ieder van deze onderaannemers dient in het UEA (onder meer) te verklaren dat hij niet onder een of meer van de gestelde uitsluitingsgronden (paragraaf 6.1) valt. De onderaannemer dient de volgende onderdelen van het UEA volledig in te vullen en rechtsgeldig te ondertekenen: </w:t>
      </w:r>
    </w:p>
    <w:p w14:paraId="02F2339C" w14:textId="77777777" w:rsidR="00D62ED5" w:rsidRPr="00555C9B" w:rsidRDefault="00D62ED5" w:rsidP="00D62ED5">
      <w:pPr>
        <w:pStyle w:val="Lijstalinea"/>
        <w:numPr>
          <w:ilvl w:val="0"/>
          <w:numId w:val="32"/>
        </w:numPr>
        <w:tabs>
          <w:tab w:val="clear" w:pos="397"/>
        </w:tabs>
      </w:pPr>
      <w:r w:rsidRPr="00555C9B">
        <w:t>Deel II, onderdeel A en B (gegevens onderaannemer)</w:t>
      </w:r>
    </w:p>
    <w:p w14:paraId="20B2A797" w14:textId="77777777" w:rsidR="00D62ED5" w:rsidRPr="00555C9B" w:rsidRDefault="00D62ED5" w:rsidP="00D62ED5">
      <w:pPr>
        <w:pStyle w:val="Lijstalinea"/>
        <w:numPr>
          <w:ilvl w:val="0"/>
          <w:numId w:val="32"/>
        </w:numPr>
        <w:tabs>
          <w:tab w:val="clear" w:pos="397"/>
        </w:tabs>
      </w:pPr>
      <w:r w:rsidRPr="00555C9B">
        <w:t>Deel III, onderdeel A, B, en C (uitsluitingsgronden)</w:t>
      </w:r>
    </w:p>
    <w:p w14:paraId="00D3FD04" w14:textId="77777777" w:rsidR="00D62ED5" w:rsidRPr="00555C9B" w:rsidRDefault="00D62ED5" w:rsidP="00D62ED5">
      <w:pPr>
        <w:pStyle w:val="Lijstalinea"/>
        <w:numPr>
          <w:ilvl w:val="0"/>
          <w:numId w:val="32"/>
        </w:numPr>
        <w:tabs>
          <w:tab w:val="clear" w:pos="397"/>
        </w:tabs>
      </w:pPr>
      <w:r w:rsidRPr="00555C9B">
        <w:lastRenderedPageBreak/>
        <w:t>Deel VI (ondertekening)</w:t>
      </w:r>
    </w:p>
    <w:p w14:paraId="5F9E2C90" w14:textId="77777777" w:rsidR="00D62ED5" w:rsidRPr="00555C9B" w:rsidRDefault="00D62ED5" w:rsidP="00D62ED5"/>
    <w:p w14:paraId="52206D4D" w14:textId="77777777" w:rsidR="00D62ED5" w:rsidRPr="00555C9B" w:rsidRDefault="00D62ED5" w:rsidP="00D62ED5">
      <w:r w:rsidRPr="00555C9B">
        <w:t>Indien een Inschrijver bij de uitvoering van de Opdracht een onderaannemer betrekt waarop een grond voor uitsluiting als bedoeld in paragraaf 6.1 van dit Beschrijvend Document van toepassing is, dan draagt de Inschrijver ervoor zorg dat deze onderaannemer wordt vervangen. Paragraaf 5.5.4 is van toepassing.</w:t>
      </w:r>
    </w:p>
    <w:p w14:paraId="410DF1DF" w14:textId="77777777" w:rsidR="00D62ED5" w:rsidRPr="00555C9B" w:rsidRDefault="00D62ED5" w:rsidP="00D62ED5">
      <w:pPr>
        <w:pStyle w:val="Alinea0"/>
        <w:tabs>
          <w:tab w:val="left" w:pos="1418"/>
        </w:tabs>
        <w:rPr>
          <w:lang w:val="nl-NL"/>
        </w:rPr>
      </w:pPr>
    </w:p>
    <w:p w14:paraId="4F04DC1E" w14:textId="77777777" w:rsidR="00D62ED5" w:rsidRPr="00555C9B" w:rsidRDefault="00D62ED5" w:rsidP="00D62ED5">
      <w:r w:rsidRPr="00555C9B">
        <w:t xml:space="preserve">Let op: van de Inschrijver aan wie de Aanbestedende Dienst de Opdracht voornemens is te gunnen, wordt in de gunningsbeslissing de volgende bewijsmiddelen opgevraagd: </w:t>
      </w:r>
    </w:p>
    <w:p w14:paraId="087D3827" w14:textId="77777777" w:rsidR="00D62ED5" w:rsidRPr="00555C9B" w:rsidRDefault="00D62ED5" w:rsidP="00D62ED5">
      <w:pPr>
        <w:pStyle w:val="Lijstalinea"/>
        <w:numPr>
          <w:ilvl w:val="0"/>
          <w:numId w:val="32"/>
        </w:numPr>
        <w:tabs>
          <w:tab w:val="clear" w:pos="397"/>
        </w:tabs>
      </w:pPr>
      <w:r w:rsidRPr="00555C9B">
        <w:t>Een uittreksel uit het Handelsregister van de onderaannemer(s), dat op het tijdstip van het indienen van de Inschrijving niet ouder mag zijn dan zes maanden.</w:t>
      </w:r>
    </w:p>
    <w:p w14:paraId="46DFEE0F" w14:textId="77777777" w:rsidR="00D62ED5" w:rsidRPr="00555C9B" w:rsidRDefault="00D62ED5" w:rsidP="00D62ED5">
      <w:pPr>
        <w:pStyle w:val="Lijstalinea"/>
        <w:numPr>
          <w:ilvl w:val="0"/>
          <w:numId w:val="32"/>
        </w:numPr>
        <w:tabs>
          <w:tab w:val="clear" w:pos="397"/>
        </w:tabs>
      </w:pPr>
      <w:r w:rsidRPr="00555C9B">
        <w:t xml:space="preserve">De namen van de wettelijke vertegenwoordigers van de onderaannemer(s), die bij de uitvoering van de Opdracht zijn betrokken. </w:t>
      </w:r>
    </w:p>
    <w:p w14:paraId="17BC90A4" w14:textId="77777777" w:rsidR="00D62ED5" w:rsidRPr="00555C9B" w:rsidRDefault="00D62ED5" w:rsidP="00D62ED5"/>
    <w:p w14:paraId="3805993A" w14:textId="77777777" w:rsidR="00D62ED5" w:rsidRPr="00555C9B" w:rsidRDefault="00D62ED5" w:rsidP="00D62ED5">
      <w:r w:rsidRPr="00555C9B">
        <w:t xml:space="preserve">De Aanbestedende Dienst verlangt van de Inschrijver aan wie de Aanbestedende Dienst de Opdracht gunt, dat hij de Aanbestedende Dienst in kennis stelt van alle wijzigingen in de voornoemde gegevens van de onderaannemer tijdens de uitvoering van de Opdracht. </w:t>
      </w:r>
    </w:p>
    <w:p w14:paraId="49D42202" w14:textId="77777777" w:rsidR="00D62ED5" w:rsidRDefault="00D62ED5" w:rsidP="00D62ED5"/>
    <w:p w14:paraId="6A297BB1" w14:textId="77777777" w:rsidR="00D62ED5" w:rsidRDefault="00D62ED5" w:rsidP="00D62ED5">
      <w:pPr>
        <w:pStyle w:val="Kop2"/>
      </w:pPr>
      <w:bookmarkStart w:id="48" w:name="_Toc126759325"/>
      <w:r>
        <w:t>Beroep op derden in het kader van het voldoen aan de geschiktheidseisen</w:t>
      </w:r>
      <w:bookmarkEnd w:id="48"/>
    </w:p>
    <w:p w14:paraId="547B34C1" w14:textId="77777777" w:rsidR="00D62ED5" w:rsidRDefault="00D62ED5" w:rsidP="00D62ED5">
      <w:pPr>
        <w:pStyle w:val="Kop3"/>
      </w:pPr>
      <w:r>
        <w:t>Algemeen</w:t>
      </w:r>
    </w:p>
    <w:p w14:paraId="15A3A8D5" w14:textId="2DA7D29F" w:rsidR="00D62ED5" w:rsidRPr="00555C9B" w:rsidRDefault="00D62ED5" w:rsidP="00D62ED5">
      <w:r w:rsidRPr="00555C9B">
        <w:t xml:space="preserve">Een Inschrijver die niet zelfstandig aan de gestelde geschiktheidseisen van hoofdstuk 7 van dit Beschrijvend Document kan voldoen, kan een beroep doen op de financiële en economische draagkracht en/of technische bekwaamheid of beroepsbekwaamheid van een of meer derden. Een derde kan ieder ander natuurlijke persoon of rechtspersoon zijn, ongeacht de juridische aard van de banden van de Inschrijver (waaronder de leden van </w:t>
      </w:r>
      <w:r w:rsidR="003C5CAF">
        <w:t>de Combinatie</w:t>
      </w:r>
      <w:r w:rsidRPr="00555C9B">
        <w:t>) met die natuurlijke persoon of rechtspersoon.</w:t>
      </w:r>
    </w:p>
    <w:p w14:paraId="4290A941" w14:textId="77777777" w:rsidR="00D62ED5" w:rsidRPr="00555C9B" w:rsidRDefault="00D62ED5" w:rsidP="00D62ED5"/>
    <w:p w14:paraId="42B9ED18" w14:textId="77777777" w:rsidR="00D62ED5" w:rsidRPr="00555C9B" w:rsidRDefault="00D62ED5" w:rsidP="00D62ED5">
      <w:r w:rsidRPr="00555C9B">
        <w:t xml:space="preserve">Indien wordt ingeschreven met (een) derde(n), dan dient de Inschrijver bij de Inschrijving een door (ieder van) deze derde(n) afzonderlijk ingevuld UEA in te dienen. </w:t>
      </w:r>
    </w:p>
    <w:p w14:paraId="71C97A52" w14:textId="77777777" w:rsidR="00D62ED5" w:rsidRPr="00073CA2" w:rsidRDefault="00D62ED5" w:rsidP="00D62ED5"/>
    <w:p w14:paraId="59669C5D" w14:textId="77777777" w:rsidR="00D62ED5" w:rsidRPr="00555C9B" w:rsidRDefault="00D62ED5" w:rsidP="00D62ED5">
      <w:r w:rsidRPr="00555C9B">
        <w:t>Zowel de Inschrijver als de derde(n) dienen het UEA volledig in te vullen en rechtsgeldig te ondertekenen.</w:t>
      </w:r>
    </w:p>
    <w:p w14:paraId="5089904C" w14:textId="77777777" w:rsidR="00D62ED5" w:rsidRPr="00555C9B" w:rsidRDefault="00D62ED5" w:rsidP="00D62ED5"/>
    <w:p w14:paraId="48719EC2" w14:textId="77777777" w:rsidR="00D62ED5" w:rsidRPr="00555C9B" w:rsidRDefault="00D62ED5" w:rsidP="00D62ED5">
      <w:r w:rsidRPr="00555C9B">
        <w:t xml:space="preserve">De Inschrijver dient de volgende delen van het UEA in te vullen: </w:t>
      </w:r>
    </w:p>
    <w:p w14:paraId="49E44893" w14:textId="77777777" w:rsidR="00D62ED5" w:rsidRPr="00555C9B" w:rsidRDefault="00D62ED5" w:rsidP="00D62ED5">
      <w:pPr>
        <w:numPr>
          <w:ilvl w:val="0"/>
          <w:numId w:val="32"/>
        </w:numPr>
        <w:spacing w:line="240" w:lineRule="auto"/>
        <w:ind w:left="1287"/>
        <w:rPr>
          <w:rFonts w:cs="Trebuchet MS"/>
          <w:i/>
          <w:iCs/>
        </w:rPr>
      </w:pPr>
      <w:r w:rsidRPr="00555C9B">
        <w:rPr>
          <w:rFonts w:cs="Trebuchet MS"/>
          <w:i/>
          <w:iCs/>
        </w:rPr>
        <w:t>Deel II, onderdelen A, B en C (bij C dient de Inschrijver in te vullen dát hij een beroep doet op (een) derde(n), voor welke geschiktheidseis hij een beroep doet op (een) derde(n) en per geschiktheidseis op welke derde(n) hij een beroep doet)</w:t>
      </w:r>
    </w:p>
    <w:p w14:paraId="55C10FE9" w14:textId="77777777" w:rsidR="00D62ED5" w:rsidRPr="00555C9B" w:rsidRDefault="00D62ED5" w:rsidP="00D62ED5">
      <w:pPr>
        <w:numPr>
          <w:ilvl w:val="0"/>
          <w:numId w:val="32"/>
        </w:numPr>
        <w:spacing w:line="240" w:lineRule="auto"/>
        <w:ind w:left="1287"/>
        <w:rPr>
          <w:rFonts w:cs="Trebuchet MS"/>
          <w:i/>
          <w:iCs/>
        </w:rPr>
      </w:pPr>
      <w:r w:rsidRPr="00555C9B">
        <w:rPr>
          <w:rFonts w:cs="Trebuchet MS"/>
          <w:i/>
          <w:iCs/>
        </w:rPr>
        <w:t>Deel III, onderdelen A, B en C (uitsluitingsgronden)</w:t>
      </w:r>
    </w:p>
    <w:p w14:paraId="6A8C35AF" w14:textId="77777777" w:rsidR="00D62ED5" w:rsidRPr="00555C9B" w:rsidRDefault="00D62ED5" w:rsidP="00D62ED5">
      <w:pPr>
        <w:numPr>
          <w:ilvl w:val="0"/>
          <w:numId w:val="32"/>
        </w:numPr>
        <w:spacing w:line="240" w:lineRule="auto"/>
        <w:ind w:left="1287"/>
        <w:rPr>
          <w:rFonts w:cs="Trebuchet MS"/>
          <w:i/>
          <w:iCs/>
        </w:rPr>
      </w:pPr>
      <w:r w:rsidRPr="00555C9B">
        <w:rPr>
          <w:rFonts w:cs="Trebuchet MS"/>
          <w:i/>
          <w:iCs/>
        </w:rPr>
        <w:t>Deel IV</w:t>
      </w:r>
    </w:p>
    <w:p w14:paraId="1FF464D3" w14:textId="77777777" w:rsidR="00D62ED5" w:rsidRPr="00555C9B" w:rsidRDefault="00D62ED5" w:rsidP="00D62ED5">
      <w:pPr>
        <w:numPr>
          <w:ilvl w:val="0"/>
          <w:numId w:val="32"/>
        </w:numPr>
        <w:spacing w:line="240" w:lineRule="auto"/>
        <w:ind w:left="1287"/>
        <w:rPr>
          <w:rFonts w:cs="Trebuchet MS"/>
          <w:i/>
          <w:iCs/>
        </w:rPr>
      </w:pPr>
      <w:r w:rsidRPr="00555C9B">
        <w:rPr>
          <w:rFonts w:cs="Trebuchet MS"/>
          <w:i/>
          <w:iCs/>
        </w:rPr>
        <w:t>Deel VI (ondertekening).</w:t>
      </w:r>
    </w:p>
    <w:p w14:paraId="7DCCBBDB" w14:textId="77777777" w:rsidR="00D62ED5" w:rsidRPr="00555C9B" w:rsidRDefault="00D62ED5" w:rsidP="00D62ED5">
      <w:pPr>
        <w:ind w:left="927"/>
        <w:rPr>
          <w:rFonts w:cs="Trebuchet MS"/>
          <w:i/>
          <w:iCs/>
        </w:rPr>
      </w:pPr>
    </w:p>
    <w:p w14:paraId="324FAC28" w14:textId="77777777" w:rsidR="00D62ED5" w:rsidRPr="00555C9B" w:rsidRDefault="00D62ED5" w:rsidP="00D62ED5">
      <w:r w:rsidRPr="00555C9B">
        <w:t>De derde(n) dient/dienen de volgende delen van het UEA in te vullen:</w:t>
      </w:r>
    </w:p>
    <w:p w14:paraId="358C4E14" w14:textId="77777777" w:rsidR="00D62ED5" w:rsidRPr="00555C9B" w:rsidRDefault="00D62ED5" w:rsidP="00D62ED5">
      <w:pPr>
        <w:numPr>
          <w:ilvl w:val="0"/>
          <w:numId w:val="32"/>
        </w:numPr>
        <w:spacing w:line="240" w:lineRule="auto"/>
        <w:ind w:left="1287"/>
        <w:rPr>
          <w:rFonts w:cs="Trebuchet MS"/>
          <w:i/>
          <w:iCs/>
        </w:rPr>
      </w:pPr>
      <w:r w:rsidRPr="00555C9B">
        <w:rPr>
          <w:rFonts w:cs="Trebuchet MS"/>
          <w:i/>
          <w:iCs/>
        </w:rPr>
        <w:t>Deel II, onderdeel A en B (gegevens derde)</w:t>
      </w:r>
    </w:p>
    <w:p w14:paraId="629C1D0C" w14:textId="77777777" w:rsidR="00D62ED5" w:rsidRPr="00555C9B" w:rsidRDefault="00D62ED5" w:rsidP="00D62ED5">
      <w:pPr>
        <w:numPr>
          <w:ilvl w:val="0"/>
          <w:numId w:val="32"/>
        </w:numPr>
        <w:spacing w:line="240" w:lineRule="auto"/>
        <w:ind w:left="1287"/>
        <w:rPr>
          <w:rFonts w:cs="Trebuchet MS"/>
          <w:i/>
          <w:iCs/>
        </w:rPr>
      </w:pPr>
      <w:r w:rsidRPr="00555C9B">
        <w:rPr>
          <w:rFonts w:cs="Trebuchet MS"/>
          <w:i/>
          <w:iCs/>
        </w:rPr>
        <w:t>Deel III, onderdeel A, B en C (uitsluitingsgronden)</w:t>
      </w:r>
    </w:p>
    <w:p w14:paraId="1A132FA7" w14:textId="77777777" w:rsidR="00D62ED5" w:rsidRPr="00555C9B" w:rsidRDefault="00D62ED5" w:rsidP="00D62ED5">
      <w:pPr>
        <w:numPr>
          <w:ilvl w:val="0"/>
          <w:numId w:val="32"/>
        </w:numPr>
        <w:spacing w:line="240" w:lineRule="auto"/>
        <w:ind w:left="1287"/>
        <w:rPr>
          <w:rFonts w:cs="Trebuchet MS"/>
          <w:i/>
          <w:iCs/>
        </w:rPr>
      </w:pPr>
      <w:r w:rsidRPr="00555C9B">
        <w:rPr>
          <w:rFonts w:cs="Trebuchet MS"/>
          <w:i/>
          <w:iCs/>
        </w:rPr>
        <w:t>Deel IV (geschiktheidseisen) voor zover relevant voor het beroep op de middelen van deze derde</w:t>
      </w:r>
    </w:p>
    <w:p w14:paraId="6D17C86C" w14:textId="77777777" w:rsidR="00D62ED5" w:rsidRPr="00555C9B" w:rsidRDefault="00D62ED5" w:rsidP="00D62ED5">
      <w:pPr>
        <w:numPr>
          <w:ilvl w:val="0"/>
          <w:numId w:val="32"/>
        </w:numPr>
        <w:spacing w:line="240" w:lineRule="auto"/>
        <w:ind w:left="1287"/>
        <w:rPr>
          <w:rFonts w:cs="Trebuchet MS"/>
          <w:i/>
          <w:iCs/>
        </w:rPr>
      </w:pPr>
      <w:r w:rsidRPr="00555C9B">
        <w:rPr>
          <w:rFonts w:cs="Trebuchet MS"/>
          <w:i/>
          <w:iCs/>
        </w:rPr>
        <w:lastRenderedPageBreak/>
        <w:t xml:space="preserve">Deel VI (ondertekening). </w:t>
      </w:r>
    </w:p>
    <w:p w14:paraId="4470BE43" w14:textId="77777777" w:rsidR="00D62ED5" w:rsidRPr="00555C9B" w:rsidRDefault="00D62ED5" w:rsidP="00D62ED5">
      <w:pPr>
        <w:ind w:left="927"/>
        <w:rPr>
          <w:rFonts w:cs="Trebuchet MS"/>
          <w:i/>
          <w:iCs/>
        </w:rPr>
      </w:pPr>
    </w:p>
    <w:p w14:paraId="343FE0E4" w14:textId="77777777" w:rsidR="00D62ED5" w:rsidRPr="00555C9B" w:rsidRDefault="00D62ED5" w:rsidP="00D62ED5">
      <w:bookmarkStart w:id="49" w:name="_Hlk33523200"/>
      <w:bookmarkStart w:id="50" w:name="_Hlk33523503"/>
      <w:r w:rsidRPr="00555C9B">
        <w:t xml:space="preserve">De Inschrijver aan wie </w:t>
      </w:r>
      <w:r>
        <w:t>d</w:t>
      </w:r>
      <w:r w:rsidRPr="00555C9B">
        <w:t xml:space="preserve">e Aanbestedende Dienst de </w:t>
      </w:r>
      <w:r>
        <w:t>O</w:t>
      </w:r>
      <w:r w:rsidRPr="00555C9B">
        <w:t xml:space="preserve">pdracht beoogt te gunnen, </w:t>
      </w:r>
      <w:bookmarkEnd w:id="49"/>
      <w:r w:rsidRPr="00555C9B">
        <w:t xml:space="preserve">dient de door hemzelf en de derde ingevulde en ondertekende ‘Verklaring middelen derde’ (bijlage </w:t>
      </w:r>
      <w:r>
        <w:t>16</w:t>
      </w:r>
      <w:r w:rsidRPr="00555C9B">
        <w:t xml:space="preserve">) in te dienen, op basis waarvan de derde verklaart dat de Inschrijver kan beschikken over de voor de uitvoering van de Opdracht noodzakelijke middelen van deze derde. Daarnaast dient de Inschrijver alle bewijsstukken in te dienen waarmee hij aantoont dat de uitsluitingsgronden niet van toepassing zijn op derde op wiens technische en beroepsbekwaamheid hij zich beroept (zie ook paragraaf 6.2 Beschrijvend Document). </w:t>
      </w:r>
    </w:p>
    <w:bookmarkEnd w:id="50"/>
    <w:p w14:paraId="11A3486C" w14:textId="77777777" w:rsidR="00D62ED5" w:rsidRPr="00D62ED5" w:rsidRDefault="00D62ED5" w:rsidP="00D62ED5"/>
    <w:p w14:paraId="401E168D" w14:textId="77777777" w:rsidR="00E63D77" w:rsidRDefault="00D62ED5" w:rsidP="009077BE">
      <w:pPr>
        <w:pStyle w:val="Kop3"/>
      </w:pPr>
      <w:r>
        <w:t>Beroep op de technische en beroepsbekwaamheid</w:t>
      </w:r>
    </w:p>
    <w:p w14:paraId="5D53E55B" w14:textId="77777777" w:rsidR="009077BE" w:rsidRPr="00555C9B" w:rsidRDefault="009077BE" w:rsidP="009077BE">
      <w:r w:rsidRPr="00555C9B">
        <w:t xml:space="preserve">Indien in het kader van de geschiktheidseisen voor de technische bekwaamheid en </w:t>
      </w:r>
    </w:p>
    <w:p w14:paraId="7692AE7E" w14:textId="77777777" w:rsidR="009077BE" w:rsidRPr="00555C9B" w:rsidRDefault="009077BE" w:rsidP="009077BE">
      <w:r w:rsidRPr="00555C9B">
        <w:t xml:space="preserve">beroepsbekwaamheid - paragraaf </w:t>
      </w:r>
      <w:r w:rsidR="00B8197B">
        <w:t xml:space="preserve">7.4 </w:t>
      </w:r>
      <w:r w:rsidRPr="00555C9B">
        <w:t xml:space="preserve">(referentie-eis) en paragraaf 7.5 </w:t>
      </w:r>
    </w:p>
    <w:p w14:paraId="743D2130" w14:textId="77777777" w:rsidR="009077BE" w:rsidRPr="00555C9B" w:rsidRDefault="009077BE" w:rsidP="009077BE">
      <w:r w:rsidRPr="00555C9B">
        <w:t xml:space="preserve">(kwaliteitsmanagementsysteem) - een beroep wordt gedaan op de middelen van een derde, dan moet deze derde door de Inschrijver daadwerkelijk voor de uitvoering van de Opdracht als onderaannemer worden ingezet. </w:t>
      </w:r>
    </w:p>
    <w:p w14:paraId="682F33BC" w14:textId="77777777" w:rsidR="009077BE" w:rsidRPr="00555C9B" w:rsidRDefault="009077BE" w:rsidP="009077BE"/>
    <w:p w14:paraId="75E09287" w14:textId="77777777" w:rsidR="009077BE" w:rsidRPr="00555C9B" w:rsidRDefault="009077BE" w:rsidP="009077BE">
      <w:r w:rsidRPr="00555C9B">
        <w:t xml:space="preserve">Deze derde kan tijdens de uitvoering van de </w:t>
      </w:r>
      <w:r>
        <w:t>O</w:t>
      </w:r>
      <w:r w:rsidRPr="00555C9B">
        <w:t>pdracht niet worden vervangen, tenzij de Aanbestedende Dienst daartoe voorafgaande toestemming geeft. Toestemming zal in ieder geval worden onthouden in het geval vervanging van de derde leidt tot een wijziging als bedoeld in artikel 2.163a Aw en geen beroep kan worden gedaan op één of meerde van de artikelen 2.163b t/m 2.163g Aw.</w:t>
      </w:r>
    </w:p>
    <w:p w14:paraId="43624013" w14:textId="77777777" w:rsidR="009077BE" w:rsidRPr="00555C9B" w:rsidRDefault="009077BE" w:rsidP="009077BE"/>
    <w:p w14:paraId="2B40FCA2" w14:textId="77777777" w:rsidR="009077BE" w:rsidRPr="00555C9B" w:rsidRDefault="009077BE" w:rsidP="009077BE">
      <w:r w:rsidRPr="00555C9B">
        <w:t xml:space="preserve">Indien de Inschrijver zich beroept op de technische en beroepsbekwaamheid van (een) derde(n), dient de Inschrijver te overleggen een (lijst van) referentieproject(en) van die derde(n) op wiens/wier technische en beroepsbekwaamheid de Inschrijver zich beroept (bijlage 6). </w:t>
      </w:r>
    </w:p>
    <w:p w14:paraId="7728A39F" w14:textId="77777777" w:rsidR="009077BE" w:rsidRPr="009077BE" w:rsidRDefault="009077BE" w:rsidP="009077BE"/>
    <w:p w14:paraId="6D1A039E" w14:textId="77777777" w:rsidR="00E63D77" w:rsidRDefault="009077BE" w:rsidP="009077BE">
      <w:pPr>
        <w:pStyle w:val="Kop3"/>
      </w:pPr>
      <w:r>
        <w:t>Beroep op de financiële en economische draagkracht</w:t>
      </w:r>
    </w:p>
    <w:p w14:paraId="1A09C427" w14:textId="77777777" w:rsidR="009077BE" w:rsidRPr="00555C9B" w:rsidRDefault="009077BE" w:rsidP="009077BE">
      <w:r w:rsidRPr="00555C9B">
        <w:t xml:space="preserve">Indien de Inschrijver een beroep doet op de financiële en economische draagkracht van een derde(n), zijn zowel de Inschrijver als de derde(n) op wiens/wier financiële en economische draagkracht de Inschrijver een beroep doet hoofdelijk aansprakelijk voor de uitvoering van de Overeenkomst, indien de </w:t>
      </w:r>
      <w:r>
        <w:t>O</w:t>
      </w:r>
      <w:r w:rsidRPr="00555C9B">
        <w:t>pdracht aan de betreffende Inschrijver wordt gegund.</w:t>
      </w:r>
    </w:p>
    <w:p w14:paraId="03B6DA79" w14:textId="77777777" w:rsidR="009077BE" w:rsidRPr="00555C9B" w:rsidRDefault="009077BE" w:rsidP="009077BE"/>
    <w:p w14:paraId="18E80051" w14:textId="77777777" w:rsidR="009077BE" w:rsidRPr="00555C9B" w:rsidRDefault="009077BE" w:rsidP="009077BE">
      <w:r w:rsidRPr="00555C9B">
        <w:t xml:space="preserve">De Inschrijver aan wie de Aanbestedende Dienst op grond van de gunningsbeslissing voornemens is de </w:t>
      </w:r>
      <w:r>
        <w:t>O</w:t>
      </w:r>
      <w:r w:rsidRPr="00555C9B">
        <w:t>pdracht te gunnen en die een beroep doet op de financiële en economische draagkracht van (een) derde(n), dient binnen zeven kalenderdagen gerekend van de dagtekening van de gunningsbeslissing tevens in te dienen de stukken die in de plaats komen van hetgeen de Inschrijver moet indienen ten bewijze dat hij voldoet aan de geschiktheidseisen ter zake van financiële en economische draagkracht (paragraaf 7.3 Beschrijvend Document).</w:t>
      </w:r>
    </w:p>
    <w:p w14:paraId="1760EB49" w14:textId="77777777" w:rsidR="009077BE" w:rsidRDefault="009077BE" w:rsidP="009077BE"/>
    <w:p w14:paraId="7C2F0A69" w14:textId="77777777" w:rsidR="009077BE" w:rsidRDefault="009077BE" w:rsidP="009077BE">
      <w:pPr>
        <w:pStyle w:val="Kop3"/>
      </w:pPr>
      <w:r>
        <w:t>Vervangende derde(n)</w:t>
      </w:r>
    </w:p>
    <w:p w14:paraId="33AF5582" w14:textId="77777777" w:rsidR="009077BE" w:rsidRPr="00555C9B" w:rsidRDefault="009077BE" w:rsidP="009077BE">
      <w:r w:rsidRPr="00555C9B">
        <w:t xml:space="preserve">Indien een Inschrijver </w:t>
      </w:r>
      <w:r w:rsidRPr="00555C9B">
        <w:rPr>
          <w:u w:val="single"/>
        </w:rPr>
        <w:t>bij de uitvoering van de Opdracht</w:t>
      </w:r>
      <w:r w:rsidRPr="00555C9B">
        <w:t xml:space="preserve"> een beroep doet op een derde waarop een grond voor uitsluiting als bedoeld in paragraaf 6.1 van dit Beschrijvend Document van toepassing is, wijst de Aanbestedende Dienst het beroep op de geschiktheid </w:t>
      </w:r>
      <w:r w:rsidRPr="00555C9B">
        <w:lastRenderedPageBreak/>
        <w:t>van de betreffende derde(n) schriftelijk af en stelt de Aanbestedende Dienst de Inschrijver eenmalig in de gelegenheid de betreffende afgewezen derde te vervangen. Vervanging zal evenwel niet worden toegestaan in het geval vervanging van de derde leidt tot een wijziging als bedoeld in artikel 2.163a Aw en geen beroep kan worden gedaan op één of meerde van de artikelen 2.163b t/m 2.163g Aw.</w:t>
      </w:r>
    </w:p>
    <w:p w14:paraId="68701D56" w14:textId="77777777" w:rsidR="009077BE" w:rsidRPr="00555C9B" w:rsidRDefault="009077BE" w:rsidP="009077BE"/>
    <w:p w14:paraId="30226687" w14:textId="77777777" w:rsidR="009077BE" w:rsidRPr="00555C9B" w:rsidRDefault="009077BE" w:rsidP="009077BE">
      <w:r w:rsidRPr="00555C9B">
        <w:t xml:space="preserve">Voor het beroep op de vervangende derde(n) gelden voorts alle voorschriften zoals in de paragrafen 5.5.1 tot en met 5.5.3 genoemd. </w:t>
      </w:r>
    </w:p>
    <w:p w14:paraId="32C40D4E" w14:textId="77777777" w:rsidR="009077BE" w:rsidRPr="00555C9B" w:rsidRDefault="009077BE" w:rsidP="009077BE"/>
    <w:p w14:paraId="263F2F05" w14:textId="77777777" w:rsidR="009077BE" w:rsidRPr="00555C9B" w:rsidRDefault="009077BE" w:rsidP="009077BE">
      <w:r w:rsidRPr="00555C9B">
        <w:t xml:space="preserve">Een beroep op (een) vervangende derde(n) dient in voorkomend geval te worden ingediend binnen zeven kalenderdagen gerekend vanaf de dagtekening van de afwijzing van de derde(n) op wie de Inschrijver bij Inschrijving een beroep heeft gedaan, tenzij de Aanbestedende Dienst anderszins communiceert. Binnen de geldende reactietermijn moeten dus alle documenten die de Aanbestedende Dienst vereist voor het beroep op de vervangende derde(n) te zijn geüpload in TenderNed en beschikbaar te zijn voor beoordeling door de Aanbestedende Dienst. Niet of niet tijdige aanleveringen van de vereiste documenten leidt tot terzijdeleging van de </w:t>
      </w:r>
      <w:r>
        <w:t>I</w:t>
      </w:r>
      <w:r w:rsidRPr="00555C9B">
        <w:t xml:space="preserve">nschrijving. </w:t>
      </w:r>
    </w:p>
    <w:p w14:paraId="60FBA9CE" w14:textId="77777777" w:rsidR="009077BE" w:rsidRDefault="009077BE">
      <w:r>
        <w:br w:type="page"/>
      </w:r>
    </w:p>
    <w:p w14:paraId="31AE3F9E" w14:textId="77777777" w:rsidR="009077BE" w:rsidRDefault="009077BE" w:rsidP="009077BE">
      <w:pPr>
        <w:pStyle w:val="Kop1"/>
      </w:pPr>
      <w:bookmarkStart w:id="51" w:name="_Toc126759326"/>
      <w:r>
        <w:lastRenderedPageBreak/>
        <w:t>Uitsluitingsgronden</w:t>
      </w:r>
      <w:bookmarkEnd w:id="51"/>
    </w:p>
    <w:p w14:paraId="04CB6CF0" w14:textId="77777777" w:rsidR="009077BE" w:rsidRDefault="009077BE" w:rsidP="009077BE">
      <w:pPr>
        <w:pStyle w:val="Kop2"/>
      </w:pPr>
      <w:bookmarkStart w:id="52" w:name="_Toc126759327"/>
      <w:r>
        <w:t>Uitsluitingsgronden</w:t>
      </w:r>
      <w:bookmarkEnd w:id="52"/>
    </w:p>
    <w:p w14:paraId="0B1EF32E" w14:textId="77777777" w:rsidR="009077BE" w:rsidRPr="00555C9B" w:rsidRDefault="009077BE" w:rsidP="009077BE">
      <w:r w:rsidRPr="00555C9B">
        <w:t xml:space="preserve">De Inschrijver wordt beoordeeld op de uitsluitingsgronden. De Inschrijver verklaart door middel van een rechtsgeldige ondertekening van het UEA of de uitsluitingsgronden al dan niet op hem van toepassing zijn. Indien één of meer van de uitsluitingsgronden op de Inschrijver van toepassing is/zijn, wordt de Inschrijver van deelneming aan de aanbestedingsprocedure uitgesloten, tenzij uitsluiting disproportioneel zou zijn. </w:t>
      </w:r>
    </w:p>
    <w:p w14:paraId="3D63E3D5" w14:textId="77777777" w:rsidR="009077BE" w:rsidRPr="00555C9B" w:rsidRDefault="009077BE" w:rsidP="009077BE"/>
    <w:p w14:paraId="3C283E17" w14:textId="77777777" w:rsidR="009077BE" w:rsidRPr="00555C9B" w:rsidRDefault="009077BE" w:rsidP="009077BE">
      <w:r w:rsidRPr="00555C9B">
        <w:t>Ingeval één of meer uitsluitingsgronden van toepassing zijn, kan de Inschrijver in het UEA toelichten waarom uitsluiting disproportioneel is. De Inschrijver moet daarbij in ieder geval toelichten welke zelfreinigende maatregelen als bedoeld in artikel</w:t>
      </w:r>
      <w:r>
        <w:t xml:space="preserve"> </w:t>
      </w:r>
      <w:r w:rsidRPr="00555C9B">
        <w:t xml:space="preserve">2.87a Aanbestedingswet hij/zij heeft genomen om zijn/haar betrouwbaarheid aan te tonen. Deze toelichting dient bij de Inschrijving te worden gevoegd. De Aanbestedende Dienst mag evenwel verduidelijkingsvragen stellen naar aanleiding van de verstrekte toelichting. De antwoorden van Inschrijver op deze vragen mag de Aanbestedende Dienst meenemen in haar beoordeling. </w:t>
      </w:r>
    </w:p>
    <w:p w14:paraId="6EE2DEC8" w14:textId="77777777" w:rsidR="009077BE" w:rsidRPr="00555C9B" w:rsidRDefault="009077BE" w:rsidP="009077BE"/>
    <w:p w14:paraId="1089841D" w14:textId="4FF5B912" w:rsidR="009077BE" w:rsidRPr="00555C9B" w:rsidRDefault="009077BE" w:rsidP="009077BE">
      <w:r w:rsidRPr="00555C9B">
        <w:t xml:space="preserve">Indien de Inschrijver een </w:t>
      </w:r>
      <w:r w:rsidR="003C5CAF">
        <w:t>Combinatie</w:t>
      </w:r>
      <w:r w:rsidRPr="00555C9B">
        <w:t xml:space="preserve"> is en een uitsluitingsgrond van toepassing is op een of meerdere van de leden van dat </w:t>
      </w:r>
      <w:r w:rsidR="003C5CAF">
        <w:t>Combinatie</w:t>
      </w:r>
      <w:r w:rsidRPr="00555C9B">
        <w:t xml:space="preserve">, zal </w:t>
      </w:r>
      <w:r w:rsidR="003C5CAF">
        <w:t>de Combinatie</w:t>
      </w:r>
      <w:r w:rsidRPr="00555C9B">
        <w:t xml:space="preserve"> als geheel worden uitgesloten, tenzij dat disproportioneel zou zijn. Ook in dit geval kan </w:t>
      </w:r>
      <w:r w:rsidR="003C5CAF">
        <w:t>de Combinatie</w:t>
      </w:r>
      <w:r w:rsidRPr="00555C9B">
        <w:t xml:space="preserve"> een beroep doen op de artikelen 2.87a Aw en/of artikel 2.88 Aw.</w:t>
      </w:r>
    </w:p>
    <w:p w14:paraId="069DFDEB" w14:textId="77777777" w:rsidR="009077BE" w:rsidRDefault="009077BE" w:rsidP="009077BE"/>
    <w:p w14:paraId="7622C861" w14:textId="77777777" w:rsidR="009077BE" w:rsidRDefault="009077BE" w:rsidP="009077BE">
      <w:pPr>
        <w:pStyle w:val="Kop2"/>
      </w:pPr>
      <w:bookmarkStart w:id="53" w:name="_Toc126759328"/>
      <w:r>
        <w:t>Bewijsmiddelen uitsluitingsgronden</w:t>
      </w:r>
      <w:bookmarkEnd w:id="53"/>
    </w:p>
    <w:p w14:paraId="2F6E314B" w14:textId="4B0C7015" w:rsidR="009077BE" w:rsidRPr="00555C9B" w:rsidRDefault="009077BE" w:rsidP="009077BE">
      <w:pPr>
        <w:suppressAutoHyphens/>
      </w:pPr>
      <w:r w:rsidRPr="00555C9B">
        <w:t xml:space="preserve">Ten bewijze dat op de Inschrijver (waaronder de leden van </w:t>
      </w:r>
      <w:r w:rsidR="003C5CAF">
        <w:t>de Combinatie</w:t>
      </w:r>
      <w:r w:rsidRPr="00555C9B">
        <w:t xml:space="preserve">, onderaannemer en/of derde) geen van de voornoemde uitsluitingsgronden van toepassing is, kan bij Inschrijving worden volstaan met het indienen van het UEA en het daarin verklaren dat geen uitsluitingsgronden van toepassing zijn. </w:t>
      </w:r>
    </w:p>
    <w:p w14:paraId="3165CE0F" w14:textId="77777777" w:rsidR="009077BE" w:rsidRPr="00555C9B" w:rsidRDefault="009077BE" w:rsidP="009077BE">
      <w:pPr>
        <w:pStyle w:val="Alinea0"/>
        <w:widowControl/>
        <w:suppressAutoHyphens/>
        <w:ind w:left="0"/>
        <w:rPr>
          <w:lang w:val="nl-NL"/>
        </w:rPr>
      </w:pPr>
    </w:p>
    <w:p w14:paraId="299ED7B0" w14:textId="77777777" w:rsidR="009077BE" w:rsidRPr="00555C9B" w:rsidRDefault="009077BE" w:rsidP="009077BE">
      <w:pPr>
        <w:suppressAutoHyphens/>
      </w:pPr>
      <w:r w:rsidRPr="00555C9B">
        <w:t xml:space="preserve">Van de Inschrijver aan wie de Aanbestedende Dienst de Opdracht voornemens is te gunnen, worden in de gunningsbeslissing in ieder geval de volgende (Nederlandse) bewijsmiddelen opgevraagd. De Aanbestedende Dienst behoudt zich het recht voor om aanvullende bewijsmiddelen te vragen. </w:t>
      </w:r>
    </w:p>
    <w:p w14:paraId="4DC5444B" w14:textId="77777777" w:rsidR="009077BE" w:rsidRPr="00555C9B" w:rsidRDefault="009077BE" w:rsidP="009077BE">
      <w:pPr>
        <w:suppressAutoHyphens/>
      </w:pPr>
    </w:p>
    <w:p w14:paraId="23D9C46B" w14:textId="77777777" w:rsidR="009077BE" w:rsidRPr="00555C9B" w:rsidRDefault="009077BE" w:rsidP="009077BE">
      <w:pPr>
        <w:suppressAutoHyphens/>
      </w:pPr>
      <w:r w:rsidRPr="00555C9B">
        <w:t>Met de verstrekte bewijsmiddelen dient de Inschrijver binnen zeven kalenderdagen na verzending van de gunningsbeslissing aan te tonen dat de Inschrijver geen van de gestelde uitsluitingsgronden van toepassing zijn. De Aanbestedende Dienst kan een andere reactietermijn hanteren. Niet of niet volledig naleving van deze termijn leidt tot het alsnog terzijdeleggen van de Inschrijving.</w:t>
      </w:r>
    </w:p>
    <w:p w14:paraId="7451082C" w14:textId="77777777" w:rsidR="009077BE" w:rsidRPr="00555C9B" w:rsidRDefault="009077BE" w:rsidP="009077BE">
      <w:pPr>
        <w:suppressAutoHyphens/>
      </w:pPr>
    </w:p>
    <w:p w14:paraId="63B36EE0" w14:textId="77777777" w:rsidR="009077BE" w:rsidRPr="00555C9B" w:rsidRDefault="009077BE" w:rsidP="009077BE">
      <w:pPr>
        <w:suppressAutoHyphens/>
      </w:pPr>
    </w:p>
    <w:p w14:paraId="75B180FB" w14:textId="77777777" w:rsidR="009077BE" w:rsidRPr="00555C9B" w:rsidRDefault="009077BE" w:rsidP="009077BE">
      <w:pPr>
        <w:suppressAutoHyphens/>
      </w:pPr>
    </w:p>
    <w:p w14:paraId="35AE15D2" w14:textId="77777777" w:rsidR="009077BE" w:rsidRPr="00555C9B" w:rsidRDefault="009077BE" w:rsidP="009077BE">
      <w:pPr>
        <w:suppressAutoHyphens/>
      </w:pPr>
    </w:p>
    <w:p w14:paraId="7287DDD8" w14:textId="77777777" w:rsidR="009077BE" w:rsidRPr="00555C9B" w:rsidRDefault="009077BE" w:rsidP="009077BE">
      <w:pPr>
        <w:pStyle w:val="Alinea0"/>
        <w:widowControl/>
        <w:suppressAutoHyphens/>
        <w:rPr>
          <w:lang w:val="nl-NL"/>
        </w:rPr>
      </w:pPr>
    </w:p>
    <w:tbl>
      <w:tblPr>
        <w:tblStyle w:val="Tabelraster"/>
        <w:tblW w:w="8443" w:type="dxa"/>
        <w:tblLook w:val="04A0" w:firstRow="1" w:lastRow="0" w:firstColumn="1" w:lastColumn="0" w:noHBand="0" w:noVBand="1"/>
      </w:tblPr>
      <w:tblGrid>
        <w:gridCol w:w="2206"/>
        <w:gridCol w:w="6237"/>
      </w:tblGrid>
      <w:tr w:rsidR="009077BE" w:rsidRPr="009077BE" w14:paraId="10568967" w14:textId="77777777" w:rsidTr="009F4102">
        <w:trPr>
          <w:cnfStyle w:val="100000000000" w:firstRow="1" w:lastRow="0" w:firstColumn="0" w:lastColumn="0" w:oddVBand="0" w:evenVBand="0" w:oddHBand="0" w:evenHBand="0" w:firstRowFirstColumn="0" w:firstRowLastColumn="0" w:lastRowFirstColumn="0" w:lastRowLastColumn="0"/>
        </w:trPr>
        <w:tc>
          <w:tcPr>
            <w:tcW w:w="2206" w:type="dxa"/>
          </w:tcPr>
          <w:p w14:paraId="6156AF63" w14:textId="77777777" w:rsidR="009077BE" w:rsidRPr="009077BE" w:rsidRDefault="009077BE" w:rsidP="009F4102">
            <w:pPr>
              <w:suppressAutoHyphens/>
              <w:rPr>
                <w:b/>
                <w:bCs/>
              </w:rPr>
            </w:pPr>
            <w:r w:rsidRPr="009077BE">
              <w:rPr>
                <w:b/>
                <w:bCs/>
              </w:rPr>
              <w:t xml:space="preserve">Uitsluitingsgrond </w:t>
            </w:r>
          </w:p>
        </w:tc>
        <w:tc>
          <w:tcPr>
            <w:tcW w:w="6237" w:type="dxa"/>
          </w:tcPr>
          <w:p w14:paraId="559355FC" w14:textId="77777777" w:rsidR="009077BE" w:rsidRPr="009077BE" w:rsidRDefault="009077BE" w:rsidP="009F4102">
            <w:pPr>
              <w:suppressAutoHyphens/>
              <w:rPr>
                <w:b/>
                <w:bCs/>
              </w:rPr>
            </w:pPr>
            <w:r w:rsidRPr="009077BE">
              <w:rPr>
                <w:b/>
                <w:bCs/>
              </w:rPr>
              <w:t>Nederlandse bewijsmiddelen</w:t>
            </w:r>
          </w:p>
        </w:tc>
      </w:tr>
      <w:tr w:rsidR="009077BE" w:rsidRPr="00555C9B" w14:paraId="6F061956" w14:textId="77777777" w:rsidTr="009F4102">
        <w:trPr>
          <w:cnfStyle w:val="000000100000" w:firstRow="0" w:lastRow="0" w:firstColumn="0" w:lastColumn="0" w:oddVBand="0" w:evenVBand="0" w:oddHBand="1" w:evenHBand="0" w:firstRowFirstColumn="0" w:firstRowLastColumn="0" w:lastRowFirstColumn="0" w:lastRowLastColumn="0"/>
        </w:trPr>
        <w:tc>
          <w:tcPr>
            <w:tcW w:w="2206" w:type="dxa"/>
          </w:tcPr>
          <w:p w14:paraId="62E1FAA0" w14:textId="77777777" w:rsidR="009077BE" w:rsidRPr="00555C9B" w:rsidRDefault="009077BE" w:rsidP="009F4102">
            <w:pPr>
              <w:suppressAutoHyphens/>
            </w:pPr>
            <w:r w:rsidRPr="00555C9B">
              <w:t>Artikelen 2.86 lid 2 en 3 en 2.87 lid 1 onderdelen c en d Aanbestedingswet</w:t>
            </w:r>
            <w:r w:rsidRPr="00555C9B">
              <w:rPr>
                <w:rFonts w:cs="Arial"/>
              </w:rPr>
              <w:t xml:space="preserve"> </w:t>
            </w:r>
          </w:p>
        </w:tc>
        <w:tc>
          <w:tcPr>
            <w:tcW w:w="6237" w:type="dxa"/>
          </w:tcPr>
          <w:p w14:paraId="1258AD89" w14:textId="77777777" w:rsidR="009077BE" w:rsidRPr="00555C9B" w:rsidRDefault="009077BE" w:rsidP="009F4102">
            <w:pPr>
              <w:suppressAutoHyphens/>
            </w:pPr>
            <w:r w:rsidRPr="00555C9B">
              <w:t>Een Gedragsverklaring Aanbesteden* die op het tijdstip van het indienen van de Inschrijving niet ouder is dan twee jaar.</w:t>
            </w:r>
          </w:p>
        </w:tc>
      </w:tr>
      <w:tr w:rsidR="009077BE" w:rsidRPr="00555C9B" w14:paraId="4554E65C" w14:textId="77777777" w:rsidTr="009F4102">
        <w:trPr>
          <w:cnfStyle w:val="000000010000" w:firstRow="0" w:lastRow="0" w:firstColumn="0" w:lastColumn="0" w:oddVBand="0" w:evenVBand="0" w:oddHBand="0" w:evenHBand="1" w:firstRowFirstColumn="0" w:firstRowLastColumn="0" w:lastRowFirstColumn="0" w:lastRowLastColumn="0"/>
        </w:trPr>
        <w:tc>
          <w:tcPr>
            <w:tcW w:w="2206" w:type="dxa"/>
          </w:tcPr>
          <w:p w14:paraId="5806FDC3" w14:textId="77777777" w:rsidR="009077BE" w:rsidRPr="00555C9B" w:rsidRDefault="009077BE" w:rsidP="009F4102">
            <w:pPr>
              <w:suppressAutoHyphens/>
            </w:pPr>
            <w:r w:rsidRPr="00555C9B">
              <w:t>Artikel 2.87, lid 1 onderdeel b Aanbestedingswet</w:t>
            </w:r>
          </w:p>
        </w:tc>
        <w:tc>
          <w:tcPr>
            <w:tcW w:w="6237" w:type="dxa"/>
          </w:tcPr>
          <w:p w14:paraId="1F42160E" w14:textId="77777777" w:rsidR="009077BE" w:rsidRPr="00555C9B" w:rsidRDefault="009077BE" w:rsidP="009F4102">
            <w:pPr>
              <w:suppressAutoHyphens/>
            </w:pPr>
            <w:r w:rsidRPr="00555C9B">
              <w:t>Een uittreksel uit het Handelsregister dat op het tijdstip van het indienen van de Inschrijving niet ouder is dan zes maanden.</w:t>
            </w:r>
          </w:p>
        </w:tc>
      </w:tr>
      <w:tr w:rsidR="009077BE" w:rsidRPr="00555C9B" w14:paraId="6B5DEBA3" w14:textId="77777777" w:rsidTr="009F4102">
        <w:trPr>
          <w:cnfStyle w:val="000000100000" w:firstRow="0" w:lastRow="0" w:firstColumn="0" w:lastColumn="0" w:oddVBand="0" w:evenVBand="0" w:oddHBand="1" w:evenHBand="0" w:firstRowFirstColumn="0" w:firstRowLastColumn="0" w:lastRowFirstColumn="0" w:lastRowLastColumn="0"/>
        </w:trPr>
        <w:tc>
          <w:tcPr>
            <w:tcW w:w="2206" w:type="dxa"/>
          </w:tcPr>
          <w:p w14:paraId="65163801" w14:textId="77777777" w:rsidR="009077BE" w:rsidRPr="00555C9B" w:rsidRDefault="009077BE" w:rsidP="009F4102">
            <w:pPr>
              <w:suppressAutoHyphens/>
            </w:pPr>
            <w:r w:rsidRPr="00555C9B">
              <w:t>Artikelen 2.86 lid 4 en 2.87, lid 1 onderdeel j Aanbestedingswet</w:t>
            </w:r>
          </w:p>
        </w:tc>
        <w:tc>
          <w:tcPr>
            <w:tcW w:w="6237" w:type="dxa"/>
          </w:tcPr>
          <w:p w14:paraId="206F5D60" w14:textId="77777777" w:rsidR="009077BE" w:rsidRPr="00555C9B" w:rsidRDefault="009077BE" w:rsidP="009F4102">
            <w:pPr>
              <w:suppressAutoHyphens/>
            </w:pPr>
            <w:r w:rsidRPr="00555C9B">
              <w:t>Een verklaring van de Belastingdienst die op het tijdstip van het indienen van de Inschrijving niet ouder is dan zes maanden.</w:t>
            </w:r>
          </w:p>
        </w:tc>
      </w:tr>
    </w:tbl>
    <w:p w14:paraId="0D25BC29" w14:textId="77777777" w:rsidR="009077BE" w:rsidRPr="00555C9B" w:rsidRDefault="009077BE" w:rsidP="009077BE">
      <w:pPr>
        <w:pStyle w:val="Alinea0"/>
        <w:widowControl/>
        <w:suppressAutoHyphens/>
        <w:rPr>
          <w:lang w:val="nl-NL"/>
        </w:rPr>
      </w:pPr>
    </w:p>
    <w:p w14:paraId="7BB032C1" w14:textId="77777777" w:rsidR="009077BE" w:rsidRPr="00555C9B" w:rsidRDefault="009077BE" w:rsidP="009077BE">
      <w:pPr>
        <w:suppressAutoHyphens/>
        <w:ind w:left="284"/>
        <w:rPr>
          <w:sz w:val="18"/>
          <w:szCs w:val="18"/>
        </w:rPr>
      </w:pPr>
      <w:r w:rsidRPr="00555C9B">
        <w:rPr>
          <w:sz w:val="18"/>
          <w:szCs w:val="18"/>
        </w:rPr>
        <w:t xml:space="preserve">*De Gedragsverklaring Aanbesteden kan worden aangevraagd bij het Centraal Orgaan Verklaring Omtrent het Gedrag (COVOG). Zie voor meer informatie: </w:t>
      </w:r>
      <w:hyperlink r:id="rId15" w:history="1">
        <w:r w:rsidRPr="00555C9B">
          <w:rPr>
            <w:rStyle w:val="Hyperlink"/>
            <w:sz w:val="18"/>
            <w:szCs w:val="18"/>
          </w:rPr>
          <w:t>www.justis.nl</w:t>
        </w:r>
      </w:hyperlink>
      <w:r w:rsidRPr="00555C9B">
        <w:rPr>
          <w:sz w:val="18"/>
          <w:szCs w:val="18"/>
        </w:rPr>
        <w:t xml:space="preserve">, waarop ook het aanvraagformulier voor de Gedragsverklaring Aanbesteden kan worden gedownload. </w:t>
      </w:r>
    </w:p>
    <w:p w14:paraId="3198095B" w14:textId="77777777" w:rsidR="009077BE" w:rsidRPr="00555C9B" w:rsidRDefault="009077BE" w:rsidP="009077BE">
      <w:pPr>
        <w:pStyle w:val="Alinea0"/>
        <w:widowControl/>
        <w:tabs>
          <w:tab w:val="left" w:pos="1418"/>
        </w:tabs>
        <w:suppressAutoHyphens/>
        <w:rPr>
          <w:lang w:val="nl-NL"/>
        </w:rPr>
      </w:pPr>
    </w:p>
    <w:p w14:paraId="30ABA99F" w14:textId="7A3F6BA5" w:rsidR="009077BE" w:rsidRPr="00555C9B" w:rsidRDefault="009077BE" w:rsidP="009077BE">
      <w:pPr>
        <w:suppressAutoHyphens/>
      </w:pPr>
      <w:r w:rsidRPr="00555C9B">
        <w:t xml:space="preserve">Daarnaast aanvaardt de Aanbestedende Dienst ook bewijsmiddelen uit een andere lidstaat van de Europese Unie of uit het land van herkomst of vestiging van de Inschrijver (waaronder de leden van </w:t>
      </w:r>
      <w:r w:rsidR="003C5CAF">
        <w:t>de Combinatie</w:t>
      </w:r>
      <w:r w:rsidRPr="00555C9B">
        <w:t xml:space="preserve">, onderaannemer, derde). Uit deze bewijsmiddelen moet blijken dat de uitsluitingsgrond niet van toepassing is. </w:t>
      </w:r>
    </w:p>
    <w:p w14:paraId="44971021" w14:textId="77777777" w:rsidR="009077BE" w:rsidRPr="00555C9B" w:rsidRDefault="009077BE" w:rsidP="009077BE">
      <w:pPr>
        <w:suppressAutoHyphens/>
      </w:pPr>
    </w:p>
    <w:p w14:paraId="725293E2" w14:textId="77777777" w:rsidR="009077BE" w:rsidRPr="00555C9B" w:rsidRDefault="009077BE" w:rsidP="009077BE">
      <w:pPr>
        <w:suppressAutoHyphens/>
      </w:pPr>
      <w:r w:rsidRPr="00555C9B">
        <w:t xml:space="preserve">De Aanbestedende Dienst wijst Inschrijvers erop dat het verkrijgen van sommige bewijsmiddelen enige tijd kan duren. Inschrijvers wordt geadviseerd de bewijsmiddelen in een zo vroeg mogelijk stadium aan te vragen, opdat deze tijdig – na een eventueel verzoek daartoe door de Aanbestedende Dienst – kunnen worden verstrekt. Indien de Inschrijver – na daartoe door de Aanbestedende Dienst te zijn verzocht – de bewijsstukken niet tijdig indient, wordt de Inschrijver terzijde gelegd. </w:t>
      </w:r>
    </w:p>
    <w:p w14:paraId="65003365" w14:textId="77777777" w:rsidR="009077BE" w:rsidRPr="00555C9B" w:rsidRDefault="009077BE" w:rsidP="009077BE">
      <w:pPr>
        <w:suppressAutoHyphens/>
        <w:rPr>
          <w:i/>
        </w:rPr>
      </w:pPr>
    </w:p>
    <w:p w14:paraId="53C091EA" w14:textId="77777777" w:rsidR="009077BE" w:rsidRPr="00555C9B" w:rsidRDefault="009077BE" w:rsidP="009077BE"/>
    <w:p w14:paraId="1DAAB140" w14:textId="77777777" w:rsidR="009077BE" w:rsidRPr="00555C9B" w:rsidRDefault="009077BE" w:rsidP="009077BE">
      <w:pPr>
        <w:suppressAutoHyphens/>
        <w:rPr>
          <w:i/>
        </w:rPr>
      </w:pPr>
    </w:p>
    <w:p w14:paraId="385EA5AA" w14:textId="77777777" w:rsidR="009077BE" w:rsidRPr="009077BE" w:rsidRDefault="009077BE" w:rsidP="009077BE"/>
    <w:p w14:paraId="22063431" w14:textId="77777777" w:rsidR="009077BE" w:rsidRDefault="009077BE">
      <w:r>
        <w:br w:type="page"/>
      </w:r>
    </w:p>
    <w:p w14:paraId="630CEF93" w14:textId="77777777" w:rsidR="00B452ED" w:rsidRDefault="009077BE" w:rsidP="009077BE">
      <w:pPr>
        <w:pStyle w:val="Kop1"/>
      </w:pPr>
      <w:bookmarkStart w:id="54" w:name="_Toc126759329"/>
      <w:r>
        <w:lastRenderedPageBreak/>
        <w:t>Geschiktheidseisen</w:t>
      </w:r>
      <w:bookmarkEnd w:id="54"/>
    </w:p>
    <w:p w14:paraId="024FC7F4" w14:textId="77777777" w:rsidR="009077BE" w:rsidRDefault="009077BE" w:rsidP="009077BE">
      <w:pPr>
        <w:pStyle w:val="Kop2"/>
      </w:pPr>
      <w:bookmarkStart w:id="55" w:name="_Toc126759330"/>
      <w:r>
        <w:t>Inleiding</w:t>
      </w:r>
      <w:bookmarkEnd w:id="55"/>
    </w:p>
    <w:p w14:paraId="49B67E2F" w14:textId="77777777" w:rsidR="009077BE" w:rsidRPr="00555C9B" w:rsidRDefault="009077BE" w:rsidP="009077BE">
      <w:pPr>
        <w:suppressAutoHyphens/>
      </w:pPr>
      <w:r w:rsidRPr="00555C9B">
        <w:t>In onderhavige aanbesteding zijn voor de volgende onderwerpen geschiktheidseisen van toepassing:</w:t>
      </w:r>
    </w:p>
    <w:p w14:paraId="7913A0CC" w14:textId="77777777" w:rsidR="009077BE" w:rsidRPr="00555C9B" w:rsidRDefault="009077BE" w:rsidP="009077BE">
      <w:pPr>
        <w:pStyle w:val="Lijstalinea"/>
        <w:numPr>
          <w:ilvl w:val="0"/>
          <w:numId w:val="32"/>
        </w:numPr>
        <w:tabs>
          <w:tab w:val="clear" w:pos="397"/>
        </w:tabs>
      </w:pPr>
      <w:r w:rsidRPr="00555C9B">
        <w:t>bevoegdheid de beroepsactiviteiten uit te voeren</w:t>
      </w:r>
    </w:p>
    <w:p w14:paraId="010CAD25" w14:textId="77777777" w:rsidR="009077BE" w:rsidRPr="00555C9B" w:rsidRDefault="009077BE" w:rsidP="009077BE">
      <w:pPr>
        <w:pStyle w:val="Lijstalinea"/>
        <w:numPr>
          <w:ilvl w:val="0"/>
          <w:numId w:val="32"/>
        </w:numPr>
        <w:tabs>
          <w:tab w:val="clear" w:pos="397"/>
        </w:tabs>
      </w:pPr>
      <w:r w:rsidRPr="00555C9B">
        <w:t>financiële en economische draagkracht</w:t>
      </w:r>
    </w:p>
    <w:p w14:paraId="5E5B21CE" w14:textId="77777777" w:rsidR="009077BE" w:rsidRPr="00555C9B" w:rsidRDefault="009077BE" w:rsidP="009077BE">
      <w:pPr>
        <w:pStyle w:val="Lijstalinea"/>
        <w:numPr>
          <w:ilvl w:val="0"/>
          <w:numId w:val="32"/>
        </w:numPr>
        <w:tabs>
          <w:tab w:val="clear" w:pos="397"/>
        </w:tabs>
      </w:pPr>
      <w:r w:rsidRPr="00555C9B">
        <w:t>technische bekwaamheid en beroepsbekwaamheid</w:t>
      </w:r>
    </w:p>
    <w:p w14:paraId="692CD2F9" w14:textId="77777777" w:rsidR="009077BE" w:rsidRPr="00555C9B" w:rsidRDefault="009077BE" w:rsidP="009077BE">
      <w:pPr>
        <w:pStyle w:val="broodtekst"/>
        <w:suppressAutoHyphens/>
        <w:spacing w:line="0" w:lineRule="atLeast"/>
      </w:pPr>
    </w:p>
    <w:p w14:paraId="77A6786A" w14:textId="77777777" w:rsidR="009077BE" w:rsidRPr="00555C9B" w:rsidRDefault="009077BE" w:rsidP="009077BE">
      <w:pPr>
        <w:suppressAutoHyphens/>
      </w:pPr>
      <w:r w:rsidRPr="00555C9B">
        <w:t>De Inschrijver dient te voldoen aan alle geschiktheidseisen die in onderstaande subparagrafen zijn opgenomen. Indien een Inschrijver niet of niet volledig voldoet aan een of meerdere geschiktheidseisen, legt de Aanbestedende Dienst de Inschrijving terzijde.</w:t>
      </w:r>
    </w:p>
    <w:p w14:paraId="4866722B" w14:textId="77777777" w:rsidR="009077BE" w:rsidRPr="00555C9B" w:rsidRDefault="009077BE" w:rsidP="009077BE">
      <w:pPr>
        <w:suppressAutoHyphens/>
      </w:pPr>
    </w:p>
    <w:p w14:paraId="1D36B89C" w14:textId="77777777" w:rsidR="009077BE" w:rsidRPr="00555C9B" w:rsidRDefault="009077BE" w:rsidP="009077BE">
      <w:pPr>
        <w:suppressAutoHyphens/>
      </w:pPr>
      <w:r w:rsidRPr="00555C9B">
        <w:t>In Deel IV van het UEA dient Inschrijver te verklaren dat wordt voldaan aan alle geschiktheidseisen (in het UEA ‘selectiecriteria’ genoemd). Inschrijver verklaart dat door in Deel IV van het UEA het antwoord ‘ja’ aan te kruisen.</w:t>
      </w:r>
    </w:p>
    <w:p w14:paraId="5754FC1B" w14:textId="77777777" w:rsidR="009077BE" w:rsidRPr="00555C9B" w:rsidRDefault="009077BE" w:rsidP="009077BE">
      <w:pPr>
        <w:suppressAutoHyphens/>
      </w:pPr>
    </w:p>
    <w:p w14:paraId="725883ED" w14:textId="7A1774DC" w:rsidR="009077BE" w:rsidRPr="00555C9B" w:rsidRDefault="009077BE" w:rsidP="009077BE">
      <w:pPr>
        <w:suppressAutoHyphens/>
      </w:pPr>
      <w:r w:rsidRPr="00555C9B">
        <w:t xml:space="preserve">Voor </w:t>
      </w:r>
      <w:r w:rsidR="003C5CAF">
        <w:t>Combinatie</w:t>
      </w:r>
      <w:r w:rsidRPr="00555C9B">
        <w:t xml:space="preserve">en die als Inschrijver een Inschrijving indienen, geldt dat </w:t>
      </w:r>
      <w:r w:rsidR="003C5CAF">
        <w:t>de Combinatie</w:t>
      </w:r>
      <w:r w:rsidRPr="00555C9B">
        <w:t xml:space="preserve"> als geheel moet voldoen aan alle geschiktheidseisen. Ieder van de leden van </w:t>
      </w:r>
      <w:r w:rsidR="003C5CAF">
        <w:t>de Combinatie</w:t>
      </w:r>
      <w:r w:rsidRPr="00555C9B">
        <w:t xml:space="preserve"> dient in dat geval in Deel IV van het UEA het antwoord ‘ja’ aan te kruisen. </w:t>
      </w:r>
    </w:p>
    <w:p w14:paraId="48CA1F6C" w14:textId="77777777" w:rsidR="009077BE" w:rsidRDefault="009077BE" w:rsidP="009077BE"/>
    <w:p w14:paraId="0D2443AF" w14:textId="77777777" w:rsidR="009077BE" w:rsidRDefault="009077BE" w:rsidP="009077BE">
      <w:pPr>
        <w:pStyle w:val="Kop2"/>
      </w:pPr>
      <w:bookmarkStart w:id="56" w:name="_Toc126759331"/>
      <w:r>
        <w:t>Bevoegdheid de beroepsactiviteiten uit te voeren</w:t>
      </w:r>
      <w:bookmarkEnd w:id="56"/>
    </w:p>
    <w:p w14:paraId="4345550F" w14:textId="77777777" w:rsidR="009077BE" w:rsidRPr="00555C9B" w:rsidRDefault="009077BE" w:rsidP="009077BE">
      <w:pPr>
        <w:pStyle w:val="broodtekst-bold"/>
        <w:suppressAutoHyphens/>
        <w:spacing w:line="0" w:lineRule="atLeast"/>
        <w:rPr>
          <w:rFonts w:ascii="Arial" w:hAnsi="Arial" w:cs="Arial"/>
          <w:b w:val="0"/>
          <w:i/>
          <w:sz w:val="20"/>
          <w:szCs w:val="20"/>
        </w:rPr>
      </w:pPr>
      <w:r w:rsidRPr="00555C9B">
        <w:rPr>
          <w:rFonts w:ascii="Arial" w:hAnsi="Arial" w:cs="Arial"/>
          <w:b w:val="0"/>
          <w:i/>
          <w:sz w:val="20"/>
          <w:szCs w:val="20"/>
        </w:rPr>
        <w:t>Geschiktheidseis 1: Inschrijving in nationaal Handelsregister</w:t>
      </w:r>
    </w:p>
    <w:p w14:paraId="55DCFB09" w14:textId="77777777" w:rsidR="009077BE" w:rsidRPr="00555C9B" w:rsidRDefault="009077BE" w:rsidP="009077BE">
      <w:pPr>
        <w:suppressAutoHyphens/>
      </w:pPr>
    </w:p>
    <w:p w14:paraId="19977944" w14:textId="05EDB173" w:rsidR="009077BE" w:rsidRPr="00555C9B" w:rsidRDefault="009077BE" w:rsidP="009077BE">
      <w:pPr>
        <w:suppressAutoHyphens/>
      </w:pPr>
      <w:r w:rsidRPr="00555C9B">
        <w:t xml:space="preserve">De Inschrijver dient op het moment van het indienen van de Inschrijving, op straffe van uitsluiting van de Inschrijver van de aanbestedingsprocedure, ingeschreven te staan in het in het land van herkomst geldende beroeps- of Handelsregister. Indien wordt ingeschreven als </w:t>
      </w:r>
      <w:r w:rsidR="003C5CAF">
        <w:t>Combinatie</w:t>
      </w:r>
      <w:r w:rsidRPr="00555C9B">
        <w:t xml:space="preserve">, dan dienen alle leden van </w:t>
      </w:r>
      <w:r w:rsidR="003C5CAF">
        <w:t>de Combinatie</w:t>
      </w:r>
      <w:r w:rsidRPr="00555C9B">
        <w:t xml:space="preserve"> op het moment van het indienen van de Inschrijving, op straffe van uitsluiting van </w:t>
      </w:r>
      <w:r w:rsidR="003C5CAF">
        <w:t>de Combinatie</w:t>
      </w:r>
      <w:r w:rsidRPr="00555C9B">
        <w:t xml:space="preserve"> van de aanbestedingsprocedure, ingeschreven te staan in het in het land van herkomst geldende beroeps- of Handelsregister. Indien wordt ingeschreven met een of meerdere onderaannemers, dan dienen ook de onderaannemers op het moment van het indienen van de Inschrijving, op straffe van uitsluiting van de Inschrijver, ingeschreven te staan in het in het land van herkomst geldende beroeps- of Handelsregister.</w:t>
      </w:r>
    </w:p>
    <w:p w14:paraId="6313D5E1" w14:textId="77777777" w:rsidR="009077BE" w:rsidRPr="00555C9B" w:rsidRDefault="009077BE" w:rsidP="009077BE">
      <w:pPr>
        <w:suppressAutoHyphens/>
      </w:pPr>
    </w:p>
    <w:p w14:paraId="0B011114" w14:textId="77777777" w:rsidR="009077BE" w:rsidRPr="00555C9B" w:rsidRDefault="009077BE" w:rsidP="009077BE">
      <w:pPr>
        <w:pStyle w:val="Alinea0"/>
        <w:widowControl/>
        <w:tabs>
          <w:tab w:val="left" w:pos="1418"/>
        </w:tabs>
        <w:suppressAutoHyphens/>
        <w:ind w:hanging="1134"/>
        <w:rPr>
          <w:lang w:val="nl-NL"/>
        </w:rPr>
      </w:pPr>
      <w:r w:rsidRPr="00555C9B">
        <w:rPr>
          <w:u w:val="single"/>
          <w:lang w:val="nl-NL"/>
        </w:rPr>
        <w:t>Bewijsmiddelen</w:t>
      </w:r>
      <w:r w:rsidRPr="00555C9B">
        <w:rPr>
          <w:lang w:val="nl-NL"/>
        </w:rPr>
        <w:t>:</w:t>
      </w:r>
    </w:p>
    <w:p w14:paraId="42F8D4CD" w14:textId="77777777" w:rsidR="009077BE" w:rsidRPr="00555C9B" w:rsidRDefault="009077BE" w:rsidP="009077BE">
      <w:pPr>
        <w:suppressAutoHyphens/>
      </w:pPr>
      <w:r w:rsidRPr="00555C9B">
        <w:t xml:space="preserve">Ten bewijze dat de Inschrijver aan deze eis voldoet, kan bij Inschrijving worden volstaan met het indienen van het UEA (Deel IV, onderdeel α aankruisen). </w:t>
      </w:r>
    </w:p>
    <w:p w14:paraId="5F08A093" w14:textId="77777777" w:rsidR="009077BE" w:rsidRPr="00555C9B" w:rsidRDefault="009077BE" w:rsidP="009077BE">
      <w:pPr>
        <w:suppressAutoHyphens/>
      </w:pPr>
    </w:p>
    <w:p w14:paraId="69051B04" w14:textId="77777777" w:rsidR="009077BE" w:rsidRDefault="009077BE" w:rsidP="009077BE">
      <w:r w:rsidRPr="00555C9B">
        <w:t xml:space="preserve">Van de Inschrijver aan wie de Aanbestedende Dienst de Opdracht voornemens is te gunnen wordt in de gunningsbrief een uittreksel uit het beroeps- of Handelsregister gevraagd. Dit uittreksel mag niet ouder zijn dan zes maanden voorafgaand aan het uiterste tijdstip van het </w:t>
      </w:r>
      <w:r w:rsidRPr="00555C9B">
        <w:lastRenderedPageBreak/>
        <w:t>indienen van de Inschrijving. De Inschrijver moet binnen zeven kalenderdagen na verzending van dit voornemen tot gunning dit bewijsmiddel aan de Aanbestedende Dienst</w:t>
      </w:r>
      <w:r>
        <w:t>.</w:t>
      </w:r>
    </w:p>
    <w:p w14:paraId="03EA4CB6" w14:textId="77777777" w:rsidR="009077BE" w:rsidRDefault="009077BE" w:rsidP="009077BE"/>
    <w:p w14:paraId="4E8D96F1" w14:textId="77777777" w:rsidR="009077BE" w:rsidRDefault="009077BE" w:rsidP="009077BE">
      <w:pPr>
        <w:pStyle w:val="Kop2"/>
      </w:pPr>
      <w:bookmarkStart w:id="57" w:name="_Toc126759332"/>
      <w:r>
        <w:t>Financiële en economische draagkracht</w:t>
      </w:r>
      <w:bookmarkEnd w:id="57"/>
    </w:p>
    <w:p w14:paraId="28E47791" w14:textId="77777777" w:rsidR="009077BE" w:rsidRPr="00555C9B" w:rsidRDefault="009077BE" w:rsidP="009077BE">
      <w:pPr>
        <w:pStyle w:val="broodtekst"/>
        <w:suppressAutoHyphens/>
        <w:spacing w:line="0" w:lineRule="atLeast"/>
        <w:rPr>
          <w:rFonts w:ascii="Arial" w:hAnsi="Arial" w:cs="Arial"/>
          <w:i/>
          <w:sz w:val="20"/>
          <w:szCs w:val="20"/>
        </w:rPr>
      </w:pPr>
      <w:r w:rsidRPr="00555C9B">
        <w:rPr>
          <w:rFonts w:ascii="Arial" w:hAnsi="Arial" w:cs="Arial"/>
          <w:i/>
          <w:sz w:val="20"/>
          <w:szCs w:val="20"/>
        </w:rPr>
        <w:t>Geschiktheidseis 2: Goedkeurende accountantsverklaring zonder continuïteitsparagraaf</w:t>
      </w:r>
    </w:p>
    <w:p w14:paraId="5FCBAB3F" w14:textId="77777777" w:rsidR="009077BE" w:rsidRPr="00555C9B" w:rsidRDefault="009077BE" w:rsidP="009077BE">
      <w:pPr>
        <w:suppressAutoHyphens/>
      </w:pPr>
    </w:p>
    <w:p w14:paraId="23758B39" w14:textId="77777777" w:rsidR="009077BE" w:rsidRPr="00555C9B" w:rsidRDefault="009077BE" w:rsidP="009077BE">
      <w:pPr>
        <w:suppressAutoHyphens/>
      </w:pPr>
      <w:r w:rsidRPr="00555C9B">
        <w:t xml:space="preserve">De Inschrijver dient voldoende financieel en economisch draagkrachtig te zijn om de Opdracht met goed resultaat te kunnen uitvoeren. De Inschrijver dient daarom, op straffe van uitsluiting van de aanbestedingsprocedure, te beschikken over een goedkeurende accountantsverklaring betreffende de jaarrekening over het meest recent afgesloten boekjaar. Deze goedkeurende accountantsverklaring mag geen zogenaamde continuïteitsparagraaf (dat wil zeggen een verplichte toelichtende paragraaf wegens ernstige onzekerheid omtrent de continuïteit van de Inschrijver) bevatten. </w:t>
      </w:r>
    </w:p>
    <w:p w14:paraId="6F6ABC6E" w14:textId="77777777" w:rsidR="009077BE" w:rsidRPr="00555C9B" w:rsidRDefault="009077BE" w:rsidP="009077BE">
      <w:pPr>
        <w:suppressAutoHyphens/>
      </w:pPr>
    </w:p>
    <w:p w14:paraId="6CCBC709" w14:textId="77777777" w:rsidR="009077BE" w:rsidRPr="00555C9B" w:rsidRDefault="009077BE" w:rsidP="009077BE">
      <w:pPr>
        <w:suppressAutoHyphens/>
      </w:pPr>
      <w:r w:rsidRPr="00555C9B">
        <w:t>Indien Inschrijver niet verplicht is om zijn jaarrekening te laten controleren door een externe accountant, omdat zijn onderneming als ‘kleine rechtspersoon’ of als ‘micro-rechtspersoon’ in de zin van afdeling 11 van titel 9 Burgerlijk Wetboek Boek 2 wordt aangemerkt, dan geldt het volgende.</w:t>
      </w:r>
    </w:p>
    <w:p w14:paraId="609FA6DE" w14:textId="77777777" w:rsidR="009077BE" w:rsidRPr="00555C9B" w:rsidRDefault="009077BE" w:rsidP="009077BE">
      <w:pPr>
        <w:suppressAutoHyphens/>
      </w:pPr>
    </w:p>
    <w:p w14:paraId="67D18390" w14:textId="77777777" w:rsidR="009077BE" w:rsidRPr="00555C9B" w:rsidRDefault="009077BE" w:rsidP="009077BE">
      <w:pPr>
        <w:suppressAutoHyphens/>
      </w:pPr>
      <w:r w:rsidRPr="00555C9B">
        <w:t xml:space="preserve">De Inschrijver die een ‘kleine rechtspersoon’ of een ‘micro-rechtspersoon’ is, dient voldoende financieel en economisch draagkrachtig te zijn om de Opdracht met goed resultaat te kunnen uitvoeren. De Inschrijver die een ‘kleine rechtspersoon’ of een </w:t>
      </w:r>
    </w:p>
    <w:p w14:paraId="6BB1213F" w14:textId="77777777" w:rsidR="009077BE" w:rsidRPr="00555C9B" w:rsidRDefault="009077BE" w:rsidP="009077BE">
      <w:pPr>
        <w:suppressAutoHyphens/>
      </w:pPr>
      <w:r w:rsidRPr="00555C9B">
        <w:t>‘micro-rechtspersoon’ is, dient daarom, op straffe van uitsluiting van de aanbestedingsprocedure, te beschikken over een samenstellingsverklaring.</w:t>
      </w:r>
    </w:p>
    <w:p w14:paraId="05556A59" w14:textId="77777777" w:rsidR="009077BE" w:rsidRPr="00555C9B" w:rsidRDefault="009077BE" w:rsidP="009077BE">
      <w:pPr>
        <w:suppressAutoHyphens/>
      </w:pPr>
    </w:p>
    <w:p w14:paraId="38DD8092" w14:textId="1758EB53" w:rsidR="009077BE" w:rsidRPr="00555C9B" w:rsidRDefault="009077BE" w:rsidP="009077BE">
      <w:pPr>
        <w:suppressAutoHyphens/>
      </w:pPr>
      <w:r w:rsidRPr="00555C9B">
        <w:t xml:space="preserve">Indien een </w:t>
      </w:r>
      <w:r w:rsidR="003C5CAF">
        <w:t>Combinatie</w:t>
      </w:r>
      <w:r w:rsidRPr="00555C9B">
        <w:t xml:space="preserve"> een Inschrijving indient dan wordt geëist dat ten minste één van de leden van </w:t>
      </w:r>
      <w:r w:rsidR="003C5CAF">
        <w:t>de Combinatie</w:t>
      </w:r>
      <w:r w:rsidRPr="00555C9B">
        <w:t xml:space="preserve"> aan deze geschiktheidseis voldoet. </w:t>
      </w:r>
    </w:p>
    <w:p w14:paraId="249A2946" w14:textId="77777777" w:rsidR="009077BE" w:rsidRPr="00555C9B" w:rsidRDefault="009077BE" w:rsidP="009077BE">
      <w:pPr>
        <w:suppressAutoHyphens/>
      </w:pPr>
    </w:p>
    <w:p w14:paraId="492E19CD" w14:textId="77777777" w:rsidR="009077BE" w:rsidRPr="00555C9B" w:rsidRDefault="009077BE" w:rsidP="009077BE">
      <w:pPr>
        <w:pStyle w:val="Alinea0"/>
        <w:widowControl/>
        <w:tabs>
          <w:tab w:val="left" w:pos="1418"/>
        </w:tabs>
        <w:suppressAutoHyphens/>
        <w:ind w:hanging="1134"/>
        <w:rPr>
          <w:rFonts w:ascii="Verdana" w:hAnsi="Verdana" w:cs="Arial"/>
          <w:lang w:val="nl-NL"/>
        </w:rPr>
      </w:pPr>
      <w:r w:rsidRPr="00555C9B">
        <w:rPr>
          <w:u w:val="single"/>
          <w:lang w:val="nl-NL"/>
        </w:rPr>
        <w:t>Bewijsmiddelen</w:t>
      </w:r>
      <w:r w:rsidRPr="00555C9B">
        <w:rPr>
          <w:rFonts w:ascii="Verdana" w:hAnsi="Verdana" w:cs="Arial"/>
          <w:lang w:val="nl-NL"/>
        </w:rPr>
        <w:t>:</w:t>
      </w:r>
    </w:p>
    <w:p w14:paraId="08A0B03B" w14:textId="77777777" w:rsidR="009077BE" w:rsidRPr="00555C9B" w:rsidRDefault="009077BE" w:rsidP="009077BE">
      <w:pPr>
        <w:suppressAutoHyphens/>
      </w:pPr>
      <w:r w:rsidRPr="00555C9B">
        <w:t>Ten bewijze dat de Inschrijver aan deze eis voldoet, kan bij Inschrijving worden volstaan met het indienen van het UEA (Deel IV, onderdeel α aankruisen).</w:t>
      </w:r>
    </w:p>
    <w:p w14:paraId="17958A59" w14:textId="77777777" w:rsidR="009077BE" w:rsidRPr="00555C9B" w:rsidRDefault="009077BE" w:rsidP="009077BE">
      <w:pPr>
        <w:suppressAutoHyphens/>
      </w:pPr>
    </w:p>
    <w:p w14:paraId="5EE933AC" w14:textId="77777777" w:rsidR="009077BE" w:rsidRPr="00555C9B" w:rsidRDefault="009077BE" w:rsidP="009077BE">
      <w:pPr>
        <w:suppressAutoHyphens/>
      </w:pPr>
      <w:r w:rsidRPr="00555C9B">
        <w:t xml:space="preserve">Van de Inschrijver aan wie de Aanbestedende Dienst de Opdracht voornemens is te gunnen, wordt in de gunningsbeslissing een kopie van de goedkeurende accountantsverklaring of kopie van de samenstellingsverklaring opgevraagd. De Inschrijver moet binnen zeven kalenderdagen na verzending van het voornemen tot gunning dit bewijsmiddel aan de Aanbestedende Dienst verstrekken. </w:t>
      </w:r>
    </w:p>
    <w:p w14:paraId="3370484B" w14:textId="77777777" w:rsidR="009077BE" w:rsidRPr="00555C9B" w:rsidRDefault="009077BE" w:rsidP="009077BE">
      <w:pPr>
        <w:suppressAutoHyphens/>
      </w:pPr>
    </w:p>
    <w:p w14:paraId="759233EB" w14:textId="77777777" w:rsidR="009077BE" w:rsidRPr="00555C9B" w:rsidRDefault="009077BE" w:rsidP="009077BE">
      <w:pPr>
        <w:tabs>
          <w:tab w:val="left" w:pos="227"/>
          <w:tab w:val="left" w:pos="454"/>
          <w:tab w:val="left" w:pos="680"/>
        </w:tabs>
        <w:suppressAutoHyphens/>
        <w:autoSpaceDE w:val="0"/>
        <w:autoSpaceDN w:val="0"/>
        <w:adjustRightInd w:val="0"/>
        <w:spacing w:line="0" w:lineRule="atLeast"/>
        <w:rPr>
          <w:szCs w:val="18"/>
        </w:rPr>
      </w:pPr>
      <w:bookmarkStart w:id="58" w:name="_Toc351713525"/>
      <w:bookmarkStart w:id="59" w:name="_Toc419285402"/>
      <w:bookmarkStart w:id="60" w:name="_Toc421086898"/>
      <w:bookmarkEnd w:id="58"/>
      <w:r w:rsidRPr="00555C9B">
        <w:rPr>
          <w:i/>
          <w:szCs w:val="18"/>
        </w:rPr>
        <w:t>Geschiktheidseis 3: Verzekering</w:t>
      </w:r>
    </w:p>
    <w:bookmarkEnd w:id="59"/>
    <w:bookmarkEnd w:id="60"/>
    <w:p w14:paraId="04DEB3F0" w14:textId="77777777" w:rsidR="009077BE" w:rsidRPr="00555C9B" w:rsidRDefault="009077BE" w:rsidP="009077BE">
      <w:pPr>
        <w:suppressAutoHyphens/>
      </w:pPr>
    </w:p>
    <w:p w14:paraId="6EA9B183" w14:textId="77777777" w:rsidR="009077BE" w:rsidRPr="00555C9B" w:rsidRDefault="009077BE" w:rsidP="009077BE">
      <w:pPr>
        <w:suppressAutoHyphens/>
      </w:pPr>
      <w:r w:rsidRPr="00555C9B">
        <w:t xml:space="preserve">De Inschrijver dient, op straffe van uitsluiting van de aanbestedingsprocedure, te beschikken over een bedrijfsaansprakelijkheidsverzekering met een minimale dekking van </w:t>
      </w:r>
    </w:p>
    <w:p w14:paraId="7F0BD8AF" w14:textId="77777777" w:rsidR="009077BE" w:rsidRPr="00555C9B" w:rsidRDefault="009077BE" w:rsidP="009077BE">
      <w:pPr>
        <w:suppressAutoHyphens/>
      </w:pPr>
      <w:r w:rsidRPr="00555C9B">
        <w:t xml:space="preserve">€ </w:t>
      </w:r>
      <w:r w:rsidR="00F65AA6">
        <w:t>1.000.000,-</w:t>
      </w:r>
      <w:r w:rsidRPr="00555C9B">
        <w:t xml:space="preserve"> per aanspraak gemaximeerd tot € </w:t>
      </w:r>
      <w:r w:rsidR="00F65AA6">
        <w:t>2.500.000,-</w:t>
      </w:r>
      <w:r w:rsidRPr="00555C9B">
        <w:t xml:space="preserve"> per verzekeringsjaar. Deze verzekering dient uiterlijk in te gaan op de dag dat de uitvoering van de Overeenkomst aanvangt. De verzekering dient te zijn afgesloten en geldig te zijn gedurende de gehele looptijd van de Overeenkomst, inclusief eventuele verlengingsopties daarin. </w:t>
      </w:r>
    </w:p>
    <w:p w14:paraId="0484B993" w14:textId="77777777" w:rsidR="009077BE" w:rsidRPr="00555C9B" w:rsidRDefault="009077BE" w:rsidP="009077BE">
      <w:pPr>
        <w:suppressAutoHyphens/>
        <w:spacing w:line="284" w:lineRule="atLeast"/>
        <w:rPr>
          <w:rFonts w:ascii="Verdana" w:hAnsi="Verdana" w:cs="Arial"/>
        </w:rPr>
      </w:pPr>
    </w:p>
    <w:p w14:paraId="72CFE396" w14:textId="77777777" w:rsidR="009077BE" w:rsidRPr="00555C9B" w:rsidRDefault="009077BE" w:rsidP="009077BE">
      <w:pPr>
        <w:pStyle w:val="Alinea0"/>
        <w:widowControl/>
        <w:tabs>
          <w:tab w:val="left" w:pos="1418"/>
        </w:tabs>
        <w:suppressAutoHyphens/>
        <w:ind w:hanging="1134"/>
        <w:rPr>
          <w:rFonts w:ascii="Verdana" w:hAnsi="Verdana" w:cs="Arial"/>
          <w:lang w:val="nl-NL"/>
        </w:rPr>
      </w:pPr>
      <w:r w:rsidRPr="00555C9B">
        <w:rPr>
          <w:u w:val="single"/>
          <w:lang w:val="nl-NL"/>
        </w:rPr>
        <w:lastRenderedPageBreak/>
        <w:t>Bewijsmiddelen</w:t>
      </w:r>
      <w:r w:rsidRPr="00555C9B">
        <w:rPr>
          <w:rFonts w:ascii="Verdana" w:hAnsi="Verdana" w:cs="Arial"/>
          <w:lang w:val="nl-NL"/>
        </w:rPr>
        <w:t>:</w:t>
      </w:r>
    </w:p>
    <w:p w14:paraId="2C5AF19F" w14:textId="77777777" w:rsidR="009077BE" w:rsidRPr="00555C9B" w:rsidRDefault="009077BE" w:rsidP="009077BE">
      <w:pPr>
        <w:suppressAutoHyphens/>
      </w:pPr>
      <w:r w:rsidRPr="00555C9B">
        <w:t>Ten bewijze dat de Inschrijver aan deze eis voldoet, kan bij Inschrijving worden volstaan met het indienen van het UEA (Deel IV, onderdeel α aankruisen).</w:t>
      </w:r>
    </w:p>
    <w:p w14:paraId="37F42B9E" w14:textId="77777777" w:rsidR="009077BE" w:rsidRPr="00555C9B" w:rsidRDefault="009077BE" w:rsidP="009077BE">
      <w:pPr>
        <w:suppressAutoHyphens/>
      </w:pPr>
    </w:p>
    <w:p w14:paraId="2D3A117C" w14:textId="77777777" w:rsidR="009077BE" w:rsidRPr="00555C9B" w:rsidRDefault="009077BE" w:rsidP="009077BE">
      <w:pPr>
        <w:suppressAutoHyphens/>
      </w:pPr>
      <w:r w:rsidRPr="00555C9B">
        <w:t xml:space="preserve">Van de Inschrijver aan wie de Aanbestedende Dienst de Opdracht voornemens is te gunnen, wordt in de gunningsbeslissing het bewijsmiddel opgevraagd, waaruit ten minste de verzekeringsdekking volgt. Dit bewijsmiddel kan bijvoorbeeld een kopie van het polisblad, of een kopie van de verzekeringsovereenkomst zijn. De Inschrijver moet binnen zeven kalenderdagen na verzending van het voornemen tot gunning dit bewijsmiddel aan de Aanbestedende Dienst verstrekken. </w:t>
      </w:r>
    </w:p>
    <w:p w14:paraId="27BD87A8" w14:textId="77777777" w:rsidR="009077BE" w:rsidRDefault="009077BE" w:rsidP="009077BE"/>
    <w:p w14:paraId="2D0A080E" w14:textId="77777777" w:rsidR="000B155B" w:rsidRDefault="000B155B" w:rsidP="000B155B">
      <w:pPr>
        <w:pStyle w:val="Kop2"/>
      </w:pPr>
      <w:bookmarkStart w:id="61" w:name="_Toc126759333"/>
      <w:r>
        <w:t>Technische bekwaamheid en beroepsbekwaamheid</w:t>
      </w:r>
      <w:bookmarkEnd w:id="61"/>
    </w:p>
    <w:p w14:paraId="74E3DA9F" w14:textId="77777777" w:rsidR="000B155B" w:rsidRPr="00555C9B" w:rsidRDefault="000B155B" w:rsidP="000B155B">
      <w:pPr>
        <w:suppressAutoHyphens/>
      </w:pPr>
      <w:r w:rsidRPr="00555C9B">
        <w:t>In deze aanbesteding zijn de volgende kerncompetenties met betrekking tot de technische bekwaamheid en beroepsbekwaamheid relevant:</w:t>
      </w:r>
    </w:p>
    <w:p w14:paraId="64470849" w14:textId="77777777" w:rsidR="000B155B" w:rsidRPr="00555C9B" w:rsidRDefault="00CD17B1" w:rsidP="000B155B">
      <w:pPr>
        <w:suppressAutoHyphens/>
        <w:rPr>
          <w:i/>
        </w:rPr>
      </w:pPr>
      <w:r>
        <w:t xml:space="preserve"> </w:t>
      </w:r>
    </w:p>
    <w:p w14:paraId="5D7B0919" w14:textId="77777777" w:rsidR="000120C0" w:rsidRPr="000120C0" w:rsidRDefault="000120C0" w:rsidP="000120C0">
      <w:pPr>
        <w:suppressAutoHyphens/>
        <w:rPr>
          <w:i/>
        </w:rPr>
      </w:pPr>
      <w:r w:rsidRPr="000120C0">
        <w:rPr>
          <w:i/>
        </w:rPr>
        <w:t>Kerncompetentie 1: Leveren van kwalitatief goed bepakkingsmateriaal</w:t>
      </w:r>
    </w:p>
    <w:p w14:paraId="5418F7D8" w14:textId="77777777" w:rsidR="000120C0" w:rsidRPr="000120C0" w:rsidRDefault="000120C0" w:rsidP="000120C0">
      <w:pPr>
        <w:suppressAutoHyphens/>
        <w:rPr>
          <w:i/>
        </w:rPr>
      </w:pPr>
    </w:p>
    <w:p w14:paraId="5CE90BA8" w14:textId="77777777" w:rsidR="000120C0" w:rsidRPr="000120C0" w:rsidRDefault="000120C0" w:rsidP="000120C0">
      <w:pPr>
        <w:suppressAutoHyphens/>
        <w:rPr>
          <w:i/>
        </w:rPr>
      </w:pPr>
      <w:r w:rsidRPr="000120C0">
        <w:rPr>
          <w:i/>
        </w:rPr>
        <w:t xml:space="preserve">De Inschrijver dient, op straffe van uitsluiting van de aanbestedingsprocedure, in de afge-lopen drie jaar voorafgaande aan de datum van inschrijving (zie paragraaf 3.3)  ervaring te hebben met het afleveren van soortgelijk bepakkingsmateriaal, zoals beschreven in Bijlage 12. Het bepakkingsmateriaal is  van goede kwaliteit en naar tevredenheid van de opdrachtgever van de referentie geleverd. </w:t>
      </w:r>
    </w:p>
    <w:p w14:paraId="73712556" w14:textId="77777777" w:rsidR="000120C0" w:rsidRPr="000120C0" w:rsidRDefault="000120C0" w:rsidP="000120C0">
      <w:pPr>
        <w:suppressAutoHyphens/>
        <w:rPr>
          <w:i/>
        </w:rPr>
      </w:pPr>
    </w:p>
    <w:p w14:paraId="56B2575E" w14:textId="77777777" w:rsidR="000120C0" w:rsidRPr="000120C0" w:rsidRDefault="000120C0" w:rsidP="000120C0">
      <w:pPr>
        <w:suppressAutoHyphens/>
        <w:rPr>
          <w:i/>
        </w:rPr>
      </w:pPr>
    </w:p>
    <w:p w14:paraId="12CE8632" w14:textId="77777777" w:rsidR="000120C0" w:rsidRPr="000120C0" w:rsidRDefault="000120C0" w:rsidP="000120C0">
      <w:pPr>
        <w:suppressAutoHyphens/>
        <w:rPr>
          <w:i/>
        </w:rPr>
      </w:pPr>
      <w:r w:rsidRPr="000120C0">
        <w:rPr>
          <w:i/>
        </w:rPr>
        <w:t>Kerncompetentie 2: Tijdig leveren van bepakkingsmateriaal</w:t>
      </w:r>
    </w:p>
    <w:p w14:paraId="17FEE5DD" w14:textId="77777777" w:rsidR="000120C0" w:rsidRPr="000120C0" w:rsidRDefault="000120C0" w:rsidP="000120C0">
      <w:pPr>
        <w:suppressAutoHyphens/>
        <w:rPr>
          <w:i/>
        </w:rPr>
      </w:pPr>
    </w:p>
    <w:p w14:paraId="28C4FD85" w14:textId="77777777" w:rsidR="000120C0" w:rsidRPr="000120C0" w:rsidRDefault="000120C0" w:rsidP="000120C0">
      <w:pPr>
        <w:suppressAutoHyphens/>
        <w:rPr>
          <w:i/>
        </w:rPr>
      </w:pPr>
      <w:r w:rsidRPr="000120C0">
        <w:rPr>
          <w:i/>
        </w:rPr>
        <w:t xml:space="preserve">De Inschrijver dient, op straffe van uitsluiting van de aanbestedingsprocedure, in de afge-lopen drie jaar voorafgaande aan de datum van inschrijving (zie paragraaf 3.3)  ervaring te hebben met het afleveren van soortgelijk bepakkingsmateriaal, zoals beschreven in Bijlage 12. Het bepakkingsmateriaal is geheel, tijdig (verleend uitstel daarin begrepen) en naar tevredenheid van de opdrachtgever van de referentie geleverd. </w:t>
      </w:r>
    </w:p>
    <w:p w14:paraId="7D0E6E94" w14:textId="283E8D91" w:rsidR="000B155B" w:rsidRPr="00D93854" w:rsidRDefault="000120C0" w:rsidP="000120C0">
      <w:pPr>
        <w:suppressAutoHyphens/>
      </w:pPr>
      <w:r w:rsidRPr="000120C0">
        <w:rPr>
          <w:i/>
        </w:rPr>
        <w:t>Ter toetsing van het voldoen aan deze kerncompetenties worden de volgende geschiktheidseisen gesteld.</w:t>
      </w:r>
    </w:p>
    <w:p w14:paraId="2DB51AC1" w14:textId="77777777" w:rsidR="000B155B" w:rsidRPr="00D93854" w:rsidRDefault="000B155B" w:rsidP="000B155B">
      <w:pPr>
        <w:suppressAutoHyphens/>
        <w:rPr>
          <w:i/>
        </w:rPr>
      </w:pPr>
      <w:r w:rsidRPr="00D93854">
        <w:rPr>
          <w:i/>
        </w:rPr>
        <w:t>Geschiktheidseis 4: Referenties</w:t>
      </w:r>
    </w:p>
    <w:p w14:paraId="17D022AD" w14:textId="77777777" w:rsidR="000B155B" w:rsidRPr="001538BA" w:rsidRDefault="000B155B" w:rsidP="000B155B">
      <w:pPr>
        <w:suppressAutoHyphens/>
        <w:rPr>
          <w:highlight w:val="yellow"/>
        </w:rPr>
      </w:pPr>
    </w:p>
    <w:p w14:paraId="26CF020B" w14:textId="77777777" w:rsidR="000B155B" w:rsidRPr="00D93854" w:rsidRDefault="000B155B" w:rsidP="000B155B">
      <w:pPr>
        <w:suppressAutoHyphens/>
      </w:pPr>
      <w:r w:rsidRPr="00D93854">
        <w:rPr>
          <w:u w:val="single"/>
        </w:rPr>
        <w:t>Referentie-eis 1</w:t>
      </w:r>
      <w:r w:rsidRPr="00D93854">
        <w:t>:</w:t>
      </w:r>
    </w:p>
    <w:p w14:paraId="6E8E2680" w14:textId="77777777" w:rsidR="000B155B" w:rsidRPr="00D93854" w:rsidRDefault="000B155B" w:rsidP="000B155B">
      <w:pPr>
        <w:suppressAutoHyphens/>
      </w:pPr>
      <w:r w:rsidRPr="00D93854">
        <w:t xml:space="preserve">De Inschrijver dient, op straffe van uitsluiting van de aanbestedingsprocedure, </w:t>
      </w:r>
      <w:bookmarkStart w:id="62" w:name="_Hlk32487662"/>
      <w:r w:rsidRPr="00D93854">
        <w:t xml:space="preserve">aan te tonen dat hij een referentieopdracht heeft uitgevoerd waarmee hij voldoet aan kerncompetentie 1 en waarvan de opdrachtwaarde minimaal € </w:t>
      </w:r>
      <w:r w:rsidR="00D93854" w:rsidRPr="00D93854">
        <w:t>50.000,</w:t>
      </w:r>
      <w:r w:rsidR="00CD17B1" w:rsidRPr="00D93854">
        <w:t>-</w:t>
      </w:r>
      <w:r w:rsidRPr="00D93854">
        <w:t xml:space="preserve"> exclusief btw </w:t>
      </w:r>
      <w:r w:rsidR="00CD17B1" w:rsidRPr="00D93854">
        <w:t xml:space="preserve">per contractjaar </w:t>
      </w:r>
      <w:r w:rsidRPr="00D93854">
        <w:t>bedroeg</w:t>
      </w:r>
      <w:bookmarkEnd w:id="62"/>
      <w:r w:rsidRPr="00D93854">
        <w:t xml:space="preserve">. </w:t>
      </w:r>
    </w:p>
    <w:p w14:paraId="5E67F9C7" w14:textId="77777777" w:rsidR="000B155B" w:rsidRPr="00D93854" w:rsidRDefault="000B155B" w:rsidP="000B155B">
      <w:pPr>
        <w:suppressAutoHyphens/>
      </w:pPr>
    </w:p>
    <w:p w14:paraId="55E63C1B" w14:textId="77777777" w:rsidR="000B155B" w:rsidRPr="00D93854" w:rsidRDefault="000B155B" w:rsidP="000B155B">
      <w:pPr>
        <w:suppressAutoHyphens/>
      </w:pPr>
      <w:r w:rsidRPr="00D93854">
        <w:rPr>
          <w:u w:val="single"/>
        </w:rPr>
        <w:t>Referentie-eis 2</w:t>
      </w:r>
      <w:r w:rsidRPr="00D93854">
        <w:t>:</w:t>
      </w:r>
    </w:p>
    <w:p w14:paraId="7C9CB876" w14:textId="77777777" w:rsidR="000B155B" w:rsidRPr="00555C9B" w:rsidRDefault="000B155B" w:rsidP="000B155B">
      <w:pPr>
        <w:suppressAutoHyphens/>
      </w:pPr>
      <w:r w:rsidRPr="00D93854">
        <w:t xml:space="preserve">De Inschrijver dient, op straffe van uitsluiting van de aanbestedingsprocedure, aan te tonen dat hij een referentieopdracht heeft uitgevoerd waarmee hij voldoet aan kerncompetentie 2 en waarvan de opdrachtwaarde minimaal </w:t>
      </w:r>
      <w:r w:rsidR="00CD17B1" w:rsidRPr="00D93854">
        <w:t xml:space="preserve">€ </w:t>
      </w:r>
      <w:r w:rsidR="00D93854">
        <w:t>50.000</w:t>
      </w:r>
      <w:r w:rsidR="00CD17B1" w:rsidRPr="00D93854">
        <w:t>,- exclusief btw per contractjaar bedroeg</w:t>
      </w:r>
      <w:r w:rsidRPr="00555C9B">
        <w:t xml:space="preserve">. </w:t>
      </w:r>
    </w:p>
    <w:p w14:paraId="235D9336" w14:textId="77777777" w:rsidR="000B155B" w:rsidRPr="00555C9B" w:rsidRDefault="000B155B" w:rsidP="000B155B">
      <w:pPr>
        <w:suppressAutoHyphens/>
      </w:pPr>
    </w:p>
    <w:p w14:paraId="57E53A55" w14:textId="77777777" w:rsidR="000B155B" w:rsidRPr="00555C9B" w:rsidRDefault="00CD17B1" w:rsidP="000B155B">
      <w:pPr>
        <w:suppressAutoHyphens/>
      </w:pPr>
      <w:r>
        <w:rPr>
          <w:u w:val="single"/>
        </w:rPr>
        <w:t xml:space="preserve"> </w:t>
      </w:r>
    </w:p>
    <w:p w14:paraId="0FFBC62B" w14:textId="77777777" w:rsidR="000B155B" w:rsidRPr="00555C9B" w:rsidRDefault="00CD17B1" w:rsidP="000B155B">
      <w:pPr>
        <w:suppressAutoHyphens/>
      </w:pPr>
      <w:r>
        <w:lastRenderedPageBreak/>
        <w:t xml:space="preserve"> </w:t>
      </w:r>
    </w:p>
    <w:p w14:paraId="48EE19B1" w14:textId="77777777" w:rsidR="000B155B" w:rsidRPr="00555C9B" w:rsidRDefault="000B155B" w:rsidP="000B155B">
      <w:pPr>
        <w:suppressAutoHyphens/>
      </w:pPr>
      <w:r w:rsidRPr="00555C9B">
        <w:t>De referentieopdracht moet</w:t>
      </w:r>
      <w:r w:rsidR="00D93854">
        <w:t>,</w:t>
      </w:r>
      <w:r w:rsidRPr="00555C9B">
        <w:t xml:space="preserve"> op straffe van uitsluiting van de aanbestedingsprocedure, in de afgelopen drie jaar voorafgaande aan de datum van Inschrijving zijn verricht. Een prognose telt niet mee. Referentieopdrachten die zijn afgerond in de afgelopen drie jaar voorafgaande aan de datum van Inschrijving vallen binnen deze periode. Ook referentieopdrachten die nog in uitvoering zijn vallen binnen deze periode. Voor deze laatste referentieopdrachten geldt wel dat de uitvoering ervan minimaal een jaar voorafgaand aan de datum van Inschrijving moet zijn aangevangen.</w:t>
      </w:r>
    </w:p>
    <w:p w14:paraId="715C6C5F" w14:textId="77777777" w:rsidR="000B155B" w:rsidRPr="00555C9B" w:rsidRDefault="000B155B" w:rsidP="000B155B">
      <w:pPr>
        <w:suppressAutoHyphens/>
        <w:spacing w:line="284" w:lineRule="atLeast"/>
      </w:pPr>
    </w:p>
    <w:p w14:paraId="01B666E3" w14:textId="77777777" w:rsidR="000B155B" w:rsidRPr="00555C9B" w:rsidRDefault="000B155B" w:rsidP="000B155B">
      <w:pPr>
        <w:suppressAutoHyphens/>
        <w:spacing w:line="284" w:lineRule="atLeast"/>
      </w:pPr>
      <w:r w:rsidRPr="00555C9B">
        <w:t xml:space="preserve">Daarnaast moet[en] de referentieopdracht[en] conform de destijds overeengekomen voorwaarden zijn verricht, waaronder dient te worden begrepen tijdige uitvoering (schriftelijk verleend uitstel daarin begrepen). </w:t>
      </w:r>
      <w:r w:rsidRPr="00555C9B">
        <w:rPr>
          <w:rFonts w:cs="Arial"/>
        </w:rPr>
        <w:t>Om te controleren of</w:t>
      </w:r>
      <w:r w:rsidRPr="00555C9B">
        <w:t xml:space="preserve"> dat het geval is, behoudt de Aanbestedende Dienst zich het recht voor om zonder tussenkomst van de Inschrijver contact op te nemen met de opdrachtgever van de referentieopdracht. Informatie van de referent kan </w:t>
      </w:r>
      <w:r>
        <w:t>d</w:t>
      </w:r>
      <w:r w:rsidRPr="00555C9B">
        <w:t>e Aanbestedende Dienst betrekken bij de beoordeling of de Inschrijver voldoet aan de kerncompetenties.</w:t>
      </w:r>
    </w:p>
    <w:p w14:paraId="4D95B502" w14:textId="77777777" w:rsidR="000B155B" w:rsidRPr="00555C9B" w:rsidRDefault="000B155B" w:rsidP="000B155B">
      <w:pPr>
        <w:suppressAutoHyphens/>
        <w:spacing w:line="284" w:lineRule="atLeast"/>
        <w:rPr>
          <w:sz w:val="18"/>
          <w:szCs w:val="18"/>
        </w:rPr>
      </w:pPr>
    </w:p>
    <w:p w14:paraId="034DDD75" w14:textId="1009B338" w:rsidR="000B155B" w:rsidRPr="00555C9B" w:rsidRDefault="000B155B" w:rsidP="000B155B">
      <w:pPr>
        <w:suppressAutoHyphens/>
        <w:spacing w:line="284" w:lineRule="atLeast"/>
        <w:rPr>
          <w:sz w:val="18"/>
          <w:szCs w:val="18"/>
        </w:rPr>
      </w:pPr>
      <w:r w:rsidRPr="00555C9B">
        <w:t xml:space="preserve">Per kerncompetentie dient de Inschrijver één referentieopdracht op te geven. Voor de verschillende kerncompetenties mag de Inschrijver zich beroepen op eenzelfde referentieopdracht. In dat geval moet de Inschrijver nog steeds per kerncompetentie een afzonderlijke ingevulde bijlage </w:t>
      </w:r>
      <w:r w:rsidR="000120C0">
        <w:t>6</w:t>
      </w:r>
      <w:r w:rsidRPr="00555C9B">
        <w:t xml:space="preserve"> indienen.</w:t>
      </w:r>
    </w:p>
    <w:p w14:paraId="5D357FCF" w14:textId="77777777" w:rsidR="000B155B" w:rsidRPr="00555C9B" w:rsidRDefault="000B155B" w:rsidP="000B155B">
      <w:pPr>
        <w:suppressAutoHyphens/>
        <w:spacing w:line="284" w:lineRule="atLeast"/>
        <w:rPr>
          <w:rFonts w:ascii="Verdana" w:hAnsi="Verdana" w:cs="Arial"/>
        </w:rPr>
      </w:pPr>
    </w:p>
    <w:p w14:paraId="68750BC7" w14:textId="77777777" w:rsidR="000B155B" w:rsidRPr="00555C9B" w:rsidRDefault="000B155B" w:rsidP="000B155B">
      <w:pPr>
        <w:suppressAutoHyphens/>
      </w:pPr>
      <w:r w:rsidRPr="00555C9B">
        <w:t xml:space="preserve">Voor de beoordeling of aan de ervaringseis wordt voldaan, worden alleen referentieopdrachten, of delen daarvan, in aanmerking genomen die Inschrijver zelf heeft uitgevoerd. </w:t>
      </w:r>
    </w:p>
    <w:p w14:paraId="6D51D17E" w14:textId="77777777" w:rsidR="000B155B" w:rsidRPr="00555C9B" w:rsidRDefault="000B155B" w:rsidP="000B155B">
      <w:pPr>
        <w:suppressAutoHyphens/>
      </w:pPr>
    </w:p>
    <w:p w14:paraId="76DEC6CE" w14:textId="7F8E57B9" w:rsidR="000B155B" w:rsidRPr="00555C9B" w:rsidRDefault="000B155B" w:rsidP="000B155B">
      <w:pPr>
        <w:suppressAutoHyphens/>
      </w:pPr>
      <w:r w:rsidRPr="00555C9B">
        <w:t xml:space="preserve">In het geval de Inschrijver de referentieopdracht heeft verricht in een </w:t>
      </w:r>
      <w:r w:rsidR="003C5CAF">
        <w:t>Combinatie</w:t>
      </w:r>
      <w:r w:rsidRPr="00555C9B">
        <w:t>, dan telt de referentieopdracht slechts mee bij de beoordeling of aan deze ervaringseis wordt voldaan, voor het deel dat de Inschrijver feitelijk heeft uitgevoerd.</w:t>
      </w:r>
    </w:p>
    <w:p w14:paraId="5B7DCCBD" w14:textId="77777777" w:rsidR="000B155B" w:rsidRPr="00555C9B" w:rsidRDefault="000B155B" w:rsidP="000B155B">
      <w:pPr>
        <w:suppressAutoHyphens/>
      </w:pPr>
    </w:p>
    <w:p w14:paraId="04244AE7" w14:textId="77777777" w:rsidR="000B155B" w:rsidRPr="00555C9B" w:rsidRDefault="000B155B" w:rsidP="000B155B">
      <w:pPr>
        <w:suppressAutoHyphens/>
      </w:pPr>
      <w:r w:rsidRPr="00555C9B">
        <w:t xml:space="preserve">Ervaring van een onderaannemer wordt door de Aanbestedende Dienst uitsluitend in aanmerking genomen indien bij Inschrijving wordt vermeld dat een beroep wordt gedaan op de ervaring van deze derde en wordt voldaan aan de overige voorwaarden van paragraaf 5.4. </w:t>
      </w:r>
    </w:p>
    <w:p w14:paraId="7F5A2408" w14:textId="77777777" w:rsidR="000B155B" w:rsidRPr="00555C9B" w:rsidRDefault="000B155B" w:rsidP="000B155B">
      <w:pPr>
        <w:suppressAutoHyphens/>
        <w:spacing w:line="284" w:lineRule="atLeast"/>
        <w:rPr>
          <w:rFonts w:ascii="Verdana" w:hAnsi="Verdana" w:cs="Arial"/>
        </w:rPr>
      </w:pPr>
    </w:p>
    <w:p w14:paraId="402535E0" w14:textId="2A7210DC" w:rsidR="000B155B" w:rsidRPr="00555C9B" w:rsidRDefault="000B155B" w:rsidP="000B155B">
      <w:pPr>
        <w:suppressAutoHyphens/>
      </w:pPr>
      <w:r w:rsidRPr="00555C9B">
        <w:t xml:space="preserve">In geval wordt ingeschreven als een </w:t>
      </w:r>
      <w:r w:rsidR="003C5CAF">
        <w:t>Combinatie</w:t>
      </w:r>
      <w:r w:rsidRPr="00555C9B">
        <w:t xml:space="preserve">, wordt geëist dat de leden van </w:t>
      </w:r>
      <w:r w:rsidR="003C5CAF">
        <w:t>de Combinatie</w:t>
      </w:r>
      <w:r w:rsidRPr="00555C9B">
        <w:t xml:space="preserve"> samen aan deze ervaringseis voldoen. </w:t>
      </w:r>
    </w:p>
    <w:p w14:paraId="6E90ACA9" w14:textId="77777777" w:rsidR="000B155B" w:rsidRPr="00555C9B" w:rsidRDefault="000B155B" w:rsidP="000B155B"/>
    <w:p w14:paraId="3F3CCAE0" w14:textId="77777777" w:rsidR="000B155B" w:rsidRPr="00555C9B" w:rsidRDefault="000B155B" w:rsidP="000B155B">
      <w:r w:rsidRPr="00555C9B">
        <w:t xml:space="preserve">Een Inschrijver moet in de Inschrijving aantonen dat hij voldoet aan alle afzonderlijke kerncompetenties. Indien een Inschrijver niet aan alle kerncompetenties voldoet, is de Inschrijving ongeldig. In dat geval legt de Aanbestede Dienst de Inschrijving terzijde en sluit deze uit van verdere deelname aan de aanbestedingsprocedure. </w:t>
      </w:r>
    </w:p>
    <w:p w14:paraId="1A3FDA67" w14:textId="77777777" w:rsidR="000B155B" w:rsidRPr="00555C9B" w:rsidRDefault="000B155B" w:rsidP="000B155B"/>
    <w:p w14:paraId="1EAA71E5" w14:textId="77777777" w:rsidR="000B155B" w:rsidRPr="00555C9B" w:rsidRDefault="000B155B" w:rsidP="000B155B">
      <w:pPr>
        <w:pStyle w:val="Alinea0"/>
        <w:widowControl/>
        <w:tabs>
          <w:tab w:val="left" w:pos="1418"/>
        </w:tabs>
        <w:suppressAutoHyphens/>
        <w:ind w:hanging="1134"/>
        <w:rPr>
          <w:rFonts w:ascii="Verdana" w:hAnsi="Verdana" w:cs="Arial"/>
          <w:lang w:val="nl-NL"/>
        </w:rPr>
      </w:pPr>
      <w:r w:rsidRPr="00555C9B">
        <w:rPr>
          <w:u w:val="single"/>
          <w:lang w:val="nl-NL"/>
        </w:rPr>
        <w:t>Bewijsmiddelen</w:t>
      </w:r>
      <w:r w:rsidRPr="00555C9B">
        <w:rPr>
          <w:rFonts w:ascii="Verdana" w:hAnsi="Verdana" w:cs="Arial"/>
          <w:lang w:val="nl-NL"/>
        </w:rPr>
        <w:t>:</w:t>
      </w:r>
    </w:p>
    <w:p w14:paraId="0BE014D1" w14:textId="77777777" w:rsidR="000B155B" w:rsidRPr="00555C9B" w:rsidRDefault="000B155B" w:rsidP="000B155B">
      <w:pPr>
        <w:pStyle w:val="Lijstalinea"/>
        <w:numPr>
          <w:ilvl w:val="0"/>
          <w:numId w:val="34"/>
        </w:numPr>
        <w:tabs>
          <w:tab w:val="clear" w:pos="397"/>
          <w:tab w:val="left" w:pos="567"/>
          <w:tab w:val="left" w:pos="1134"/>
          <w:tab w:val="left" w:pos="1418"/>
          <w:tab w:val="left" w:pos="1701"/>
          <w:tab w:val="left" w:pos="1985"/>
          <w:tab w:val="right" w:pos="9332"/>
        </w:tabs>
        <w:suppressAutoHyphens/>
        <w:rPr>
          <w:rFonts w:cs="Arial"/>
        </w:rPr>
      </w:pPr>
      <w:r w:rsidRPr="00555C9B">
        <w:t>Ten bewijze van het feit dat de Inschrijver aan deze eis voldoet, dient Inschrijver per kerncompetentie bij zijn Inschrijving een volledig ingevuld en rechtsgeldig ondertekend formulier referentieopdracht (bijlage 6) in te dienen</w:t>
      </w:r>
      <w:r w:rsidRPr="00555C9B">
        <w:rPr>
          <w:rFonts w:cs="Arial"/>
        </w:rPr>
        <w:t xml:space="preserve">. </w:t>
      </w:r>
    </w:p>
    <w:p w14:paraId="2E8B595D" w14:textId="77777777" w:rsidR="000B155B" w:rsidRPr="00555C9B" w:rsidRDefault="000B155B" w:rsidP="000B155B">
      <w:pPr>
        <w:suppressAutoHyphens/>
        <w:spacing w:line="284" w:lineRule="atLeast"/>
        <w:rPr>
          <w:rFonts w:ascii="Verdana" w:hAnsi="Verdana" w:cs="Arial"/>
        </w:rPr>
      </w:pPr>
    </w:p>
    <w:p w14:paraId="32F00A8B" w14:textId="77777777" w:rsidR="000B155B" w:rsidRPr="00555C9B" w:rsidRDefault="000B155B" w:rsidP="000B155B">
      <w:pPr>
        <w:suppressAutoHyphens/>
      </w:pPr>
      <w:r w:rsidRPr="00555C9B">
        <w:lastRenderedPageBreak/>
        <w:t xml:space="preserve">Indien de Inschrijver een beroep doet op de geschiktheid van een derde dient de Inschrijver (daarnaast) per kerncompetentie ten aanzien waarvan hij zich op een derde beroept een volledig door die derde rechtsgeldig ondertekende bijlage 6 in te dienen. </w:t>
      </w:r>
    </w:p>
    <w:p w14:paraId="3DD15475" w14:textId="77777777" w:rsidR="000B155B" w:rsidRPr="00555C9B" w:rsidRDefault="000B155B" w:rsidP="000B155B">
      <w:pPr>
        <w:suppressAutoHyphens/>
      </w:pPr>
    </w:p>
    <w:p w14:paraId="22A1DDCE" w14:textId="77777777" w:rsidR="000B155B" w:rsidRPr="00555C9B" w:rsidRDefault="000B155B" w:rsidP="000B155B">
      <w:pPr>
        <w:suppressAutoHyphens/>
      </w:pPr>
      <w:r w:rsidRPr="00555C9B">
        <w:t>De Aanbestedende Dienst behoudt zich het recht voor om zonder voorafgaande mededeling aan en toestemming van de Inschrijver contact op te nemen met de referent ter verificatie van de opgegeven informatie. De informatie die de Aanbestedende Dienst via deze weg verkrijgt, kan gebruikt worden bij de vaststelling of voldaan is aan de geschiktheidseis.</w:t>
      </w:r>
    </w:p>
    <w:p w14:paraId="36C6DE62" w14:textId="77777777" w:rsidR="000B155B" w:rsidRPr="00555C9B" w:rsidRDefault="000B155B" w:rsidP="000B155B">
      <w:pPr>
        <w:suppressAutoHyphens/>
      </w:pPr>
    </w:p>
    <w:p w14:paraId="064E3870" w14:textId="77777777" w:rsidR="000B155B" w:rsidRPr="00555C9B" w:rsidRDefault="000B155B" w:rsidP="000B155B">
      <w:pPr>
        <w:suppressAutoHyphens/>
      </w:pPr>
      <w:r w:rsidRPr="00555C9B">
        <w:t>Let op: ten bewijze dat de Inschrijver aan deze eis voldoet, kan bij Inschrijving dus niet worden volstaan met het indienen van het UEA.</w:t>
      </w:r>
    </w:p>
    <w:p w14:paraId="01D7C435" w14:textId="77777777" w:rsidR="000B155B" w:rsidRDefault="000B155B" w:rsidP="000B155B"/>
    <w:p w14:paraId="4D8EDC7A" w14:textId="77777777" w:rsidR="000B155B" w:rsidRDefault="000B155B" w:rsidP="000B155B">
      <w:pPr>
        <w:pStyle w:val="Kop2"/>
      </w:pPr>
      <w:bookmarkStart w:id="63" w:name="_Toc126759334"/>
      <w:r>
        <w:t>Kwaliteitsmanagementsysteem</w:t>
      </w:r>
      <w:bookmarkEnd w:id="63"/>
    </w:p>
    <w:p w14:paraId="7CAD0923" w14:textId="77777777" w:rsidR="000B155B" w:rsidRPr="00555C9B" w:rsidRDefault="000B155B" w:rsidP="000B155B">
      <w:pPr>
        <w:suppressAutoHyphens/>
        <w:rPr>
          <w:i/>
        </w:rPr>
      </w:pPr>
      <w:r w:rsidRPr="00555C9B">
        <w:rPr>
          <w:i/>
        </w:rPr>
        <w:t>Geschiktheidseis 5</w:t>
      </w:r>
    </w:p>
    <w:p w14:paraId="15448C3D" w14:textId="77777777" w:rsidR="000B155B" w:rsidRDefault="000B155B" w:rsidP="000B155B">
      <w:pPr>
        <w:suppressAutoHyphens/>
        <w:rPr>
          <w:rFonts w:cs="Arial"/>
        </w:rPr>
      </w:pPr>
      <w:r w:rsidRPr="00555C9B">
        <w:rPr>
          <w:rFonts w:cs="Arial"/>
        </w:rPr>
        <w:t xml:space="preserve">Een Inschrijver dient, op straffe van uitsluiting van de aanbestedingsprocedure, te beschikken over een kwaliteitsmanagementsysteem conform de norm NEN-EN-ISO 9001:2015. De Inschrijver dient dit aan te tonen door een van de volgende bewijsmiddelen: </w:t>
      </w:r>
    </w:p>
    <w:p w14:paraId="01C4B1D7" w14:textId="77777777" w:rsidR="000B155B" w:rsidRPr="006A62AD" w:rsidRDefault="000B155B" w:rsidP="000B155B">
      <w:pPr>
        <w:pStyle w:val="Lijstalinea"/>
        <w:numPr>
          <w:ilvl w:val="0"/>
          <w:numId w:val="36"/>
        </w:numPr>
        <w:suppressAutoHyphens/>
        <w:rPr>
          <w:rFonts w:cs="Arial"/>
        </w:rPr>
      </w:pPr>
      <w:r w:rsidRPr="006A62AD">
        <w:rPr>
          <w:rFonts w:cs="Arial"/>
        </w:rPr>
        <w:t>Een geldig kwaliteitsmanagementsysteemcertificaat conform de norm NEN-EN-ISO 9001:2015 afgegeven door een certificerende instelling die is erkend door de Raad van Accreditatie.</w:t>
      </w:r>
    </w:p>
    <w:p w14:paraId="71E748FD" w14:textId="77777777" w:rsidR="000B155B" w:rsidRPr="00555C9B" w:rsidRDefault="000B155B" w:rsidP="000B155B">
      <w:pPr>
        <w:pStyle w:val="Lijstalinea"/>
        <w:numPr>
          <w:ilvl w:val="0"/>
          <w:numId w:val="36"/>
        </w:numPr>
        <w:suppressAutoHyphens/>
        <w:rPr>
          <w:rFonts w:cs="Arial"/>
        </w:rPr>
      </w:pPr>
      <w:r w:rsidRPr="00555C9B">
        <w:rPr>
          <w:rFonts w:cs="Arial"/>
        </w:rPr>
        <w:t xml:space="preserve">Een geldig certificaat dat minimaal gelijkwaardig is aan de NEN-EN-ISO 9001:2015 norm en is afgegeven door een certificerende instelling die is erkend door de Raad van Accreditatie. </w:t>
      </w:r>
    </w:p>
    <w:p w14:paraId="50E8017B" w14:textId="77777777" w:rsidR="000B155B" w:rsidRPr="00555C9B" w:rsidRDefault="000B155B" w:rsidP="000B155B">
      <w:pPr>
        <w:pStyle w:val="Lijstalinea"/>
        <w:numPr>
          <w:ilvl w:val="0"/>
          <w:numId w:val="36"/>
        </w:numPr>
        <w:suppressAutoHyphens/>
        <w:rPr>
          <w:rFonts w:cs="Arial"/>
        </w:rPr>
      </w:pPr>
      <w:r w:rsidRPr="00555C9B">
        <w:rPr>
          <w:rFonts w:cs="Arial"/>
        </w:rPr>
        <w:t>Een ander (eigen) kwaliteitsmanagementsysteem dat minimaal gelijkwaardig is aan de NEN-EN-ISO 9001:2015 norm. De Aanbestedende Dienst beschouwt het ander (eigen) kwaliteitsmanagementsysteem als gelijkwaardig aan de NEN-EN-ISO 9001:2015 norm, indien dit kwaliteitsmanagementsysteem minimaal de volgende aspecten omvat:</w:t>
      </w:r>
    </w:p>
    <w:p w14:paraId="6F8DA7EB" w14:textId="77777777" w:rsidR="000B155B" w:rsidRPr="00555C9B" w:rsidRDefault="000B155B" w:rsidP="000B155B">
      <w:pPr>
        <w:pStyle w:val="Lijstalinea"/>
        <w:numPr>
          <w:ilvl w:val="1"/>
          <w:numId w:val="37"/>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 xml:space="preserve">Een beleidsverklaring van het management, waaruit volgt dat het kwaliteitsbeleid bekend is bij alle medewerkers, dat het geschikt is voor de organisatie en dat het op regelmatige basis wordt beoordeeld. </w:t>
      </w:r>
    </w:p>
    <w:p w14:paraId="286FD337" w14:textId="77777777" w:rsidR="000B155B" w:rsidRPr="00555C9B" w:rsidRDefault="000B155B" w:rsidP="000B155B">
      <w:pPr>
        <w:pStyle w:val="Lijstalinea"/>
        <w:numPr>
          <w:ilvl w:val="1"/>
          <w:numId w:val="37"/>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SMART-geformuleerde doelstellingen om kwalitatief goede diensten/producten te leveren.</w:t>
      </w:r>
    </w:p>
    <w:p w14:paraId="6506ADBC" w14:textId="77777777" w:rsidR="000B155B" w:rsidRPr="00555C9B" w:rsidRDefault="000B155B" w:rsidP="000B155B">
      <w:pPr>
        <w:pStyle w:val="Lijstalinea"/>
        <w:numPr>
          <w:ilvl w:val="1"/>
          <w:numId w:val="37"/>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 xml:space="preserve">Functieomschrijvingen (bekwaamheidseisen, verantwoordelijkheden en bevoegdheden) voor personeel dat werkzaamheden uitvoert die van invloed zijn op de kwaliteit van de te leveren diensten/producten. </w:t>
      </w:r>
    </w:p>
    <w:p w14:paraId="4C43ED72" w14:textId="77777777" w:rsidR="000B155B" w:rsidRPr="00555C9B" w:rsidRDefault="000B155B" w:rsidP="000B155B">
      <w:pPr>
        <w:pStyle w:val="Lijstalinea"/>
        <w:numPr>
          <w:ilvl w:val="1"/>
          <w:numId w:val="37"/>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Een interne communicatiestructuur (management en de rest van de organisatie) en een externe communicatiestructuur (met de externe klant).</w:t>
      </w:r>
    </w:p>
    <w:p w14:paraId="64F91AAF" w14:textId="77777777" w:rsidR="000B155B" w:rsidRPr="00555C9B" w:rsidRDefault="000B155B" w:rsidP="000B155B">
      <w:pPr>
        <w:pStyle w:val="Lijstalinea"/>
        <w:numPr>
          <w:ilvl w:val="1"/>
          <w:numId w:val="37"/>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 xml:space="preserve">De beheerste omstandigheden, waaronder het productieproces plaatsvindt/de diensten worden verricht en de bijbehorende procedures en werkinstructies. </w:t>
      </w:r>
    </w:p>
    <w:p w14:paraId="43819779" w14:textId="77777777" w:rsidR="000B155B" w:rsidRPr="00555C9B" w:rsidRDefault="000B155B" w:rsidP="000B155B">
      <w:pPr>
        <w:pStyle w:val="Lijstalinea"/>
        <w:numPr>
          <w:ilvl w:val="1"/>
          <w:numId w:val="37"/>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Criteria voor beoordeling, goedkeuring en oplevering van de producten/diensten.</w:t>
      </w:r>
    </w:p>
    <w:p w14:paraId="5D9CC603" w14:textId="77777777" w:rsidR="000B155B" w:rsidRPr="00555C9B" w:rsidRDefault="000B155B" w:rsidP="000B155B">
      <w:pPr>
        <w:pStyle w:val="Lijstalinea"/>
        <w:numPr>
          <w:ilvl w:val="1"/>
          <w:numId w:val="37"/>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Het inkoopproces met bijbehorende inkoopspecificaties en goedgekeurde leveranciers/dienstverleners.</w:t>
      </w:r>
    </w:p>
    <w:p w14:paraId="62653EC0" w14:textId="77777777" w:rsidR="000B155B" w:rsidRPr="00555C9B" w:rsidRDefault="000B155B" w:rsidP="000B155B">
      <w:pPr>
        <w:pStyle w:val="Lijstalinea"/>
        <w:numPr>
          <w:ilvl w:val="1"/>
          <w:numId w:val="37"/>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lastRenderedPageBreak/>
        <w:t>Een klachtenprocedure die erop toeziet dat klachten op zo’n wijze worden opgelost, dat deze in de toekomst niet meer voorkomen.</w:t>
      </w:r>
    </w:p>
    <w:p w14:paraId="61252789" w14:textId="77777777" w:rsidR="000B155B" w:rsidRPr="00555C9B" w:rsidRDefault="000B155B" w:rsidP="000B155B">
      <w:pPr>
        <w:pStyle w:val="Lijstalinea"/>
        <w:numPr>
          <w:ilvl w:val="1"/>
          <w:numId w:val="37"/>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 xml:space="preserve">De wijze waarop documenten bij de Inschrijver worden beheerd. In ieder geval dient hieruit te volgen dat de in gebruik zijnde documenten zijn voorzien van een revisiedatum en versienummer. </w:t>
      </w:r>
    </w:p>
    <w:p w14:paraId="696AA02A" w14:textId="77777777" w:rsidR="000B155B" w:rsidRPr="00555C9B" w:rsidRDefault="000B155B" w:rsidP="000B155B">
      <w:pPr>
        <w:tabs>
          <w:tab w:val="left" w:pos="1134"/>
          <w:tab w:val="left" w:pos="1418"/>
          <w:tab w:val="left" w:pos="1701"/>
          <w:tab w:val="left" w:pos="1985"/>
          <w:tab w:val="right" w:pos="9332"/>
        </w:tabs>
        <w:rPr>
          <w:rFonts w:cs="Arial"/>
        </w:rPr>
      </w:pPr>
    </w:p>
    <w:p w14:paraId="3A8F4C97" w14:textId="3D3CD52A" w:rsidR="000B155B" w:rsidRPr="00555C9B" w:rsidRDefault="000B155B" w:rsidP="000B155B">
      <w:r w:rsidRPr="00555C9B">
        <w:t xml:space="preserve">Voor een </w:t>
      </w:r>
      <w:r w:rsidR="003C5CAF">
        <w:t>Combinatie</w:t>
      </w:r>
      <w:r w:rsidRPr="00555C9B">
        <w:t xml:space="preserve"> geldt dat alle leden van </w:t>
      </w:r>
      <w:r w:rsidR="003C5CAF">
        <w:t>de Combinatie</w:t>
      </w:r>
      <w:r w:rsidRPr="00555C9B">
        <w:t xml:space="preserve"> die daadwerkelijk de Opdracht gaat/gaan uitvoeren, aan bovengenoemde eis moet(en) voldoen. </w:t>
      </w:r>
    </w:p>
    <w:p w14:paraId="267A14D3" w14:textId="77777777" w:rsidR="000B155B" w:rsidRPr="00555C9B" w:rsidRDefault="000B155B" w:rsidP="000B155B"/>
    <w:p w14:paraId="347D9F92" w14:textId="77777777" w:rsidR="000B155B" w:rsidRPr="00555C9B" w:rsidRDefault="000B155B" w:rsidP="000B155B">
      <w:r w:rsidRPr="00555C9B">
        <w:t xml:space="preserve">Indien de Inschrijver voor de uitvoering van de Opdracht een onderaannemer inzet, dan dient deze onderaannemer, op straffe van uitsluiting van de Inschrijver van de aanbestedingsprocedure, aan bovengenoemde eis te voldoen. </w:t>
      </w:r>
    </w:p>
    <w:p w14:paraId="525F715D" w14:textId="77777777" w:rsidR="000B155B" w:rsidRPr="00555C9B" w:rsidRDefault="000B155B" w:rsidP="000B155B"/>
    <w:p w14:paraId="328CE802" w14:textId="77777777" w:rsidR="000B155B" w:rsidRPr="00555C9B" w:rsidRDefault="000B155B" w:rsidP="000B155B">
      <w:pPr>
        <w:tabs>
          <w:tab w:val="left" w:pos="1418"/>
        </w:tabs>
        <w:suppressAutoHyphens/>
        <w:overflowPunct w:val="0"/>
        <w:autoSpaceDE w:val="0"/>
        <w:autoSpaceDN w:val="0"/>
        <w:adjustRightInd w:val="0"/>
        <w:spacing w:line="240" w:lineRule="auto"/>
        <w:ind w:left="1134" w:hanging="1134"/>
        <w:textAlignment w:val="baseline"/>
        <w:rPr>
          <w:rFonts w:ascii="Verdana" w:hAnsi="Verdana" w:cs="Arial"/>
          <w:lang w:eastAsia="x-none"/>
        </w:rPr>
      </w:pPr>
      <w:r w:rsidRPr="00555C9B">
        <w:rPr>
          <w:u w:val="single"/>
          <w:lang w:eastAsia="x-none"/>
        </w:rPr>
        <w:t>Bewijsmiddelen</w:t>
      </w:r>
      <w:r w:rsidRPr="00555C9B">
        <w:rPr>
          <w:rFonts w:ascii="Verdana" w:hAnsi="Verdana" w:cs="Arial"/>
          <w:lang w:eastAsia="x-none"/>
        </w:rPr>
        <w:t>:</w:t>
      </w:r>
    </w:p>
    <w:p w14:paraId="62AD6BCB" w14:textId="77777777" w:rsidR="000B155B" w:rsidRPr="00555C9B" w:rsidRDefault="000B155B" w:rsidP="000B155B">
      <w:pPr>
        <w:suppressAutoHyphens/>
      </w:pPr>
      <w:r w:rsidRPr="00555C9B">
        <w:t xml:space="preserve">Ten bewijze dat de Inschrijver aan deze eis voldoet, kan bij Inschrijving worden volstaan met het indienen van het UEA (Deel IV, onderdeel α aankruisen). </w:t>
      </w:r>
    </w:p>
    <w:p w14:paraId="320D2722" w14:textId="77777777" w:rsidR="000B155B" w:rsidRPr="00555C9B" w:rsidRDefault="000B155B" w:rsidP="000B155B">
      <w:pPr>
        <w:suppressAutoHyphens/>
        <w:spacing w:line="284" w:lineRule="atLeast"/>
        <w:rPr>
          <w:rFonts w:ascii="Verdana" w:hAnsi="Verdana" w:cs="Arial"/>
        </w:rPr>
      </w:pPr>
    </w:p>
    <w:p w14:paraId="3DA31BC4" w14:textId="77777777" w:rsidR="000B155B" w:rsidRPr="00555C9B" w:rsidRDefault="000B155B" w:rsidP="000B155B">
      <w:pPr>
        <w:suppressAutoHyphens/>
      </w:pPr>
      <w:r w:rsidRPr="00555C9B">
        <w:t>Van de Inschrijver aan wie de Aanbestedende Dienst de Opdracht voornemens is te gunnen wordt in de gunningsbeslissing het volgende bewijsmiddel opgevraagd, waarmee de Inschrijver binnen zeven kalenderdagen na verzending van dit voornemen tot gunning moet aantonen dat de Inschrijver daadwerkelijk aan deze eis voldoet:</w:t>
      </w:r>
    </w:p>
    <w:p w14:paraId="356D14EE" w14:textId="77777777" w:rsidR="000B155B" w:rsidRPr="00555C9B" w:rsidRDefault="000B155B" w:rsidP="000B155B">
      <w:pPr>
        <w:pStyle w:val="Lijstalinea"/>
        <w:numPr>
          <w:ilvl w:val="0"/>
          <w:numId w:val="34"/>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 xml:space="preserve">Een kopie van het geldige kwaliteitsmanagementsysteemcertificaat conform de </w:t>
      </w:r>
    </w:p>
    <w:p w14:paraId="34C8C96D" w14:textId="77777777" w:rsidR="000B155B" w:rsidRPr="00555C9B" w:rsidRDefault="000B155B" w:rsidP="000B155B">
      <w:pPr>
        <w:pStyle w:val="Lijstalinea"/>
        <w:tabs>
          <w:tab w:val="clear" w:pos="397"/>
          <w:tab w:val="left" w:pos="567"/>
          <w:tab w:val="left" w:pos="1134"/>
          <w:tab w:val="left" w:pos="1418"/>
          <w:tab w:val="left" w:pos="1701"/>
          <w:tab w:val="left" w:pos="1985"/>
          <w:tab w:val="right" w:pos="9332"/>
        </w:tabs>
        <w:suppressAutoHyphens/>
        <w:ind w:left="360"/>
        <w:rPr>
          <w:rFonts w:cs="Arial"/>
        </w:rPr>
      </w:pPr>
      <w:r w:rsidRPr="00555C9B">
        <w:rPr>
          <w:rFonts w:cs="Arial"/>
        </w:rPr>
        <w:t xml:space="preserve">NEN-EN-ISO 9001:2015 norm en afgegeven door een certificerende instelling die is erkend door de Raad van Accreditatie. </w:t>
      </w:r>
    </w:p>
    <w:p w14:paraId="15E421B5" w14:textId="77777777" w:rsidR="000B155B" w:rsidRPr="00555C9B" w:rsidRDefault="000B155B" w:rsidP="000B155B">
      <w:pPr>
        <w:pStyle w:val="Lijstalinea"/>
        <w:numPr>
          <w:ilvl w:val="0"/>
          <w:numId w:val="34"/>
        </w:numPr>
        <w:tabs>
          <w:tab w:val="clear" w:pos="397"/>
          <w:tab w:val="left" w:pos="567"/>
          <w:tab w:val="left" w:pos="1134"/>
          <w:tab w:val="left" w:pos="1418"/>
          <w:tab w:val="left" w:pos="1701"/>
          <w:tab w:val="left" w:pos="1985"/>
          <w:tab w:val="right" w:pos="9332"/>
        </w:tabs>
        <w:suppressAutoHyphens/>
        <w:rPr>
          <w:rFonts w:cs="Arial"/>
        </w:rPr>
      </w:pPr>
      <w:r w:rsidRPr="00555C9B">
        <w:rPr>
          <w:rFonts w:cs="Arial"/>
        </w:rPr>
        <w:t xml:space="preserve">Een kopie van het geldige certificaat dat minimaal gelijkwaardig is aan de </w:t>
      </w:r>
    </w:p>
    <w:p w14:paraId="6BEDDEB0" w14:textId="77777777" w:rsidR="000B155B" w:rsidRPr="00555C9B" w:rsidRDefault="000B155B" w:rsidP="000B155B">
      <w:pPr>
        <w:pStyle w:val="Lijstalinea"/>
        <w:tabs>
          <w:tab w:val="clear" w:pos="397"/>
          <w:tab w:val="left" w:pos="567"/>
          <w:tab w:val="left" w:pos="1134"/>
          <w:tab w:val="left" w:pos="1418"/>
          <w:tab w:val="left" w:pos="1701"/>
          <w:tab w:val="left" w:pos="1985"/>
          <w:tab w:val="right" w:pos="9332"/>
        </w:tabs>
        <w:suppressAutoHyphens/>
        <w:ind w:left="360"/>
        <w:rPr>
          <w:rFonts w:cs="Arial"/>
        </w:rPr>
      </w:pPr>
      <w:r w:rsidRPr="00555C9B">
        <w:rPr>
          <w:rFonts w:cs="Arial"/>
        </w:rPr>
        <w:t>NEN-EN-ISO 9001:2015 norm en is afgegeven door een certificerende instelling die is erkend door de Raad van Accreditatie.</w:t>
      </w:r>
    </w:p>
    <w:p w14:paraId="1F850026" w14:textId="77777777" w:rsidR="000B155B" w:rsidRPr="00555C9B" w:rsidRDefault="000B155B" w:rsidP="000B155B">
      <w:pPr>
        <w:pStyle w:val="Lijstalinea"/>
        <w:numPr>
          <w:ilvl w:val="0"/>
          <w:numId w:val="34"/>
        </w:numPr>
        <w:tabs>
          <w:tab w:val="clear" w:pos="397"/>
          <w:tab w:val="left" w:pos="567"/>
          <w:tab w:val="left" w:pos="1134"/>
          <w:tab w:val="left" w:pos="1418"/>
          <w:tab w:val="left" w:pos="1701"/>
          <w:tab w:val="left" w:pos="1985"/>
          <w:tab w:val="right" w:pos="9332"/>
        </w:tabs>
        <w:suppressAutoHyphens/>
        <w:rPr>
          <w:rFonts w:cs="Arial"/>
        </w:rPr>
      </w:pPr>
      <w:bookmarkStart w:id="64" w:name="_Toc509233882"/>
      <w:bookmarkStart w:id="65" w:name="_Toc509233987"/>
      <w:bookmarkStart w:id="66" w:name="_Toc509233883"/>
      <w:bookmarkStart w:id="67" w:name="_Toc509233988"/>
      <w:bookmarkStart w:id="68" w:name="_Toc509233884"/>
      <w:bookmarkStart w:id="69" w:name="_Toc509233989"/>
      <w:bookmarkStart w:id="70" w:name="_Toc509233885"/>
      <w:bookmarkStart w:id="71" w:name="_Toc509233990"/>
      <w:bookmarkStart w:id="72" w:name="_Toc509233886"/>
      <w:bookmarkStart w:id="73" w:name="_Toc509233991"/>
      <w:bookmarkStart w:id="74" w:name="_Toc509233887"/>
      <w:bookmarkStart w:id="75" w:name="_Toc509233992"/>
      <w:bookmarkStart w:id="76" w:name="_Toc509233888"/>
      <w:bookmarkStart w:id="77" w:name="_Toc509233993"/>
      <w:bookmarkStart w:id="78" w:name="_Toc509233889"/>
      <w:bookmarkStart w:id="79" w:name="_Toc509233994"/>
      <w:bookmarkStart w:id="80" w:name="_Toc509233890"/>
      <w:bookmarkStart w:id="81" w:name="_Toc509233995"/>
      <w:bookmarkStart w:id="82" w:name="_Toc509233891"/>
      <w:bookmarkStart w:id="83" w:name="_Toc509233996"/>
      <w:bookmarkStart w:id="84" w:name="_Toc509233892"/>
      <w:bookmarkStart w:id="85" w:name="_Toc509233997"/>
      <w:bookmarkStart w:id="86" w:name="_Toc509233893"/>
      <w:bookmarkStart w:id="87" w:name="_Toc509233998"/>
      <w:bookmarkStart w:id="88" w:name="_Toc509233894"/>
      <w:bookmarkStart w:id="89" w:name="_Toc509233999"/>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555C9B">
        <w:rPr>
          <w:rFonts w:cs="Arial"/>
        </w:rPr>
        <w:t xml:space="preserve">Een beschrijving van maximaal vijf A4 van een ander (eigen) kwaliteitsmanagementsysteem dat gelijkwaardig is aan de NEN-EN-ISO 9001:2015 norm en dat minimaal de genoemde aspecten bevat die onder punt drie zijn benoemd. </w:t>
      </w:r>
    </w:p>
    <w:p w14:paraId="4C636F2C" w14:textId="77777777" w:rsidR="000B155B" w:rsidRPr="00555C9B" w:rsidRDefault="000B155B" w:rsidP="000B155B">
      <w:pPr>
        <w:suppressAutoHyphens/>
      </w:pPr>
    </w:p>
    <w:p w14:paraId="1DACBBC2" w14:textId="77777777" w:rsidR="000B155B" w:rsidRDefault="000B155B">
      <w:r>
        <w:br w:type="page"/>
      </w:r>
    </w:p>
    <w:p w14:paraId="06ABD3FA" w14:textId="77777777" w:rsidR="000B155B" w:rsidRDefault="000B155B" w:rsidP="000B155B">
      <w:pPr>
        <w:pStyle w:val="Kop1"/>
      </w:pPr>
      <w:bookmarkStart w:id="90" w:name="_Toc126759335"/>
      <w:r>
        <w:lastRenderedPageBreak/>
        <w:t>Minimumeisen en uitvoeringseisen</w:t>
      </w:r>
      <w:bookmarkEnd w:id="90"/>
    </w:p>
    <w:p w14:paraId="08EFD0C6" w14:textId="77777777" w:rsidR="008F1228" w:rsidRPr="008F1228" w:rsidRDefault="008F1228" w:rsidP="008F1228">
      <w:pPr>
        <w:rPr>
          <w:rFonts w:cs="Arial"/>
        </w:rPr>
      </w:pPr>
      <w:r w:rsidRPr="008F1228">
        <w:rPr>
          <w:rFonts w:cs="Arial"/>
        </w:rPr>
        <w:t>In het Programma van Eisen (bijlage 7) zijn minimumeisen en uitvoeringseisen opgenomen die van toepassing zijn op de Opdracht. De Inschrijver dient, op straffe van uitsluiting van de aanbestedingsprocedure, bij Inschrijving te voldoen aan alle minimumeisen die zijn opgenomen in het Programma van Eisen. Per eis is aangegeven of het een minimumeis of een uitvoeringseis betreft.</w:t>
      </w:r>
    </w:p>
    <w:p w14:paraId="7329032F" w14:textId="77777777" w:rsidR="000B155B" w:rsidRPr="00555C9B" w:rsidRDefault="000B155B" w:rsidP="000B155B">
      <w:pPr>
        <w:suppressAutoHyphens/>
      </w:pPr>
    </w:p>
    <w:p w14:paraId="076C1851" w14:textId="77777777" w:rsidR="000B155B" w:rsidRPr="00555C9B" w:rsidRDefault="000B155B" w:rsidP="000B155B">
      <w:pPr>
        <w:suppressAutoHyphens/>
      </w:pPr>
      <w:r w:rsidRPr="00555C9B">
        <w:t xml:space="preserve">De Inschrijver dient daarnaast te verklaren dat </w:t>
      </w:r>
      <w:r>
        <w:t xml:space="preserve">hij </w:t>
      </w:r>
      <w:r w:rsidRPr="00555C9B">
        <w:t xml:space="preserve">bij de uitvoering van de </w:t>
      </w:r>
      <w:r>
        <w:t>O</w:t>
      </w:r>
      <w:r w:rsidRPr="00555C9B">
        <w:t xml:space="preserve">pdracht zal voldoen aan de in het Programma ven Eisen opgenomen uitvoeringseisen. De Inschrijver dient daartoe - op straffe van uitsluiting van verdere deelname aan de aanbestedingsprocedure - </w:t>
      </w:r>
      <w:r w:rsidRPr="00555C9B">
        <w:rPr>
          <w:u w:val="single"/>
        </w:rPr>
        <w:t>bij zijn Inschrijving</w:t>
      </w:r>
      <w:r w:rsidRPr="00555C9B">
        <w:t xml:space="preserve"> de volledig ingevulde en rechtsgeldig ondertekende conformiteitenverklaring (bijlage 8) te voegen. </w:t>
      </w:r>
    </w:p>
    <w:p w14:paraId="58ED80D0" w14:textId="77777777" w:rsidR="000B155B" w:rsidRPr="00555C9B" w:rsidRDefault="000B155B" w:rsidP="000B155B"/>
    <w:p w14:paraId="2A739DE8" w14:textId="77777777" w:rsidR="000B155B" w:rsidRPr="00555C9B" w:rsidRDefault="000B155B" w:rsidP="000B155B">
      <w:r w:rsidRPr="00555C9B">
        <w:t xml:space="preserve">In deze conformiteitenverklaring moet de Inschrijver door middel van rechtsgeldige ondertekening van deze bijlage verklaren dat zijn Inschrijving voldoet aan de gestelde minimumeisen én dat hij bij de uitvoering van de </w:t>
      </w:r>
      <w:r>
        <w:t>O</w:t>
      </w:r>
      <w:r w:rsidRPr="00555C9B">
        <w:t>pdracht zal voldoen aan de gestelde uitvoeringseisen. Een Inschrijver wordt uitgesloten van verdere deelname aan de aanbestedingsprocedure als deze verklaring niet aan zijn Inschrijving is gevoegd en/of niet rechtsgeldig is ondertekend</w:t>
      </w:r>
      <w:r>
        <w:t xml:space="preserve"> en/of uit de overige inhoud van zijn Inschrijving kan voortvloeien dat het programma ven eisen niet zal worden nageleefd.</w:t>
      </w:r>
    </w:p>
    <w:p w14:paraId="307D87CD" w14:textId="77777777" w:rsidR="000B155B" w:rsidRPr="00555C9B" w:rsidRDefault="000B155B" w:rsidP="000B155B"/>
    <w:p w14:paraId="5ACF97FE" w14:textId="77777777" w:rsidR="000B155B" w:rsidRPr="00555C9B" w:rsidRDefault="000B155B" w:rsidP="000B155B">
      <w:r w:rsidRPr="00555C9B">
        <w:t xml:space="preserve">Indien gedurende de looptijd van de Overeenkomst blijkt dat de Inschrijver niet voldoet aan een of meerdere minimumeisen en/of uitvoeringseisen, terwijl de Inschrijver heeft verklaard dat hij aan alle minimumeisen en uitvoeringseisen voldoet, dan wordt dit als niet-nakoming van de Overeenkomst aangemerkt. In dat geval is de Aanbestedende Dienst gerechtigd de Overeenkomst te ontbinden. </w:t>
      </w:r>
    </w:p>
    <w:p w14:paraId="6906C0EA" w14:textId="77777777" w:rsidR="000B155B" w:rsidRPr="00555C9B" w:rsidRDefault="000B155B" w:rsidP="000B155B">
      <w:pPr>
        <w:suppressAutoHyphens/>
      </w:pPr>
    </w:p>
    <w:p w14:paraId="4323C273" w14:textId="77777777" w:rsidR="000B155B" w:rsidRDefault="000B155B">
      <w:r>
        <w:br w:type="page"/>
      </w:r>
    </w:p>
    <w:p w14:paraId="4DE78FC4" w14:textId="77777777" w:rsidR="000B155B" w:rsidRDefault="000B155B" w:rsidP="000B155B">
      <w:pPr>
        <w:pStyle w:val="Kop1"/>
      </w:pPr>
      <w:bookmarkStart w:id="91" w:name="_Toc126759336"/>
      <w:r>
        <w:lastRenderedPageBreak/>
        <w:t>Gunningscriteria en beoordeling</w:t>
      </w:r>
      <w:bookmarkEnd w:id="91"/>
    </w:p>
    <w:p w14:paraId="478331D0" w14:textId="77777777" w:rsidR="000B155B" w:rsidRDefault="000B155B" w:rsidP="000B155B">
      <w:pPr>
        <w:pStyle w:val="Kop2"/>
      </w:pPr>
      <w:bookmarkStart w:id="92" w:name="_Toc126759337"/>
      <w:r>
        <w:t>Gunningscriterium</w:t>
      </w:r>
      <w:bookmarkEnd w:id="92"/>
    </w:p>
    <w:p w14:paraId="0F1AC9B7" w14:textId="77777777" w:rsidR="000B155B" w:rsidRPr="00555C9B" w:rsidRDefault="000B155B" w:rsidP="000B155B">
      <w:pPr>
        <w:suppressAutoHyphens/>
        <w:rPr>
          <w:i/>
        </w:rPr>
      </w:pPr>
      <w:r w:rsidRPr="00555C9B">
        <w:rPr>
          <w:i/>
        </w:rPr>
        <w:t xml:space="preserve">Maak voor de kwalitatieve gunningscriteria een keuze voor de beoordelingsmethode (consensus of kiezen van gemiddelde score) en kies voor het toekennen van scores voor cijfers of waarderingen. Vermeld deze in de onderstaande teksten en paragraaf 9.2. </w:t>
      </w:r>
    </w:p>
    <w:p w14:paraId="11B91A18" w14:textId="77777777" w:rsidR="000B155B" w:rsidRPr="00555C9B" w:rsidRDefault="000B155B" w:rsidP="000B155B">
      <w:pPr>
        <w:suppressAutoHyphens/>
        <w:rPr>
          <w:i/>
        </w:rPr>
      </w:pPr>
    </w:p>
    <w:p w14:paraId="052ACF6F" w14:textId="77777777" w:rsidR="000B155B" w:rsidRPr="00555C9B" w:rsidRDefault="000B155B" w:rsidP="000B155B">
      <w:pPr>
        <w:suppressAutoHyphens/>
      </w:pPr>
      <w:r w:rsidRPr="00555C9B">
        <w:t xml:space="preserve">Alle Inschrijvingen die conform de vorige hoofdstukken niet zijn uitgesloten van de aanbestedingsprocedure en die door de Aanbestedende Dienst geldig zijn bevonden, worden beoordeeld aan de hand van het gunningscriterium: de economisch meest voordelige inschrijving op basis van de beste prijs-kwaliteitsverhouding. </w:t>
      </w:r>
    </w:p>
    <w:p w14:paraId="56647817" w14:textId="77777777" w:rsidR="000B155B" w:rsidRPr="00555C9B" w:rsidRDefault="000B155B" w:rsidP="000B155B">
      <w:pPr>
        <w:suppressAutoHyphens/>
      </w:pPr>
    </w:p>
    <w:p w14:paraId="675FEEFB" w14:textId="77777777" w:rsidR="000B155B" w:rsidRPr="00555C9B" w:rsidRDefault="000B155B" w:rsidP="000B155B">
      <w:pPr>
        <w:suppressAutoHyphens/>
      </w:pPr>
      <w:r w:rsidRPr="00555C9B">
        <w:t>De rangorde (van hoog naar laag</w:t>
      </w:r>
      <w:r w:rsidR="00CD17B1">
        <w:t>)</w:t>
      </w:r>
      <w:r w:rsidRPr="00555C9B">
        <w:t xml:space="preserve"> in de totaalscores bepaalt de economisch meest voordelige inschrijving. De Aanbestedende Dienst gunt de Opdracht aan de Inschrijver die de Inschrijving met de beste prijs-kwaliteitsverhouding heeft gedaan. Dat is de Inschrijver die in de eindrangorde de hoogste score heeft.</w:t>
      </w:r>
    </w:p>
    <w:p w14:paraId="66601136" w14:textId="77777777" w:rsidR="000B155B" w:rsidRPr="00555C9B" w:rsidRDefault="000B155B" w:rsidP="000B155B">
      <w:pPr>
        <w:suppressAutoHyphens/>
      </w:pPr>
    </w:p>
    <w:p w14:paraId="0E813264" w14:textId="77777777" w:rsidR="000B155B" w:rsidRPr="00555C9B" w:rsidRDefault="000B155B" w:rsidP="000B155B">
      <w:pPr>
        <w:suppressAutoHyphens/>
      </w:pPr>
      <w:r w:rsidRPr="00555C9B">
        <w:t xml:space="preserve">De gunningscriteria bestaan uit criteria op het gebied van kwaliteit en prijs. De kwalitatieve criteria en de prijscriteria worden verschillend gewaardeerd. Met de kwalitatieve criteria zijn </w:t>
      </w:r>
      <w:r w:rsidRPr="000120C0">
        <w:t xml:space="preserve">in totaal </w:t>
      </w:r>
      <w:r w:rsidR="00515ED0" w:rsidRPr="000120C0">
        <w:t>40</w:t>
      </w:r>
      <w:r w:rsidRPr="000120C0">
        <w:t xml:space="preserve"> punten te behalen. Met de prijscriteria zijn in totaal </w:t>
      </w:r>
      <w:r w:rsidR="00515ED0" w:rsidRPr="000120C0">
        <w:t>60</w:t>
      </w:r>
      <w:r w:rsidRPr="000120C0">
        <w:t xml:space="preserve"> punten te behalen. Daarmee wegen de kwalitatieve criteria gezamenlijk voor </w:t>
      </w:r>
      <w:r w:rsidR="00515ED0" w:rsidRPr="000120C0">
        <w:t>40</w:t>
      </w:r>
      <w:r w:rsidRPr="000120C0">
        <w:t xml:space="preserve">% mee in de beoordeling en de prijscriteria voor </w:t>
      </w:r>
      <w:r w:rsidR="00515ED0" w:rsidRPr="000120C0">
        <w:t>60</w:t>
      </w:r>
      <w:r w:rsidRPr="000120C0">
        <w:t>%. De gunningscriteria zijn opgenomen in de onderstaande</w:t>
      </w:r>
      <w:r w:rsidRPr="00555C9B">
        <w:t xml:space="preserve"> tabel:</w:t>
      </w:r>
    </w:p>
    <w:p w14:paraId="0D76DDC7" w14:textId="77777777" w:rsidR="000B155B" w:rsidRPr="00555C9B" w:rsidRDefault="000B155B" w:rsidP="000B155B">
      <w:pPr>
        <w:suppressAutoHyphens/>
        <w:rPr>
          <w:b/>
        </w:rPr>
      </w:pPr>
    </w:p>
    <w:tbl>
      <w:tblPr>
        <w:tblStyle w:val="Tabelraster"/>
        <w:tblW w:w="0" w:type="auto"/>
        <w:tblLook w:val="04A0" w:firstRow="1" w:lastRow="0" w:firstColumn="1" w:lastColumn="0" w:noHBand="0" w:noVBand="1"/>
      </w:tblPr>
      <w:tblGrid>
        <w:gridCol w:w="2670"/>
        <w:gridCol w:w="2977"/>
      </w:tblGrid>
      <w:tr w:rsidR="000B155B" w:rsidRPr="000B155B" w14:paraId="4F3F075F" w14:textId="77777777" w:rsidTr="009F4102">
        <w:trPr>
          <w:cnfStyle w:val="100000000000" w:firstRow="1" w:lastRow="0" w:firstColumn="0" w:lastColumn="0" w:oddVBand="0" w:evenVBand="0" w:oddHBand="0" w:evenHBand="0" w:firstRowFirstColumn="0" w:firstRowLastColumn="0" w:lastRowFirstColumn="0" w:lastRowLastColumn="0"/>
        </w:trPr>
        <w:tc>
          <w:tcPr>
            <w:tcW w:w="2670" w:type="dxa"/>
          </w:tcPr>
          <w:p w14:paraId="2426DEA8" w14:textId="77777777" w:rsidR="000B155B" w:rsidRPr="000B155B" w:rsidRDefault="000B155B" w:rsidP="009F4102">
            <w:pPr>
              <w:suppressAutoHyphens/>
              <w:rPr>
                <w:b/>
                <w:bCs/>
              </w:rPr>
            </w:pPr>
            <w:r w:rsidRPr="000B155B">
              <w:rPr>
                <w:b/>
                <w:bCs/>
              </w:rPr>
              <w:t>Gunningscriteria</w:t>
            </w:r>
          </w:p>
        </w:tc>
        <w:tc>
          <w:tcPr>
            <w:tcW w:w="2977" w:type="dxa"/>
          </w:tcPr>
          <w:p w14:paraId="023891D3" w14:textId="77777777" w:rsidR="000B155B" w:rsidRPr="000B155B" w:rsidRDefault="000B155B" w:rsidP="009F4102">
            <w:pPr>
              <w:suppressAutoHyphens/>
              <w:rPr>
                <w:b/>
                <w:bCs/>
              </w:rPr>
            </w:pPr>
            <w:r w:rsidRPr="000B155B">
              <w:rPr>
                <w:b/>
                <w:bCs/>
              </w:rPr>
              <w:t>Maximaal aantal punten</w:t>
            </w:r>
          </w:p>
        </w:tc>
      </w:tr>
      <w:tr w:rsidR="000B155B" w:rsidRPr="00555C9B" w14:paraId="7186D1C2" w14:textId="77777777" w:rsidTr="00435EBE">
        <w:trPr>
          <w:cnfStyle w:val="000000100000" w:firstRow="0" w:lastRow="0" w:firstColumn="0" w:lastColumn="0" w:oddVBand="0" w:evenVBand="0" w:oddHBand="1" w:evenHBand="0" w:firstRowFirstColumn="0" w:firstRowLastColumn="0" w:lastRowFirstColumn="0" w:lastRowLastColumn="0"/>
        </w:trPr>
        <w:tc>
          <w:tcPr>
            <w:tcW w:w="5647" w:type="dxa"/>
            <w:gridSpan w:val="2"/>
          </w:tcPr>
          <w:p w14:paraId="400A9870" w14:textId="77777777" w:rsidR="000B155B" w:rsidRPr="000B155B" w:rsidRDefault="000B155B" w:rsidP="009F4102">
            <w:pPr>
              <w:suppressAutoHyphens/>
              <w:rPr>
                <w:rFonts w:eastAsia="MS Mincho" w:cs="Arial"/>
                <w:color w:val="00314E"/>
                <w:sz w:val="60"/>
                <w:szCs w:val="32"/>
              </w:rPr>
            </w:pPr>
            <w:r w:rsidRPr="000B155B">
              <w:t>Gunningscriteria met het oog op kwaliteit</w:t>
            </w:r>
          </w:p>
        </w:tc>
      </w:tr>
      <w:tr w:rsidR="000B155B" w:rsidRPr="00555C9B" w14:paraId="57F03062" w14:textId="77777777" w:rsidTr="009F4102">
        <w:trPr>
          <w:cnfStyle w:val="000000010000" w:firstRow="0" w:lastRow="0" w:firstColumn="0" w:lastColumn="0" w:oddVBand="0" w:evenVBand="0" w:oddHBand="0" w:evenHBand="1" w:firstRowFirstColumn="0" w:firstRowLastColumn="0" w:lastRowFirstColumn="0" w:lastRowLastColumn="0"/>
        </w:trPr>
        <w:tc>
          <w:tcPr>
            <w:tcW w:w="2670" w:type="dxa"/>
          </w:tcPr>
          <w:p w14:paraId="5C29EDD8" w14:textId="77777777" w:rsidR="000B155B" w:rsidRPr="00555C9B" w:rsidRDefault="000B155B" w:rsidP="009F4102">
            <w:pPr>
              <w:suppressAutoHyphens/>
            </w:pPr>
            <w:r w:rsidRPr="00555C9B">
              <w:t>1</w:t>
            </w:r>
            <w:r w:rsidR="00515ED0">
              <w:t xml:space="preserve">  Logistiek</w:t>
            </w:r>
          </w:p>
        </w:tc>
        <w:tc>
          <w:tcPr>
            <w:tcW w:w="2977" w:type="dxa"/>
          </w:tcPr>
          <w:p w14:paraId="4F9666BD" w14:textId="77777777" w:rsidR="000B155B" w:rsidRPr="00555C9B" w:rsidRDefault="00515ED0" w:rsidP="009F4102">
            <w:pPr>
              <w:suppressAutoHyphens/>
            </w:pPr>
            <w:r>
              <w:t>15</w:t>
            </w:r>
            <w:r w:rsidR="000B155B" w:rsidRPr="00555C9B">
              <w:t xml:space="preserve"> punten</w:t>
            </w:r>
          </w:p>
        </w:tc>
      </w:tr>
      <w:tr w:rsidR="000B155B" w:rsidRPr="00555C9B" w14:paraId="35D414BA" w14:textId="77777777" w:rsidTr="009F4102">
        <w:trPr>
          <w:cnfStyle w:val="000000100000" w:firstRow="0" w:lastRow="0" w:firstColumn="0" w:lastColumn="0" w:oddVBand="0" w:evenVBand="0" w:oddHBand="1" w:evenHBand="0" w:firstRowFirstColumn="0" w:firstRowLastColumn="0" w:lastRowFirstColumn="0" w:lastRowLastColumn="0"/>
        </w:trPr>
        <w:tc>
          <w:tcPr>
            <w:tcW w:w="2670" w:type="dxa"/>
          </w:tcPr>
          <w:p w14:paraId="347D03A2" w14:textId="77777777" w:rsidR="000B155B" w:rsidRPr="00555C9B" w:rsidRDefault="000B155B" w:rsidP="009F4102">
            <w:pPr>
              <w:suppressAutoHyphens/>
            </w:pPr>
            <w:r w:rsidRPr="00555C9B">
              <w:t>2</w:t>
            </w:r>
            <w:r w:rsidR="00515ED0">
              <w:t xml:space="preserve">  Duurzaamheid</w:t>
            </w:r>
          </w:p>
        </w:tc>
        <w:tc>
          <w:tcPr>
            <w:tcW w:w="2977" w:type="dxa"/>
          </w:tcPr>
          <w:p w14:paraId="3B012423" w14:textId="77777777" w:rsidR="000B155B" w:rsidRPr="00555C9B" w:rsidRDefault="00515ED0" w:rsidP="009F4102">
            <w:pPr>
              <w:suppressAutoHyphens/>
            </w:pPr>
            <w:r>
              <w:t>15</w:t>
            </w:r>
            <w:r w:rsidR="000B155B" w:rsidRPr="00555C9B">
              <w:t xml:space="preserve"> punten</w:t>
            </w:r>
          </w:p>
        </w:tc>
      </w:tr>
      <w:tr w:rsidR="000B155B" w:rsidRPr="00555C9B" w14:paraId="6E5F69E4" w14:textId="77777777" w:rsidTr="009F4102">
        <w:trPr>
          <w:cnfStyle w:val="000000010000" w:firstRow="0" w:lastRow="0" w:firstColumn="0" w:lastColumn="0" w:oddVBand="0" w:evenVBand="0" w:oddHBand="0" w:evenHBand="1" w:firstRowFirstColumn="0" w:firstRowLastColumn="0" w:lastRowFirstColumn="0" w:lastRowLastColumn="0"/>
        </w:trPr>
        <w:tc>
          <w:tcPr>
            <w:tcW w:w="2670" w:type="dxa"/>
          </w:tcPr>
          <w:p w14:paraId="242BFE63" w14:textId="77777777" w:rsidR="000B155B" w:rsidRPr="00555C9B" w:rsidRDefault="000B155B" w:rsidP="009F4102">
            <w:pPr>
              <w:suppressAutoHyphens/>
            </w:pPr>
            <w:r w:rsidRPr="00555C9B">
              <w:t>3</w:t>
            </w:r>
            <w:r w:rsidR="00515ED0">
              <w:t xml:space="preserve">  Innovatie en advies</w:t>
            </w:r>
          </w:p>
        </w:tc>
        <w:tc>
          <w:tcPr>
            <w:tcW w:w="2977" w:type="dxa"/>
          </w:tcPr>
          <w:p w14:paraId="46CAD523" w14:textId="77777777" w:rsidR="000B155B" w:rsidRPr="00555C9B" w:rsidRDefault="00515ED0" w:rsidP="009F4102">
            <w:pPr>
              <w:suppressAutoHyphens/>
            </w:pPr>
            <w:r>
              <w:t>10</w:t>
            </w:r>
            <w:r w:rsidR="000B155B" w:rsidRPr="00555C9B">
              <w:t xml:space="preserve"> punten</w:t>
            </w:r>
          </w:p>
        </w:tc>
      </w:tr>
      <w:tr w:rsidR="000B155B" w:rsidRPr="00555C9B" w14:paraId="6AFE604A" w14:textId="77777777" w:rsidTr="008113F0">
        <w:trPr>
          <w:cnfStyle w:val="000000100000" w:firstRow="0" w:lastRow="0" w:firstColumn="0" w:lastColumn="0" w:oddVBand="0" w:evenVBand="0" w:oddHBand="1" w:evenHBand="0" w:firstRowFirstColumn="0" w:firstRowLastColumn="0" w:lastRowFirstColumn="0" w:lastRowLastColumn="0"/>
        </w:trPr>
        <w:tc>
          <w:tcPr>
            <w:tcW w:w="5647" w:type="dxa"/>
            <w:gridSpan w:val="2"/>
          </w:tcPr>
          <w:p w14:paraId="5D6E4949" w14:textId="77777777" w:rsidR="000B155B" w:rsidRPr="000B155B" w:rsidRDefault="000B155B" w:rsidP="009F4102">
            <w:pPr>
              <w:suppressAutoHyphens/>
              <w:rPr>
                <w:rFonts w:eastAsia="MS Mincho" w:cs="Arial"/>
                <w:color w:val="00314E"/>
                <w:sz w:val="60"/>
                <w:szCs w:val="32"/>
              </w:rPr>
            </w:pPr>
            <w:r w:rsidRPr="000B155B">
              <w:t>Gunningscriteria met het oog op prijs</w:t>
            </w:r>
          </w:p>
        </w:tc>
      </w:tr>
      <w:tr w:rsidR="000B155B" w:rsidRPr="00555C9B" w14:paraId="3D577639" w14:textId="77777777" w:rsidTr="009F4102">
        <w:trPr>
          <w:cnfStyle w:val="000000010000" w:firstRow="0" w:lastRow="0" w:firstColumn="0" w:lastColumn="0" w:oddVBand="0" w:evenVBand="0" w:oddHBand="0" w:evenHBand="1" w:firstRowFirstColumn="0" w:firstRowLastColumn="0" w:lastRowFirstColumn="0" w:lastRowLastColumn="0"/>
        </w:trPr>
        <w:tc>
          <w:tcPr>
            <w:tcW w:w="2670" w:type="dxa"/>
          </w:tcPr>
          <w:p w14:paraId="3BC0F0DE" w14:textId="77777777" w:rsidR="000B155B" w:rsidRPr="00555C9B" w:rsidRDefault="000B155B" w:rsidP="009F4102">
            <w:pPr>
              <w:suppressAutoHyphens/>
            </w:pPr>
            <w:r w:rsidRPr="00555C9B">
              <w:t>1</w:t>
            </w:r>
            <w:r w:rsidR="00771F42">
              <w:t xml:space="preserve"> Inschrijfprijs</w:t>
            </w:r>
          </w:p>
        </w:tc>
        <w:tc>
          <w:tcPr>
            <w:tcW w:w="2977" w:type="dxa"/>
          </w:tcPr>
          <w:p w14:paraId="73E54365" w14:textId="77777777" w:rsidR="000B155B" w:rsidRPr="00555C9B" w:rsidRDefault="00771F42" w:rsidP="009F4102">
            <w:pPr>
              <w:suppressAutoHyphens/>
            </w:pPr>
            <w:r>
              <w:t xml:space="preserve">60 </w:t>
            </w:r>
            <w:r w:rsidR="000B155B" w:rsidRPr="00555C9B">
              <w:t xml:space="preserve"> punten</w:t>
            </w:r>
          </w:p>
        </w:tc>
      </w:tr>
      <w:tr w:rsidR="000B155B" w:rsidRPr="00555C9B" w14:paraId="4ECDFEEB" w14:textId="77777777" w:rsidTr="009F4102">
        <w:trPr>
          <w:cnfStyle w:val="000000100000" w:firstRow="0" w:lastRow="0" w:firstColumn="0" w:lastColumn="0" w:oddVBand="0" w:evenVBand="0" w:oddHBand="1" w:evenHBand="0" w:firstRowFirstColumn="0" w:firstRowLastColumn="0" w:lastRowFirstColumn="0" w:lastRowLastColumn="0"/>
        </w:trPr>
        <w:tc>
          <w:tcPr>
            <w:tcW w:w="2670" w:type="dxa"/>
          </w:tcPr>
          <w:p w14:paraId="5F5F3E59" w14:textId="77777777" w:rsidR="000B155B" w:rsidRPr="00555C9B" w:rsidRDefault="000B155B" w:rsidP="009F4102">
            <w:pPr>
              <w:suppressAutoHyphens/>
              <w:rPr>
                <w:b/>
              </w:rPr>
            </w:pPr>
            <w:r w:rsidRPr="00555C9B">
              <w:rPr>
                <w:b/>
              </w:rPr>
              <w:t>Totaal</w:t>
            </w:r>
          </w:p>
        </w:tc>
        <w:tc>
          <w:tcPr>
            <w:tcW w:w="2977" w:type="dxa"/>
          </w:tcPr>
          <w:p w14:paraId="63E7CDC6" w14:textId="77777777" w:rsidR="000B155B" w:rsidRPr="00555C9B" w:rsidRDefault="00515ED0" w:rsidP="009F4102">
            <w:pPr>
              <w:suppressAutoHyphens/>
              <w:rPr>
                <w:b/>
              </w:rPr>
            </w:pPr>
            <w:r>
              <w:rPr>
                <w:b/>
              </w:rPr>
              <w:t>100</w:t>
            </w:r>
            <w:r w:rsidR="000B155B" w:rsidRPr="00555C9B">
              <w:rPr>
                <w:b/>
              </w:rPr>
              <w:t xml:space="preserve"> punten</w:t>
            </w:r>
          </w:p>
        </w:tc>
      </w:tr>
    </w:tbl>
    <w:p w14:paraId="4FB95CFB" w14:textId="77777777" w:rsidR="000B155B" w:rsidRPr="00555C9B" w:rsidRDefault="000B155B" w:rsidP="000B155B">
      <w:pPr>
        <w:suppressAutoHyphens/>
      </w:pPr>
    </w:p>
    <w:p w14:paraId="1530DA55" w14:textId="77777777" w:rsidR="000B155B" w:rsidRPr="00555C9B" w:rsidRDefault="000B155B" w:rsidP="000B155B">
      <w:pPr>
        <w:suppressAutoHyphens/>
      </w:pPr>
      <w:r w:rsidRPr="00555C9B">
        <w:t xml:space="preserve">Voor de kwalitatieve gunningscriteria worden de punten toegekend aan de hand van beoordelingswaarderingen die lopen van uitstekend tot en met geen beantwoording. Deze waarderingen worden door het beoordelingsteam toegekend volgens de beoordelingsmethode zoals beschreven in paragraaf 9.2 van dit Beschrijvend Document. </w:t>
      </w:r>
      <w:r w:rsidRPr="00555C9B">
        <w:lastRenderedPageBreak/>
        <w:t>Vervolgens wordt per gunningscriterium het toegekende beoordelingswaardering omgerekend naar het bijbehorende aantal punten via de onderstaande tabel en de navolgende formule:</w:t>
      </w:r>
    </w:p>
    <w:p w14:paraId="0E34BDDB" w14:textId="77777777" w:rsidR="000B155B" w:rsidRPr="00555C9B" w:rsidRDefault="000B155B" w:rsidP="000B155B">
      <w:pPr>
        <w:suppressAutoHyphens/>
      </w:pPr>
    </w:p>
    <w:p w14:paraId="18643F45" w14:textId="77777777" w:rsidR="000B155B" w:rsidRDefault="000B155B" w:rsidP="000B155B">
      <w:pPr>
        <w:suppressAutoHyphens/>
        <w:spacing w:line="240" w:lineRule="auto"/>
        <w:rPr>
          <w:b/>
        </w:rPr>
      </w:pPr>
      <w:r w:rsidRPr="00555C9B">
        <w:rPr>
          <w:b/>
        </w:rPr>
        <w:t xml:space="preserve"> Puntenscore = maximum puntenscore * behaald percentage </w:t>
      </w:r>
    </w:p>
    <w:tbl>
      <w:tblPr>
        <w:tblStyle w:val="Tabelraster"/>
        <w:tblW w:w="0" w:type="auto"/>
        <w:tblLook w:val="04A0" w:firstRow="1" w:lastRow="0" w:firstColumn="1" w:lastColumn="0" w:noHBand="0" w:noVBand="1"/>
      </w:tblPr>
      <w:tblGrid>
        <w:gridCol w:w="3460"/>
        <w:gridCol w:w="2377"/>
        <w:gridCol w:w="2374"/>
      </w:tblGrid>
      <w:tr w:rsidR="009B5178" w14:paraId="6AC501EA" w14:textId="77777777" w:rsidTr="009B5178">
        <w:trPr>
          <w:cnfStyle w:val="100000000000" w:firstRow="1" w:lastRow="0" w:firstColumn="0" w:lastColumn="0" w:oddVBand="0" w:evenVBand="0" w:oddHBand="0" w:evenHBand="0" w:firstRowFirstColumn="0" w:firstRowLastColumn="0" w:lastRowFirstColumn="0" w:lastRowLastColumn="0"/>
        </w:trPr>
        <w:tc>
          <w:tcPr>
            <w:tcW w:w="3460" w:type="dxa"/>
          </w:tcPr>
          <w:p w14:paraId="58DC0332" w14:textId="77777777" w:rsidR="009B5178" w:rsidRPr="009B5178" w:rsidRDefault="009B5178" w:rsidP="009B5178">
            <w:pPr>
              <w:suppressAutoHyphens/>
              <w:spacing w:line="240" w:lineRule="auto"/>
              <w:rPr>
                <w:b/>
                <w:bCs/>
              </w:rPr>
            </w:pPr>
            <w:r w:rsidRPr="009B5178">
              <w:rPr>
                <w:rFonts w:cs="Arial"/>
                <w:b/>
                <w:bCs/>
              </w:rPr>
              <w:t>Waardering</w:t>
            </w:r>
          </w:p>
        </w:tc>
        <w:tc>
          <w:tcPr>
            <w:tcW w:w="2377" w:type="dxa"/>
          </w:tcPr>
          <w:p w14:paraId="0B7379CC" w14:textId="77777777" w:rsidR="009B5178" w:rsidRPr="009B5178" w:rsidRDefault="009B5178" w:rsidP="009B5178">
            <w:pPr>
              <w:suppressAutoHyphens/>
              <w:spacing w:line="240" w:lineRule="auto"/>
              <w:rPr>
                <w:b/>
                <w:bCs/>
              </w:rPr>
            </w:pPr>
            <w:r w:rsidRPr="009B5178">
              <w:rPr>
                <w:rFonts w:cs="Arial"/>
                <w:b/>
                <w:bCs/>
              </w:rPr>
              <w:t>Percentage van maximaal te behalen punten</w:t>
            </w:r>
          </w:p>
        </w:tc>
        <w:tc>
          <w:tcPr>
            <w:tcW w:w="2374" w:type="dxa"/>
          </w:tcPr>
          <w:p w14:paraId="68143869" w14:textId="77777777" w:rsidR="009B5178" w:rsidRPr="009B5178" w:rsidRDefault="009B5178" w:rsidP="009B5178">
            <w:pPr>
              <w:suppressAutoHyphens/>
              <w:spacing w:line="240" w:lineRule="auto"/>
              <w:rPr>
                <w:b/>
                <w:bCs/>
              </w:rPr>
            </w:pPr>
            <w:r w:rsidRPr="009B5178">
              <w:rPr>
                <w:rFonts w:cs="Arial"/>
                <w:b/>
                <w:bCs/>
              </w:rPr>
              <w:t xml:space="preserve"> Toelichting</w:t>
            </w:r>
          </w:p>
        </w:tc>
      </w:tr>
      <w:tr w:rsidR="009B5178" w14:paraId="477AC596" w14:textId="77777777" w:rsidTr="009B5178">
        <w:trPr>
          <w:cnfStyle w:val="000000100000" w:firstRow="0" w:lastRow="0" w:firstColumn="0" w:lastColumn="0" w:oddVBand="0" w:evenVBand="0" w:oddHBand="1" w:evenHBand="0" w:firstRowFirstColumn="0" w:firstRowLastColumn="0" w:lastRowFirstColumn="0" w:lastRowLastColumn="0"/>
        </w:trPr>
        <w:tc>
          <w:tcPr>
            <w:tcW w:w="3460" w:type="dxa"/>
          </w:tcPr>
          <w:p w14:paraId="22E74BD2" w14:textId="77777777" w:rsidR="009B5178" w:rsidRDefault="009B5178" w:rsidP="009B5178">
            <w:pPr>
              <w:suppressAutoHyphens/>
              <w:spacing w:line="240" w:lineRule="auto"/>
              <w:rPr>
                <w:b/>
              </w:rPr>
            </w:pPr>
            <w:r w:rsidRPr="00555C9B">
              <w:rPr>
                <w:rFonts w:cs="Arial"/>
                <w:b/>
                <w:bCs/>
              </w:rPr>
              <w:t>Uitstekend</w:t>
            </w:r>
          </w:p>
        </w:tc>
        <w:tc>
          <w:tcPr>
            <w:tcW w:w="2377" w:type="dxa"/>
          </w:tcPr>
          <w:p w14:paraId="1E547AA7" w14:textId="77777777" w:rsidR="009B5178" w:rsidRDefault="009B5178" w:rsidP="009B5178">
            <w:pPr>
              <w:suppressAutoHyphens/>
              <w:spacing w:line="240" w:lineRule="auto"/>
              <w:rPr>
                <w:b/>
              </w:rPr>
            </w:pPr>
            <w:r w:rsidRPr="00555C9B">
              <w:rPr>
                <w:rFonts w:cs="Arial"/>
              </w:rPr>
              <w:t>100% van het maximaal te behalen punten</w:t>
            </w:r>
          </w:p>
        </w:tc>
        <w:tc>
          <w:tcPr>
            <w:tcW w:w="2374" w:type="dxa"/>
          </w:tcPr>
          <w:p w14:paraId="29F21776" w14:textId="77777777" w:rsidR="009B5178" w:rsidRDefault="009B5178" w:rsidP="009B5178">
            <w:pPr>
              <w:suppressAutoHyphens/>
              <w:spacing w:line="240" w:lineRule="auto"/>
              <w:rPr>
                <w:b/>
              </w:rPr>
            </w:pPr>
            <w:r w:rsidRPr="00555C9B">
              <w:t>De uitwerking van de aspecten sluit in onderlinge samenhang uitstekend aan bij de gevraagde dienstverlening en vraagstelling en levert meerwaarde.</w:t>
            </w:r>
          </w:p>
        </w:tc>
      </w:tr>
      <w:tr w:rsidR="009B5178" w14:paraId="4DD3D648" w14:textId="77777777" w:rsidTr="009B5178">
        <w:trPr>
          <w:cnfStyle w:val="000000010000" w:firstRow="0" w:lastRow="0" w:firstColumn="0" w:lastColumn="0" w:oddVBand="0" w:evenVBand="0" w:oddHBand="0" w:evenHBand="1" w:firstRowFirstColumn="0" w:firstRowLastColumn="0" w:lastRowFirstColumn="0" w:lastRowLastColumn="0"/>
        </w:trPr>
        <w:tc>
          <w:tcPr>
            <w:tcW w:w="3460" w:type="dxa"/>
          </w:tcPr>
          <w:p w14:paraId="4BFADC6A" w14:textId="77777777" w:rsidR="009B5178" w:rsidRDefault="009B5178" w:rsidP="009B5178">
            <w:pPr>
              <w:suppressAutoHyphens/>
              <w:spacing w:line="240" w:lineRule="auto"/>
              <w:rPr>
                <w:b/>
              </w:rPr>
            </w:pPr>
            <w:r w:rsidRPr="00555C9B">
              <w:rPr>
                <w:rFonts w:cs="Arial"/>
                <w:b/>
                <w:bCs/>
              </w:rPr>
              <w:t>Goed</w:t>
            </w:r>
          </w:p>
        </w:tc>
        <w:tc>
          <w:tcPr>
            <w:tcW w:w="2377" w:type="dxa"/>
          </w:tcPr>
          <w:p w14:paraId="71E6AEF0" w14:textId="77777777" w:rsidR="009B5178" w:rsidRDefault="009B5178" w:rsidP="009B5178">
            <w:pPr>
              <w:suppressAutoHyphens/>
              <w:spacing w:line="240" w:lineRule="auto"/>
              <w:rPr>
                <w:b/>
              </w:rPr>
            </w:pPr>
            <w:r w:rsidRPr="00555C9B">
              <w:rPr>
                <w:rFonts w:cs="Arial"/>
              </w:rPr>
              <w:t>80% van het maximaal te behalen punten</w:t>
            </w:r>
          </w:p>
        </w:tc>
        <w:tc>
          <w:tcPr>
            <w:tcW w:w="2374" w:type="dxa"/>
          </w:tcPr>
          <w:p w14:paraId="39D224A0" w14:textId="77777777" w:rsidR="009B5178" w:rsidRDefault="009B5178" w:rsidP="009B5178">
            <w:pPr>
              <w:suppressAutoHyphens/>
              <w:rPr>
                <w:b/>
              </w:rPr>
            </w:pPr>
            <w:r w:rsidRPr="00555C9B">
              <w:t>De uitwerking van de aspecten sluit in onderlinge samenhang goed aan bij de gevraagde dienstverlening en de vraagstelling.</w:t>
            </w:r>
          </w:p>
        </w:tc>
      </w:tr>
      <w:tr w:rsidR="009B5178" w14:paraId="2B7F6AC1" w14:textId="77777777" w:rsidTr="009B5178">
        <w:trPr>
          <w:cnfStyle w:val="000000100000" w:firstRow="0" w:lastRow="0" w:firstColumn="0" w:lastColumn="0" w:oddVBand="0" w:evenVBand="0" w:oddHBand="1" w:evenHBand="0" w:firstRowFirstColumn="0" w:firstRowLastColumn="0" w:lastRowFirstColumn="0" w:lastRowLastColumn="0"/>
        </w:trPr>
        <w:tc>
          <w:tcPr>
            <w:tcW w:w="3460" w:type="dxa"/>
          </w:tcPr>
          <w:p w14:paraId="52D05EEC" w14:textId="77777777" w:rsidR="009B5178" w:rsidRDefault="009B5178" w:rsidP="009B5178">
            <w:pPr>
              <w:suppressAutoHyphens/>
              <w:spacing w:line="240" w:lineRule="auto"/>
              <w:rPr>
                <w:b/>
              </w:rPr>
            </w:pPr>
            <w:r w:rsidRPr="00555C9B">
              <w:rPr>
                <w:rFonts w:cs="Arial"/>
                <w:b/>
                <w:bCs/>
              </w:rPr>
              <w:t>Voldoende</w:t>
            </w:r>
          </w:p>
        </w:tc>
        <w:tc>
          <w:tcPr>
            <w:tcW w:w="2377" w:type="dxa"/>
          </w:tcPr>
          <w:p w14:paraId="1ED66A9D" w14:textId="77777777" w:rsidR="009B5178" w:rsidRDefault="009B5178" w:rsidP="009B5178">
            <w:pPr>
              <w:suppressAutoHyphens/>
              <w:spacing w:line="240" w:lineRule="auto"/>
              <w:rPr>
                <w:b/>
              </w:rPr>
            </w:pPr>
            <w:r w:rsidRPr="00555C9B">
              <w:rPr>
                <w:rFonts w:cs="Arial"/>
              </w:rPr>
              <w:t>60% van het maximaal te behalen punten</w:t>
            </w:r>
          </w:p>
        </w:tc>
        <w:tc>
          <w:tcPr>
            <w:tcW w:w="2374" w:type="dxa"/>
          </w:tcPr>
          <w:p w14:paraId="22C4CB93" w14:textId="77777777" w:rsidR="009B5178" w:rsidRPr="00555C9B" w:rsidRDefault="009B5178" w:rsidP="009B5178">
            <w:pPr>
              <w:suppressAutoHyphens/>
            </w:pPr>
            <w:r w:rsidRPr="00555C9B">
              <w:t>De uitwerking van de aspecten sluit in onderlinge samenhang voldoende aan bij de gevraagde dienstverlening en de vraagstelling.</w:t>
            </w:r>
          </w:p>
          <w:p w14:paraId="72C28544" w14:textId="77777777" w:rsidR="009B5178" w:rsidRDefault="009B5178" w:rsidP="009B5178">
            <w:pPr>
              <w:suppressAutoHyphens/>
              <w:spacing w:line="240" w:lineRule="auto"/>
              <w:rPr>
                <w:b/>
              </w:rPr>
            </w:pPr>
            <w:r w:rsidRPr="00555C9B">
              <w:rPr>
                <w:rFonts w:cs="Arial"/>
                <w:color w:val="000000"/>
              </w:rPr>
              <w:t xml:space="preserve">Er ontbreekt echter informatie over significante punten. De wijze van invulling is niet volledig overtuigend en laat openingen over. </w:t>
            </w:r>
          </w:p>
        </w:tc>
      </w:tr>
      <w:tr w:rsidR="009B5178" w14:paraId="516237E1" w14:textId="77777777" w:rsidTr="009B5178">
        <w:trPr>
          <w:cnfStyle w:val="000000010000" w:firstRow="0" w:lastRow="0" w:firstColumn="0" w:lastColumn="0" w:oddVBand="0" w:evenVBand="0" w:oddHBand="0" w:evenHBand="1" w:firstRowFirstColumn="0" w:firstRowLastColumn="0" w:lastRowFirstColumn="0" w:lastRowLastColumn="0"/>
        </w:trPr>
        <w:tc>
          <w:tcPr>
            <w:tcW w:w="3460" w:type="dxa"/>
          </w:tcPr>
          <w:p w14:paraId="522F3B10" w14:textId="77777777" w:rsidR="009B5178" w:rsidRDefault="009B5178" w:rsidP="009B5178">
            <w:pPr>
              <w:suppressAutoHyphens/>
              <w:spacing w:line="240" w:lineRule="auto"/>
              <w:rPr>
                <w:b/>
              </w:rPr>
            </w:pPr>
            <w:r w:rsidRPr="00555C9B">
              <w:rPr>
                <w:rFonts w:cs="Arial"/>
                <w:b/>
                <w:bCs/>
              </w:rPr>
              <w:t>Matig</w:t>
            </w:r>
          </w:p>
        </w:tc>
        <w:tc>
          <w:tcPr>
            <w:tcW w:w="2377" w:type="dxa"/>
          </w:tcPr>
          <w:p w14:paraId="78F9C38E" w14:textId="77777777" w:rsidR="009B5178" w:rsidRDefault="009B5178" w:rsidP="009B5178">
            <w:pPr>
              <w:suppressAutoHyphens/>
              <w:spacing w:line="240" w:lineRule="auto"/>
              <w:rPr>
                <w:b/>
              </w:rPr>
            </w:pPr>
            <w:r w:rsidRPr="00555C9B">
              <w:rPr>
                <w:rFonts w:cs="Arial"/>
              </w:rPr>
              <w:t>40% van het maximaal te behalen punten</w:t>
            </w:r>
          </w:p>
        </w:tc>
        <w:tc>
          <w:tcPr>
            <w:tcW w:w="2374" w:type="dxa"/>
          </w:tcPr>
          <w:p w14:paraId="20D00A43" w14:textId="77777777" w:rsidR="009B5178" w:rsidRPr="00555C9B" w:rsidRDefault="009B5178" w:rsidP="009B5178">
            <w:pPr>
              <w:suppressAutoHyphens/>
            </w:pPr>
            <w:r w:rsidRPr="00555C9B">
              <w:t>De uitwerking van de aspecten sluit in onderlinge samenhang matig aan bij de gevraagde dienstverlening en de vraagstelling.</w:t>
            </w:r>
          </w:p>
          <w:p w14:paraId="68266090" w14:textId="77777777" w:rsidR="009B5178" w:rsidRPr="00555C9B" w:rsidRDefault="009B5178" w:rsidP="009B5178">
            <w:pPr>
              <w:suppressAutoHyphens/>
              <w:rPr>
                <w:rFonts w:cs="Arial"/>
              </w:rPr>
            </w:pPr>
            <w:r w:rsidRPr="00555C9B">
              <w:rPr>
                <w:rFonts w:cs="Arial"/>
                <w:color w:val="000000"/>
              </w:rPr>
              <w:t>De gegeven informatie voldoet beperkt aan</w:t>
            </w:r>
          </w:p>
          <w:p w14:paraId="2353654E" w14:textId="77777777" w:rsidR="009B5178" w:rsidRDefault="009B5178" w:rsidP="009B5178">
            <w:pPr>
              <w:suppressAutoHyphens/>
              <w:spacing w:line="240" w:lineRule="auto"/>
              <w:rPr>
                <w:b/>
              </w:rPr>
            </w:pPr>
            <w:r w:rsidRPr="00555C9B">
              <w:rPr>
                <w:rFonts w:cs="Arial"/>
                <w:color w:val="000000"/>
              </w:rPr>
              <w:t xml:space="preserve">de verwachtingen van de Aanbestedende Dienst. De beantwoording geeft onvolledige informatie. </w:t>
            </w:r>
          </w:p>
        </w:tc>
      </w:tr>
      <w:tr w:rsidR="009B5178" w14:paraId="0CC449DC" w14:textId="77777777" w:rsidTr="009B5178">
        <w:trPr>
          <w:cnfStyle w:val="000000100000" w:firstRow="0" w:lastRow="0" w:firstColumn="0" w:lastColumn="0" w:oddVBand="0" w:evenVBand="0" w:oddHBand="1" w:evenHBand="0" w:firstRowFirstColumn="0" w:firstRowLastColumn="0" w:lastRowFirstColumn="0" w:lastRowLastColumn="0"/>
        </w:trPr>
        <w:tc>
          <w:tcPr>
            <w:tcW w:w="3460" w:type="dxa"/>
          </w:tcPr>
          <w:p w14:paraId="400684B6" w14:textId="77777777" w:rsidR="009B5178" w:rsidRDefault="009B5178" w:rsidP="009B5178">
            <w:pPr>
              <w:suppressAutoHyphens/>
              <w:spacing w:line="240" w:lineRule="auto"/>
              <w:rPr>
                <w:b/>
              </w:rPr>
            </w:pPr>
            <w:r w:rsidRPr="00555C9B">
              <w:rPr>
                <w:rFonts w:cs="Arial"/>
                <w:b/>
                <w:bCs/>
              </w:rPr>
              <w:t xml:space="preserve">Onvoldoende </w:t>
            </w:r>
          </w:p>
        </w:tc>
        <w:tc>
          <w:tcPr>
            <w:tcW w:w="2377" w:type="dxa"/>
          </w:tcPr>
          <w:p w14:paraId="551E0904" w14:textId="77777777" w:rsidR="009B5178" w:rsidRDefault="009B5178" w:rsidP="009B5178">
            <w:pPr>
              <w:suppressAutoHyphens/>
              <w:spacing w:line="240" w:lineRule="auto"/>
              <w:rPr>
                <w:b/>
              </w:rPr>
            </w:pPr>
            <w:r w:rsidRPr="00555C9B">
              <w:rPr>
                <w:rFonts w:cs="Arial"/>
                <w:color w:val="000000"/>
              </w:rPr>
              <w:t>20% van het maximaal te behalen punten</w:t>
            </w:r>
          </w:p>
        </w:tc>
        <w:tc>
          <w:tcPr>
            <w:tcW w:w="2374" w:type="dxa"/>
          </w:tcPr>
          <w:p w14:paraId="7C4CC28E" w14:textId="77777777" w:rsidR="009B5178" w:rsidRPr="00555C9B" w:rsidRDefault="009B5178" w:rsidP="009B5178">
            <w:pPr>
              <w:suppressAutoHyphens/>
            </w:pPr>
            <w:r w:rsidRPr="00555C9B">
              <w:t>De uitwerking van de aspecten sluit in onderlinge samenhang onvoldoende aan bij de gevraagde dienstverlening en de vraagstelling.</w:t>
            </w:r>
          </w:p>
          <w:p w14:paraId="27D0B534" w14:textId="77777777" w:rsidR="009B5178" w:rsidRDefault="009B5178" w:rsidP="009B5178">
            <w:pPr>
              <w:suppressAutoHyphens/>
              <w:spacing w:line="240" w:lineRule="auto"/>
              <w:rPr>
                <w:b/>
              </w:rPr>
            </w:pPr>
            <w:r w:rsidRPr="00555C9B">
              <w:rPr>
                <w:rFonts w:cs="Arial"/>
                <w:color w:val="000000"/>
              </w:rPr>
              <w:t xml:space="preserve">De Inschrijving geeft geen of irrelevante informatie en de beantwoording sluit </w:t>
            </w:r>
            <w:r w:rsidRPr="00555C9B">
              <w:rPr>
                <w:rFonts w:cs="Arial"/>
                <w:color w:val="000000"/>
              </w:rPr>
              <w:lastRenderedPageBreak/>
              <w:t>totaal niet aan bij de verwachtingen van de Aanbestedende Dienst.</w:t>
            </w:r>
          </w:p>
        </w:tc>
      </w:tr>
      <w:tr w:rsidR="009B5178" w14:paraId="0CC0A41A" w14:textId="77777777" w:rsidTr="009B5178">
        <w:trPr>
          <w:cnfStyle w:val="000000010000" w:firstRow="0" w:lastRow="0" w:firstColumn="0" w:lastColumn="0" w:oddVBand="0" w:evenVBand="0" w:oddHBand="0" w:evenHBand="1" w:firstRowFirstColumn="0" w:firstRowLastColumn="0" w:lastRowFirstColumn="0" w:lastRowLastColumn="0"/>
        </w:trPr>
        <w:tc>
          <w:tcPr>
            <w:tcW w:w="3460" w:type="dxa"/>
          </w:tcPr>
          <w:p w14:paraId="615238B7" w14:textId="77777777" w:rsidR="009B5178" w:rsidRDefault="009B5178" w:rsidP="009B5178">
            <w:pPr>
              <w:suppressAutoHyphens/>
              <w:spacing w:line="240" w:lineRule="auto"/>
              <w:rPr>
                <w:b/>
              </w:rPr>
            </w:pPr>
            <w:r w:rsidRPr="00555C9B">
              <w:rPr>
                <w:rFonts w:cs="Arial"/>
                <w:b/>
                <w:bCs/>
              </w:rPr>
              <w:lastRenderedPageBreak/>
              <w:t>Geen beantwoording</w:t>
            </w:r>
          </w:p>
        </w:tc>
        <w:tc>
          <w:tcPr>
            <w:tcW w:w="2377" w:type="dxa"/>
          </w:tcPr>
          <w:p w14:paraId="2A569C5F" w14:textId="77777777" w:rsidR="009B5178" w:rsidRDefault="009B5178" w:rsidP="009B5178">
            <w:pPr>
              <w:suppressAutoHyphens/>
              <w:spacing w:line="240" w:lineRule="auto"/>
              <w:rPr>
                <w:b/>
              </w:rPr>
            </w:pPr>
            <w:r w:rsidRPr="00555C9B">
              <w:rPr>
                <w:rFonts w:cs="Arial"/>
              </w:rPr>
              <w:t>0% van het maximaal te behalen punten</w:t>
            </w:r>
          </w:p>
        </w:tc>
        <w:tc>
          <w:tcPr>
            <w:tcW w:w="2374" w:type="dxa"/>
          </w:tcPr>
          <w:p w14:paraId="57B9C4D2" w14:textId="77777777" w:rsidR="009B5178" w:rsidRDefault="009B5178" w:rsidP="009B5178">
            <w:pPr>
              <w:suppressAutoHyphens/>
              <w:spacing w:line="240" w:lineRule="auto"/>
              <w:rPr>
                <w:b/>
              </w:rPr>
            </w:pPr>
            <w:r w:rsidRPr="00555C9B">
              <w:rPr>
                <w:rFonts w:cs="Arial"/>
                <w:color w:val="000000"/>
              </w:rPr>
              <w:t>De Inschrijver geeft geen beschrijving of een beschrijving waarin geen van de gevraagde elementen terugkomt. De Inschrijver geeft geen relevante informatie.</w:t>
            </w:r>
          </w:p>
        </w:tc>
      </w:tr>
    </w:tbl>
    <w:p w14:paraId="55643DEE" w14:textId="77777777" w:rsidR="009B5178" w:rsidRPr="00555C9B" w:rsidRDefault="009B5178" w:rsidP="000B155B">
      <w:pPr>
        <w:suppressAutoHyphens/>
        <w:spacing w:line="240" w:lineRule="auto"/>
        <w:rPr>
          <w:b/>
        </w:rPr>
      </w:pPr>
    </w:p>
    <w:p w14:paraId="01A8AE0E" w14:textId="77777777" w:rsidR="000B155B" w:rsidRPr="00555C9B" w:rsidRDefault="00CC4C1F" w:rsidP="000B155B">
      <w:pPr>
        <w:suppressAutoHyphens/>
        <w:rPr>
          <w:i/>
        </w:rPr>
      </w:pPr>
      <w:r>
        <w:rPr>
          <w:i/>
        </w:rPr>
        <w:t xml:space="preserve"> </w:t>
      </w:r>
    </w:p>
    <w:p w14:paraId="3F29F35A" w14:textId="77777777" w:rsidR="000B155B" w:rsidRPr="00555C9B" w:rsidRDefault="000B155B" w:rsidP="000B155B">
      <w:pPr>
        <w:suppressAutoHyphens/>
      </w:pPr>
      <w:r w:rsidRPr="00555C9B">
        <w:t>Voor de Aanbestedende Dienst is het onacceptabel indien een Inschrijver op een gunningscriterium een onvoldoende of lager scoort. Een Inschrijver die op een gunningscriterium een onvoldoende of lager scoort, wordt uitgesloten van verdere deelname aan de aanbestedingsprocedure.</w:t>
      </w:r>
    </w:p>
    <w:p w14:paraId="47699A3D" w14:textId="77777777" w:rsidR="000B155B" w:rsidRPr="00555C9B" w:rsidRDefault="000B155B" w:rsidP="000B155B">
      <w:pPr>
        <w:suppressAutoHyphens/>
      </w:pPr>
    </w:p>
    <w:p w14:paraId="394EF399" w14:textId="77777777" w:rsidR="000B155B" w:rsidRPr="00555C9B" w:rsidRDefault="000B155B" w:rsidP="000B155B">
      <w:pPr>
        <w:suppressAutoHyphens/>
        <w:rPr>
          <w:rFonts w:cs="Arial"/>
          <w:color w:val="000000"/>
        </w:rPr>
      </w:pPr>
      <w:r w:rsidRPr="00555C9B">
        <w:t xml:space="preserve">De Aanbestedende Dienst </w:t>
      </w:r>
      <w:r w:rsidRPr="00555C9B">
        <w:rPr>
          <w:rFonts w:cs="Arial"/>
          <w:color w:val="000000"/>
        </w:rPr>
        <w:t>wijst erop dat Inschrijvers hun invulling van de kwalitatieve gunningscriteria zo concreet en aantoonbaar mogelijk moeten opstellen. Een concrete, aantoonbare en onderbouwde invulling zal hoger worden beoordeeld dan een algemene en/ of abstracte beschrijving. De invulling van de kwalitatieve gunningscriteria wordt bovendien onderdeel van de te sluiten Overeenkomst. Inschrijvers worden dus – ingeval van gunning van de Opdracht – gehouden aan hetgeen zij opnemen in de Inschrijving.</w:t>
      </w:r>
    </w:p>
    <w:p w14:paraId="24E3FB77" w14:textId="77777777" w:rsidR="000B155B" w:rsidRDefault="000B155B" w:rsidP="000B155B"/>
    <w:p w14:paraId="5932D7A0" w14:textId="77777777" w:rsidR="009B5178" w:rsidRDefault="009B5178" w:rsidP="009B5178">
      <w:pPr>
        <w:pStyle w:val="Kop2"/>
      </w:pPr>
      <w:bookmarkStart w:id="93" w:name="_Toc126759338"/>
      <w:r>
        <w:t>Gunningscriteria</w:t>
      </w:r>
      <w:bookmarkEnd w:id="93"/>
    </w:p>
    <w:p w14:paraId="0E86F556" w14:textId="06A1158A" w:rsidR="00CC4C1F" w:rsidRPr="00B22D0D" w:rsidRDefault="00B22D0D" w:rsidP="00B22D0D">
      <w:pPr>
        <w:pStyle w:val="Kop3"/>
        <w:numPr>
          <w:ilvl w:val="0"/>
          <w:numId w:val="0"/>
        </w:numPr>
      </w:pPr>
      <w:r w:rsidRPr="00B22D0D">
        <w:t xml:space="preserve">9.2.1.  </w:t>
      </w:r>
      <w:r>
        <w:t xml:space="preserve">Gunningscriterium </w:t>
      </w:r>
      <w:r w:rsidR="00CC4C1F" w:rsidRPr="00B22D0D">
        <w:t>kwaliteit</w:t>
      </w:r>
      <w:r w:rsidR="000120C0">
        <w:t xml:space="preserve"> 1</w:t>
      </w:r>
      <w:r w:rsidR="00CC4C1F" w:rsidRPr="00B22D0D">
        <w:t>: Logistiek</w:t>
      </w:r>
    </w:p>
    <w:p w14:paraId="6A7EA068" w14:textId="77777777" w:rsidR="00CC4C1F" w:rsidRPr="00B22D0D" w:rsidRDefault="00CC4C1F" w:rsidP="00CC4C1F"/>
    <w:p w14:paraId="29139D03" w14:textId="77777777" w:rsidR="000120C0" w:rsidRDefault="000120C0" w:rsidP="000120C0">
      <w:r>
        <w:t>Inschrijver wordt gevraagd een logistiek voorstel uit te werken op maximaal 4 pagina’s A4. Onderwerpen die minimaal aan bod dienen te komen in het logistiek voorstel zijn als volgt:</w:t>
      </w:r>
    </w:p>
    <w:p w14:paraId="707B51A8" w14:textId="77777777" w:rsidR="000120C0" w:rsidRDefault="000120C0" w:rsidP="000120C0"/>
    <w:p w14:paraId="45F88481" w14:textId="77777777" w:rsidR="000120C0" w:rsidRDefault="000120C0" w:rsidP="000120C0">
      <w:pPr>
        <w:ind w:left="720" w:hanging="720"/>
      </w:pPr>
      <w:r>
        <w:t>-</w:t>
      </w:r>
      <w:r>
        <w:tab/>
        <w:t xml:space="preserve">de mate waarin de gevraagde producten in Bijlage 12 op voorraad gehouden worden door Inschrijver; </w:t>
      </w:r>
    </w:p>
    <w:p w14:paraId="6A00270C" w14:textId="77777777" w:rsidR="000120C0" w:rsidRDefault="000120C0" w:rsidP="000120C0">
      <w:pPr>
        <w:ind w:left="720" w:hanging="720"/>
      </w:pPr>
      <w:r>
        <w:t>-</w:t>
      </w:r>
      <w:r>
        <w:tab/>
        <w:t>een beschrijving hoe Inschrijver omgaat met retourzendingen en of hij onderscheidt maakt in retourzendingen als gevolg van een fout van Inschrijver of als gevolg van een verkeerde bestelling geplaatst door de besteller van de Opdrachtgever;</w:t>
      </w:r>
    </w:p>
    <w:p w14:paraId="22E6DD90" w14:textId="77777777" w:rsidR="000120C0" w:rsidRDefault="000120C0" w:rsidP="000120C0">
      <w:pPr>
        <w:ind w:left="720" w:hanging="720"/>
      </w:pPr>
      <w:r>
        <w:t>-</w:t>
      </w:r>
      <w:r>
        <w:tab/>
        <w:t>een beschrijving hoe Inschrijver omgaat met manco’s en/of bijbestellingen/ afbestellingen.</w:t>
      </w:r>
    </w:p>
    <w:p w14:paraId="6C852C78" w14:textId="15EF39E0" w:rsidR="00CC4C1F" w:rsidRDefault="000120C0" w:rsidP="000120C0">
      <w:r>
        <w:t>De mate waarin de voorgestelde mogelijkheden efficiënt en werkbaar zijn voor Opdrachtgever is bepalend voor de waardering van dit gunningscriterium conform de staat in paragraaf 9.1.</w:t>
      </w:r>
    </w:p>
    <w:p w14:paraId="158C0219" w14:textId="77777777" w:rsidR="000120C0" w:rsidRPr="00B22D0D" w:rsidRDefault="000120C0" w:rsidP="000120C0"/>
    <w:p w14:paraId="4C07DFE5" w14:textId="77777777" w:rsidR="00CC4C1F" w:rsidRPr="00B22D0D" w:rsidRDefault="00CC4C1F" w:rsidP="00CC4C1F">
      <w:r w:rsidRPr="00B22D0D">
        <w:t xml:space="preserve">De overige onderwerpen die Inschrijver (combinatie) van belang acht om Aanbestedende dienst te laten zien op welke wijze hij de logistiek voor Aanbestedende dienst zal inrichten, laat Aanbestedende dienst over aan de eigen invulling en creativiteit van de Inschrijver (combinatie). </w:t>
      </w:r>
    </w:p>
    <w:p w14:paraId="65252809" w14:textId="77777777" w:rsidR="00CC4C1F" w:rsidRPr="00B22D0D" w:rsidRDefault="00CC4C1F" w:rsidP="00CC4C1F"/>
    <w:p w14:paraId="5D7DC4EC" w14:textId="77777777" w:rsidR="00CC4C1F" w:rsidRPr="00B22D0D" w:rsidRDefault="00CC4C1F" w:rsidP="00CC4C1F">
      <w:r w:rsidRPr="00B22D0D">
        <w:lastRenderedPageBreak/>
        <w:t xml:space="preserve">Dit houdt in dat de voornoemde onderwerpen nadrukkelijk geen afzonderlijke subcriteria zijn. Aanbestedende dienst beoordeelt het </w:t>
      </w:r>
      <w:r w:rsidR="00B22D0D">
        <w:t>gunningscriterium</w:t>
      </w:r>
      <w:r w:rsidRPr="00B22D0D">
        <w:t xml:space="preserve"> Logistiek integraal en beoordeelt aldus integraal de mate waarin de voorgestelde mogelijkheden efficiënt en werkbaar zijn voor Opdrachtgever.  </w:t>
      </w:r>
    </w:p>
    <w:p w14:paraId="3CF881E7" w14:textId="77777777" w:rsidR="00CC4C1F" w:rsidRPr="00B22D0D" w:rsidRDefault="00D93854" w:rsidP="00CC4C1F">
      <w:r>
        <w:t>Voor het Logistiek plan kan in totaal maximaal 15 punten gescoord worden.</w:t>
      </w:r>
    </w:p>
    <w:p w14:paraId="249C5189" w14:textId="77777777" w:rsidR="00CC4C1F" w:rsidRPr="00B22D0D" w:rsidRDefault="00B22D0D" w:rsidP="00CC4C1F">
      <w:r>
        <w:t xml:space="preserve"> </w:t>
      </w:r>
    </w:p>
    <w:p w14:paraId="1BF0CDB6" w14:textId="53F2C4DB" w:rsidR="003377BA" w:rsidRDefault="009B5178" w:rsidP="00E265EA">
      <w:pPr>
        <w:pStyle w:val="Kop3"/>
        <w:numPr>
          <w:ilvl w:val="2"/>
          <w:numId w:val="39"/>
        </w:numPr>
      </w:pPr>
      <w:r>
        <w:t xml:space="preserve">Gunningscriterium </w:t>
      </w:r>
      <w:r w:rsidR="000120C0">
        <w:t xml:space="preserve">kwaliteit </w:t>
      </w:r>
      <w:r w:rsidR="00E265EA">
        <w:t>2</w:t>
      </w:r>
      <w:r>
        <w:t xml:space="preserve">: </w:t>
      </w:r>
      <w:r w:rsidR="00E265EA">
        <w:t>Duurzaamheid</w:t>
      </w:r>
      <w:r>
        <w:t xml:space="preserve"> </w:t>
      </w:r>
    </w:p>
    <w:p w14:paraId="001089E6" w14:textId="77777777" w:rsidR="003377BA" w:rsidRDefault="003377BA" w:rsidP="003377BA">
      <w:pPr>
        <w:suppressAutoHyphens/>
      </w:pPr>
    </w:p>
    <w:p w14:paraId="1586FAAC" w14:textId="5F8B6138" w:rsidR="003377BA" w:rsidRDefault="00771F42" w:rsidP="003377BA">
      <w:pPr>
        <w:suppressAutoHyphens/>
      </w:pPr>
      <w:r>
        <w:t xml:space="preserve">VrZW heeft hoge ambities met betrekking tot Duurzaamheid en verwacht dit ook van haar leveranciers en dienstverleners. </w:t>
      </w:r>
      <w:r w:rsidR="003377BA" w:rsidRPr="003377BA">
        <w:t>Inschrijver wordt gevraagd een Duurzaamheidsparagraaf uit te werken. Onderwerpen die minimaal aan bod dienen te komen in het logistiek voorstel zijn als volgt:</w:t>
      </w:r>
    </w:p>
    <w:p w14:paraId="2138C244" w14:textId="77777777" w:rsidR="0092198B" w:rsidRDefault="0092198B" w:rsidP="0092198B">
      <w:pPr>
        <w:suppressAutoHyphens/>
        <w:ind w:left="720" w:hanging="720"/>
      </w:pPr>
      <w:r>
        <w:t>a)</w:t>
      </w:r>
      <w:r>
        <w:tab/>
        <w:t>Een omschrijving van de opbouw van het duurzame assortiment. Voor Opdrachtgever is een artikel duurzaam wanneer het volledig recyclebaar is in de gangbare afvalstromen of wanneer er een terug levering kan plaats vinden waarbij leverancier voor recycling zorg draagt. Inschrijver geeft aan welke producten/artikelen duurzame producten zijn en hiermee wat de verhouding is van duurzame producten binnen het totale assortiment uit Bijlage 12. Hiertoe vult de Inschrijver In bijlage 12 in of een product duurzaam is of niet. Opdrachtgever zal bij een verificatiegesprek voor een aantal producten toelichting vragen omtrent deze duurzaamheid.</w:t>
      </w:r>
    </w:p>
    <w:p w14:paraId="198171E3" w14:textId="77777777" w:rsidR="0092198B" w:rsidRDefault="0092198B" w:rsidP="0092198B">
      <w:pPr>
        <w:suppressAutoHyphens/>
        <w:ind w:left="720" w:hanging="720"/>
      </w:pPr>
      <w:r>
        <w:t>b)</w:t>
      </w:r>
      <w:r>
        <w:tab/>
        <w:t xml:space="preserve">Inschrijver geeft aan hoe er wordt bijgedragen aan een succesvolle uitbreiding van het duurzame assortiment, waarbij het totaal aan duurzame producten ten opzichte van de niet-duurzame alternatieven groeit.  </w:t>
      </w:r>
    </w:p>
    <w:p w14:paraId="15FADA5F" w14:textId="77777777" w:rsidR="0092198B" w:rsidRDefault="0092198B" w:rsidP="0092198B">
      <w:pPr>
        <w:suppressAutoHyphens/>
      </w:pPr>
      <w:r>
        <w:t>c)</w:t>
      </w:r>
      <w:r>
        <w:tab/>
        <w:t xml:space="preserve">Inschrijver geeft aan hoe het transport een duurzame invulling krijgt    </w:t>
      </w:r>
    </w:p>
    <w:p w14:paraId="53983E3C" w14:textId="77777777" w:rsidR="0092198B" w:rsidRDefault="0092198B" w:rsidP="0092198B">
      <w:pPr>
        <w:suppressAutoHyphens/>
      </w:pPr>
      <w:r>
        <w:t>d)</w:t>
      </w:r>
      <w:r>
        <w:tab/>
        <w:t>Score van de inschrijver op de CO2 prestatieladder.</w:t>
      </w:r>
    </w:p>
    <w:p w14:paraId="129867D4" w14:textId="77777777" w:rsidR="0092198B" w:rsidRDefault="0092198B" w:rsidP="0092198B">
      <w:pPr>
        <w:suppressAutoHyphens/>
        <w:ind w:left="720" w:hanging="720"/>
      </w:pPr>
      <w:r>
        <w:t>e)</w:t>
      </w:r>
      <w:r>
        <w:tab/>
        <w:t xml:space="preserve">Welke maatregelen er worden getroffen om een zo klein mogelijke hoeveelheid verpakkingsmateriaal te gebruiken. Denk hierbij aan het beperken van het gebruik van retouremballage, omdozen etc. </w:t>
      </w:r>
    </w:p>
    <w:p w14:paraId="7BD3F64C" w14:textId="77777777" w:rsidR="0092198B" w:rsidRDefault="0092198B" w:rsidP="0092198B">
      <w:pPr>
        <w:suppressAutoHyphens/>
        <w:ind w:left="720" w:hanging="720"/>
      </w:pPr>
      <w:r>
        <w:t>f)</w:t>
      </w:r>
      <w:r>
        <w:tab/>
        <w:t xml:space="preserve">Welke maatregelen zijn genomen om niet recyclebare verpakkingsmaterialen te reduceren.  </w:t>
      </w:r>
    </w:p>
    <w:p w14:paraId="0D9CA9FD" w14:textId="77777777" w:rsidR="0092198B" w:rsidRDefault="0092198B" w:rsidP="0092198B">
      <w:pPr>
        <w:suppressAutoHyphens/>
      </w:pPr>
      <w:r>
        <w:t xml:space="preserve"> </w:t>
      </w:r>
    </w:p>
    <w:p w14:paraId="4E32036F" w14:textId="77777777" w:rsidR="0092198B" w:rsidRDefault="0092198B" w:rsidP="0092198B">
      <w:pPr>
        <w:suppressAutoHyphens/>
      </w:pPr>
      <w:r>
        <w:t xml:space="preserve">De Aanbestedende Dienst beoordeelt de Duurzaamheidsparagraaf in ieder geval op de volgende onderwerpen: </w:t>
      </w:r>
    </w:p>
    <w:p w14:paraId="6FBA9FD3" w14:textId="6CCFBB23" w:rsidR="0092198B" w:rsidRDefault="0092198B" w:rsidP="0092198B">
      <w:pPr>
        <w:pStyle w:val="Lijstalinea"/>
        <w:numPr>
          <w:ilvl w:val="0"/>
          <w:numId w:val="43"/>
        </w:numPr>
        <w:suppressAutoHyphens/>
      </w:pPr>
      <w:r>
        <w:t xml:space="preserve">Hoeveelheid duurzame artikelen in het assortiment en de intentie om dit uit te breiden. </w:t>
      </w:r>
    </w:p>
    <w:p w14:paraId="65924E12" w14:textId="76DFC588" w:rsidR="0092198B" w:rsidRDefault="0092198B" w:rsidP="0092198B">
      <w:pPr>
        <w:pStyle w:val="Lijstalinea"/>
        <w:numPr>
          <w:ilvl w:val="0"/>
          <w:numId w:val="43"/>
        </w:numPr>
        <w:suppressAutoHyphens/>
      </w:pPr>
      <w:r>
        <w:t>Ranking op bijv. de CO2 prestatieladder, of een beschrijving van de doelstelling t.a.v. en mate van besparing CO2 uitstoot en MVOI.</w:t>
      </w:r>
    </w:p>
    <w:p w14:paraId="38CA0273" w14:textId="2031C2B9" w:rsidR="0092198B" w:rsidRDefault="0092198B" w:rsidP="0092198B">
      <w:pPr>
        <w:pStyle w:val="Lijstalinea"/>
        <w:numPr>
          <w:ilvl w:val="0"/>
          <w:numId w:val="43"/>
        </w:numPr>
        <w:suppressAutoHyphens/>
      </w:pPr>
      <w:r>
        <w:t>De genomen maatregelen tot beperking van de hoeveelheid verpakkingsmateriaal en reduceren van niet recyclebaar verpakkingsmateriaal.</w:t>
      </w:r>
    </w:p>
    <w:p w14:paraId="011D99D5" w14:textId="3E820733" w:rsidR="0092198B" w:rsidRPr="003377BA" w:rsidRDefault="0092198B" w:rsidP="0092198B">
      <w:pPr>
        <w:pStyle w:val="Lijstalinea"/>
        <w:numPr>
          <w:ilvl w:val="0"/>
          <w:numId w:val="43"/>
        </w:numPr>
        <w:suppressAutoHyphens/>
      </w:pPr>
      <w:r>
        <w:t>Invulling van duurzaam transport.</w:t>
      </w:r>
    </w:p>
    <w:p w14:paraId="56E40D65" w14:textId="4941FD64" w:rsidR="003377BA" w:rsidRPr="0092198B" w:rsidRDefault="003377BA" w:rsidP="0092198B">
      <w:pPr>
        <w:suppressAutoHyphens/>
        <w:ind w:left="357" w:hanging="357"/>
        <w:rPr>
          <w:rFonts w:cs="Arial"/>
        </w:rPr>
      </w:pPr>
    </w:p>
    <w:p w14:paraId="05E2C678" w14:textId="77777777" w:rsidR="00771F42" w:rsidRPr="00C376CE" w:rsidRDefault="00771F42" w:rsidP="00771F42">
      <w:pPr>
        <w:pStyle w:val="Lijstalinea"/>
        <w:numPr>
          <w:ilvl w:val="0"/>
          <w:numId w:val="0"/>
        </w:numPr>
        <w:suppressAutoHyphens/>
        <w:ind w:left="720"/>
        <w:rPr>
          <w:rFonts w:cs="Arial"/>
        </w:rPr>
      </w:pPr>
    </w:p>
    <w:p w14:paraId="67E496D9" w14:textId="77777777" w:rsidR="003377BA" w:rsidRPr="003377BA" w:rsidRDefault="003377BA" w:rsidP="003377BA">
      <w:pPr>
        <w:suppressAutoHyphens/>
        <w:spacing w:line="300" w:lineRule="atLeast"/>
        <w:ind w:left="284" w:hanging="284"/>
        <w:rPr>
          <w:rFonts w:cs="Arial"/>
        </w:rPr>
      </w:pPr>
      <w:r w:rsidRPr="003377BA">
        <w:rPr>
          <w:rFonts w:cs="Arial"/>
          <w:u w:val="single"/>
        </w:rPr>
        <w:t>Beoordeling</w:t>
      </w:r>
      <w:r w:rsidRPr="003377BA">
        <w:rPr>
          <w:rFonts w:cs="Arial"/>
        </w:rPr>
        <w:t>:</w:t>
      </w:r>
    </w:p>
    <w:p w14:paraId="477BF7F2" w14:textId="77777777" w:rsidR="003377BA" w:rsidRPr="003377BA" w:rsidRDefault="003377BA" w:rsidP="00771F42">
      <w:pPr>
        <w:suppressAutoHyphens/>
        <w:spacing w:line="276" w:lineRule="auto"/>
      </w:pPr>
      <w:r w:rsidRPr="003377BA">
        <w:t xml:space="preserve">Dit gunningscriterium is een functioneel gunningscriterium. Ter beoordeling van de mate waarin de Inschrijver bijdraagt aan een duurzamere levering en dienstverlening wil de Aanbestedende Dienst daarom </w:t>
      </w:r>
      <w:r w:rsidRPr="003377BA">
        <w:rPr>
          <w:i/>
        </w:rPr>
        <w:t>in ieder geval</w:t>
      </w:r>
      <w:r w:rsidRPr="003377BA">
        <w:t xml:space="preserve"> de bovengenoemde onderwerpen terugzien in de Duurzaamheidsparagraaf. De overige onderwerpen die de Inschrijver van belang acht om de Aanbestedende Dienst te laten zien die bijdragen aan een duurzamere levering en </w:t>
      </w:r>
      <w:r w:rsidR="00D76C61" w:rsidRPr="003377BA">
        <w:lastRenderedPageBreak/>
        <w:t>dienstverlening</w:t>
      </w:r>
      <w:r w:rsidRPr="003377BA">
        <w:t>, laat de Aanbestedende Dienst over aan de eigen invulling en creativiteit van de Inschrijver. Dit houdt in dat deze onderwerpen nadrukkelijk geen afzonderlijke gunningscriteria zijn. De Aanbestedende Dienst beoordeelt de Duurzaamheidsparagraaf integraal en beoordeelt aldus integraal de mate waarin de mate waarin de onderwerpen bijdragen aan deze duurzame levering en dienstverlening.</w:t>
      </w:r>
    </w:p>
    <w:p w14:paraId="79E3D514" w14:textId="03B40E15" w:rsidR="003377BA" w:rsidRDefault="003377BA" w:rsidP="00E265EA">
      <w:pPr>
        <w:pStyle w:val="Kop3"/>
        <w:numPr>
          <w:ilvl w:val="2"/>
          <w:numId w:val="39"/>
        </w:numPr>
      </w:pPr>
      <w:r>
        <w:t>Gunningscriterium</w:t>
      </w:r>
      <w:r w:rsidR="0092198B">
        <w:t xml:space="preserve"> kwaliteit 3:</w:t>
      </w:r>
      <w:r>
        <w:t xml:space="preserve"> Innovatie en advies</w:t>
      </w:r>
    </w:p>
    <w:p w14:paraId="34725C20" w14:textId="77777777" w:rsidR="003377BA" w:rsidRDefault="003377BA" w:rsidP="003377BA"/>
    <w:p w14:paraId="2244F4D8" w14:textId="77777777" w:rsidR="00CB5DB8" w:rsidRPr="00771F42" w:rsidRDefault="00CB5DB8" w:rsidP="00771F42">
      <w:pPr>
        <w:pStyle w:val="Default"/>
        <w:spacing w:line="276" w:lineRule="auto"/>
        <w:rPr>
          <w:sz w:val="20"/>
          <w:szCs w:val="20"/>
        </w:rPr>
      </w:pPr>
      <w:r w:rsidRPr="00771F42">
        <w:rPr>
          <w:sz w:val="20"/>
          <w:szCs w:val="20"/>
        </w:rPr>
        <w:t xml:space="preserve">Aanbestedende dienst wenst in de toekomstige Opdrachtnemer een partij te vinden die kan meedenken met verbeteringen. Inschrijver wordt gevraagd een beschrijving te geven hoe hij Aanbestedende dienst zal adviseren over de keuze en gebruik van bepakkingsmaterialen, alternatieve oplossingen, maatwerkvragen, nieuwe ontwikkelingen, etc. Op welke wijze biedt Inschrijver deze adviesfunctie en hoe blijft Inschrijver zelf op de hoogte van de laatste ontwikkelingen. </w:t>
      </w:r>
    </w:p>
    <w:p w14:paraId="4A71C54E" w14:textId="77777777" w:rsidR="00CB5DB8" w:rsidRPr="00771F42" w:rsidRDefault="00CB5DB8" w:rsidP="00771F42">
      <w:pPr>
        <w:pStyle w:val="Default"/>
        <w:spacing w:line="276" w:lineRule="auto"/>
        <w:rPr>
          <w:sz w:val="20"/>
          <w:szCs w:val="20"/>
        </w:rPr>
      </w:pPr>
      <w:r w:rsidRPr="00771F42">
        <w:rPr>
          <w:sz w:val="20"/>
          <w:szCs w:val="20"/>
        </w:rPr>
        <w:t xml:space="preserve">De mate waarin Inschrijver in staat is kwalitatief goed en laagdrempelig advies te geven als ook de flexibiliteit van Inschrijver als het gaat om alternatieve oplossingen en maatwerkvragen, is bepalend voor de hoogte van de fictieve waarde aftrek. </w:t>
      </w:r>
    </w:p>
    <w:p w14:paraId="09AB1C14" w14:textId="77777777" w:rsidR="00CB5DB8" w:rsidRPr="00771F42" w:rsidRDefault="00CB5DB8" w:rsidP="00771F42">
      <w:pPr>
        <w:pStyle w:val="Default"/>
        <w:spacing w:line="276" w:lineRule="auto"/>
        <w:rPr>
          <w:sz w:val="20"/>
          <w:szCs w:val="20"/>
        </w:rPr>
      </w:pPr>
      <w:r w:rsidRPr="00771F42">
        <w:rPr>
          <w:sz w:val="20"/>
          <w:szCs w:val="20"/>
        </w:rPr>
        <w:t xml:space="preserve">De overige onderwerpen die Inschrijver (combinatie) van belang acht om Aanbestedende dienst te laten zien op welke wijze hij Aanbestedende dienst kan voorzien in advies en maatwerk, laat Aanbestedende dienst over aan de eigen invulling en creativiteit van de Inschrijver (combinatie). </w:t>
      </w:r>
    </w:p>
    <w:p w14:paraId="0460DD79" w14:textId="77777777" w:rsidR="003377BA" w:rsidRPr="00771F42" w:rsidRDefault="00CB5DB8" w:rsidP="00771F42">
      <w:pPr>
        <w:spacing w:line="276" w:lineRule="auto"/>
      </w:pPr>
      <w:r w:rsidRPr="00771F42">
        <w:t xml:space="preserve">Dit houdt in dat de voornoemde onderwerpen nadrukkelijk geen afzonderlijke subcriteria zijn. Aanbestedende dienst beoordeelt het </w:t>
      </w:r>
      <w:r w:rsidR="00D76C61" w:rsidRPr="00771F42">
        <w:t>gunningscriterium</w:t>
      </w:r>
      <w:r w:rsidRPr="00771F42">
        <w:t xml:space="preserve"> Advies en maatwerk integraal en beoordeelt aldus integraal de mate waarin Inschrijver in staat is kwalitatief en laagdrempelig advies te geven als ook de flexibiliteit van Inschrijver als het gaat om alternatieve oplossingen en maatwerkvragen.</w:t>
      </w:r>
    </w:p>
    <w:p w14:paraId="669ED71A" w14:textId="11594085" w:rsidR="009B5178" w:rsidRPr="00771F42" w:rsidRDefault="0092198B" w:rsidP="00771F42">
      <w:pPr>
        <w:autoSpaceDE w:val="0"/>
        <w:autoSpaceDN w:val="0"/>
        <w:adjustRightInd w:val="0"/>
        <w:spacing w:line="276" w:lineRule="auto"/>
        <w:rPr>
          <w:sz w:val="23"/>
          <w:szCs w:val="23"/>
        </w:rPr>
      </w:pPr>
      <w:r>
        <w:rPr>
          <w:sz w:val="23"/>
          <w:szCs w:val="23"/>
        </w:rPr>
        <w:t xml:space="preserve"> </w:t>
      </w:r>
    </w:p>
    <w:p w14:paraId="76AEF661" w14:textId="77777777" w:rsidR="00E265EA" w:rsidRDefault="00E265EA" w:rsidP="009B5178">
      <w:pPr>
        <w:suppressAutoHyphens/>
      </w:pPr>
    </w:p>
    <w:p w14:paraId="312EE3B2" w14:textId="77777777" w:rsidR="009B5178" w:rsidRDefault="009B5178" w:rsidP="009B5178"/>
    <w:p w14:paraId="6EE1F243" w14:textId="77777777" w:rsidR="009B5178" w:rsidRDefault="009B5178" w:rsidP="009B5178">
      <w:pPr>
        <w:pStyle w:val="Kop3"/>
      </w:pPr>
      <w:r>
        <w:t>Gunningscriterium 2: Prijs</w:t>
      </w:r>
    </w:p>
    <w:p w14:paraId="6D17E2EE" w14:textId="77777777" w:rsidR="009B5178" w:rsidRPr="00555C9B" w:rsidRDefault="009B5178" w:rsidP="009B5178">
      <w:pPr>
        <w:suppressAutoHyphens/>
      </w:pPr>
      <w:r w:rsidRPr="00555C9B">
        <w:t>Voor gunningscriterium 2</w:t>
      </w:r>
      <w:r w:rsidR="00A82E95">
        <w:t xml:space="preserve"> </w:t>
      </w:r>
      <w:r w:rsidRPr="00555C9B">
        <w:t xml:space="preserve">(prijs) kan Inschrijver maximaal </w:t>
      </w:r>
      <w:r w:rsidR="00A82E95">
        <w:t>60</w:t>
      </w:r>
      <w:r w:rsidRPr="00555C9B">
        <w:t xml:space="preserve"> punten scoren. </w:t>
      </w:r>
    </w:p>
    <w:p w14:paraId="4869C88F" w14:textId="77777777" w:rsidR="009B5178" w:rsidRPr="00555C9B" w:rsidRDefault="009B5178" w:rsidP="009B5178">
      <w:pPr>
        <w:suppressAutoHyphens/>
        <w:spacing w:line="284" w:lineRule="atLeast"/>
        <w:rPr>
          <w:rFonts w:ascii="Verdana" w:hAnsi="Verdana" w:cs="Arial"/>
        </w:rPr>
      </w:pPr>
    </w:p>
    <w:p w14:paraId="1D3FF8C8" w14:textId="77777777" w:rsidR="009B5178" w:rsidRPr="00A82E95" w:rsidRDefault="009B5178" w:rsidP="009B5178">
      <w:pPr>
        <w:suppressAutoHyphens/>
      </w:pPr>
      <w:r w:rsidRPr="00555C9B">
        <w:t xml:space="preserve">De Inschrijver dient voor gunningscriterium 2 (prijs) bij zijn Inschrijving het volledig ingevulde prijzenblad </w:t>
      </w:r>
      <w:r w:rsidRPr="0092198B">
        <w:t>(bijlage 12) te</w:t>
      </w:r>
      <w:r w:rsidRPr="00555C9B">
        <w:t xml:space="preserve"> voegen. Aan de hand van dit prijzenblad </w:t>
      </w:r>
      <w:r w:rsidRPr="00A82E95">
        <w:t>wordt aangeven welke prijs wordt berekend ten behoeve van de beoordeling</w:t>
      </w:r>
      <w:r w:rsidR="00A82E95">
        <w:t>.</w:t>
      </w:r>
      <w:r w:rsidRPr="00A82E95">
        <w:t xml:space="preserve"> De Inschrijver met de laagste </w:t>
      </w:r>
      <w:r w:rsidR="00515ED0">
        <w:t>Inschrijfprijs</w:t>
      </w:r>
      <w:r w:rsidRPr="00A82E95">
        <w:t xml:space="preserve"> krijgt het maximale aantal punten (</w:t>
      </w:r>
      <w:r w:rsidR="00515ED0">
        <w:t>60</w:t>
      </w:r>
      <w:r w:rsidRPr="00A82E95">
        <w:t xml:space="preserve"> punten).</w:t>
      </w:r>
    </w:p>
    <w:p w14:paraId="3A37DA89" w14:textId="77777777" w:rsidR="009B5178" w:rsidRPr="00555C9B" w:rsidRDefault="009B5178" w:rsidP="009B5178">
      <w:pPr>
        <w:suppressAutoHyphens/>
        <w:spacing w:line="284" w:lineRule="atLeast"/>
        <w:rPr>
          <w:rFonts w:ascii="Verdana" w:hAnsi="Verdana" w:cs="Arial"/>
        </w:rPr>
      </w:pPr>
    </w:p>
    <w:p w14:paraId="0BC7975C" w14:textId="77777777" w:rsidR="009B5178" w:rsidRPr="00555C9B" w:rsidRDefault="009B5178" w:rsidP="009B5178">
      <w:pPr>
        <w:suppressAutoHyphens/>
        <w:rPr>
          <w:rFonts w:eastAsia="Arial" w:cs="Arial"/>
        </w:rPr>
      </w:pPr>
      <w:r w:rsidRPr="00555C9B">
        <w:rPr>
          <w:rFonts w:eastAsia="Arial" w:cs="Arial"/>
        </w:rPr>
        <w:t xml:space="preserve">Inschrijvers moeten hiervoor het prijzenblad van bijlage 12 invullen. De beoordeling van het gunningscriterium inzake prijs geschiedt op basis van de totaalprijs op het prijzenblad. </w:t>
      </w:r>
    </w:p>
    <w:p w14:paraId="030652E2" w14:textId="77777777" w:rsidR="009B5178" w:rsidRPr="00555C9B" w:rsidRDefault="009B5178" w:rsidP="009B5178">
      <w:pPr>
        <w:suppressAutoHyphens/>
        <w:spacing w:line="284" w:lineRule="atLeast"/>
        <w:rPr>
          <w:rFonts w:ascii="Verdana" w:hAnsi="Verdana" w:cs="Arial"/>
        </w:rPr>
      </w:pPr>
    </w:p>
    <w:p w14:paraId="24A64CE5" w14:textId="77777777" w:rsidR="009B5178" w:rsidRPr="00555C9B" w:rsidRDefault="009B5178" w:rsidP="009B5178">
      <w:pPr>
        <w:suppressAutoHyphens/>
      </w:pPr>
      <w:r w:rsidRPr="00555C9B">
        <w:t>Voor de puntentoekenning van de Inschrijvers die een hogere prijs hebben aangeboden wordt de volgende prijsformule gehanteerd:</w:t>
      </w:r>
    </w:p>
    <w:p w14:paraId="1AE0A7CA" w14:textId="77777777" w:rsidR="009B5178" w:rsidRPr="00555C9B" w:rsidRDefault="009B5178" w:rsidP="009B5178">
      <w:pPr>
        <w:suppressAutoHyphens/>
      </w:pPr>
    </w:p>
    <w:tbl>
      <w:tblPr>
        <w:tblW w:w="0" w:type="auto"/>
        <w:tblLook w:val="04A0" w:firstRow="1" w:lastRow="0" w:firstColumn="1" w:lastColumn="0" w:noHBand="0" w:noVBand="1"/>
      </w:tblPr>
      <w:tblGrid>
        <w:gridCol w:w="2297"/>
        <w:gridCol w:w="2449"/>
        <w:gridCol w:w="3475"/>
      </w:tblGrid>
      <w:tr w:rsidR="009B5178" w:rsidRPr="00555C9B" w14:paraId="4F7061C2" w14:textId="77777777" w:rsidTr="009F4102">
        <w:tc>
          <w:tcPr>
            <w:tcW w:w="2515" w:type="dxa"/>
            <w:vMerge w:val="restart"/>
            <w:shd w:val="clear" w:color="auto" w:fill="auto"/>
            <w:vAlign w:val="center"/>
          </w:tcPr>
          <w:p w14:paraId="3791BC83" w14:textId="77777777" w:rsidR="009B5178" w:rsidRPr="00555C9B" w:rsidRDefault="009B5178" w:rsidP="009F4102">
            <w:pPr>
              <w:suppressAutoHyphens/>
            </w:pPr>
            <w:r w:rsidRPr="00555C9B">
              <w:t>Punten Inschrijver =</w:t>
            </w:r>
          </w:p>
        </w:tc>
        <w:tc>
          <w:tcPr>
            <w:tcW w:w="2696" w:type="dxa"/>
            <w:tcBorders>
              <w:bottom w:val="single" w:sz="4" w:space="0" w:color="auto"/>
            </w:tcBorders>
            <w:shd w:val="clear" w:color="auto" w:fill="auto"/>
          </w:tcPr>
          <w:p w14:paraId="6CF9B60B" w14:textId="77777777" w:rsidR="009B5178" w:rsidRPr="00555C9B" w:rsidRDefault="009B5178" w:rsidP="009F4102">
            <w:pPr>
              <w:suppressAutoHyphens/>
            </w:pPr>
            <w:r w:rsidRPr="00555C9B">
              <w:t xml:space="preserve"> Prijs laagste Inschrijver</w:t>
            </w:r>
          </w:p>
        </w:tc>
        <w:tc>
          <w:tcPr>
            <w:tcW w:w="3969" w:type="dxa"/>
            <w:vMerge w:val="restart"/>
            <w:shd w:val="clear" w:color="auto" w:fill="auto"/>
            <w:vAlign w:val="center"/>
          </w:tcPr>
          <w:p w14:paraId="42C9B6A3" w14:textId="77777777" w:rsidR="009B5178" w:rsidRPr="00555C9B" w:rsidRDefault="009B5178" w:rsidP="009F4102">
            <w:pPr>
              <w:suppressAutoHyphens/>
            </w:pPr>
            <w:r w:rsidRPr="00555C9B">
              <w:t xml:space="preserve"> X </w:t>
            </w:r>
            <w:r w:rsidR="00515ED0">
              <w:t>60</w:t>
            </w:r>
            <w:r w:rsidRPr="00555C9B">
              <w:t xml:space="preserve"> punten</w:t>
            </w:r>
          </w:p>
        </w:tc>
      </w:tr>
      <w:tr w:rsidR="009B5178" w:rsidRPr="00555C9B" w14:paraId="08DA6CE5" w14:textId="77777777" w:rsidTr="009F4102">
        <w:tc>
          <w:tcPr>
            <w:tcW w:w="2515" w:type="dxa"/>
            <w:vMerge/>
            <w:shd w:val="clear" w:color="auto" w:fill="auto"/>
          </w:tcPr>
          <w:p w14:paraId="25632173" w14:textId="77777777" w:rsidR="009B5178" w:rsidRPr="00555C9B" w:rsidRDefault="009B5178" w:rsidP="009F4102">
            <w:pPr>
              <w:suppressAutoHyphens/>
              <w:rPr>
                <w:rFonts w:eastAsia="MS Mincho" w:cs="Arial"/>
                <w:bCs/>
                <w:color w:val="00314E"/>
                <w:sz w:val="60"/>
                <w:szCs w:val="32"/>
              </w:rPr>
            </w:pPr>
          </w:p>
        </w:tc>
        <w:tc>
          <w:tcPr>
            <w:tcW w:w="2696" w:type="dxa"/>
            <w:tcBorders>
              <w:top w:val="single" w:sz="4" w:space="0" w:color="auto"/>
            </w:tcBorders>
            <w:shd w:val="clear" w:color="auto" w:fill="auto"/>
          </w:tcPr>
          <w:p w14:paraId="670707AD" w14:textId="77777777" w:rsidR="009B5178" w:rsidRPr="00555C9B" w:rsidRDefault="009B5178" w:rsidP="009F4102">
            <w:pPr>
              <w:suppressAutoHyphens/>
            </w:pPr>
            <w:r w:rsidRPr="00555C9B">
              <w:t xml:space="preserve">    Prijs Inschrijver</w:t>
            </w:r>
          </w:p>
        </w:tc>
        <w:tc>
          <w:tcPr>
            <w:tcW w:w="3969" w:type="dxa"/>
            <w:vMerge/>
            <w:shd w:val="clear" w:color="auto" w:fill="auto"/>
          </w:tcPr>
          <w:p w14:paraId="13BE5BF4" w14:textId="77777777" w:rsidR="009B5178" w:rsidRPr="00555C9B" w:rsidRDefault="009B5178" w:rsidP="009F4102">
            <w:pPr>
              <w:suppressAutoHyphens/>
              <w:spacing w:line="284" w:lineRule="atLeast"/>
              <w:rPr>
                <w:rFonts w:ascii="Verdana" w:hAnsi="Verdana" w:cs="Arial"/>
              </w:rPr>
            </w:pPr>
          </w:p>
        </w:tc>
      </w:tr>
    </w:tbl>
    <w:p w14:paraId="3E904B15" w14:textId="77777777" w:rsidR="009B5178" w:rsidRPr="00555C9B" w:rsidRDefault="009B5178" w:rsidP="009B5178">
      <w:pPr>
        <w:suppressAutoHyphens/>
      </w:pPr>
    </w:p>
    <w:p w14:paraId="409D3FD1" w14:textId="77777777" w:rsidR="009B5178" w:rsidRPr="00555C9B" w:rsidRDefault="009B5178" w:rsidP="009B5178">
      <w:pPr>
        <w:suppressAutoHyphens/>
      </w:pPr>
      <w:r w:rsidRPr="00555C9B">
        <w:t xml:space="preserve">De uitkomst wordt afgerond op twee decimalen achter de komma. Decimalen van vijf en hoger worden naar boven afgerond. </w:t>
      </w:r>
    </w:p>
    <w:p w14:paraId="6BA610EF" w14:textId="77777777" w:rsidR="009B5178" w:rsidRPr="00555C9B" w:rsidRDefault="009B5178" w:rsidP="009B5178">
      <w:pPr>
        <w:suppressAutoHyphens/>
        <w:spacing w:line="284" w:lineRule="atLeast"/>
        <w:rPr>
          <w:rFonts w:ascii="Verdana" w:hAnsi="Verdana" w:cs="Arial"/>
        </w:rPr>
      </w:pPr>
    </w:p>
    <w:p w14:paraId="5CE4A320" w14:textId="77777777" w:rsidR="009B5178" w:rsidRPr="00555C9B" w:rsidRDefault="009B5178" w:rsidP="009B5178">
      <w:pPr>
        <w:suppressAutoHyphens/>
      </w:pPr>
      <w:r w:rsidRPr="00555C9B">
        <w:lastRenderedPageBreak/>
        <w:t>Rekenvoorbeeld:</w:t>
      </w:r>
    </w:p>
    <w:p w14:paraId="4A52D7AB" w14:textId="77777777" w:rsidR="009B5178" w:rsidRPr="00555C9B" w:rsidRDefault="009B5178" w:rsidP="009B5178">
      <w:pPr>
        <w:suppressAutoHyphens/>
      </w:pPr>
    </w:p>
    <w:tbl>
      <w:tblPr>
        <w:tblStyle w:val="Tabelraster"/>
        <w:tblW w:w="0" w:type="auto"/>
        <w:tblLook w:val="04A0" w:firstRow="1" w:lastRow="0" w:firstColumn="1" w:lastColumn="0" w:noHBand="0" w:noVBand="1"/>
      </w:tblPr>
      <w:tblGrid>
        <w:gridCol w:w="2667"/>
        <w:gridCol w:w="2973"/>
        <w:gridCol w:w="2571"/>
      </w:tblGrid>
      <w:tr w:rsidR="009B5178" w:rsidRPr="009B5178" w14:paraId="6ED8553B" w14:textId="77777777" w:rsidTr="009F4102">
        <w:trPr>
          <w:cnfStyle w:val="100000000000" w:firstRow="1" w:lastRow="0" w:firstColumn="0" w:lastColumn="0" w:oddVBand="0" w:evenVBand="0" w:oddHBand="0" w:evenHBand="0" w:firstRowFirstColumn="0" w:firstRowLastColumn="0" w:lastRowFirstColumn="0" w:lastRowLastColumn="0"/>
        </w:trPr>
        <w:tc>
          <w:tcPr>
            <w:tcW w:w="2670" w:type="dxa"/>
          </w:tcPr>
          <w:p w14:paraId="67289B2D" w14:textId="77777777" w:rsidR="009B5178" w:rsidRPr="009B5178" w:rsidRDefault="009B5178" w:rsidP="009F4102">
            <w:pPr>
              <w:suppressAutoHyphens/>
              <w:rPr>
                <w:b/>
                <w:bCs/>
              </w:rPr>
            </w:pPr>
            <w:r w:rsidRPr="009B5178">
              <w:rPr>
                <w:b/>
                <w:bCs/>
              </w:rPr>
              <w:t>Inschrijver</w:t>
            </w:r>
          </w:p>
        </w:tc>
        <w:tc>
          <w:tcPr>
            <w:tcW w:w="2977" w:type="dxa"/>
          </w:tcPr>
          <w:p w14:paraId="1BD6084F" w14:textId="77777777" w:rsidR="009B5178" w:rsidRPr="009B5178" w:rsidRDefault="009B5178" w:rsidP="009F4102">
            <w:pPr>
              <w:suppressAutoHyphens/>
              <w:rPr>
                <w:b/>
                <w:bCs/>
              </w:rPr>
            </w:pPr>
            <w:r w:rsidRPr="009B5178">
              <w:rPr>
                <w:b/>
                <w:bCs/>
              </w:rPr>
              <w:t>Prijs</w:t>
            </w:r>
          </w:p>
        </w:tc>
        <w:tc>
          <w:tcPr>
            <w:tcW w:w="2574" w:type="dxa"/>
          </w:tcPr>
          <w:p w14:paraId="7D0974F2" w14:textId="77777777" w:rsidR="009B5178" w:rsidRPr="009B5178" w:rsidRDefault="009B5178" w:rsidP="009F4102">
            <w:pPr>
              <w:suppressAutoHyphens/>
              <w:rPr>
                <w:b/>
                <w:bCs/>
              </w:rPr>
            </w:pPr>
            <w:r w:rsidRPr="009B5178">
              <w:rPr>
                <w:b/>
                <w:bCs/>
              </w:rPr>
              <w:t>Punten</w:t>
            </w:r>
          </w:p>
        </w:tc>
      </w:tr>
      <w:tr w:rsidR="009B5178" w:rsidRPr="00555C9B" w14:paraId="7EE6FA2A" w14:textId="77777777" w:rsidTr="009F4102">
        <w:trPr>
          <w:cnfStyle w:val="000000100000" w:firstRow="0" w:lastRow="0" w:firstColumn="0" w:lastColumn="0" w:oddVBand="0" w:evenVBand="0" w:oddHBand="1" w:evenHBand="0" w:firstRowFirstColumn="0" w:firstRowLastColumn="0" w:lastRowFirstColumn="0" w:lastRowLastColumn="0"/>
        </w:trPr>
        <w:tc>
          <w:tcPr>
            <w:tcW w:w="2670" w:type="dxa"/>
          </w:tcPr>
          <w:p w14:paraId="7C4AB93B" w14:textId="77777777" w:rsidR="009B5178" w:rsidRPr="00555C9B" w:rsidRDefault="009B5178" w:rsidP="009F4102">
            <w:pPr>
              <w:suppressAutoHyphens/>
            </w:pPr>
            <w:r w:rsidRPr="00555C9B">
              <w:t>A</w:t>
            </w:r>
          </w:p>
        </w:tc>
        <w:tc>
          <w:tcPr>
            <w:tcW w:w="2977" w:type="dxa"/>
          </w:tcPr>
          <w:p w14:paraId="59B115ED" w14:textId="77777777" w:rsidR="009B5178" w:rsidRPr="00555C9B" w:rsidRDefault="00933CC0" w:rsidP="009F4102">
            <w:pPr>
              <w:suppressAutoHyphens/>
            </w:pPr>
            <w:r>
              <w:t>€ 200</w:t>
            </w:r>
          </w:p>
        </w:tc>
        <w:tc>
          <w:tcPr>
            <w:tcW w:w="2574" w:type="dxa"/>
          </w:tcPr>
          <w:p w14:paraId="79A30AEC" w14:textId="77777777" w:rsidR="009B5178" w:rsidRPr="00555C9B" w:rsidRDefault="00933CC0" w:rsidP="009F4102">
            <w:pPr>
              <w:suppressAutoHyphens/>
            </w:pPr>
            <w:r>
              <w:t xml:space="preserve"> 48</w:t>
            </w:r>
          </w:p>
        </w:tc>
      </w:tr>
      <w:tr w:rsidR="009B5178" w:rsidRPr="00555C9B" w14:paraId="1865F478" w14:textId="77777777" w:rsidTr="009F4102">
        <w:trPr>
          <w:cnfStyle w:val="000000010000" w:firstRow="0" w:lastRow="0" w:firstColumn="0" w:lastColumn="0" w:oddVBand="0" w:evenVBand="0" w:oddHBand="0" w:evenHBand="1" w:firstRowFirstColumn="0" w:firstRowLastColumn="0" w:lastRowFirstColumn="0" w:lastRowLastColumn="0"/>
        </w:trPr>
        <w:tc>
          <w:tcPr>
            <w:tcW w:w="2670" w:type="dxa"/>
          </w:tcPr>
          <w:p w14:paraId="7E1815F7" w14:textId="77777777" w:rsidR="009B5178" w:rsidRPr="00555C9B" w:rsidRDefault="009B5178" w:rsidP="009F4102">
            <w:pPr>
              <w:suppressAutoHyphens/>
            </w:pPr>
            <w:r w:rsidRPr="00555C9B">
              <w:t>B</w:t>
            </w:r>
          </w:p>
        </w:tc>
        <w:tc>
          <w:tcPr>
            <w:tcW w:w="2977" w:type="dxa"/>
          </w:tcPr>
          <w:p w14:paraId="7D0F968B" w14:textId="77777777" w:rsidR="009B5178" w:rsidRPr="00555C9B" w:rsidRDefault="00933CC0" w:rsidP="009F4102">
            <w:pPr>
              <w:suppressAutoHyphens/>
            </w:pPr>
            <w:r>
              <w:t>€ 160</w:t>
            </w:r>
          </w:p>
        </w:tc>
        <w:tc>
          <w:tcPr>
            <w:tcW w:w="2574" w:type="dxa"/>
          </w:tcPr>
          <w:p w14:paraId="5A0F4F66" w14:textId="77777777" w:rsidR="009B5178" w:rsidRPr="00555C9B" w:rsidRDefault="00933CC0" w:rsidP="009F4102">
            <w:pPr>
              <w:suppressAutoHyphens/>
            </w:pPr>
            <w:r>
              <w:t xml:space="preserve"> 60</w:t>
            </w:r>
          </w:p>
        </w:tc>
      </w:tr>
      <w:tr w:rsidR="009B5178" w:rsidRPr="00555C9B" w14:paraId="3BFE5035" w14:textId="77777777" w:rsidTr="009F4102">
        <w:trPr>
          <w:cnfStyle w:val="000000100000" w:firstRow="0" w:lastRow="0" w:firstColumn="0" w:lastColumn="0" w:oddVBand="0" w:evenVBand="0" w:oddHBand="1" w:evenHBand="0" w:firstRowFirstColumn="0" w:firstRowLastColumn="0" w:lastRowFirstColumn="0" w:lastRowLastColumn="0"/>
        </w:trPr>
        <w:tc>
          <w:tcPr>
            <w:tcW w:w="2670" w:type="dxa"/>
          </w:tcPr>
          <w:p w14:paraId="1A604F1A" w14:textId="77777777" w:rsidR="009B5178" w:rsidRPr="00555C9B" w:rsidRDefault="009B5178" w:rsidP="009F4102">
            <w:pPr>
              <w:suppressAutoHyphens/>
            </w:pPr>
            <w:r w:rsidRPr="00555C9B">
              <w:t>C</w:t>
            </w:r>
          </w:p>
        </w:tc>
        <w:tc>
          <w:tcPr>
            <w:tcW w:w="2977" w:type="dxa"/>
          </w:tcPr>
          <w:p w14:paraId="7BC75210" w14:textId="77777777" w:rsidR="009B5178" w:rsidRPr="00555C9B" w:rsidRDefault="00933CC0" w:rsidP="009F4102">
            <w:pPr>
              <w:suppressAutoHyphens/>
            </w:pPr>
            <w:r>
              <w:t>€ 180</w:t>
            </w:r>
          </w:p>
        </w:tc>
        <w:tc>
          <w:tcPr>
            <w:tcW w:w="2574" w:type="dxa"/>
          </w:tcPr>
          <w:p w14:paraId="28A423CE" w14:textId="77777777" w:rsidR="009B5178" w:rsidRPr="00555C9B" w:rsidRDefault="00933CC0" w:rsidP="009F4102">
            <w:pPr>
              <w:suppressAutoHyphens/>
            </w:pPr>
            <w:r>
              <w:t xml:space="preserve"> 54</w:t>
            </w:r>
          </w:p>
        </w:tc>
      </w:tr>
    </w:tbl>
    <w:p w14:paraId="2657C7D7" w14:textId="77777777" w:rsidR="009B5178" w:rsidRPr="00555C9B" w:rsidRDefault="009B5178" w:rsidP="009B5178">
      <w:pPr>
        <w:suppressAutoHyphens/>
      </w:pPr>
    </w:p>
    <w:p w14:paraId="109A3AA1" w14:textId="77777777" w:rsidR="009B5178" w:rsidRPr="00555C9B" w:rsidRDefault="009B5178" w:rsidP="009B5178">
      <w:pPr>
        <w:suppressAutoHyphens/>
        <w:ind w:right="-284"/>
      </w:pPr>
      <w:r w:rsidRPr="00555C9B">
        <w:t>Anti- manipulatiebeding</w:t>
      </w:r>
    </w:p>
    <w:p w14:paraId="07C7FCD2" w14:textId="77777777" w:rsidR="009B5178" w:rsidRPr="00555C9B" w:rsidRDefault="009B5178" w:rsidP="009B5178">
      <w:pPr>
        <w:suppressAutoHyphens/>
        <w:ind w:right="-284"/>
      </w:pPr>
    </w:p>
    <w:p w14:paraId="1E3ABEF6" w14:textId="77777777" w:rsidR="009B5178" w:rsidRDefault="009B5178" w:rsidP="009B5178">
      <w:pPr>
        <w:suppressAutoHyphens/>
      </w:pPr>
      <w:r w:rsidRPr="00555C9B">
        <w:t>Bij het invullen van het prijzenblad en het bepalen van de te offreren prijzen, moet de Inschrijver de volgende uitgangspunten op straffe van uitsluiting in acht nemen</w:t>
      </w:r>
      <w:r>
        <w:t>. De Aanbestedende Dienst legt Inschrijvingen die in strijd zijn met één of meerdere van de onderstaande voorschriften terzijde, tenzij dat in het individuele geval disproportioneel zou zijn.</w:t>
      </w:r>
      <w:r w:rsidRPr="00F85050">
        <w:t xml:space="preserve"> </w:t>
      </w:r>
      <w:r w:rsidRPr="00555C9B">
        <w:t xml:space="preserve">Deze beoordeling betreft een eigen en exclusieve afweging van </w:t>
      </w:r>
      <w:r>
        <w:t>d</w:t>
      </w:r>
      <w:r w:rsidRPr="00555C9B">
        <w:t>e Aanbestedende Dienst. De Aanbestedende Dienst zal een besluit tot terzijdelegging deugdelijk motiveren, opdat de Inschrijver voldoende rechtsbescherming wordt geboden.</w:t>
      </w:r>
    </w:p>
    <w:p w14:paraId="4EBC9F76" w14:textId="77777777" w:rsidR="009B5178" w:rsidRPr="00555C9B" w:rsidRDefault="009B5178" w:rsidP="009B5178">
      <w:pPr>
        <w:suppressAutoHyphens/>
      </w:pPr>
    </w:p>
    <w:p w14:paraId="353E3F45" w14:textId="77777777" w:rsidR="009B5178" w:rsidRPr="00555C9B" w:rsidRDefault="009B5178" w:rsidP="009B5178">
      <w:pPr>
        <w:pStyle w:val="Lijstalinea"/>
        <w:numPr>
          <w:ilvl w:val="0"/>
          <w:numId w:val="38"/>
        </w:numPr>
        <w:tabs>
          <w:tab w:val="clear" w:pos="397"/>
        </w:tabs>
        <w:suppressAutoHyphens/>
        <w:ind w:left="426" w:hanging="426"/>
      </w:pPr>
      <w:r w:rsidRPr="00555C9B">
        <w:t xml:space="preserve">Alle prijzen moeten worden afgerond tot twee cijfers achter de komma. </w:t>
      </w:r>
    </w:p>
    <w:p w14:paraId="300E05E5" w14:textId="77777777" w:rsidR="009B5178" w:rsidRPr="00555C9B" w:rsidRDefault="009B5178" w:rsidP="009B5178">
      <w:pPr>
        <w:pStyle w:val="Lijstalinea"/>
        <w:numPr>
          <w:ilvl w:val="0"/>
          <w:numId w:val="38"/>
        </w:numPr>
        <w:tabs>
          <w:tab w:val="clear" w:pos="397"/>
        </w:tabs>
        <w:suppressAutoHyphens/>
        <w:ind w:left="426" w:hanging="426"/>
      </w:pPr>
      <w:r w:rsidRPr="00555C9B">
        <w:t>Alle prijzen moeten worden opgegeven in euro’s.</w:t>
      </w:r>
    </w:p>
    <w:p w14:paraId="2504F524" w14:textId="77777777" w:rsidR="009B5178" w:rsidRPr="00555C9B" w:rsidRDefault="009B5178" w:rsidP="009B5178">
      <w:pPr>
        <w:pStyle w:val="Lijstalinea"/>
        <w:numPr>
          <w:ilvl w:val="0"/>
          <w:numId w:val="38"/>
        </w:numPr>
        <w:tabs>
          <w:tab w:val="clear" w:pos="397"/>
        </w:tabs>
        <w:suppressAutoHyphens/>
        <w:ind w:left="426" w:hanging="426"/>
      </w:pPr>
      <w:r w:rsidRPr="00555C9B">
        <w:t xml:space="preserve">Alle prijzen moeten worden opgegeven </w:t>
      </w:r>
      <w:r w:rsidR="00933CC0">
        <w:t xml:space="preserve">exclusief </w:t>
      </w:r>
      <w:r w:rsidRPr="00555C9B">
        <w:t>omzetbelasting (btw)</w:t>
      </w:r>
      <w:r>
        <w:t>, een eventuele foutieve fiscale classificering komt voor rekening en risico van de Inschrijver</w:t>
      </w:r>
      <w:r w:rsidRPr="00555C9B">
        <w:t>.</w:t>
      </w:r>
    </w:p>
    <w:p w14:paraId="4A3D1C7A" w14:textId="77777777" w:rsidR="009B5178" w:rsidRPr="00555C9B" w:rsidRDefault="009B5178" w:rsidP="009B5178">
      <w:pPr>
        <w:pStyle w:val="Lijstalinea"/>
        <w:numPr>
          <w:ilvl w:val="0"/>
          <w:numId w:val="38"/>
        </w:numPr>
        <w:tabs>
          <w:tab w:val="clear" w:pos="397"/>
        </w:tabs>
        <w:suppressAutoHyphens/>
        <w:ind w:left="426" w:hanging="426"/>
      </w:pPr>
      <w:r w:rsidRPr="00555C9B">
        <w:t xml:space="preserve">Alle prijzen zijn inclusief alle bijkomende kosten, zoals (maar niet uitsluitend) reis- en verblijfkosten. Dit betekent dat de Aanbestedende Dienst, behalve de door de Inschrijver geoffreerde tarieven, niets aan de Inschrijver verschuldigd is. </w:t>
      </w:r>
    </w:p>
    <w:p w14:paraId="257A4937" w14:textId="77777777" w:rsidR="009B5178" w:rsidRDefault="009B5178" w:rsidP="009B5178">
      <w:pPr>
        <w:pStyle w:val="Lijstalinea"/>
        <w:numPr>
          <w:ilvl w:val="0"/>
          <w:numId w:val="38"/>
        </w:numPr>
        <w:tabs>
          <w:tab w:val="clear" w:pos="397"/>
        </w:tabs>
        <w:suppressAutoHyphens/>
        <w:ind w:left="426" w:hanging="426"/>
      </w:pPr>
      <w:r w:rsidRPr="00555C9B">
        <w:t xml:space="preserve">Het indienen van een irreële of manipulatieve Inschrijving is verboden. </w:t>
      </w:r>
    </w:p>
    <w:p w14:paraId="5F57951A" w14:textId="77777777" w:rsidR="009B5178" w:rsidRDefault="009B5178" w:rsidP="009B5178">
      <w:pPr>
        <w:pStyle w:val="Lijstalinea"/>
        <w:numPr>
          <w:ilvl w:val="0"/>
          <w:numId w:val="38"/>
        </w:numPr>
        <w:tabs>
          <w:tab w:val="clear" w:pos="397"/>
        </w:tabs>
        <w:suppressAutoHyphens/>
        <w:ind w:left="426" w:hanging="426"/>
      </w:pPr>
      <w:r>
        <w:t xml:space="preserve">Het inschrijven met een onrealistische totaalprijs is verboden. Inschrijver mag dus niet onder zijn kostprijs inschrijven. Onrealistische prijzen zijn prijzen die niet vanuit het kostenperspectief van de Inschrijver te verantwoorden zijn. </w:t>
      </w:r>
    </w:p>
    <w:p w14:paraId="3DFFE348" w14:textId="77777777" w:rsidR="009B5178" w:rsidRPr="00555C9B" w:rsidRDefault="009B5178" w:rsidP="009B5178">
      <w:pPr>
        <w:pStyle w:val="Lijstalinea"/>
        <w:numPr>
          <w:ilvl w:val="0"/>
          <w:numId w:val="38"/>
        </w:numPr>
        <w:tabs>
          <w:tab w:val="clear" w:pos="397"/>
        </w:tabs>
        <w:suppressAutoHyphens/>
        <w:ind w:left="426" w:hanging="426"/>
      </w:pPr>
      <w:r>
        <w:t xml:space="preserve">Het inschrijven met </w:t>
      </w:r>
      <w:r w:rsidRPr="00555C9B">
        <w:t>negatieve of nultarieven</w:t>
      </w:r>
      <w:r>
        <w:t xml:space="preserve"> is verboden</w:t>
      </w:r>
      <w:r w:rsidRPr="00555C9B">
        <w:t xml:space="preserve">; </w:t>
      </w:r>
    </w:p>
    <w:p w14:paraId="1CBF1D05" w14:textId="77777777" w:rsidR="009B5178" w:rsidRPr="00555C9B" w:rsidRDefault="009B5178" w:rsidP="009B5178">
      <w:pPr>
        <w:pStyle w:val="Lijstalinea"/>
        <w:numPr>
          <w:ilvl w:val="0"/>
          <w:numId w:val="25"/>
        </w:numPr>
        <w:tabs>
          <w:tab w:val="clear" w:pos="397"/>
        </w:tabs>
        <w:suppressAutoHyphens/>
        <w:ind w:left="426" w:right="-143" w:hanging="426"/>
      </w:pPr>
      <w:r w:rsidRPr="00555C9B">
        <w:t>Het prijsformulier dient</w:t>
      </w:r>
      <w:r>
        <w:t xml:space="preserve"> </w:t>
      </w:r>
      <w:r w:rsidRPr="00555C9B">
        <w:t xml:space="preserve">volledig te worden ingevuld. </w:t>
      </w:r>
    </w:p>
    <w:p w14:paraId="6AC916D1" w14:textId="77777777" w:rsidR="009B5178" w:rsidRPr="00555C9B" w:rsidRDefault="009B5178" w:rsidP="009B5178">
      <w:pPr>
        <w:pStyle w:val="Lijstalinea"/>
        <w:numPr>
          <w:ilvl w:val="0"/>
          <w:numId w:val="25"/>
        </w:numPr>
        <w:tabs>
          <w:tab w:val="clear" w:pos="397"/>
        </w:tabs>
        <w:suppressAutoHyphens/>
        <w:ind w:left="426" w:right="-143" w:hanging="426"/>
      </w:pPr>
      <w:r w:rsidRPr="00555C9B">
        <w:t>Het is Inschrijver</w:t>
      </w:r>
      <w:r>
        <w:t xml:space="preserve"> </w:t>
      </w:r>
      <w:r w:rsidRPr="00555C9B">
        <w:t xml:space="preserve">niet toegestaan de prijzen op een andere wijze aan te bieden dan door middel van het voorgeschreven prijzenblad van bijlage 12. </w:t>
      </w:r>
    </w:p>
    <w:p w14:paraId="3F7D2D23" w14:textId="77777777" w:rsidR="009B5178" w:rsidRPr="00555C9B" w:rsidRDefault="009B5178" w:rsidP="009B5178">
      <w:pPr>
        <w:pStyle w:val="Lijstalinea"/>
        <w:numPr>
          <w:ilvl w:val="0"/>
          <w:numId w:val="25"/>
        </w:numPr>
        <w:tabs>
          <w:tab w:val="clear" w:pos="397"/>
        </w:tabs>
        <w:suppressAutoHyphens/>
        <w:ind w:left="426" w:right="-143" w:hanging="426"/>
      </w:pPr>
      <w:r w:rsidRPr="00555C9B">
        <w:t>De Aanbestedende Dienst controleert niet of de prijzen juist zijn ingevuld en doorberekend.</w:t>
      </w:r>
    </w:p>
    <w:p w14:paraId="4039700E" w14:textId="77777777" w:rsidR="009B5178" w:rsidRPr="00555C9B" w:rsidRDefault="009B5178" w:rsidP="009B5178">
      <w:pPr>
        <w:pStyle w:val="Lijstalinea"/>
        <w:numPr>
          <w:ilvl w:val="0"/>
          <w:numId w:val="25"/>
        </w:numPr>
        <w:tabs>
          <w:tab w:val="clear" w:pos="397"/>
        </w:tabs>
        <w:suppressAutoHyphens/>
        <w:ind w:left="426" w:right="-143" w:hanging="426"/>
      </w:pPr>
      <w:r w:rsidRPr="00555C9B">
        <w:t xml:space="preserve">De Inschrijver is zelf verantwoordelijk voor de juistheid en volledigheid van de ingevulde gegevens. </w:t>
      </w:r>
    </w:p>
    <w:p w14:paraId="768CA8D7" w14:textId="77777777" w:rsidR="009B5178" w:rsidRDefault="009B5178" w:rsidP="009B5178"/>
    <w:p w14:paraId="0D36458E" w14:textId="77777777" w:rsidR="009B5178" w:rsidRDefault="009B5178" w:rsidP="009B5178">
      <w:pPr>
        <w:pStyle w:val="Kop2"/>
      </w:pPr>
      <w:bookmarkStart w:id="94" w:name="_Toc126759339"/>
      <w:r>
        <w:t>Beoordelingsproces</w:t>
      </w:r>
      <w:bookmarkEnd w:id="94"/>
    </w:p>
    <w:p w14:paraId="04BB8D3B" w14:textId="5127CD3F" w:rsidR="009B5178" w:rsidRPr="00555C9B" w:rsidRDefault="009B5178" w:rsidP="009B5178">
      <w:pPr>
        <w:suppressAutoHyphens/>
      </w:pPr>
      <w:r w:rsidRPr="00555C9B">
        <w:rPr>
          <w:rFonts w:cs="Arial"/>
        </w:rPr>
        <w:t>De Aanbestedende Dienst heeft voor deze aanbesteding een beoordelingsteam samengesteld bestaande uit minimaal [</w:t>
      </w:r>
      <w:r w:rsidRPr="00555C9B">
        <w:rPr>
          <w:rFonts w:cs="Arial"/>
          <w:i/>
        </w:rPr>
        <w:t>aantal</w:t>
      </w:r>
      <w:r w:rsidRPr="00555C9B">
        <w:rPr>
          <w:rFonts w:cs="Arial"/>
        </w:rPr>
        <w:t xml:space="preserve">] beoordelaars van verschillende disciplines </w:t>
      </w:r>
      <w:r w:rsidRPr="00555C9B">
        <w:t>in de functie van materiedeskundigen en eindgebruikers</w:t>
      </w:r>
      <w:r w:rsidRPr="00555C9B">
        <w:rPr>
          <w:rFonts w:cs="Arial"/>
        </w:rPr>
        <w:t>. Het beoordelingsteam heeft een voorzitter die zelf niet beoordeelt. De voorzitter verdeelt de beoordelingstaken onder de leden van het beoordelingsteam.</w:t>
      </w:r>
      <w:r w:rsidR="00D73871">
        <w:t xml:space="preserve"> </w:t>
      </w:r>
    </w:p>
    <w:p w14:paraId="2A25CC4E" w14:textId="77777777" w:rsidR="00A80048" w:rsidRDefault="00A80048" w:rsidP="00A80048">
      <w:pPr>
        <w:pStyle w:val="KopBijlage"/>
      </w:pPr>
      <w:bookmarkStart w:id="95" w:name="_Toc126759340"/>
      <w:r>
        <w:lastRenderedPageBreak/>
        <w:t xml:space="preserve">Bijlage </w:t>
      </w:r>
      <w:r w:rsidR="00337293">
        <w:t>1</w:t>
      </w:r>
      <w:r>
        <w:t xml:space="preserve"> Overzicht bijlagen</w:t>
      </w:r>
      <w:bookmarkEnd w:id="95"/>
      <w:r>
        <w:t xml:space="preserve"> </w:t>
      </w:r>
    </w:p>
    <w:p w14:paraId="071B84D6" w14:textId="77777777" w:rsidR="00A80048" w:rsidRDefault="00A80048" w:rsidP="00A80048">
      <w:pPr>
        <w:rPr>
          <w:i/>
        </w:rPr>
      </w:pPr>
    </w:p>
    <w:p w14:paraId="45C3B792" w14:textId="11FFC6E0" w:rsidR="00A80048" w:rsidRDefault="00A80048" w:rsidP="00A80048">
      <w:pPr>
        <w:rPr>
          <w:iCs/>
        </w:rPr>
      </w:pPr>
      <w:r>
        <w:rPr>
          <w:iCs/>
        </w:rPr>
        <w:t>Alle bijlagen die opgenomen zijn in het overzicht zijn separaat terug te vinden op TenderNed</w:t>
      </w:r>
      <w:r w:rsidR="007C0D02">
        <w:rPr>
          <w:iCs/>
        </w:rPr>
        <w:t xml:space="preserve"> en maken deel uit van deze aanbestedingsprocedure</w:t>
      </w:r>
      <w:r>
        <w:rPr>
          <w:iCs/>
        </w:rPr>
        <w:t xml:space="preserve">. </w:t>
      </w:r>
    </w:p>
    <w:p w14:paraId="1C7D2EE2" w14:textId="77777777" w:rsidR="0092198B" w:rsidRPr="00A80048" w:rsidRDefault="0092198B" w:rsidP="00A80048">
      <w:pPr>
        <w:rPr>
          <w:iCs/>
        </w:rPr>
      </w:pPr>
    </w:p>
    <w:tbl>
      <w:tblPr>
        <w:tblStyle w:val="Tabelraster"/>
        <w:tblW w:w="0" w:type="auto"/>
        <w:tblLook w:val="04A0" w:firstRow="1" w:lastRow="0" w:firstColumn="1" w:lastColumn="0" w:noHBand="0" w:noVBand="1"/>
      </w:tblPr>
      <w:tblGrid>
        <w:gridCol w:w="1099"/>
        <w:gridCol w:w="7112"/>
      </w:tblGrid>
      <w:tr w:rsidR="0092198B" w14:paraId="2E2F9B4C" w14:textId="77777777" w:rsidTr="00FB212F">
        <w:trPr>
          <w:cnfStyle w:val="100000000000" w:firstRow="1" w:lastRow="0" w:firstColumn="0" w:lastColumn="0" w:oddVBand="0" w:evenVBand="0" w:oddHBand="0" w:evenHBand="0" w:firstRowFirstColumn="0" w:firstRowLastColumn="0" w:lastRowFirstColumn="0" w:lastRowLastColumn="0"/>
        </w:trPr>
        <w:tc>
          <w:tcPr>
            <w:tcW w:w="8211" w:type="dxa"/>
            <w:gridSpan w:val="2"/>
          </w:tcPr>
          <w:p w14:paraId="4B2D9165" w14:textId="77777777" w:rsidR="0092198B" w:rsidRDefault="0092198B" w:rsidP="00FB212F">
            <w:r w:rsidRPr="00FD1D9D">
              <w:rPr>
                <w:b/>
                <w:bCs/>
              </w:rPr>
              <w:t>Bijlagen op TenderNed</w:t>
            </w:r>
          </w:p>
        </w:tc>
      </w:tr>
      <w:tr w:rsidR="0092198B" w14:paraId="220244CF" w14:textId="77777777" w:rsidTr="00FB212F">
        <w:trPr>
          <w:cnfStyle w:val="000000100000" w:firstRow="0" w:lastRow="0" w:firstColumn="0" w:lastColumn="0" w:oddVBand="0" w:evenVBand="0" w:oddHBand="1" w:evenHBand="0" w:firstRowFirstColumn="0" w:firstRowLastColumn="0" w:lastRowFirstColumn="0" w:lastRowLastColumn="0"/>
        </w:trPr>
        <w:tc>
          <w:tcPr>
            <w:tcW w:w="1099" w:type="dxa"/>
          </w:tcPr>
          <w:p w14:paraId="736570A6" w14:textId="77777777" w:rsidR="0092198B" w:rsidRDefault="0092198B" w:rsidP="00FB212F">
            <w:r>
              <w:t>Bijlage 1</w:t>
            </w:r>
          </w:p>
        </w:tc>
        <w:tc>
          <w:tcPr>
            <w:tcW w:w="7112" w:type="dxa"/>
          </w:tcPr>
          <w:p w14:paraId="159F796F" w14:textId="77777777" w:rsidR="0092198B" w:rsidRDefault="0092198B" w:rsidP="00FB212F">
            <w:r>
              <w:t>Checklist Inschrijving</w:t>
            </w:r>
          </w:p>
        </w:tc>
      </w:tr>
      <w:tr w:rsidR="0092198B" w14:paraId="05C6C963" w14:textId="77777777" w:rsidTr="00FB212F">
        <w:trPr>
          <w:cnfStyle w:val="000000010000" w:firstRow="0" w:lastRow="0" w:firstColumn="0" w:lastColumn="0" w:oddVBand="0" w:evenVBand="0" w:oddHBand="0" w:evenHBand="1" w:firstRowFirstColumn="0" w:firstRowLastColumn="0" w:lastRowFirstColumn="0" w:lastRowLastColumn="0"/>
        </w:trPr>
        <w:tc>
          <w:tcPr>
            <w:tcW w:w="1099" w:type="dxa"/>
          </w:tcPr>
          <w:p w14:paraId="4C16767D" w14:textId="77777777" w:rsidR="0092198B" w:rsidRDefault="0092198B" w:rsidP="00FB212F">
            <w:r>
              <w:t>Bijlage 2</w:t>
            </w:r>
          </w:p>
        </w:tc>
        <w:tc>
          <w:tcPr>
            <w:tcW w:w="7112" w:type="dxa"/>
          </w:tcPr>
          <w:p w14:paraId="14CC8995" w14:textId="77777777" w:rsidR="0092198B" w:rsidRDefault="0092198B" w:rsidP="00FB212F">
            <w:r>
              <w:t xml:space="preserve"> </w:t>
            </w:r>
            <w:r w:rsidRPr="006872F0">
              <w:t>Stappenplan digitaal inschrijven op overheidsopdrachten via TenderNed</w:t>
            </w:r>
          </w:p>
        </w:tc>
      </w:tr>
      <w:tr w:rsidR="0092198B" w14:paraId="1CD7D9E9" w14:textId="77777777" w:rsidTr="00FB212F">
        <w:trPr>
          <w:cnfStyle w:val="000000100000" w:firstRow="0" w:lastRow="0" w:firstColumn="0" w:lastColumn="0" w:oddVBand="0" w:evenVBand="0" w:oddHBand="1" w:evenHBand="0" w:firstRowFirstColumn="0" w:firstRowLastColumn="0" w:lastRowFirstColumn="0" w:lastRowLastColumn="0"/>
        </w:trPr>
        <w:tc>
          <w:tcPr>
            <w:tcW w:w="1099" w:type="dxa"/>
          </w:tcPr>
          <w:p w14:paraId="36288D8B" w14:textId="77777777" w:rsidR="0092198B" w:rsidRDefault="0092198B" w:rsidP="00FB212F">
            <w:r>
              <w:t>Bijlage 3</w:t>
            </w:r>
          </w:p>
        </w:tc>
        <w:tc>
          <w:tcPr>
            <w:tcW w:w="7112" w:type="dxa"/>
          </w:tcPr>
          <w:p w14:paraId="4CCAD846" w14:textId="77777777" w:rsidR="0092198B" w:rsidRDefault="0092198B" w:rsidP="00FB212F">
            <w:r>
              <w:t>Concept Overeenkomst</w:t>
            </w:r>
          </w:p>
        </w:tc>
      </w:tr>
      <w:tr w:rsidR="0092198B" w14:paraId="6685ACBD" w14:textId="77777777" w:rsidTr="00FB212F">
        <w:trPr>
          <w:cnfStyle w:val="000000010000" w:firstRow="0" w:lastRow="0" w:firstColumn="0" w:lastColumn="0" w:oddVBand="0" w:evenVBand="0" w:oddHBand="0" w:evenHBand="1" w:firstRowFirstColumn="0" w:firstRowLastColumn="0" w:lastRowFirstColumn="0" w:lastRowLastColumn="0"/>
        </w:trPr>
        <w:tc>
          <w:tcPr>
            <w:tcW w:w="1099" w:type="dxa"/>
          </w:tcPr>
          <w:p w14:paraId="1FCF8960" w14:textId="77777777" w:rsidR="0092198B" w:rsidRDefault="0092198B" w:rsidP="00FB212F">
            <w:r>
              <w:t>Bijlage 4</w:t>
            </w:r>
          </w:p>
        </w:tc>
        <w:tc>
          <w:tcPr>
            <w:tcW w:w="7112" w:type="dxa"/>
          </w:tcPr>
          <w:p w14:paraId="77D5F785" w14:textId="77777777" w:rsidR="0092198B" w:rsidRDefault="0092198B" w:rsidP="00FB212F">
            <w:r>
              <w:t>Inkoopvoorwaarden</w:t>
            </w:r>
          </w:p>
        </w:tc>
      </w:tr>
      <w:tr w:rsidR="0092198B" w14:paraId="2236BFB3" w14:textId="77777777" w:rsidTr="00FB212F">
        <w:trPr>
          <w:cnfStyle w:val="000000100000" w:firstRow="0" w:lastRow="0" w:firstColumn="0" w:lastColumn="0" w:oddVBand="0" w:evenVBand="0" w:oddHBand="1" w:evenHBand="0" w:firstRowFirstColumn="0" w:firstRowLastColumn="0" w:lastRowFirstColumn="0" w:lastRowLastColumn="0"/>
        </w:trPr>
        <w:tc>
          <w:tcPr>
            <w:tcW w:w="1099" w:type="dxa"/>
          </w:tcPr>
          <w:p w14:paraId="3140BF94" w14:textId="77777777" w:rsidR="0092198B" w:rsidRDefault="0092198B" w:rsidP="00FB212F">
            <w:r>
              <w:t>Bijlage 5</w:t>
            </w:r>
          </w:p>
        </w:tc>
        <w:tc>
          <w:tcPr>
            <w:tcW w:w="7112" w:type="dxa"/>
          </w:tcPr>
          <w:p w14:paraId="1C026058" w14:textId="77777777" w:rsidR="0092198B" w:rsidRDefault="0092198B" w:rsidP="00FB212F">
            <w:r>
              <w:t>Uniform Europees Aanbestedingsdocument</w:t>
            </w:r>
          </w:p>
        </w:tc>
      </w:tr>
      <w:tr w:rsidR="0092198B" w14:paraId="13FE72B1" w14:textId="77777777" w:rsidTr="00FB212F">
        <w:trPr>
          <w:cnfStyle w:val="000000010000" w:firstRow="0" w:lastRow="0" w:firstColumn="0" w:lastColumn="0" w:oddVBand="0" w:evenVBand="0" w:oddHBand="0" w:evenHBand="1" w:firstRowFirstColumn="0" w:firstRowLastColumn="0" w:lastRowFirstColumn="0" w:lastRowLastColumn="0"/>
        </w:trPr>
        <w:tc>
          <w:tcPr>
            <w:tcW w:w="1099" w:type="dxa"/>
          </w:tcPr>
          <w:p w14:paraId="2965048E" w14:textId="77777777" w:rsidR="0092198B" w:rsidRDefault="0092198B" w:rsidP="00FB212F">
            <w:r>
              <w:t>Bijlage 6</w:t>
            </w:r>
          </w:p>
        </w:tc>
        <w:tc>
          <w:tcPr>
            <w:tcW w:w="7112" w:type="dxa"/>
          </w:tcPr>
          <w:p w14:paraId="236C7CDA" w14:textId="77777777" w:rsidR="0092198B" w:rsidRDefault="0092198B" w:rsidP="00FB212F">
            <w:r>
              <w:t>Formulier referentieopdracht</w:t>
            </w:r>
          </w:p>
        </w:tc>
      </w:tr>
      <w:tr w:rsidR="0092198B" w14:paraId="5A2536A7" w14:textId="77777777" w:rsidTr="00FB212F">
        <w:trPr>
          <w:cnfStyle w:val="000000100000" w:firstRow="0" w:lastRow="0" w:firstColumn="0" w:lastColumn="0" w:oddVBand="0" w:evenVBand="0" w:oddHBand="1" w:evenHBand="0" w:firstRowFirstColumn="0" w:firstRowLastColumn="0" w:lastRowFirstColumn="0" w:lastRowLastColumn="0"/>
        </w:trPr>
        <w:tc>
          <w:tcPr>
            <w:tcW w:w="1099" w:type="dxa"/>
          </w:tcPr>
          <w:p w14:paraId="2382AC52" w14:textId="77777777" w:rsidR="0092198B" w:rsidRDefault="0092198B" w:rsidP="00FB212F">
            <w:r>
              <w:t>Bijlage 7</w:t>
            </w:r>
          </w:p>
        </w:tc>
        <w:tc>
          <w:tcPr>
            <w:tcW w:w="7112" w:type="dxa"/>
          </w:tcPr>
          <w:p w14:paraId="67198C38" w14:textId="77777777" w:rsidR="0092198B" w:rsidRDefault="0092198B" w:rsidP="00FB212F">
            <w:r>
              <w:t>Programma van Eisen</w:t>
            </w:r>
          </w:p>
        </w:tc>
      </w:tr>
      <w:tr w:rsidR="0092198B" w14:paraId="435F8392" w14:textId="77777777" w:rsidTr="00FB212F">
        <w:trPr>
          <w:cnfStyle w:val="000000010000" w:firstRow="0" w:lastRow="0" w:firstColumn="0" w:lastColumn="0" w:oddVBand="0" w:evenVBand="0" w:oddHBand="0" w:evenHBand="1" w:firstRowFirstColumn="0" w:firstRowLastColumn="0" w:lastRowFirstColumn="0" w:lastRowLastColumn="0"/>
        </w:trPr>
        <w:tc>
          <w:tcPr>
            <w:tcW w:w="1099" w:type="dxa"/>
          </w:tcPr>
          <w:p w14:paraId="60AE9D9A" w14:textId="77777777" w:rsidR="0092198B" w:rsidRDefault="0092198B" w:rsidP="00FB212F">
            <w:r>
              <w:t>Bijlage 8</w:t>
            </w:r>
          </w:p>
        </w:tc>
        <w:tc>
          <w:tcPr>
            <w:tcW w:w="7112" w:type="dxa"/>
          </w:tcPr>
          <w:p w14:paraId="25E0FD3B" w14:textId="77777777" w:rsidR="0092198B" w:rsidRDefault="0092198B" w:rsidP="00FB212F">
            <w:r>
              <w:t>Conformiteitenverklaring</w:t>
            </w:r>
          </w:p>
        </w:tc>
      </w:tr>
      <w:tr w:rsidR="0092198B" w14:paraId="5FF10187" w14:textId="77777777" w:rsidTr="00FB212F">
        <w:trPr>
          <w:cnfStyle w:val="000000100000" w:firstRow="0" w:lastRow="0" w:firstColumn="0" w:lastColumn="0" w:oddVBand="0" w:evenVBand="0" w:oddHBand="1" w:evenHBand="0" w:firstRowFirstColumn="0" w:firstRowLastColumn="0" w:lastRowFirstColumn="0" w:lastRowLastColumn="0"/>
        </w:trPr>
        <w:tc>
          <w:tcPr>
            <w:tcW w:w="1099" w:type="dxa"/>
          </w:tcPr>
          <w:p w14:paraId="4247484A" w14:textId="77777777" w:rsidR="0092198B" w:rsidRDefault="0092198B" w:rsidP="00FB212F">
            <w:r>
              <w:t>Bijlage 9</w:t>
            </w:r>
          </w:p>
        </w:tc>
        <w:tc>
          <w:tcPr>
            <w:tcW w:w="7112" w:type="dxa"/>
          </w:tcPr>
          <w:p w14:paraId="43AD06F7" w14:textId="77777777" w:rsidR="0092198B" w:rsidRDefault="0092198B" w:rsidP="00FB212F">
            <w:r>
              <w:t>Uitwerking g</w:t>
            </w:r>
            <w:r w:rsidRPr="00555C9B">
              <w:t>unningscriteria</w:t>
            </w:r>
          </w:p>
        </w:tc>
      </w:tr>
      <w:tr w:rsidR="0092198B" w14:paraId="2E508A48" w14:textId="77777777" w:rsidTr="00FB212F">
        <w:trPr>
          <w:cnfStyle w:val="000000010000" w:firstRow="0" w:lastRow="0" w:firstColumn="0" w:lastColumn="0" w:oddVBand="0" w:evenVBand="0" w:oddHBand="0" w:evenHBand="1" w:firstRowFirstColumn="0" w:firstRowLastColumn="0" w:lastRowFirstColumn="0" w:lastRowLastColumn="0"/>
        </w:trPr>
        <w:tc>
          <w:tcPr>
            <w:tcW w:w="1099" w:type="dxa"/>
          </w:tcPr>
          <w:p w14:paraId="3BD4830B" w14:textId="77777777" w:rsidR="0092198B" w:rsidRDefault="0092198B" w:rsidP="00FB212F">
            <w:r>
              <w:t>Bijlage 10</w:t>
            </w:r>
          </w:p>
        </w:tc>
        <w:tc>
          <w:tcPr>
            <w:tcW w:w="7112" w:type="dxa"/>
          </w:tcPr>
          <w:p w14:paraId="62B3FF28" w14:textId="77777777" w:rsidR="0092198B" w:rsidRDefault="0092198B" w:rsidP="00FB212F">
            <w:r w:rsidRPr="00555C9B">
              <w:t>Procedure klachtenafhandeling bij (EU) aanbestedingen door de Aanbestedende Dienst</w:t>
            </w:r>
          </w:p>
        </w:tc>
      </w:tr>
      <w:tr w:rsidR="0092198B" w14:paraId="51C134CE" w14:textId="77777777" w:rsidTr="00FB212F">
        <w:trPr>
          <w:cnfStyle w:val="000000100000" w:firstRow="0" w:lastRow="0" w:firstColumn="0" w:lastColumn="0" w:oddVBand="0" w:evenVBand="0" w:oddHBand="1" w:evenHBand="0" w:firstRowFirstColumn="0" w:firstRowLastColumn="0" w:lastRowFirstColumn="0" w:lastRowLastColumn="0"/>
        </w:trPr>
        <w:tc>
          <w:tcPr>
            <w:tcW w:w="1099" w:type="dxa"/>
          </w:tcPr>
          <w:p w14:paraId="62D5C372" w14:textId="77777777" w:rsidR="0092198B" w:rsidRDefault="0092198B" w:rsidP="00FB212F">
            <w:r>
              <w:t>Bijlage 11</w:t>
            </w:r>
          </w:p>
        </w:tc>
        <w:tc>
          <w:tcPr>
            <w:tcW w:w="7112" w:type="dxa"/>
          </w:tcPr>
          <w:p w14:paraId="3DB7DDB5" w14:textId="77777777" w:rsidR="0092198B" w:rsidRDefault="0092198B" w:rsidP="00FB212F">
            <w:r w:rsidRPr="00555C9B">
              <w:t>Klachtenformulier aanbestedingen</w:t>
            </w:r>
          </w:p>
        </w:tc>
      </w:tr>
      <w:tr w:rsidR="0092198B" w14:paraId="0F68A357" w14:textId="77777777" w:rsidTr="00FB212F">
        <w:trPr>
          <w:cnfStyle w:val="000000010000" w:firstRow="0" w:lastRow="0" w:firstColumn="0" w:lastColumn="0" w:oddVBand="0" w:evenVBand="0" w:oddHBand="0" w:evenHBand="1" w:firstRowFirstColumn="0" w:firstRowLastColumn="0" w:lastRowFirstColumn="0" w:lastRowLastColumn="0"/>
        </w:trPr>
        <w:tc>
          <w:tcPr>
            <w:tcW w:w="1099" w:type="dxa"/>
          </w:tcPr>
          <w:p w14:paraId="7C13AAAF" w14:textId="77777777" w:rsidR="0092198B" w:rsidRDefault="0092198B" w:rsidP="00FB212F">
            <w:r>
              <w:t>Bijlage 12</w:t>
            </w:r>
          </w:p>
        </w:tc>
        <w:tc>
          <w:tcPr>
            <w:tcW w:w="7112" w:type="dxa"/>
          </w:tcPr>
          <w:p w14:paraId="1987F257" w14:textId="77777777" w:rsidR="0092198B" w:rsidRDefault="0092198B" w:rsidP="00FB212F">
            <w:r w:rsidRPr="00555C9B">
              <w:t>Prijzenblad</w:t>
            </w:r>
          </w:p>
        </w:tc>
      </w:tr>
      <w:tr w:rsidR="0092198B" w14:paraId="73283CDF" w14:textId="77777777" w:rsidTr="00FB212F">
        <w:trPr>
          <w:cnfStyle w:val="000000100000" w:firstRow="0" w:lastRow="0" w:firstColumn="0" w:lastColumn="0" w:oddVBand="0" w:evenVBand="0" w:oddHBand="1" w:evenHBand="0" w:firstRowFirstColumn="0" w:firstRowLastColumn="0" w:lastRowFirstColumn="0" w:lastRowLastColumn="0"/>
        </w:trPr>
        <w:tc>
          <w:tcPr>
            <w:tcW w:w="1099" w:type="dxa"/>
          </w:tcPr>
          <w:p w14:paraId="3C4EE8C5" w14:textId="77777777" w:rsidR="0092198B" w:rsidRDefault="0092198B" w:rsidP="00FB212F">
            <w:r>
              <w:t>Bijlage 13</w:t>
            </w:r>
          </w:p>
        </w:tc>
        <w:tc>
          <w:tcPr>
            <w:tcW w:w="7112" w:type="dxa"/>
          </w:tcPr>
          <w:p w14:paraId="3A448ED4" w14:textId="77777777" w:rsidR="0092198B" w:rsidRDefault="0092198B" w:rsidP="00FB212F">
            <w:r w:rsidRPr="006872F0">
              <w:t xml:space="preserve">Verklaring </w:t>
            </w:r>
            <w:r>
              <w:t>Combinatie</w:t>
            </w:r>
          </w:p>
        </w:tc>
      </w:tr>
      <w:tr w:rsidR="0092198B" w14:paraId="34AAC172" w14:textId="77777777" w:rsidTr="00FB212F">
        <w:trPr>
          <w:cnfStyle w:val="000000010000" w:firstRow="0" w:lastRow="0" w:firstColumn="0" w:lastColumn="0" w:oddVBand="0" w:evenVBand="0" w:oddHBand="0" w:evenHBand="1" w:firstRowFirstColumn="0" w:firstRowLastColumn="0" w:lastRowFirstColumn="0" w:lastRowLastColumn="0"/>
        </w:trPr>
        <w:tc>
          <w:tcPr>
            <w:tcW w:w="1099" w:type="dxa"/>
          </w:tcPr>
          <w:p w14:paraId="69B41964" w14:textId="77777777" w:rsidR="0092198B" w:rsidRDefault="0092198B" w:rsidP="00FB212F">
            <w:r>
              <w:t>Bijlage 14</w:t>
            </w:r>
          </w:p>
        </w:tc>
        <w:tc>
          <w:tcPr>
            <w:tcW w:w="7112" w:type="dxa"/>
          </w:tcPr>
          <w:p w14:paraId="3D3EFE33" w14:textId="77777777" w:rsidR="0092198B" w:rsidRDefault="0092198B" w:rsidP="00FB212F">
            <w:r w:rsidRPr="006872F0">
              <w:t>Verklaring middelen derde</w:t>
            </w:r>
            <w:r w:rsidRPr="006872F0" w:rsidDel="006872F0">
              <w:t xml:space="preserve"> </w:t>
            </w:r>
          </w:p>
        </w:tc>
      </w:tr>
    </w:tbl>
    <w:p w14:paraId="30B06BAC" w14:textId="77777777" w:rsidR="00A80048" w:rsidRPr="00A80048" w:rsidRDefault="00A80048" w:rsidP="00A80048"/>
    <w:p w14:paraId="7B1F7594" w14:textId="77777777" w:rsidR="00A80048" w:rsidRPr="00555C9B" w:rsidRDefault="00A80048" w:rsidP="00A80048">
      <w:pPr>
        <w:suppressAutoHyphens/>
        <w:spacing w:line="240" w:lineRule="auto"/>
        <w:rPr>
          <w:rFonts w:cs="Arial"/>
        </w:rPr>
      </w:pPr>
    </w:p>
    <w:p w14:paraId="00EEB5A4" w14:textId="77777777" w:rsidR="00A80048" w:rsidRPr="00555C9B" w:rsidRDefault="00A80048" w:rsidP="00A80048">
      <w:pPr>
        <w:suppressAutoHyphens/>
        <w:spacing w:line="276" w:lineRule="auto"/>
        <w:rPr>
          <w:rFonts w:cs="Arial"/>
        </w:rPr>
      </w:pPr>
    </w:p>
    <w:p w14:paraId="60BB0641" w14:textId="77777777" w:rsidR="00A80048" w:rsidRPr="00555C9B" w:rsidRDefault="00A80048" w:rsidP="00A80048">
      <w:pPr>
        <w:suppressAutoHyphens/>
        <w:spacing w:line="240" w:lineRule="auto"/>
        <w:rPr>
          <w:rFonts w:cs="Arial"/>
        </w:rPr>
      </w:pPr>
    </w:p>
    <w:p w14:paraId="01EBD5DE" w14:textId="77777777" w:rsidR="00A80048" w:rsidRPr="00555C9B" w:rsidRDefault="00A80048" w:rsidP="00A80048">
      <w:pPr>
        <w:suppressAutoHyphens/>
      </w:pPr>
    </w:p>
    <w:p w14:paraId="4F7853F4" w14:textId="77777777" w:rsidR="00A80048" w:rsidRPr="00555C9B" w:rsidRDefault="00A80048" w:rsidP="00A80048">
      <w:pPr>
        <w:suppressAutoHyphens/>
      </w:pPr>
    </w:p>
    <w:p w14:paraId="56399B39" w14:textId="77777777" w:rsidR="00A80048" w:rsidRPr="00A80048" w:rsidRDefault="00A80048" w:rsidP="00A80048"/>
    <w:sectPr w:rsidR="00A80048" w:rsidRPr="00A80048" w:rsidSect="0079487B">
      <w:footerReference w:type="even" r:id="rId16"/>
      <w:footerReference w:type="default" r:id="rId17"/>
      <w:headerReference w:type="first" r:id="rId18"/>
      <w:type w:val="oddPage"/>
      <w:pgSz w:w="11907" w:h="16840" w:code="9"/>
      <w:pgMar w:top="1418" w:right="1418" w:bottom="1474" w:left="2268" w:header="0" w:footer="284"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8080F" w14:textId="77777777" w:rsidR="004F0559" w:rsidRDefault="004F0559">
      <w:r>
        <w:separator/>
      </w:r>
    </w:p>
    <w:p w14:paraId="697A0F99" w14:textId="77777777" w:rsidR="004F0559" w:rsidRDefault="004F0559"/>
  </w:endnote>
  <w:endnote w:type="continuationSeparator" w:id="0">
    <w:p w14:paraId="68523317" w14:textId="77777777" w:rsidR="004F0559" w:rsidRDefault="004F0559">
      <w:r>
        <w:continuationSeparator/>
      </w:r>
    </w:p>
    <w:p w14:paraId="347EE8C6" w14:textId="77777777" w:rsidR="004F0559" w:rsidRDefault="004F0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17" w:type="dxa"/>
      <w:tblLayout w:type="fixed"/>
      <w:tblCellMar>
        <w:left w:w="0" w:type="dxa"/>
        <w:right w:w="0" w:type="dxa"/>
      </w:tblCellMar>
      <w:tblLook w:val="0000" w:firstRow="0" w:lastRow="0" w:firstColumn="0" w:lastColumn="0" w:noHBand="0" w:noVBand="0"/>
    </w:tblPr>
    <w:tblGrid>
      <w:gridCol w:w="7573"/>
      <w:gridCol w:w="644"/>
    </w:tblGrid>
    <w:tr w:rsidR="00DB375A" w14:paraId="270A22CA" w14:textId="77777777" w:rsidTr="00F329D5">
      <w:tc>
        <w:tcPr>
          <w:tcW w:w="7573" w:type="dxa"/>
          <w:shd w:val="clear" w:color="auto" w:fill="auto"/>
        </w:tcPr>
        <w:p w14:paraId="4AD969A4" w14:textId="77777777" w:rsidR="00DB375A" w:rsidRDefault="00DB375A" w:rsidP="00DB375A">
          <w:pPr>
            <w:pStyle w:val="Huisstijl-Voettekst"/>
          </w:pPr>
          <w:r>
            <w:t>IFV</w:t>
          </w:r>
          <w:r>
            <w:tab/>
          </w:r>
          <w:r>
            <w:fldChar w:fldCharType="begin"/>
          </w:r>
          <w:r>
            <w:instrText xml:space="preserve"> DOCPROPERTY txtTitel</w:instrText>
          </w:r>
          <w:r>
            <w:fldChar w:fldCharType="separate"/>
          </w:r>
          <w:r w:rsidR="004F0559">
            <w:t xml:space="preserve">Beschrijvend document Europese openbare aanbestedingsprocedure [onderwerp] </w:t>
          </w:r>
          <w:r>
            <w:fldChar w:fldCharType="end"/>
          </w:r>
        </w:p>
      </w:tc>
      <w:tc>
        <w:tcPr>
          <w:tcW w:w="644" w:type="dxa"/>
          <w:shd w:val="clear" w:color="auto" w:fill="auto"/>
        </w:tcPr>
        <w:p w14:paraId="11B6A5FA" w14:textId="77777777" w:rsidR="00DB375A" w:rsidRDefault="00DB375A" w:rsidP="00DB375A">
          <w:pPr>
            <w:pStyle w:val="Huisstijl-Pagina"/>
          </w:pPr>
          <w:r>
            <w:fldChar w:fldCharType="begin"/>
          </w:r>
          <w:r>
            <w:instrText xml:space="preserve"> PAGE   \* MERGEFORMAT </w:instrText>
          </w:r>
          <w:r>
            <w:fldChar w:fldCharType="separate"/>
          </w:r>
          <w:r>
            <w:t>4</w:t>
          </w:r>
          <w:r>
            <w:fldChar w:fldCharType="end"/>
          </w:r>
          <w:r>
            <w:t>/</w:t>
          </w:r>
          <w:r w:rsidR="00EC6293">
            <w:fldChar w:fldCharType="begin"/>
          </w:r>
          <w:r w:rsidR="00EC6293">
            <w:instrText xml:space="preserve"> NUMPAGES   \* MERGEFORMAT </w:instrText>
          </w:r>
          <w:r w:rsidR="00EC6293">
            <w:fldChar w:fldCharType="separate"/>
          </w:r>
          <w:r>
            <w:t>6</w:t>
          </w:r>
          <w:r w:rsidR="00EC6293">
            <w:fldChar w:fldCharType="end"/>
          </w:r>
        </w:p>
      </w:tc>
    </w:tr>
  </w:tbl>
  <w:p w14:paraId="4AE57759" w14:textId="77777777" w:rsidR="00DB375A" w:rsidRDefault="00DB375A"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17" w:type="dxa"/>
      <w:tblLayout w:type="fixed"/>
      <w:tblCellMar>
        <w:left w:w="0" w:type="dxa"/>
        <w:right w:w="0" w:type="dxa"/>
      </w:tblCellMar>
      <w:tblLook w:val="0000" w:firstRow="0" w:lastRow="0" w:firstColumn="0" w:lastColumn="0" w:noHBand="0" w:noVBand="0"/>
    </w:tblPr>
    <w:tblGrid>
      <w:gridCol w:w="7513"/>
      <w:gridCol w:w="704"/>
    </w:tblGrid>
    <w:tr w:rsidR="00DB375A" w14:paraId="0F5D2D03" w14:textId="77777777" w:rsidTr="00770EE2">
      <w:tc>
        <w:tcPr>
          <w:tcW w:w="7513" w:type="dxa"/>
          <w:shd w:val="clear" w:color="auto" w:fill="auto"/>
        </w:tcPr>
        <w:p w14:paraId="5826785C" w14:textId="77777777" w:rsidR="00DB375A" w:rsidRDefault="00615EA2" w:rsidP="00DB375A">
          <w:pPr>
            <w:pStyle w:val="Huisstijl-Voettekst"/>
            <w:ind w:left="0" w:firstLine="0"/>
          </w:pPr>
          <w:r>
            <w:rPr>
              <w:noProof/>
            </w:rPr>
            <w:drawing>
              <wp:inline distT="0" distB="0" distL="0" distR="0" wp14:anchorId="3B9FA770" wp14:editId="76E7480E">
                <wp:extent cx="1752600" cy="571008"/>
                <wp:effectExtent l="0" t="0" r="0" b="6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316" cy="584599"/>
                        </a:xfrm>
                        <a:prstGeom prst="rect">
                          <a:avLst/>
                        </a:prstGeom>
                        <a:noFill/>
                      </pic:spPr>
                    </pic:pic>
                  </a:graphicData>
                </a:graphic>
              </wp:inline>
            </w:drawing>
          </w:r>
        </w:p>
      </w:tc>
      <w:tc>
        <w:tcPr>
          <w:tcW w:w="704" w:type="dxa"/>
          <w:shd w:val="clear" w:color="auto" w:fill="auto"/>
          <w:vAlign w:val="bottom"/>
        </w:tcPr>
        <w:p w14:paraId="56E44CA5" w14:textId="77777777" w:rsidR="00DB375A" w:rsidRDefault="00DB375A" w:rsidP="00DB375A">
          <w:pPr>
            <w:pStyle w:val="Huisstijl-Pagina"/>
          </w:pPr>
          <w:r>
            <w:fldChar w:fldCharType="begin"/>
          </w:r>
          <w:r>
            <w:instrText xml:space="preserve"> PAGE   \* MERGEFORMAT </w:instrText>
          </w:r>
          <w:r>
            <w:fldChar w:fldCharType="separate"/>
          </w:r>
          <w:r w:rsidR="001E7090">
            <w:t>3</w:t>
          </w:r>
          <w:r>
            <w:fldChar w:fldCharType="end"/>
          </w:r>
          <w:r>
            <w:t>/</w:t>
          </w:r>
          <w:r w:rsidR="00EC6293">
            <w:fldChar w:fldCharType="begin"/>
          </w:r>
          <w:r w:rsidR="00EC6293">
            <w:instrText xml:space="preserve"> NUMPAGES   \* MERGEFORMAT </w:instrText>
          </w:r>
          <w:r w:rsidR="00EC6293">
            <w:fldChar w:fldCharType="separate"/>
          </w:r>
          <w:r w:rsidR="001E7090">
            <w:t>6</w:t>
          </w:r>
          <w:r w:rsidR="00EC6293">
            <w:fldChar w:fldCharType="end"/>
          </w:r>
        </w:p>
      </w:tc>
    </w:tr>
  </w:tbl>
  <w:p w14:paraId="0494821E" w14:textId="77777777" w:rsidR="00DB375A" w:rsidRDefault="00DB375A" w:rsidP="00DB37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B38B" w14:textId="77777777" w:rsidR="004F0559" w:rsidRPr="00D94D07" w:rsidRDefault="004F0559" w:rsidP="00A00378">
      <w:pPr>
        <w:spacing w:line="200" w:lineRule="exact"/>
        <w:rPr>
          <w:sz w:val="2"/>
        </w:rPr>
      </w:pPr>
      <w:r>
        <w:separator/>
      </w:r>
    </w:p>
  </w:footnote>
  <w:footnote w:type="continuationSeparator" w:id="0">
    <w:p w14:paraId="1687E1F3" w14:textId="77777777" w:rsidR="004F0559" w:rsidRDefault="004F0559">
      <w:r>
        <w:continuationSeparator/>
      </w:r>
    </w:p>
    <w:p w14:paraId="75F3DD26" w14:textId="77777777" w:rsidR="004F0559" w:rsidRDefault="004F0559"/>
  </w:footnote>
  <w:footnote w:id="1">
    <w:p w14:paraId="26C8384F" w14:textId="77777777" w:rsidR="00900981" w:rsidRDefault="00900981" w:rsidP="00900981">
      <w:pPr>
        <w:pStyle w:val="Voetnoottekst"/>
      </w:pPr>
      <w:r>
        <w:rPr>
          <w:rStyle w:val="Voetnootmarkering"/>
        </w:rPr>
        <w:footnoteRef/>
      </w:r>
      <w:r>
        <w:t xml:space="preserve"> </w:t>
      </w:r>
      <w:r w:rsidRPr="00A70C78">
        <w:t>https://www.tenderned.nl/cms/tenderned-voor-ondernemingen</w:t>
      </w:r>
    </w:p>
  </w:footnote>
  <w:footnote w:id="2">
    <w:p w14:paraId="6A24EADD" w14:textId="77777777" w:rsidR="00900981" w:rsidRDefault="00900981" w:rsidP="00900981">
      <w:pPr>
        <w:pStyle w:val="Voetnoottekst"/>
      </w:pPr>
      <w:r>
        <w:rPr>
          <w:rStyle w:val="Voetnootmarkering"/>
        </w:rPr>
        <w:footnoteRef/>
      </w:r>
      <w:r>
        <w:t xml:space="preserve"> </w:t>
      </w:r>
      <w:r w:rsidRPr="00A70C78">
        <w:t>https://www.tenderned.nl/cms/gebruiksvoorwaarden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7" w:type="dxa"/>
      <w:tblInd w:w="-2268" w:type="dxa"/>
      <w:tblCellMar>
        <w:left w:w="0" w:type="dxa"/>
        <w:right w:w="0" w:type="dxa"/>
      </w:tblCellMar>
      <w:tblLook w:val="0000" w:firstRow="0" w:lastRow="0" w:firstColumn="0" w:lastColumn="0" w:noHBand="0" w:noVBand="0"/>
    </w:tblPr>
    <w:tblGrid>
      <w:gridCol w:w="11907"/>
    </w:tblGrid>
    <w:tr w:rsidR="00D45D79" w14:paraId="5162A853" w14:textId="77777777" w:rsidTr="00B63252">
      <w:trPr>
        <w:cantSplit/>
        <w:trHeight w:val="2721"/>
      </w:trPr>
      <w:tc>
        <w:tcPr>
          <w:tcW w:w="11907" w:type="dxa"/>
        </w:tcPr>
        <w:p w14:paraId="3823D301" w14:textId="77777777" w:rsidR="00D45D79" w:rsidRDefault="00615EA2" w:rsidP="00D45D79">
          <w:r>
            <w:rPr>
              <w:noProof/>
            </w:rPr>
            <w:drawing>
              <wp:inline distT="0" distB="0" distL="0" distR="0" wp14:anchorId="21C42F28" wp14:editId="7E51E4EC">
                <wp:extent cx="5905500" cy="19240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1924050"/>
                        </a:xfrm>
                        <a:prstGeom prst="rect">
                          <a:avLst/>
                        </a:prstGeom>
                        <a:noFill/>
                      </pic:spPr>
                    </pic:pic>
                  </a:graphicData>
                </a:graphic>
              </wp:inline>
            </w:drawing>
          </w:r>
        </w:p>
      </w:tc>
    </w:tr>
  </w:tbl>
  <w:p w14:paraId="50E0659F" w14:textId="77777777" w:rsidR="002E6ECD" w:rsidRDefault="002E6ECD" w:rsidP="00B63252"/>
  <w:tbl>
    <w:tblPr>
      <w:tblW w:w="8023" w:type="dxa"/>
      <w:tblInd w:w="-454" w:type="dxa"/>
      <w:tblLayout w:type="fixed"/>
      <w:tblCellMar>
        <w:left w:w="0" w:type="dxa"/>
        <w:right w:w="0" w:type="dxa"/>
      </w:tblCellMar>
      <w:tblLook w:val="0000" w:firstRow="0" w:lastRow="0" w:firstColumn="0" w:lastColumn="0" w:noHBand="0" w:noVBand="0"/>
    </w:tblPr>
    <w:tblGrid>
      <w:gridCol w:w="8023"/>
    </w:tblGrid>
    <w:tr w:rsidR="00C21A6F" w14:paraId="710FD2A8" w14:textId="77777777" w:rsidTr="0079487B">
      <w:trPr>
        <w:trHeight w:hRule="exact" w:val="936"/>
      </w:trPr>
      <w:tc>
        <w:tcPr>
          <w:tcW w:w="8023" w:type="dxa"/>
          <w:shd w:val="clear" w:color="auto" w:fill="auto"/>
        </w:tcPr>
        <w:p w14:paraId="4BA76D10" w14:textId="77777777" w:rsidR="00C21A6F" w:rsidRDefault="00C21A6F" w:rsidP="00C21A6F">
          <w:pPr>
            <w:rPr>
              <w:noProof/>
            </w:rPr>
          </w:pPr>
        </w:p>
      </w:tc>
    </w:tr>
    <w:bookmarkStart w:id="96" w:name="bmNaw" w:colFirst="0" w:colLast="0"/>
    <w:tr w:rsidR="002E6ECD" w14:paraId="3FD0DBE4" w14:textId="77777777" w:rsidTr="0079487B">
      <w:trPr>
        <w:trHeight w:val="4275"/>
      </w:trPr>
      <w:tc>
        <w:tcPr>
          <w:tcW w:w="8023" w:type="dxa"/>
          <w:shd w:val="clear" w:color="auto" w:fill="auto"/>
        </w:tcPr>
        <w:p w14:paraId="07115AB1" w14:textId="6F90E747" w:rsidR="00385CAD" w:rsidRPr="00385CAD" w:rsidRDefault="008F25FE" w:rsidP="00F323B3">
          <w:pPr>
            <w:pStyle w:val="Huisstijl-Titel"/>
            <w:suppressAutoHyphens/>
          </w:pPr>
          <w:r>
            <w:fldChar w:fldCharType="begin"/>
          </w:r>
          <w:r w:rsidR="00984B4D">
            <w:instrText xml:space="preserve"> DOCPROPERTY txtTitel</w:instrText>
          </w:r>
          <w:r>
            <w:fldChar w:fldCharType="separate"/>
          </w:r>
          <w:r w:rsidR="004F0559">
            <w:t xml:space="preserve">Beschrijvend document Europese openbare aanbestedingsprocedure Klein Materiaal en Gereedschappen </w:t>
          </w:r>
          <w:r>
            <w:fldChar w:fldCharType="end"/>
          </w:r>
        </w:p>
      </w:tc>
    </w:tr>
    <w:tr w:rsidR="002B2BC9" w14:paraId="2918E64D" w14:textId="77777777" w:rsidTr="0079487B">
      <w:trPr>
        <w:trHeight w:hRule="exact" w:val="468"/>
      </w:trPr>
      <w:tc>
        <w:tcPr>
          <w:tcW w:w="8023" w:type="dxa"/>
          <w:shd w:val="clear" w:color="auto" w:fill="auto"/>
        </w:tcPr>
        <w:p w14:paraId="4A909E62" w14:textId="77777777" w:rsidR="002B2BC9" w:rsidRDefault="002B2BC9" w:rsidP="002B2BC9">
          <w:pPr>
            <w:rPr>
              <w:noProof/>
            </w:rPr>
          </w:pPr>
        </w:p>
      </w:tc>
    </w:tr>
    <w:tr w:rsidR="002B2BC9" w14:paraId="4FEF82EF" w14:textId="77777777" w:rsidTr="0079487B">
      <w:trPr>
        <w:trHeight w:val="148"/>
      </w:trPr>
      <w:tc>
        <w:tcPr>
          <w:tcW w:w="8023" w:type="dxa"/>
          <w:shd w:val="clear" w:color="auto" w:fill="auto"/>
        </w:tcPr>
        <w:p w14:paraId="3B47E380" w14:textId="77777777" w:rsidR="002B2BC9" w:rsidRDefault="00E353F5" w:rsidP="00B30800">
          <w:pPr>
            <w:pStyle w:val="Huisstijl-Versie"/>
            <w:rPr>
              <w:noProof/>
            </w:rPr>
          </w:pPr>
          <w:r>
            <w:t>15 mei</w:t>
          </w:r>
          <w:r w:rsidR="008F25FE">
            <w:fldChar w:fldCharType="begin"/>
          </w:r>
          <w:r w:rsidR="00D614B8">
            <w:instrText xml:space="preserve"> DOCPROPERTY "txtVersie" </w:instrText>
          </w:r>
          <w:r w:rsidR="008F25FE">
            <w:fldChar w:fldCharType="end"/>
          </w:r>
          <w:r w:rsidR="00A7241D">
            <w:t xml:space="preserve"> 2023</w:t>
          </w:r>
        </w:p>
      </w:tc>
    </w:tr>
    <w:bookmarkEnd w:id="96"/>
  </w:tbl>
  <w:p w14:paraId="327EF812" w14:textId="77777777" w:rsidR="00363D03" w:rsidRDefault="00363D03" w:rsidP="00C963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530F31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99FE516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E016343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F4CA7"/>
    <w:multiLevelType w:val="hybridMultilevel"/>
    <w:tmpl w:val="C7023F3E"/>
    <w:lvl w:ilvl="0" w:tplc="211A2E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D0679"/>
    <w:multiLevelType w:val="multilevel"/>
    <w:tmpl w:val="C98C935E"/>
    <w:numStyleLink w:val="Huisstijl-Opsomming"/>
  </w:abstractNum>
  <w:abstractNum w:abstractNumId="5"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E5D84"/>
    <w:multiLevelType w:val="hybridMultilevel"/>
    <w:tmpl w:val="ADD417E2"/>
    <w:lvl w:ilvl="0" w:tplc="B4A4A94C">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9" w15:restartNumberingAfterBreak="0">
    <w:nsid w:val="2C811CEE"/>
    <w:multiLevelType w:val="hybridMultilevel"/>
    <w:tmpl w:val="B24CA622"/>
    <w:lvl w:ilvl="0" w:tplc="BF20B7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A04EE2"/>
    <w:multiLevelType w:val="hybridMultilevel"/>
    <w:tmpl w:val="D080481A"/>
    <w:lvl w:ilvl="0" w:tplc="06007080">
      <w:start w:val="1"/>
      <w:numFmt w:val="bullet"/>
      <w:lvlText w:val="&gt;"/>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EC0682"/>
    <w:multiLevelType w:val="multilevel"/>
    <w:tmpl w:val="F8E621BC"/>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rPr>
        <w:rFonts w:ascii="Arial" w:hAnsi="Arial" w:hint="default"/>
        <w:b w:val="0"/>
        <w:bCs w:val="0"/>
        <w:i w:val="0"/>
        <w:iCs w:val="0"/>
        <w:caps w:val="0"/>
        <w:smallCaps w:val="0"/>
        <w:strike w:val="0"/>
        <w:dstrike w:val="0"/>
        <w:noProof w:val="0"/>
        <w:vanish w:val="0"/>
        <w:color w:val="BC1413"/>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ind w:left="680" w:hanging="680"/>
      </w:pPr>
      <w:rPr>
        <w:rFonts w:ascii="Arial" w:hAnsi="Arial" w:hint="default"/>
        <w:b/>
        <w:i w:val="0"/>
        <w:color w:val="BC1413"/>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2"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826261"/>
    <w:multiLevelType w:val="hybridMultilevel"/>
    <w:tmpl w:val="BE2C4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375CC0"/>
    <w:multiLevelType w:val="hybridMultilevel"/>
    <w:tmpl w:val="F3B4CC82"/>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F05D2"/>
    <w:multiLevelType w:val="hybridMultilevel"/>
    <w:tmpl w:val="E67A885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C01C4"/>
    <w:multiLevelType w:val="hybridMultilevel"/>
    <w:tmpl w:val="C3C6F7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3C171D"/>
    <w:multiLevelType w:val="hybridMultilevel"/>
    <w:tmpl w:val="E14EF1B6"/>
    <w:lvl w:ilvl="0" w:tplc="06007080">
      <w:start w:val="1"/>
      <w:numFmt w:val="bullet"/>
      <w:lvlText w:val="&gt;"/>
      <w:lvlJc w:val="left"/>
      <w:pPr>
        <w:ind w:left="360" w:hanging="360"/>
      </w:pPr>
      <w:rPr>
        <w:rFonts w:ascii="Times New Roman" w:hAnsi="Times New Roman" w:cs="Times New Roman" w:hint="default"/>
      </w:rPr>
    </w:lvl>
    <w:lvl w:ilvl="1" w:tplc="211A2E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BD552F1"/>
    <w:multiLevelType w:val="multilevel"/>
    <w:tmpl w:val="3EAA74EA"/>
    <w:lvl w:ilvl="0">
      <w:start w:val="1"/>
      <w:numFmt w:val="decimal"/>
      <w:lvlText w:val="%1"/>
      <w:lvlJc w:val="left"/>
      <w:pPr>
        <w:ind w:left="680" w:hanging="680"/>
      </w:pPr>
      <w:rPr>
        <w:rFonts w:ascii="Arial" w:hAnsi="Arial" w:hint="default"/>
        <w:color w:val="003D58"/>
        <w:sz w:val="60"/>
      </w:rPr>
    </w:lvl>
    <w:lvl w:ilvl="1">
      <w:start w:val="1"/>
      <w:numFmt w:val="decimal"/>
      <w:lvlText w:val="%1.%2"/>
      <w:lvlJc w:val="left"/>
      <w:pPr>
        <w:ind w:left="680" w:hanging="680"/>
      </w:pPr>
      <w:rPr>
        <w:rFonts w:ascii="Arial" w:hAnsi="Arial" w:hint="default"/>
        <w:b w:val="0"/>
        <w:i w:val="0"/>
        <w:color w:val="B84239"/>
        <w:sz w:val="30"/>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lvlText w:val="%4."/>
      <w:lvlJc w:val="left"/>
      <w:pPr>
        <w:ind w:left="680" w:hanging="680"/>
      </w:pPr>
      <w:rPr>
        <w:rFonts w:hint="default"/>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2"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A43EC"/>
    <w:multiLevelType w:val="hybridMultilevel"/>
    <w:tmpl w:val="513AB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EBA4CEB"/>
    <w:multiLevelType w:val="hybridMultilevel"/>
    <w:tmpl w:val="C1D46956"/>
    <w:lvl w:ilvl="0" w:tplc="83389A3E">
      <w:start w:val="1"/>
      <w:numFmt w:val="decimal"/>
      <w:lvlText w:val="%1."/>
      <w:lvlJc w:val="left"/>
      <w:pPr>
        <w:ind w:left="720" w:hanging="360"/>
      </w:pPr>
      <w:rPr>
        <w:rFonts w:ascii="Arial" w:eastAsia="Times New Roman"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210130"/>
    <w:multiLevelType w:val="hybridMultilevel"/>
    <w:tmpl w:val="76B21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DA3111"/>
    <w:multiLevelType w:val="multilevel"/>
    <w:tmpl w:val="C98C935E"/>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079C5"/>
    <w:multiLevelType w:val="hybridMultilevel"/>
    <w:tmpl w:val="5FB2BF46"/>
    <w:lvl w:ilvl="0" w:tplc="06007080">
      <w:start w:val="1"/>
      <w:numFmt w:val="bullet"/>
      <w:lvlText w:val="&gt;"/>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264914"/>
    <w:multiLevelType w:val="hybridMultilevel"/>
    <w:tmpl w:val="A12C96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F066D8D"/>
    <w:multiLevelType w:val="hybridMultilevel"/>
    <w:tmpl w:val="FB06C79A"/>
    <w:lvl w:ilvl="0" w:tplc="06007080">
      <w:start w:val="1"/>
      <w:numFmt w:val="bullet"/>
      <w:lvlText w:val="&gt;"/>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5023238">
    <w:abstractNumId w:val="11"/>
  </w:num>
  <w:num w:numId="2" w16cid:durableId="10034395">
    <w:abstractNumId w:val="20"/>
  </w:num>
  <w:num w:numId="3" w16cid:durableId="365252638">
    <w:abstractNumId w:val="12"/>
  </w:num>
  <w:num w:numId="4" w16cid:durableId="302465523">
    <w:abstractNumId w:val="26"/>
  </w:num>
  <w:num w:numId="5" w16cid:durableId="1008825680">
    <w:abstractNumId w:val="11"/>
  </w:num>
  <w:num w:numId="6" w16cid:durableId="791871859">
    <w:abstractNumId w:val="11"/>
  </w:num>
  <w:num w:numId="7" w16cid:durableId="2064253918">
    <w:abstractNumId w:val="11"/>
  </w:num>
  <w:num w:numId="8" w16cid:durableId="355162459">
    <w:abstractNumId w:val="11"/>
  </w:num>
  <w:num w:numId="9" w16cid:durableId="2029333515">
    <w:abstractNumId w:val="2"/>
  </w:num>
  <w:num w:numId="10" w16cid:durableId="596866099">
    <w:abstractNumId w:val="0"/>
  </w:num>
  <w:num w:numId="11" w16cid:durableId="1536964761">
    <w:abstractNumId w:val="11"/>
    <w:lvlOverride w:ilvl="0">
      <w:lvl w:ilvl="0">
        <w:start w:val="1"/>
        <w:numFmt w:val="decimal"/>
        <w:pStyle w:val="Kop1"/>
        <w:lvlText w:val="%1"/>
        <w:lvlJc w:val="left"/>
        <w:pPr>
          <w:ind w:left="680" w:hanging="680"/>
        </w:pPr>
        <w:rPr>
          <w:rFonts w:ascii="Arial" w:hAnsi="Arial" w:hint="default"/>
          <w:color w:val="003D58"/>
          <w:sz w:val="60"/>
        </w:rPr>
      </w:lvl>
    </w:lvlOverride>
    <w:lvlOverride w:ilvl="1">
      <w:lvl w:ilvl="1">
        <w:start w:val="1"/>
        <w:numFmt w:val="decimal"/>
        <w:pStyle w:val="Kop2"/>
        <w:lvlText w:val="%1.%2"/>
        <w:lvlJc w:val="left"/>
        <w:pPr>
          <w:ind w:left="680" w:hanging="680"/>
        </w:pPr>
        <w:rPr>
          <w:rFonts w:ascii="Arial" w:hAnsi="Arial" w:hint="default"/>
          <w:b w:val="0"/>
          <w:i w:val="0"/>
          <w:color w:val="B84239"/>
          <w:sz w:val="30"/>
        </w:rPr>
      </w:lvl>
    </w:lvlOverride>
    <w:lvlOverride w:ilvl="2">
      <w:lvl w:ilvl="2">
        <w:start w:val="1"/>
        <w:numFmt w:val="decimal"/>
        <w:pStyle w:val="Kop3"/>
        <w:lvlText w:val="%1.%2.%3."/>
        <w:lvlJc w:val="left"/>
        <w:pPr>
          <w:ind w:left="680" w:hanging="680"/>
        </w:pPr>
        <w:rPr>
          <w:rFonts w:ascii="Arial" w:hAnsi="Arial" w:hint="default"/>
          <w:b/>
          <w:i w:val="0"/>
          <w:color w:val="B84239"/>
          <w:sz w:val="23"/>
        </w:rPr>
      </w:lvl>
    </w:lvlOverride>
    <w:lvlOverride w:ilvl="3">
      <w:lvl w:ilvl="3">
        <w:start w:val="1"/>
        <w:numFmt w:val="upperLetter"/>
        <w:lvlRestart w:val="0"/>
        <w:pStyle w:val="Kop4"/>
        <w:lvlText w:val="%4."/>
        <w:lvlJc w:val="left"/>
        <w:pPr>
          <w:ind w:left="680" w:hanging="680"/>
        </w:pPr>
        <w:rPr>
          <w:rFonts w:hint="default"/>
        </w:rPr>
      </w:lvl>
    </w:lvlOverride>
    <w:lvlOverride w:ilvl="4">
      <w:lvl w:ilvl="4">
        <w:start w:val="1"/>
        <w:numFmt w:val="decimal"/>
        <w:lvlText w:val="%1.%2.%3.%4.%5"/>
        <w:lvlJc w:val="left"/>
        <w:pPr>
          <w:tabs>
            <w:tab w:val="num" w:pos="852"/>
          </w:tabs>
          <w:ind w:left="852" w:hanging="1008"/>
        </w:pPr>
        <w:rPr>
          <w:rFonts w:hint="default"/>
        </w:rPr>
      </w:lvl>
    </w:lvlOverride>
    <w:lvlOverride w:ilvl="5">
      <w:lvl w:ilvl="5">
        <w:start w:val="1"/>
        <w:numFmt w:val="decimal"/>
        <w:lvlText w:val="%1.%2.%3.%4.%5.%6"/>
        <w:lvlJc w:val="left"/>
        <w:pPr>
          <w:tabs>
            <w:tab w:val="num" w:pos="996"/>
          </w:tabs>
          <w:ind w:left="996" w:hanging="1152"/>
        </w:pPr>
        <w:rPr>
          <w:rFonts w:hint="default"/>
        </w:rPr>
      </w:lvl>
    </w:lvlOverride>
    <w:lvlOverride w:ilvl="6">
      <w:lvl w:ilvl="6">
        <w:start w:val="1"/>
        <w:numFmt w:val="decimal"/>
        <w:lvlText w:val="%1.%2.%3.%4.%5.%6.%7"/>
        <w:lvlJc w:val="left"/>
        <w:pPr>
          <w:tabs>
            <w:tab w:val="num" w:pos="1140"/>
          </w:tabs>
          <w:ind w:left="1140" w:hanging="1296"/>
        </w:pPr>
        <w:rPr>
          <w:rFonts w:hint="default"/>
        </w:rPr>
      </w:lvl>
    </w:lvlOverride>
    <w:lvlOverride w:ilvl="7">
      <w:lvl w:ilvl="7">
        <w:start w:val="1"/>
        <w:numFmt w:val="decimal"/>
        <w:lvlText w:val="%1.%2.%3.%4.%5.%6.%7.%8"/>
        <w:lvlJc w:val="left"/>
        <w:pPr>
          <w:tabs>
            <w:tab w:val="num" w:pos="1284"/>
          </w:tabs>
          <w:ind w:left="1284" w:hanging="1440"/>
        </w:pPr>
        <w:rPr>
          <w:rFonts w:hint="default"/>
        </w:rPr>
      </w:lvl>
    </w:lvlOverride>
    <w:lvlOverride w:ilvl="8">
      <w:lvl w:ilvl="8">
        <w:start w:val="1"/>
        <w:numFmt w:val="decimal"/>
        <w:lvlText w:val="%1.%2.%3.%4.%5.%6.%7.%8.%9"/>
        <w:lvlJc w:val="left"/>
        <w:pPr>
          <w:tabs>
            <w:tab w:val="num" w:pos="1428"/>
          </w:tabs>
          <w:ind w:left="1428" w:hanging="1584"/>
        </w:pPr>
        <w:rPr>
          <w:rFonts w:hint="default"/>
        </w:rPr>
      </w:lvl>
    </w:lvlOverride>
  </w:num>
  <w:num w:numId="12" w16cid:durableId="1751346389">
    <w:abstractNumId w:val="21"/>
  </w:num>
  <w:num w:numId="13" w16cid:durableId="1723865639">
    <w:abstractNumId w:val="11"/>
    <w:lvlOverride w:ilvl="0">
      <w:lvl w:ilvl="0">
        <w:start w:val="1"/>
        <w:numFmt w:val="decimal"/>
        <w:pStyle w:val="Kop1"/>
        <w:lvlText w:val="%1"/>
        <w:lvlJc w:val="left"/>
        <w:pPr>
          <w:ind w:left="680" w:hanging="680"/>
        </w:pPr>
        <w:rPr>
          <w:rFonts w:ascii="Arial" w:hAnsi="Arial" w:hint="default"/>
          <w:color w:val="003D58"/>
          <w:sz w:val="60"/>
        </w:rPr>
      </w:lvl>
    </w:lvlOverride>
    <w:lvlOverride w:ilvl="1">
      <w:lvl w:ilvl="1">
        <w:start w:val="1"/>
        <w:numFmt w:val="decimal"/>
        <w:pStyle w:val="Kop2"/>
        <w:lvlText w:val="%1.%2"/>
        <w:lvlJc w:val="left"/>
        <w:pPr>
          <w:ind w:left="680" w:hanging="680"/>
        </w:pPr>
        <w:rPr>
          <w:rFonts w:ascii="Arial" w:hAnsi="Arial" w:hint="default"/>
          <w:b w:val="0"/>
          <w:i w:val="0"/>
          <w:color w:val="B84239"/>
          <w:sz w:val="30"/>
        </w:rPr>
      </w:lvl>
    </w:lvlOverride>
    <w:lvlOverride w:ilvl="2">
      <w:lvl w:ilvl="2">
        <w:start w:val="1"/>
        <w:numFmt w:val="decimal"/>
        <w:pStyle w:val="Kop3"/>
        <w:lvlText w:val="%1.%2.%3"/>
        <w:lvlJc w:val="left"/>
        <w:pPr>
          <w:ind w:left="680" w:hanging="680"/>
        </w:pPr>
        <w:rPr>
          <w:rFonts w:ascii="Arial" w:hAnsi="Arial" w:hint="default"/>
          <w:b/>
          <w:i w:val="0"/>
          <w:color w:val="B84239"/>
          <w:sz w:val="23"/>
        </w:rPr>
      </w:lvl>
    </w:lvlOverride>
    <w:lvlOverride w:ilvl="3">
      <w:lvl w:ilvl="3">
        <w:start w:val="1"/>
        <w:numFmt w:val="upperLetter"/>
        <w:lvlRestart w:val="0"/>
        <w:pStyle w:val="Kop4"/>
        <w:lvlText w:val="%4"/>
        <w:lvlJc w:val="left"/>
        <w:pPr>
          <w:ind w:left="680" w:hanging="680"/>
        </w:pPr>
        <w:rPr>
          <w:rFonts w:ascii="Arial" w:hAnsi="Arial" w:hint="default"/>
          <w:b w:val="0"/>
          <w:i w:val="0"/>
          <w:color w:val="B84239"/>
          <w:sz w:val="30"/>
        </w:rPr>
      </w:lvl>
    </w:lvlOverride>
    <w:lvlOverride w:ilvl="4">
      <w:lvl w:ilvl="4">
        <w:start w:val="1"/>
        <w:numFmt w:val="decimal"/>
        <w:lvlText w:val="%1.%2.%3.%4.%5"/>
        <w:lvlJc w:val="left"/>
        <w:pPr>
          <w:tabs>
            <w:tab w:val="num" w:pos="852"/>
          </w:tabs>
          <w:ind w:left="852" w:hanging="1008"/>
        </w:pPr>
        <w:rPr>
          <w:rFonts w:hint="default"/>
        </w:rPr>
      </w:lvl>
    </w:lvlOverride>
    <w:lvlOverride w:ilvl="5">
      <w:lvl w:ilvl="5">
        <w:start w:val="1"/>
        <w:numFmt w:val="decimal"/>
        <w:lvlText w:val="%1.%2.%3.%4.%5.%6"/>
        <w:lvlJc w:val="left"/>
        <w:pPr>
          <w:tabs>
            <w:tab w:val="num" w:pos="996"/>
          </w:tabs>
          <w:ind w:left="996" w:hanging="1152"/>
        </w:pPr>
        <w:rPr>
          <w:rFonts w:hint="default"/>
        </w:rPr>
      </w:lvl>
    </w:lvlOverride>
    <w:lvlOverride w:ilvl="6">
      <w:lvl w:ilvl="6">
        <w:start w:val="1"/>
        <w:numFmt w:val="decimal"/>
        <w:lvlText w:val="%1.%2.%3.%4.%5.%6.%7"/>
        <w:lvlJc w:val="left"/>
        <w:pPr>
          <w:tabs>
            <w:tab w:val="num" w:pos="1140"/>
          </w:tabs>
          <w:ind w:left="1140" w:hanging="1296"/>
        </w:pPr>
        <w:rPr>
          <w:rFonts w:hint="default"/>
        </w:rPr>
      </w:lvl>
    </w:lvlOverride>
    <w:lvlOverride w:ilvl="7">
      <w:lvl w:ilvl="7">
        <w:start w:val="1"/>
        <w:numFmt w:val="decimal"/>
        <w:lvlText w:val="%1.%2.%3.%4.%5.%6.%7.%8"/>
        <w:lvlJc w:val="left"/>
        <w:pPr>
          <w:tabs>
            <w:tab w:val="num" w:pos="1284"/>
          </w:tabs>
          <w:ind w:left="1284" w:hanging="1440"/>
        </w:pPr>
        <w:rPr>
          <w:rFonts w:hint="default"/>
        </w:rPr>
      </w:lvl>
    </w:lvlOverride>
    <w:lvlOverride w:ilvl="8">
      <w:lvl w:ilvl="8">
        <w:start w:val="1"/>
        <w:numFmt w:val="decimal"/>
        <w:lvlText w:val="%1.%2.%3.%4.%5.%6.%7.%8.%9"/>
        <w:lvlJc w:val="left"/>
        <w:pPr>
          <w:tabs>
            <w:tab w:val="num" w:pos="1428"/>
          </w:tabs>
          <w:ind w:left="1428" w:hanging="1584"/>
        </w:pPr>
        <w:rPr>
          <w:rFonts w:hint="default"/>
        </w:rPr>
      </w:lvl>
    </w:lvlOverride>
  </w:num>
  <w:num w:numId="14" w16cid:durableId="733511045">
    <w:abstractNumId w:val="7"/>
  </w:num>
  <w:num w:numId="15" w16cid:durableId="2122991242">
    <w:abstractNumId w:val="1"/>
  </w:num>
  <w:num w:numId="16" w16cid:durableId="1564217176">
    <w:abstractNumId w:val="13"/>
  </w:num>
  <w:num w:numId="17" w16cid:durableId="1586497377">
    <w:abstractNumId w:val="11"/>
    <w:lvlOverride w:ilvl="0">
      <w:lvl w:ilvl="0">
        <w:start w:val="1"/>
        <w:numFmt w:val="decimal"/>
        <w:pStyle w:val="Kop1"/>
        <w:lvlText w:val="%1"/>
        <w:lvlJc w:val="left"/>
        <w:pPr>
          <w:ind w:left="680" w:hanging="680"/>
        </w:pPr>
        <w:rPr>
          <w:rFonts w:ascii="Arial" w:hAnsi="Arial" w:hint="default"/>
          <w:color w:val="003D58"/>
          <w:sz w:val="60"/>
        </w:rPr>
      </w:lvl>
    </w:lvlOverride>
    <w:lvlOverride w:ilvl="1">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outline w:val="0"/>
          <w:shadow w:val="0"/>
          <w:emboss w:val="0"/>
          <w:imprint w:val="0"/>
          <w:vanish w:val="0"/>
          <w:color w:val="B84239"/>
          <w:spacing w:val="0"/>
          <w:kern w:val="0"/>
          <w:position w:val="0"/>
          <w:sz w:val="30"/>
          <w:u w:val="none"/>
          <w:effect w:val="none"/>
          <w:vertAlign w:val="baseline"/>
          <w:em w:val="none"/>
        </w:rPr>
      </w:lvl>
    </w:lvlOverride>
    <w:lvlOverride w:ilvl="2">
      <w:lvl w:ilvl="2">
        <w:start w:val="1"/>
        <w:numFmt w:val="decimal"/>
        <w:pStyle w:val="Kop3"/>
        <w:lvlText w:val="%1.%2.%3"/>
        <w:lvlJc w:val="left"/>
        <w:pPr>
          <w:ind w:left="680" w:hanging="680"/>
        </w:pPr>
        <w:rPr>
          <w:rFonts w:ascii="Arial" w:hAnsi="Arial" w:hint="default"/>
          <w:b/>
          <w:i w:val="0"/>
          <w:color w:val="B84239"/>
          <w:sz w:val="23"/>
        </w:rPr>
      </w:lvl>
    </w:lvlOverride>
    <w:lvlOverride w:ilvl="3">
      <w:lvl w:ilvl="3">
        <w:start w:val="1"/>
        <w:numFmt w:val="upperLetter"/>
        <w:lvlRestart w:val="0"/>
        <w:pStyle w:val="Kop4"/>
        <w:lvlText w:val="%4."/>
        <w:lvlJc w:val="left"/>
        <w:pPr>
          <w:ind w:left="680" w:hanging="680"/>
        </w:pPr>
        <w:rPr>
          <w:rFonts w:ascii="Arial" w:hAnsi="Arial" w:hint="default"/>
          <w:b w:val="0"/>
          <w:i w:val="0"/>
          <w:color w:val="B84239"/>
          <w:sz w:val="30"/>
        </w:rPr>
      </w:lvl>
    </w:lvlOverride>
    <w:lvlOverride w:ilvl="4">
      <w:lvl w:ilvl="4">
        <w:start w:val="1"/>
        <w:numFmt w:val="decimal"/>
        <w:lvlText w:val="%1.%2.%3.%4.%5"/>
        <w:lvlJc w:val="left"/>
        <w:pPr>
          <w:tabs>
            <w:tab w:val="num" w:pos="852"/>
          </w:tabs>
          <w:ind w:left="852" w:hanging="1008"/>
        </w:pPr>
        <w:rPr>
          <w:rFonts w:hint="default"/>
        </w:rPr>
      </w:lvl>
    </w:lvlOverride>
    <w:lvlOverride w:ilvl="5">
      <w:lvl w:ilvl="5">
        <w:start w:val="1"/>
        <w:numFmt w:val="decimal"/>
        <w:lvlText w:val="%1.%2.%3.%4.%5.%6"/>
        <w:lvlJc w:val="left"/>
        <w:pPr>
          <w:tabs>
            <w:tab w:val="num" w:pos="996"/>
          </w:tabs>
          <w:ind w:left="996" w:hanging="1152"/>
        </w:pPr>
        <w:rPr>
          <w:rFonts w:hint="default"/>
        </w:rPr>
      </w:lvl>
    </w:lvlOverride>
    <w:lvlOverride w:ilvl="6">
      <w:lvl w:ilvl="6">
        <w:start w:val="1"/>
        <w:numFmt w:val="decimal"/>
        <w:lvlText w:val="%1.%2.%3.%4.%5.%6.%7"/>
        <w:lvlJc w:val="left"/>
        <w:pPr>
          <w:tabs>
            <w:tab w:val="num" w:pos="1140"/>
          </w:tabs>
          <w:ind w:left="1140" w:hanging="1296"/>
        </w:pPr>
        <w:rPr>
          <w:rFonts w:hint="default"/>
        </w:rPr>
      </w:lvl>
    </w:lvlOverride>
    <w:lvlOverride w:ilvl="7">
      <w:lvl w:ilvl="7">
        <w:start w:val="1"/>
        <w:numFmt w:val="decimal"/>
        <w:lvlText w:val="%1.%2.%3.%4.%5.%6.%7.%8"/>
        <w:lvlJc w:val="left"/>
        <w:pPr>
          <w:tabs>
            <w:tab w:val="num" w:pos="1284"/>
          </w:tabs>
          <w:ind w:left="1284" w:hanging="1440"/>
        </w:pPr>
        <w:rPr>
          <w:rFonts w:hint="default"/>
        </w:rPr>
      </w:lvl>
    </w:lvlOverride>
    <w:lvlOverride w:ilvl="8">
      <w:lvl w:ilvl="8">
        <w:start w:val="1"/>
        <w:numFmt w:val="decimal"/>
        <w:lvlText w:val="%1.%2.%3.%4.%5.%6.%7.%8.%9"/>
        <w:lvlJc w:val="left"/>
        <w:pPr>
          <w:tabs>
            <w:tab w:val="num" w:pos="1428"/>
          </w:tabs>
          <w:ind w:left="1428" w:hanging="1584"/>
        </w:pPr>
        <w:rPr>
          <w:rFonts w:hint="default"/>
        </w:rPr>
      </w:lvl>
    </w:lvlOverride>
  </w:num>
  <w:num w:numId="18" w16cid:durableId="546450632">
    <w:abstractNumId w:val="11"/>
    <w:lvlOverride w:ilvl="0">
      <w:lvl w:ilvl="0">
        <w:start w:val="1"/>
        <w:numFmt w:val="decimal"/>
        <w:pStyle w:val="Kop1"/>
        <w:lvlText w:val="%1"/>
        <w:lvlJc w:val="left"/>
        <w:pPr>
          <w:ind w:left="680" w:hanging="680"/>
        </w:pPr>
        <w:rPr>
          <w:rFonts w:ascii="Arial" w:hAnsi="Arial" w:hint="default"/>
          <w:color w:val="003D58"/>
          <w:sz w:val="60"/>
        </w:rPr>
      </w:lvl>
    </w:lvlOverride>
    <w:lvlOverride w:ilvl="1">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outline w:val="0"/>
          <w:shadow w:val="0"/>
          <w:emboss w:val="0"/>
          <w:imprint w:val="0"/>
          <w:vanish w:val="0"/>
          <w:color w:val="B84239"/>
          <w:spacing w:val="0"/>
          <w:kern w:val="0"/>
          <w:position w:val="0"/>
          <w:sz w:val="30"/>
          <w:u w:val="none"/>
          <w:effect w:val="none"/>
          <w:vertAlign w:val="baseline"/>
          <w:em w:val="none"/>
        </w:rPr>
      </w:lvl>
    </w:lvlOverride>
    <w:lvlOverride w:ilvl="2">
      <w:lvl w:ilvl="2">
        <w:start w:val="1"/>
        <w:numFmt w:val="decimal"/>
        <w:pStyle w:val="Kop3"/>
        <w:lvlText w:val="%1.%2.%3"/>
        <w:lvlJc w:val="left"/>
        <w:pPr>
          <w:ind w:left="680" w:hanging="680"/>
        </w:pPr>
        <w:rPr>
          <w:rFonts w:ascii="Arial" w:hAnsi="Arial" w:hint="default"/>
          <w:b/>
          <w:i w:val="0"/>
          <w:color w:val="B84239"/>
          <w:sz w:val="23"/>
        </w:rPr>
      </w:lvl>
    </w:lvlOverride>
    <w:lvlOverride w:ilvl="3">
      <w:lvl w:ilvl="3">
        <w:start w:val="1"/>
        <w:numFmt w:val="upperLetter"/>
        <w:lvlRestart w:val="0"/>
        <w:pStyle w:val="Kop4"/>
        <w:lvlText w:val="%4."/>
        <w:lvlJc w:val="left"/>
        <w:pPr>
          <w:ind w:left="680" w:hanging="680"/>
        </w:pPr>
        <w:rPr>
          <w:rFonts w:ascii="Arial" w:hAnsi="Arial" w:hint="default"/>
          <w:b w:val="0"/>
          <w:i w:val="0"/>
          <w:color w:val="B84239"/>
          <w:sz w:val="30"/>
        </w:rPr>
      </w:lvl>
    </w:lvlOverride>
    <w:lvlOverride w:ilvl="4">
      <w:lvl w:ilvl="4">
        <w:start w:val="1"/>
        <w:numFmt w:val="decimal"/>
        <w:lvlText w:val="%1.%2.%3.%4.%5"/>
        <w:lvlJc w:val="left"/>
        <w:pPr>
          <w:tabs>
            <w:tab w:val="num" w:pos="852"/>
          </w:tabs>
          <w:ind w:left="852" w:hanging="1008"/>
        </w:pPr>
        <w:rPr>
          <w:rFonts w:hint="default"/>
        </w:rPr>
      </w:lvl>
    </w:lvlOverride>
    <w:lvlOverride w:ilvl="5">
      <w:lvl w:ilvl="5">
        <w:start w:val="1"/>
        <w:numFmt w:val="decimal"/>
        <w:lvlText w:val="%1.%2.%3.%4.%5.%6"/>
        <w:lvlJc w:val="left"/>
        <w:pPr>
          <w:tabs>
            <w:tab w:val="num" w:pos="996"/>
          </w:tabs>
          <w:ind w:left="996" w:hanging="1152"/>
        </w:pPr>
        <w:rPr>
          <w:rFonts w:hint="default"/>
        </w:rPr>
      </w:lvl>
    </w:lvlOverride>
    <w:lvlOverride w:ilvl="6">
      <w:lvl w:ilvl="6">
        <w:start w:val="1"/>
        <w:numFmt w:val="decimal"/>
        <w:lvlText w:val="%1.%2.%3.%4.%5.%6.%7"/>
        <w:lvlJc w:val="left"/>
        <w:pPr>
          <w:tabs>
            <w:tab w:val="num" w:pos="1140"/>
          </w:tabs>
          <w:ind w:left="1140" w:hanging="1296"/>
        </w:pPr>
        <w:rPr>
          <w:rFonts w:hint="default"/>
        </w:rPr>
      </w:lvl>
    </w:lvlOverride>
    <w:lvlOverride w:ilvl="7">
      <w:lvl w:ilvl="7">
        <w:start w:val="1"/>
        <w:numFmt w:val="decimal"/>
        <w:lvlText w:val="%1.%2.%3.%4.%5.%6.%7.%8"/>
        <w:lvlJc w:val="left"/>
        <w:pPr>
          <w:tabs>
            <w:tab w:val="num" w:pos="1284"/>
          </w:tabs>
          <w:ind w:left="1284" w:hanging="1440"/>
        </w:pPr>
        <w:rPr>
          <w:rFonts w:hint="default"/>
        </w:rPr>
      </w:lvl>
    </w:lvlOverride>
    <w:lvlOverride w:ilvl="8">
      <w:lvl w:ilvl="8">
        <w:start w:val="1"/>
        <w:numFmt w:val="decimal"/>
        <w:lvlText w:val="%1.%2.%3.%4.%5.%6.%7.%8.%9"/>
        <w:lvlJc w:val="left"/>
        <w:pPr>
          <w:tabs>
            <w:tab w:val="num" w:pos="1428"/>
          </w:tabs>
          <w:ind w:left="1428" w:hanging="1584"/>
        </w:pPr>
        <w:rPr>
          <w:rFonts w:hint="default"/>
        </w:rPr>
      </w:lvl>
    </w:lvlOverride>
  </w:num>
  <w:num w:numId="19" w16cid:durableId="1825391465">
    <w:abstractNumId w:val="11"/>
    <w:lvlOverride w:ilvl="0">
      <w:lvl w:ilvl="0">
        <w:start w:val="1"/>
        <w:numFmt w:val="decimal"/>
        <w:pStyle w:val="Kop1"/>
        <w:lvlText w:val="%1"/>
        <w:lvlJc w:val="left"/>
        <w:pPr>
          <w:ind w:left="680" w:hanging="680"/>
        </w:pPr>
        <w:rPr>
          <w:rFonts w:ascii="Arial" w:hAnsi="Arial" w:hint="default"/>
          <w:color w:val="003D58"/>
          <w:sz w:val="60"/>
        </w:rPr>
      </w:lvl>
    </w:lvlOverride>
    <w:lvlOverride w:ilvl="1">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outline w:val="0"/>
          <w:shadow w:val="0"/>
          <w:emboss w:val="0"/>
          <w:imprint w:val="0"/>
          <w:vanish w:val="0"/>
          <w:color w:val="B84239"/>
          <w:spacing w:val="0"/>
          <w:kern w:val="0"/>
          <w:position w:val="0"/>
          <w:sz w:val="30"/>
          <w:u w:val="none"/>
          <w:effect w:val="none"/>
          <w:vertAlign w:val="baseline"/>
          <w:em w:val="none"/>
        </w:rPr>
      </w:lvl>
    </w:lvlOverride>
    <w:lvlOverride w:ilvl="2">
      <w:lvl w:ilvl="2">
        <w:start w:val="1"/>
        <w:numFmt w:val="decimal"/>
        <w:pStyle w:val="Kop3"/>
        <w:lvlText w:val="%1.%2.%3"/>
        <w:lvlJc w:val="left"/>
        <w:pPr>
          <w:ind w:left="680" w:hanging="680"/>
        </w:pPr>
        <w:rPr>
          <w:rFonts w:ascii="Arial" w:hAnsi="Arial" w:hint="default"/>
          <w:b/>
          <w:i w:val="0"/>
          <w:color w:val="B84239"/>
          <w:sz w:val="23"/>
        </w:rPr>
      </w:lvl>
    </w:lvlOverride>
    <w:lvlOverride w:ilvl="3">
      <w:lvl w:ilvl="3">
        <w:start w:val="1"/>
        <w:numFmt w:val="upperLetter"/>
        <w:lvlRestart w:val="0"/>
        <w:pStyle w:val="Kop4"/>
        <w:lvlText w:val="%4."/>
        <w:lvlJc w:val="left"/>
        <w:pPr>
          <w:ind w:left="680" w:hanging="680"/>
        </w:pPr>
        <w:rPr>
          <w:rFonts w:ascii="Arial" w:hAnsi="Arial" w:hint="default"/>
          <w:b w:val="0"/>
          <w:i w:val="0"/>
          <w:color w:val="B84239"/>
          <w:sz w:val="30"/>
        </w:rPr>
      </w:lvl>
    </w:lvlOverride>
    <w:lvlOverride w:ilvl="4">
      <w:lvl w:ilvl="4">
        <w:start w:val="1"/>
        <w:numFmt w:val="decimal"/>
        <w:lvlText w:val="%1.%2.%3.%4.%5"/>
        <w:lvlJc w:val="left"/>
        <w:pPr>
          <w:tabs>
            <w:tab w:val="num" w:pos="852"/>
          </w:tabs>
          <w:ind w:left="852" w:hanging="1008"/>
        </w:pPr>
        <w:rPr>
          <w:rFonts w:hint="default"/>
        </w:rPr>
      </w:lvl>
    </w:lvlOverride>
    <w:lvlOverride w:ilvl="5">
      <w:lvl w:ilvl="5">
        <w:start w:val="1"/>
        <w:numFmt w:val="decimal"/>
        <w:lvlText w:val="%1.%2.%3.%4.%5.%6"/>
        <w:lvlJc w:val="left"/>
        <w:pPr>
          <w:tabs>
            <w:tab w:val="num" w:pos="996"/>
          </w:tabs>
          <w:ind w:left="996" w:hanging="1152"/>
        </w:pPr>
        <w:rPr>
          <w:rFonts w:hint="default"/>
        </w:rPr>
      </w:lvl>
    </w:lvlOverride>
    <w:lvlOverride w:ilvl="6">
      <w:lvl w:ilvl="6">
        <w:start w:val="1"/>
        <w:numFmt w:val="decimal"/>
        <w:lvlText w:val="%1.%2.%3.%4.%5.%6.%7"/>
        <w:lvlJc w:val="left"/>
        <w:pPr>
          <w:tabs>
            <w:tab w:val="num" w:pos="1140"/>
          </w:tabs>
          <w:ind w:left="1140" w:hanging="1296"/>
        </w:pPr>
        <w:rPr>
          <w:rFonts w:hint="default"/>
        </w:rPr>
      </w:lvl>
    </w:lvlOverride>
    <w:lvlOverride w:ilvl="7">
      <w:lvl w:ilvl="7">
        <w:start w:val="1"/>
        <w:numFmt w:val="decimal"/>
        <w:lvlText w:val="%1.%2.%3.%4.%5.%6.%7.%8"/>
        <w:lvlJc w:val="left"/>
        <w:pPr>
          <w:tabs>
            <w:tab w:val="num" w:pos="1284"/>
          </w:tabs>
          <w:ind w:left="1284" w:hanging="1440"/>
        </w:pPr>
        <w:rPr>
          <w:rFonts w:hint="default"/>
        </w:rPr>
      </w:lvl>
    </w:lvlOverride>
    <w:lvlOverride w:ilvl="8">
      <w:lvl w:ilvl="8">
        <w:start w:val="1"/>
        <w:numFmt w:val="decimal"/>
        <w:lvlText w:val="%1.%2.%3.%4.%5.%6.%7.%8.%9"/>
        <w:lvlJc w:val="left"/>
        <w:pPr>
          <w:tabs>
            <w:tab w:val="num" w:pos="1428"/>
          </w:tabs>
          <w:ind w:left="1428" w:hanging="1584"/>
        </w:pPr>
        <w:rPr>
          <w:rFonts w:hint="default"/>
        </w:rPr>
      </w:lvl>
    </w:lvlOverride>
  </w:num>
  <w:num w:numId="20" w16cid:durableId="1590697764">
    <w:abstractNumId w:val="26"/>
  </w:num>
  <w:num w:numId="21" w16cid:durableId="457378838">
    <w:abstractNumId w:val="1"/>
  </w:num>
  <w:num w:numId="22" w16cid:durableId="1905021516">
    <w:abstractNumId w:val="14"/>
  </w:num>
  <w:num w:numId="23" w16cid:durableId="1809323811">
    <w:abstractNumId w:val="4"/>
  </w:num>
  <w:num w:numId="24" w16cid:durableId="659120060">
    <w:abstractNumId w:val="25"/>
  </w:num>
  <w:num w:numId="25" w16cid:durableId="1333753489">
    <w:abstractNumId w:val="6"/>
  </w:num>
  <w:num w:numId="26" w16cid:durableId="1569001045">
    <w:abstractNumId w:val="3"/>
  </w:num>
  <w:num w:numId="27" w16cid:durableId="45762213">
    <w:abstractNumId w:val="10"/>
  </w:num>
  <w:num w:numId="28" w16cid:durableId="370109608">
    <w:abstractNumId w:val="28"/>
  </w:num>
  <w:num w:numId="29" w16cid:durableId="360981262">
    <w:abstractNumId w:val="17"/>
  </w:num>
  <w:num w:numId="30" w16cid:durableId="1361131111">
    <w:abstractNumId w:val="8"/>
  </w:num>
  <w:num w:numId="31" w16cid:durableId="698698337">
    <w:abstractNumId w:val="5"/>
  </w:num>
  <w:num w:numId="32" w16cid:durableId="1329558380">
    <w:abstractNumId w:val="22"/>
  </w:num>
  <w:num w:numId="33" w16cid:durableId="133761227">
    <w:abstractNumId w:val="15"/>
  </w:num>
  <w:num w:numId="34" w16cid:durableId="1765497837">
    <w:abstractNumId w:val="30"/>
  </w:num>
  <w:num w:numId="35" w16cid:durableId="1598562629">
    <w:abstractNumId w:val="9"/>
  </w:num>
  <w:num w:numId="36" w16cid:durableId="2040621386">
    <w:abstractNumId w:val="24"/>
  </w:num>
  <w:num w:numId="37" w16cid:durableId="2036075115">
    <w:abstractNumId w:val="19"/>
  </w:num>
  <w:num w:numId="38" w16cid:durableId="1971934506">
    <w:abstractNumId w:val="27"/>
  </w:num>
  <w:num w:numId="39" w16cid:durableId="2118720521">
    <w:abstractNumId w:val="11"/>
    <w:lvlOverride w:ilvl="0">
      <w:startOverride w:val="9"/>
    </w:lvlOverride>
    <w:lvlOverride w:ilvl="1">
      <w:startOverride w:val="2"/>
    </w:lvlOverride>
    <w:lvlOverride w:ilvl="2">
      <w:startOverride w:val="2"/>
    </w:lvlOverride>
  </w:num>
  <w:num w:numId="40" w16cid:durableId="1436900897">
    <w:abstractNumId w:val="23"/>
  </w:num>
  <w:num w:numId="41" w16cid:durableId="1586649957">
    <w:abstractNumId w:val="29"/>
  </w:num>
  <w:num w:numId="42" w16cid:durableId="231353521">
    <w:abstractNumId w:val="16"/>
  </w:num>
  <w:num w:numId="43" w16cid:durableId="14408746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B" w:val="2013.3"/>
  </w:docVars>
  <w:rsids>
    <w:rsidRoot w:val="004F0559"/>
    <w:rsid w:val="000120C0"/>
    <w:rsid w:val="00021965"/>
    <w:rsid w:val="0002448C"/>
    <w:rsid w:val="00024D16"/>
    <w:rsid w:val="0002632A"/>
    <w:rsid w:val="0003056E"/>
    <w:rsid w:val="0004200B"/>
    <w:rsid w:val="00043915"/>
    <w:rsid w:val="00050938"/>
    <w:rsid w:val="00055517"/>
    <w:rsid w:val="00056A6F"/>
    <w:rsid w:val="000665FB"/>
    <w:rsid w:val="00083757"/>
    <w:rsid w:val="00086681"/>
    <w:rsid w:val="00091BCE"/>
    <w:rsid w:val="000930AE"/>
    <w:rsid w:val="000A7905"/>
    <w:rsid w:val="000B155B"/>
    <w:rsid w:val="000B64BE"/>
    <w:rsid w:val="000B7AF9"/>
    <w:rsid w:val="000B7E58"/>
    <w:rsid w:val="000C50BE"/>
    <w:rsid w:val="000C59DE"/>
    <w:rsid w:val="000D0E59"/>
    <w:rsid w:val="000D0E65"/>
    <w:rsid w:val="000E19A7"/>
    <w:rsid w:val="001007D9"/>
    <w:rsid w:val="00102E2D"/>
    <w:rsid w:val="00104E74"/>
    <w:rsid w:val="00114C60"/>
    <w:rsid w:val="00115F9C"/>
    <w:rsid w:val="001261E9"/>
    <w:rsid w:val="0013045C"/>
    <w:rsid w:val="00146BED"/>
    <w:rsid w:val="001538BA"/>
    <w:rsid w:val="00155109"/>
    <w:rsid w:val="00162AD3"/>
    <w:rsid w:val="0017088E"/>
    <w:rsid w:val="00173D36"/>
    <w:rsid w:val="00182788"/>
    <w:rsid w:val="00183CA4"/>
    <w:rsid w:val="00190627"/>
    <w:rsid w:val="001909DC"/>
    <w:rsid w:val="001B6203"/>
    <w:rsid w:val="001D164B"/>
    <w:rsid w:val="001E7090"/>
    <w:rsid w:val="001F004C"/>
    <w:rsid w:val="001F5DCC"/>
    <w:rsid w:val="0020601C"/>
    <w:rsid w:val="002136A7"/>
    <w:rsid w:val="00227E6C"/>
    <w:rsid w:val="0023005E"/>
    <w:rsid w:val="00251228"/>
    <w:rsid w:val="00261210"/>
    <w:rsid w:val="00274217"/>
    <w:rsid w:val="00291153"/>
    <w:rsid w:val="002A195B"/>
    <w:rsid w:val="002A7187"/>
    <w:rsid w:val="002B2BC9"/>
    <w:rsid w:val="002C0CE3"/>
    <w:rsid w:val="002C1174"/>
    <w:rsid w:val="002E4D71"/>
    <w:rsid w:val="002E6ECD"/>
    <w:rsid w:val="002F042F"/>
    <w:rsid w:val="002F1FD7"/>
    <w:rsid w:val="002F5FB2"/>
    <w:rsid w:val="00302864"/>
    <w:rsid w:val="0031255A"/>
    <w:rsid w:val="003243AA"/>
    <w:rsid w:val="00324417"/>
    <w:rsid w:val="00333D88"/>
    <w:rsid w:val="00337293"/>
    <w:rsid w:val="003377BA"/>
    <w:rsid w:val="003417A4"/>
    <w:rsid w:val="00343563"/>
    <w:rsid w:val="00347AB1"/>
    <w:rsid w:val="00356996"/>
    <w:rsid w:val="00362A36"/>
    <w:rsid w:val="00363D03"/>
    <w:rsid w:val="003801BB"/>
    <w:rsid w:val="00385CAD"/>
    <w:rsid w:val="00392283"/>
    <w:rsid w:val="00395795"/>
    <w:rsid w:val="003A1192"/>
    <w:rsid w:val="003A2236"/>
    <w:rsid w:val="003B5094"/>
    <w:rsid w:val="003B6890"/>
    <w:rsid w:val="003C061C"/>
    <w:rsid w:val="003C2110"/>
    <w:rsid w:val="003C5CAF"/>
    <w:rsid w:val="0040548C"/>
    <w:rsid w:val="00406D84"/>
    <w:rsid w:val="004100E1"/>
    <w:rsid w:val="00411A98"/>
    <w:rsid w:val="0041241C"/>
    <w:rsid w:val="004137CC"/>
    <w:rsid w:val="0041394B"/>
    <w:rsid w:val="0041568A"/>
    <w:rsid w:val="00415A26"/>
    <w:rsid w:val="004246D9"/>
    <w:rsid w:val="00440375"/>
    <w:rsid w:val="00442628"/>
    <w:rsid w:val="004453FA"/>
    <w:rsid w:val="00451F62"/>
    <w:rsid w:val="00455881"/>
    <w:rsid w:val="00472A59"/>
    <w:rsid w:val="004968B9"/>
    <w:rsid w:val="004A2EAE"/>
    <w:rsid w:val="004B7B2A"/>
    <w:rsid w:val="004C0534"/>
    <w:rsid w:val="004C62A6"/>
    <w:rsid w:val="004D4F85"/>
    <w:rsid w:val="004D7F14"/>
    <w:rsid w:val="004E2F47"/>
    <w:rsid w:val="004F0559"/>
    <w:rsid w:val="004F0762"/>
    <w:rsid w:val="004F3744"/>
    <w:rsid w:val="004F5307"/>
    <w:rsid w:val="005111C8"/>
    <w:rsid w:val="005118DB"/>
    <w:rsid w:val="005125DE"/>
    <w:rsid w:val="00515ED0"/>
    <w:rsid w:val="00522902"/>
    <w:rsid w:val="005317C7"/>
    <w:rsid w:val="00534A82"/>
    <w:rsid w:val="00541B8B"/>
    <w:rsid w:val="00541F6E"/>
    <w:rsid w:val="0055367B"/>
    <w:rsid w:val="0057317D"/>
    <w:rsid w:val="00573B8D"/>
    <w:rsid w:val="00575CC8"/>
    <w:rsid w:val="00582AC6"/>
    <w:rsid w:val="0059064A"/>
    <w:rsid w:val="005969C4"/>
    <w:rsid w:val="005A258F"/>
    <w:rsid w:val="005A4EAD"/>
    <w:rsid w:val="005B487F"/>
    <w:rsid w:val="005B5B95"/>
    <w:rsid w:val="005B6533"/>
    <w:rsid w:val="005C622B"/>
    <w:rsid w:val="005F5268"/>
    <w:rsid w:val="005F6710"/>
    <w:rsid w:val="00600907"/>
    <w:rsid w:val="00606EBA"/>
    <w:rsid w:val="00610017"/>
    <w:rsid w:val="0061463C"/>
    <w:rsid w:val="00615EA2"/>
    <w:rsid w:val="006166CE"/>
    <w:rsid w:val="00622C75"/>
    <w:rsid w:val="0062518B"/>
    <w:rsid w:val="00625C44"/>
    <w:rsid w:val="00632E07"/>
    <w:rsid w:val="006458E5"/>
    <w:rsid w:val="00652E54"/>
    <w:rsid w:val="0065358D"/>
    <w:rsid w:val="0066580A"/>
    <w:rsid w:val="006674D5"/>
    <w:rsid w:val="00680D74"/>
    <w:rsid w:val="00687924"/>
    <w:rsid w:val="00690433"/>
    <w:rsid w:val="006A698B"/>
    <w:rsid w:val="006B578F"/>
    <w:rsid w:val="006B78A2"/>
    <w:rsid w:val="006C340F"/>
    <w:rsid w:val="006D1698"/>
    <w:rsid w:val="006D49B1"/>
    <w:rsid w:val="006D52B8"/>
    <w:rsid w:val="006E2DC7"/>
    <w:rsid w:val="006E53CC"/>
    <w:rsid w:val="006F7CA7"/>
    <w:rsid w:val="00713FD9"/>
    <w:rsid w:val="00720017"/>
    <w:rsid w:val="0072331A"/>
    <w:rsid w:val="00724452"/>
    <w:rsid w:val="00735A2E"/>
    <w:rsid w:val="007448B5"/>
    <w:rsid w:val="00745939"/>
    <w:rsid w:val="00767A6B"/>
    <w:rsid w:val="00770EE2"/>
    <w:rsid w:val="00771F42"/>
    <w:rsid w:val="00782ACC"/>
    <w:rsid w:val="00790EC2"/>
    <w:rsid w:val="0079442A"/>
    <w:rsid w:val="0079487B"/>
    <w:rsid w:val="007B56E0"/>
    <w:rsid w:val="007B73EE"/>
    <w:rsid w:val="007C0D02"/>
    <w:rsid w:val="007C3216"/>
    <w:rsid w:val="007C4E13"/>
    <w:rsid w:val="007D0E00"/>
    <w:rsid w:val="007D34D1"/>
    <w:rsid w:val="007E1137"/>
    <w:rsid w:val="007E5157"/>
    <w:rsid w:val="007E646B"/>
    <w:rsid w:val="007E79D1"/>
    <w:rsid w:val="007F6D9B"/>
    <w:rsid w:val="008027C4"/>
    <w:rsid w:val="00802916"/>
    <w:rsid w:val="008147C0"/>
    <w:rsid w:val="008223BF"/>
    <w:rsid w:val="00822F50"/>
    <w:rsid w:val="00833CE6"/>
    <w:rsid w:val="00836607"/>
    <w:rsid w:val="008368EC"/>
    <w:rsid w:val="00842E94"/>
    <w:rsid w:val="0085625D"/>
    <w:rsid w:val="0086780B"/>
    <w:rsid w:val="008718C0"/>
    <w:rsid w:val="00883CE5"/>
    <w:rsid w:val="008A2C42"/>
    <w:rsid w:val="008C4641"/>
    <w:rsid w:val="008D367C"/>
    <w:rsid w:val="008E32DE"/>
    <w:rsid w:val="008E6C47"/>
    <w:rsid w:val="008F1228"/>
    <w:rsid w:val="008F25FE"/>
    <w:rsid w:val="008F2960"/>
    <w:rsid w:val="008F71B4"/>
    <w:rsid w:val="00900758"/>
    <w:rsid w:val="00900981"/>
    <w:rsid w:val="009077BE"/>
    <w:rsid w:val="00915406"/>
    <w:rsid w:val="00917360"/>
    <w:rsid w:val="0092198B"/>
    <w:rsid w:val="00933CC0"/>
    <w:rsid w:val="009512EC"/>
    <w:rsid w:val="00967D26"/>
    <w:rsid w:val="00970B6C"/>
    <w:rsid w:val="00976928"/>
    <w:rsid w:val="00977F21"/>
    <w:rsid w:val="00984B4D"/>
    <w:rsid w:val="00986E5B"/>
    <w:rsid w:val="00991EF1"/>
    <w:rsid w:val="00993FAE"/>
    <w:rsid w:val="009B5178"/>
    <w:rsid w:val="009B5ADD"/>
    <w:rsid w:val="009C4597"/>
    <w:rsid w:val="009D7F31"/>
    <w:rsid w:val="009E5C31"/>
    <w:rsid w:val="009F345E"/>
    <w:rsid w:val="00A00378"/>
    <w:rsid w:val="00A13F44"/>
    <w:rsid w:val="00A26BD3"/>
    <w:rsid w:val="00A3363F"/>
    <w:rsid w:val="00A53378"/>
    <w:rsid w:val="00A658A2"/>
    <w:rsid w:val="00A7241D"/>
    <w:rsid w:val="00A73EC7"/>
    <w:rsid w:val="00A76DDF"/>
    <w:rsid w:val="00A80048"/>
    <w:rsid w:val="00A82E95"/>
    <w:rsid w:val="00A85DC5"/>
    <w:rsid w:val="00AA54F2"/>
    <w:rsid w:val="00AA7757"/>
    <w:rsid w:val="00AC4972"/>
    <w:rsid w:val="00AE7020"/>
    <w:rsid w:val="00AF4BC6"/>
    <w:rsid w:val="00B07895"/>
    <w:rsid w:val="00B22D0D"/>
    <w:rsid w:val="00B30800"/>
    <w:rsid w:val="00B42875"/>
    <w:rsid w:val="00B42A4C"/>
    <w:rsid w:val="00B452ED"/>
    <w:rsid w:val="00B52E6E"/>
    <w:rsid w:val="00B54CA5"/>
    <w:rsid w:val="00B63252"/>
    <w:rsid w:val="00B64861"/>
    <w:rsid w:val="00B768CC"/>
    <w:rsid w:val="00B8135A"/>
    <w:rsid w:val="00B8197B"/>
    <w:rsid w:val="00B922B8"/>
    <w:rsid w:val="00BA1809"/>
    <w:rsid w:val="00BC3FD5"/>
    <w:rsid w:val="00BD4494"/>
    <w:rsid w:val="00BE2660"/>
    <w:rsid w:val="00BE6E52"/>
    <w:rsid w:val="00BF04A8"/>
    <w:rsid w:val="00BF17E7"/>
    <w:rsid w:val="00BF63EA"/>
    <w:rsid w:val="00C0486A"/>
    <w:rsid w:val="00C200AB"/>
    <w:rsid w:val="00C21A6F"/>
    <w:rsid w:val="00C340D7"/>
    <w:rsid w:val="00C376CE"/>
    <w:rsid w:val="00C50438"/>
    <w:rsid w:val="00C50D44"/>
    <w:rsid w:val="00C57C8C"/>
    <w:rsid w:val="00C63B84"/>
    <w:rsid w:val="00C818C3"/>
    <w:rsid w:val="00C96388"/>
    <w:rsid w:val="00CB5DB8"/>
    <w:rsid w:val="00CB6C19"/>
    <w:rsid w:val="00CC0EAF"/>
    <w:rsid w:val="00CC15B9"/>
    <w:rsid w:val="00CC2E7F"/>
    <w:rsid w:val="00CC4C1F"/>
    <w:rsid w:val="00CD17B1"/>
    <w:rsid w:val="00CD68F9"/>
    <w:rsid w:val="00CE5709"/>
    <w:rsid w:val="00CF1098"/>
    <w:rsid w:val="00CF28A4"/>
    <w:rsid w:val="00D27F72"/>
    <w:rsid w:val="00D311A2"/>
    <w:rsid w:val="00D43442"/>
    <w:rsid w:val="00D45D79"/>
    <w:rsid w:val="00D56619"/>
    <w:rsid w:val="00D614B8"/>
    <w:rsid w:val="00D62ED5"/>
    <w:rsid w:val="00D63999"/>
    <w:rsid w:val="00D65D36"/>
    <w:rsid w:val="00D71290"/>
    <w:rsid w:val="00D73871"/>
    <w:rsid w:val="00D73BFE"/>
    <w:rsid w:val="00D73DEC"/>
    <w:rsid w:val="00D76C61"/>
    <w:rsid w:val="00D870F9"/>
    <w:rsid w:val="00D92B09"/>
    <w:rsid w:val="00D93854"/>
    <w:rsid w:val="00D94D07"/>
    <w:rsid w:val="00DA2C42"/>
    <w:rsid w:val="00DB375A"/>
    <w:rsid w:val="00DC1B7A"/>
    <w:rsid w:val="00DC5933"/>
    <w:rsid w:val="00DC5E89"/>
    <w:rsid w:val="00DD2138"/>
    <w:rsid w:val="00DD2377"/>
    <w:rsid w:val="00DE2713"/>
    <w:rsid w:val="00DE39DE"/>
    <w:rsid w:val="00DE5C84"/>
    <w:rsid w:val="00DF3325"/>
    <w:rsid w:val="00DF6392"/>
    <w:rsid w:val="00DF69A0"/>
    <w:rsid w:val="00DF7400"/>
    <w:rsid w:val="00DF79CF"/>
    <w:rsid w:val="00E01018"/>
    <w:rsid w:val="00E0198A"/>
    <w:rsid w:val="00E265EA"/>
    <w:rsid w:val="00E35287"/>
    <w:rsid w:val="00E353F5"/>
    <w:rsid w:val="00E36753"/>
    <w:rsid w:val="00E56DA9"/>
    <w:rsid w:val="00E62B76"/>
    <w:rsid w:val="00E63D77"/>
    <w:rsid w:val="00E64197"/>
    <w:rsid w:val="00E9026F"/>
    <w:rsid w:val="00E934FE"/>
    <w:rsid w:val="00E96911"/>
    <w:rsid w:val="00EC2128"/>
    <w:rsid w:val="00EC6293"/>
    <w:rsid w:val="00ED41D5"/>
    <w:rsid w:val="00ED4427"/>
    <w:rsid w:val="00EE2699"/>
    <w:rsid w:val="00EE44D8"/>
    <w:rsid w:val="00EE716A"/>
    <w:rsid w:val="00EF0831"/>
    <w:rsid w:val="00F11A66"/>
    <w:rsid w:val="00F2239E"/>
    <w:rsid w:val="00F23EA4"/>
    <w:rsid w:val="00F25F07"/>
    <w:rsid w:val="00F323B3"/>
    <w:rsid w:val="00F47698"/>
    <w:rsid w:val="00F54790"/>
    <w:rsid w:val="00F61789"/>
    <w:rsid w:val="00F65AA6"/>
    <w:rsid w:val="00F74531"/>
    <w:rsid w:val="00F82807"/>
    <w:rsid w:val="00F85402"/>
    <w:rsid w:val="00FA59B6"/>
    <w:rsid w:val="00FB0BCE"/>
    <w:rsid w:val="00FD1D4B"/>
    <w:rsid w:val="00FD1D9D"/>
    <w:rsid w:val="00FD7E93"/>
    <w:rsid w:val="00FE3066"/>
    <w:rsid w:val="00FE39E0"/>
    <w:rsid w:val="00FF45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2600"/>
  <w15:docId w15:val="{34AF91D2-C092-4EFF-9979-70C1E601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91153"/>
  </w:style>
  <w:style w:type="paragraph" w:styleId="Kop1">
    <w:name w:val="heading 1"/>
    <w:basedOn w:val="Huisstijl-Kleur"/>
    <w:next w:val="Standaard"/>
    <w:link w:val="Kop1Char"/>
    <w:uiPriority w:val="3"/>
    <w:qFormat/>
    <w:rsid w:val="00411A98"/>
    <w:pPr>
      <w:keepNext/>
      <w:pageBreakBefore/>
      <w:numPr>
        <w:numId w:val="8"/>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3"/>
    <w:qFormat/>
    <w:rsid w:val="00291153"/>
    <w:pPr>
      <w:pageBreakBefore w:val="0"/>
      <w:numPr>
        <w:ilvl w:val="1"/>
      </w:numPr>
      <w:spacing w:before="560" w:after="280" w:line="320" w:lineRule="atLeast"/>
      <w:outlineLvl w:val="1"/>
    </w:pPr>
    <w:rPr>
      <w:bCs w:val="0"/>
      <w:iCs/>
      <w:color w:val="BC1413"/>
      <w:sz w:val="30"/>
      <w:szCs w:val="28"/>
    </w:rPr>
  </w:style>
  <w:style w:type="paragraph" w:styleId="Kop3">
    <w:name w:val="heading 3"/>
    <w:basedOn w:val="Kop2"/>
    <w:next w:val="Standaard"/>
    <w:link w:val="Kop3Char"/>
    <w:uiPriority w:val="3"/>
    <w:qFormat/>
    <w:rsid w:val="00440375"/>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uiPriority w:val="3"/>
    <w:qFormat/>
    <w:rsid w:val="00F25F07"/>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3"/>
    <w:rsid w:val="00984B4D"/>
    <w:pPr>
      <w:tabs>
        <w:tab w:val="center" w:pos="4536"/>
        <w:tab w:val="right" w:pos="9072"/>
      </w:tabs>
      <w:spacing w:line="240" w:lineRule="auto"/>
    </w:pPr>
  </w:style>
  <w:style w:type="character" w:customStyle="1" w:styleId="KoptekstChar">
    <w:name w:val="Koptekst Char"/>
    <w:basedOn w:val="Standaardalinea-lettertype"/>
    <w:link w:val="Koptekst"/>
    <w:uiPriority w:val="3"/>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uiPriority w:val="3"/>
    <w:qFormat/>
    <w:rsid w:val="00440375"/>
    <w:pPr>
      <w:numPr>
        <w:numId w:val="0"/>
      </w:numPr>
    </w:pPr>
  </w:style>
  <w:style w:type="table" w:styleId="Tabelraster">
    <w:name w:val="Table Grid"/>
    <w:basedOn w:val="Standaardtabel"/>
    <w:rsid w:val="00F47698"/>
    <w:pPr>
      <w:spacing w:line="250" w:lineRule="atLeast"/>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4F5307"/>
    <w:pPr>
      <w:spacing w:before="280"/>
      <w:ind w:left="680" w:hanging="680"/>
    </w:pPr>
    <w:rPr>
      <w:b/>
      <w:noProof/>
    </w:rPr>
  </w:style>
  <w:style w:type="paragraph" w:styleId="Inhopg2">
    <w:name w:val="toc 2"/>
    <w:basedOn w:val="Inhopg1"/>
    <w:next w:val="Standaard"/>
    <w:autoRedefine/>
    <w:uiPriority w:val="39"/>
    <w:rsid w:val="001007D9"/>
    <w:pPr>
      <w:spacing w:before="0"/>
    </w:pPr>
    <w:rPr>
      <w:b w:val="0"/>
    </w:rPr>
  </w:style>
  <w:style w:type="paragraph" w:customStyle="1" w:styleId="Kop2zondernummer">
    <w:name w:val="Kop 2 zonder nummer"/>
    <w:basedOn w:val="Kop2"/>
    <w:next w:val="Standaard"/>
    <w:uiPriority w:val="3"/>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3"/>
    <w:rsid w:val="00BC3FD5"/>
    <w:rPr>
      <w:rFonts w:eastAsia="MS Mincho" w:cs="Arial"/>
      <w:bCs/>
      <w:color w:val="00314E"/>
      <w:sz w:val="60"/>
      <w:szCs w:val="32"/>
    </w:rPr>
  </w:style>
  <w:style w:type="character" w:customStyle="1" w:styleId="Kop2Char">
    <w:name w:val="Kop 2 Char"/>
    <w:basedOn w:val="Standaardalinea-lettertype"/>
    <w:link w:val="Kop2"/>
    <w:uiPriority w:val="3"/>
    <w:rsid w:val="00291153"/>
    <w:rPr>
      <w:rFonts w:eastAsia="MS Mincho" w:cs="Arial"/>
      <w:iCs/>
      <w:color w:val="BC1413"/>
      <w:sz w:val="30"/>
      <w:szCs w:val="28"/>
    </w:rPr>
  </w:style>
  <w:style w:type="character" w:customStyle="1" w:styleId="Kop3Char">
    <w:name w:val="Kop 3 Char"/>
    <w:basedOn w:val="Standaardalinea-lettertype"/>
    <w:link w:val="Kop3"/>
    <w:uiPriority w:val="3"/>
    <w:rsid w:val="00BC3FD5"/>
    <w:rPr>
      <w:rFonts w:eastAsia="MS Mincho" w:cs="Arial"/>
      <w:b/>
      <w:iCs/>
      <w:color w:val="BA4133"/>
      <w:sz w:val="23"/>
      <w:szCs w:val="26"/>
    </w:rPr>
  </w:style>
  <w:style w:type="character" w:customStyle="1" w:styleId="Kop4Char">
    <w:name w:val="Kop 4 Char"/>
    <w:basedOn w:val="Standaardalinea-lettertype"/>
    <w:link w:val="Kop4"/>
    <w:uiPriority w:val="3"/>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uiPriority w:val="3"/>
    <w:qFormat/>
    <w:rsid w:val="007D0E00"/>
    <w:pPr>
      <w:spacing w:after="0"/>
    </w:pPr>
  </w:style>
  <w:style w:type="paragraph" w:styleId="Lijstopsomteken">
    <w:name w:val="List Bullet"/>
    <w:basedOn w:val="Standaard"/>
    <w:semiHidden/>
    <w:rsid w:val="00B8135A"/>
    <w:pPr>
      <w:numPr>
        <w:numId w:val="23"/>
      </w:numPr>
      <w:tabs>
        <w:tab w:val="left" w:pos="397"/>
      </w:tabs>
    </w:pPr>
  </w:style>
  <w:style w:type="paragraph" w:styleId="Lijstopsomteken2">
    <w:name w:val="List Bullet 2"/>
    <w:basedOn w:val="Standaard"/>
    <w:semiHidden/>
    <w:rsid w:val="00B8135A"/>
    <w:pPr>
      <w:numPr>
        <w:ilvl w:val="1"/>
        <w:numId w:val="23"/>
      </w:num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uiPriority w:val="3"/>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iPriority w:val="5"/>
    <w:unhideWhenUsed/>
    <w:qFormat/>
    <w:rsid w:val="00291153"/>
    <w:pPr>
      <w:spacing w:after="280"/>
    </w:pPr>
    <w:rPr>
      <w:b/>
      <w:iCs/>
      <w:color w:val="004563"/>
      <w:szCs w:val="18"/>
    </w:rPr>
  </w:style>
  <w:style w:type="paragraph" w:styleId="Lijstnummering">
    <w:name w:val="List Number"/>
    <w:basedOn w:val="Standaard"/>
    <w:uiPriority w:val="5"/>
    <w:qFormat/>
    <w:rsid w:val="008368EC"/>
    <w:pPr>
      <w:numPr>
        <w:numId w:val="22"/>
      </w:numPr>
      <w:tabs>
        <w:tab w:val="left" w:pos="397"/>
      </w:tabs>
      <w:ind w:left="357" w:hanging="357"/>
      <w:contextualSpacing/>
    </w:pPr>
  </w:style>
  <w:style w:type="paragraph" w:customStyle="1" w:styleId="Bijschriftonderfiguur">
    <w:name w:val="Bijschrift onder figuur"/>
    <w:basedOn w:val="Standaard"/>
    <w:next w:val="Standaard"/>
    <w:uiPriority w:val="5"/>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uiPriority w:val="5"/>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291153"/>
    <w:rPr>
      <w:color w:val="004563"/>
    </w:rPr>
  </w:style>
  <w:style w:type="paragraph" w:customStyle="1" w:styleId="Kop3zondernummer">
    <w:name w:val="Kop 3 zonder nummer"/>
    <w:basedOn w:val="Kop3"/>
    <w:next w:val="Standaard"/>
    <w:uiPriority w:val="3"/>
    <w:qFormat/>
    <w:rsid w:val="00EE44D8"/>
    <w:pPr>
      <w:numPr>
        <w:ilvl w:val="0"/>
        <w:numId w:val="0"/>
      </w:numPr>
    </w:pPr>
  </w:style>
  <w:style w:type="paragraph" w:styleId="Lijstalinea">
    <w:name w:val="List Paragraph"/>
    <w:aliases w:val="Lijstalinea niv 1"/>
    <w:basedOn w:val="Lijstopsomteken"/>
    <w:link w:val="LijstalineaChar"/>
    <w:uiPriority w:val="72"/>
    <w:qFormat/>
    <w:rsid w:val="008368EC"/>
    <w:pPr>
      <w:ind w:left="357" w:hanging="357"/>
      <w:contextualSpacing/>
    </w:pPr>
  </w:style>
  <w:style w:type="paragraph" w:styleId="Ballontekst">
    <w:name w:val="Balloon Text"/>
    <w:basedOn w:val="Standaard"/>
    <w:link w:val="BallontekstChar"/>
    <w:uiPriority w:val="5"/>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5"/>
    <w:rsid w:val="00BC3FD5"/>
    <w:rPr>
      <w:rFonts w:ascii="Tahoma" w:hAnsi="Tahoma" w:cs="Tahoma"/>
      <w:sz w:val="16"/>
      <w:szCs w:val="16"/>
    </w:rPr>
  </w:style>
  <w:style w:type="paragraph" w:styleId="Voettekst">
    <w:name w:val="footer"/>
    <w:basedOn w:val="Standaard"/>
    <w:link w:val="VoettekstChar"/>
    <w:uiPriority w:val="5"/>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5"/>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uiPriority w:val="99"/>
    <w:semiHidden/>
    <w:unhideWhenUsed/>
    <w:rsid w:val="00D94D07"/>
    <w:rPr>
      <w:vertAlign w:val="superscript"/>
    </w:rPr>
  </w:style>
  <w:style w:type="paragraph" w:customStyle="1" w:styleId="Kadertekstquote">
    <w:name w:val="Kadertekst/quote"/>
    <w:basedOn w:val="Standaard"/>
    <w:next w:val="Standaard"/>
    <w:uiPriority w:val="5"/>
    <w:qFormat/>
    <w:rsid w:val="00291153"/>
    <w:pPr>
      <w:spacing w:before="200" w:after="200" w:line="240" w:lineRule="auto"/>
      <w:ind w:left="680"/>
    </w:pPr>
    <w:rPr>
      <w:color w:val="004563"/>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character" w:customStyle="1" w:styleId="LijstalineaChar">
    <w:name w:val="Lijstalinea Char"/>
    <w:aliases w:val="Lijstalinea niv 1 Char"/>
    <w:basedOn w:val="Standaardalinea-lettertype"/>
    <w:link w:val="Lijstalinea"/>
    <w:uiPriority w:val="72"/>
    <w:locked/>
    <w:rsid w:val="001B6203"/>
  </w:style>
  <w:style w:type="paragraph" w:customStyle="1" w:styleId="xmsonormal">
    <w:name w:val="x_msonormal"/>
    <w:basedOn w:val="Standaard"/>
    <w:rsid w:val="001B6203"/>
    <w:pPr>
      <w:spacing w:line="240" w:lineRule="auto"/>
    </w:pPr>
    <w:rPr>
      <w:rFonts w:ascii="Calibri" w:eastAsiaTheme="minorHAnsi" w:hAnsi="Calibri" w:cs="Calibri"/>
      <w:sz w:val="22"/>
      <w:szCs w:val="22"/>
    </w:rPr>
  </w:style>
  <w:style w:type="character" w:styleId="Onopgelostemelding">
    <w:name w:val="Unresolved Mention"/>
    <w:basedOn w:val="Standaardalinea-lettertype"/>
    <w:uiPriority w:val="99"/>
    <w:semiHidden/>
    <w:unhideWhenUsed/>
    <w:rsid w:val="001B6203"/>
    <w:rPr>
      <w:color w:val="605E5C"/>
      <w:shd w:val="clear" w:color="auto" w:fill="E1DFDD"/>
    </w:rPr>
  </w:style>
  <w:style w:type="character" w:styleId="Verwijzingopmerking">
    <w:name w:val="annotation reference"/>
    <w:basedOn w:val="Standaardalinea-lettertype"/>
    <w:uiPriority w:val="99"/>
    <w:unhideWhenUsed/>
    <w:rsid w:val="001909DC"/>
    <w:rPr>
      <w:sz w:val="16"/>
      <w:szCs w:val="16"/>
    </w:rPr>
  </w:style>
  <w:style w:type="paragraph" w:styleId="Tekstopmerking">
    <w:name w:val="annotation text"/>
    <w:basedOn w:val="Standaard"/>
    <w:link w:val="TekstopmerkingChar"/>
    <w:unhideWhenUsed/>
    <w:rsid w:val="001909DC"/>
    <w:pPr>
      <w:spacing w:line="240" w:lineRule="auto"/>
    </w:pPr>
  </w:style>
  <w:style w:type="character" w:customStyle="1" w:styleId="TekstopmerkingChar">
    <w:name w:val="Tekst opmerking Char"/>
    <w:basedOn w:val="Standaardalinea-lettertype"/>
    <w:link w:val="Tekstopmerking"/>
    <w:rsid w:val="001909DC"/>
  </w:style>
  <w:style w:type="paragraph" w:styleId="Onderwerpvanopmerking">
    <w:name w:val="annotation subject"/>
    <w:basedOn w:val="Tekstopmerking"/>
    <w:next w:val="Tekstopmerking"/>
    <w:link w:val="OnderwerpvanopmerkingChar"/>
    <w:semiHidden/>
    <w:unhideWhenUsed/>
    <w:rsid w:val="009C4597"/>
    <w:rPr>
      <w:b/>
      <w:bCs/>
    </w:rPr>
  </w:style>
  <w:style w:type="character" w:customStyle="1" w:styleId="OnderwerpvanopmerkingChar">
    <w:name w:val="Onderwerp van opmerking Char"/>
    <w:basedOn w:val="TekstopmerkingChar"/>
    <w:link w:val="Onderwerpvanopmerking"/>
    <w:semiHidden/>
    <w:rsid w:val="009C4597"/>
    <w:rPr>
      <w:b/>
      <w:bCs/>
    </w:rPr>
  </w:style>
  <w:style w:type="paragraph" w:customStyle="1" w:styleId="Opsomming1genummerd">
    <w:name w:val="Opsomming 1 genummerd"/>
    <w:basedOn w:val="Standaard"/>
    <w:qFormat/>
    <w:rsid w:val="00F61789"/>
    <w:pPr>
      <w:widowControl w:val="0"/>
      <w:numPr>
        <w:numId w:val="30"/>
      </w:numPr>
      <w:tabs>
        <w:tab w:val="left" w:pos="1560"/>
      </w:tabs>
      <w:overflowPunct w:val="0"/>
      <w:autoSpaceDE w:val="0"/>
      <w:autoSpaceDN w:val="0"/>
      <w:adjustRightInd w:val="0"/>
      <w:spacing w:line="240" w:lineRule="auto"/>
      <w:textAlignment w:val="baseline"/>
    </w:pPr>
    <w:rPr>
      <w:rFonts w:cs="Arial"/>
    </w:rPr>
  </w:style>
  <w:style w:type="paragraph" w:customStyle="1" w:styleId="Alinea1">
    <w:name w:val="Alinea 1"/>
    <w:basedOn w:val="Standaard"/>
    <w:qFormat/>
    <w:rsid w:val="00F61789"/>
    <w:pPr>
      <w:keepLines/>
      <w:overflowPunct w:val="0"/>
      <w:autoSpaceDE w:val="0"/>
      <w:autoSpaceDN w:val="0"/>
      <w:adjustRightInd w:val="0"/>
      <w:spacing w:line="240" w:lineRule="auto"/>
      <w:ind w:left="1559"/>
      <w:textAlignment w:val="baseline"/>
    </w:pPr>
    <w:rPr>
      <w:rFonts w:cs="Arial"/>
      <w:lang w:val="nl"/>
    </w:rPr>
  </w:style>
  <w:style w:type="paragraph" w:customStyle="1" w:styleId="Alinea0">
    <w:name w:val="Alinea 0"/>
    <w:basedOn w:val="Standaard"/>
    <w:link w:val="Alinea0Char"/>
    <w:rsid w:val="00D62ED5"/>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D62ED5"/>
    <w:rPr>
      <w:lang w:val="nl" w:eastAsia="x-none"/>
    </w:rPr>
  </w:style>
  <w:style w:type="paragraph" w:customStyle="1" w:styleId="broodtekst">
    <w:name w:val="broodtekst"/>
    <w:basedOn w:val="Standaard"/>
    <w:link w:val="broodtekstChar"/>
    <w:rsid w:val="009077BE"/>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9077BE"/>
    <w:rPr>
      <w:rFonts w:ascii="Verdana" w:eastAsia="MS Mincho" w:hAnsi="Verdana"/>
      <w:sz w:val="18"/>
      <w:szCs w:val="18"/>
    </w:rPr>
  </w:style>
  <w:style w:type="paragraph" w:customStyle="1" w:styleId="broodtekst-bold">
    <w:name w:val="broodtekst-bold"/>
    <w:basedOn w:val="broodtekst"/>
    <w:link w:val="broodtekst-boldChar"/>
    <w:rsid w:val="009077BE"/>
    <w:rPr>
      <w:b/>
    </w:rPr>
  </w:style>
  <w:style w:type="character" w:customStyle="1" w:styleId="broodtekst-boldChar">
    <w:name w:val="broodtekst-bold Char"/>
    <w:link w:val="broodtekst-bold"/>
    <w:rsid w:val="009077BE"/>
    <w:rPr>
      <w:rFonts w:ascii="Verdana" w:eastAsia="MS Mincho" w:hAnsi="Verdana"/>
      <w:b/>
      <w:sz w:val="18"/>
      <w:szCs w:val="18"/>
    </w:rPr>
  </w:style>
  <w:style w:type="table" w:customStyle="1" w:styleId="Tabelraster2">
    <w:name w:val="Tabelraster2"/>
    <w:basedOn w:val="Standaardtabel"/>
    <w:next w:val="Tabelraster"/>
    <w:uiPriority w:val="39"/>
    <w:rsid w:val="00A80048"/>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customStyle="1" w:styleId="Default">
    <w:name w:val="Default"/>
    <w:rsid w:val="00CB5DB8"/>
    <w:pPr>
      <w:autoSpaceDE w:val="0"/>
      <w:autoSpaceDN w:val="0"/>
      <w:adjustRightInd w:val="0"/>
      <w:spacing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98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rvicedesk@tenderned.n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bekebrede@vrzw.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molenaar@vrzw.nl" TargetMode="External"/><Relationship Id="rId5" Type="http://schemas.openxmlformats.org/officeDocument/2006/relationships/styles" Target="styles.xml"/><Relationship Id="rId15" Type="http://schemas.openxmlformats.org/officeDocument/2006/relationships/hyperlink" Target="http://www.justis.nl" TargetMode="External"/><Relationship Id="rId10" Type="http://schemas.openxmlformats.org/officeDocument/2006/relationships/hyperlink" Target="file://LVEDC01.loovaneck.nl/data/Team%20Tekstschrijvers/teamprojecten/IFV/lege%20sjablonen/doc%201%20EU%20Openbaar%20Maarten/originelen/wetten.overheid.n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lachtenmeldpunt.aanbestedingen@nipv.n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BZ\TTL\Inkoop\Aanbestedingen\Z-23-011536%20klein%20materiaal%20en%20gereedschap\4.%20inschrijvingsleidraad%20(concepten)\230515%20Beschrijvend%20document%20Klein%20Materiaal%20en%20gereedschap.dotx"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536492CC60C24ABA52DAAA05C47C7D" ma:contentTypeVersion="4" ma:contentTypeDescription="Een nieuw document maken." ma:contentTypeScope="" ma:versionID="4e276161c06b658383d782efabe7efe6">
  <xsd:schema xmlns:xsd="http://www.w3.org/2001/XMLSchema" xmlns:xs="http://www.w3.org/2001/XMLSchema" xmlns:p="http://schemas.microsoft.com/office/2006/metadata/properties" xmlns:ns2="6c532d76-acd9-4654-b163-144633e2077b" xmlns:ns3="61ae5da6-4d10-4015-8206-b45807bdce78" targetNamespace="http://schemas.microsoft.com/office/2006/metadata/properties" ma:root="true" ma:fieldsID="264af495868f38fbb73dd19f1f357fab" ns2:_="" ns3:_="">
    <xsd:import namespace="6c532d76-acd9-4654-b163-144633e2077b"/>
    <xsd:import namespace="61ae5da6-4d10-4015-8206-b45807bdce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32d76-acd9-4654-b163-144633e20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ae5da6-4d10-4015-8206-b45807bdce7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E8F99-EC10-46A4-9DB2-AE59BFE44945}">
  <ds:schemaRefs>
    <ds:schemaRef ds:uri="http://schemas.microsoft.com/sharepoint/v3/contenttype/forms"/>
  </ds:schemaRefs>
</ds:datastoreItem>
</file>

<file path=customXml/itemProps2.xml><?xml version="1.0" encoding="utf-8"?>
<ds:datastoreItem xmlns:ds="http://schemas.openxmlformats.org/officeDocument/2006/customXml" ds:itemID="{693103C8-C45E-42F8-A3E7-707769C40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32d76-acd9-4654-b163-144633e2077b"/>
    <ds:schemaRef ds:uri="61ae5da6-4d10-4015-8206-b45807bdc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EA66D-7234-4C29-9307-44FACF00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230515 Beschrijvend document Klein Materiaal en gereedschap</Template>
  <TotalTime>67</TotalTime>
  <Pages>42</Pages>
  <Words>12053</Words>
  <Characters>78288</Characters>
  <Application>Microsoft Office Word</Application>
  <DocSecurity>0</DocSecurity>
  <Lines>652</Lines>
  <Paragraphs>180</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90161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Molenaar, Pim</dc:creator>
  <cp:keywords/>
  <dc:description/>
  <cp:lastModifiedBy>Molenaar, Pim</cp:lastModifiedBy>
  <cp:revision>3</cp:revision>
  <dcterms:created xsi:type="dcterms:W3CDTF">2023-05-09T09:24:00Z</dcterms:created>
  <dcterms:modified xsi:type="dcterms:W3CDTF">2023-05-15T07:25:00Z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Beschrijvend document Europese openbare aanbestedingsprocedure [onderwerp] </vt:lpwstr>
  </property>
  <property fmtid="{D5CDD505-2E9C-101B-9397-08002B2CF9AE}" pid="4" name="txtVersie">
    <vt:lpwstr/>
  </property>
  <property fmtid="{D5CDD505-2E9C-101B-9397-08002B2CF9AE}" pid="5" name="txtDatum">
    <vt:lpwstr>24.6.2022</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boVertrouwelijkheid">
    <vt:lpwstr>intern</vt:lpwstr>
  </property>
</Properties>
</file>