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58B9" w:rsidR="00A26F59" w:rsidP="00A26F59" w:rsidRDefault="00A26F59" w14:paraId="7CA9B55F" w14:textId="2AC2A42E">
      <w:pPr>
        <w:pStyle w:val="Bijschrift"/>
        <w:spacing w:line="276" w:lineRule="auto"/>
        <w:rPr>
          <w:rFonts w:asciiTheme="minorHAnsi" w:hAnsiTheme="minorHAnsi" w:cstheme="minorHAnsi"/>
          <w:sz w:val="28"/>
        </w:rPr>
      </w:pPr>
      <w:bookmarkStart w:name="_Ref436119294" w:id="0"/>
      <w:bookmarkStart w:name="_Ref21527456" w:id="1"/>
      <w:bookmarkStart w:name="_Ref289674001" w:id="2"/>
      <w:bookmarkStart w:name="_Toc314128216" w:id="3"/>
      <w:bookmarkStart w:name="_Toc314128232" w:id="4"/>
      <w:bookmarkStart w:name="_Toc314128875" w:id="5"/>
      <w:bookmarkStart w:name="_Toc314132139" w:id="6"/>
      <w:bookmarkStart w:name="_Toc314133129" w:id="7"/>
      <w:bookmarkStart w:name="_Toc314133261" w:id="8"/>
      <w:bookmarkStart w:name="_Toc314134804" w:id="9"/>
      <w:bookmarkStart w:name="_Toc314139302" w:id="10"/>
      <w:bookmarkStart w:name="_Toc314222825" w:id="11"/>
      <w:bookmarkStart w:name="_Toc314224865" w:id="12"/>
      <w:bookmarkStart w:name="_Toc314230108" w:id="13"/>
      <w:bookmarkStart w:name="_Toc314236026" w:id="14"/>
      <w:bookmarkStart w:name="_Toc314662135" w:id="15"/>
      <w:bookmarkStart w:name="_Toc314836685" w:id="16"/>
      <w:bookmarkStart w:name="_Toc314837018" w:id="17"/>
      <w:bookmarkStart w:name="_Toc314837924" w:id="18"/>
      <w:bookmarkStart w:name="_Toc314837940" w:id="19"/>
      <w:bookmarkStart w:name="_Toc319664734" w:id="20"/>
      <w:bookmarkStart w:name="_Toc319665024" w:id="21"/>
      <w:bookmarkStart w:name="_Toc319665386" w:id="22"/>
      <w:bookmarkStart w:name="_Toc319667474" w:id="23"/>
      <w:bookmarkStart w:name="_Toc319672993" w:id="24"/>
      <w:bookmarkStart w:name="_Toc319684275" w:id="25"/>
      <w:bookmarkStart w:name="_Toc319908834" w:id="26"/>
      <w:bookmarkStart w:name="_Toc319936628" w:id="27"/>
      <w:bookmarkStart w:name="_Toc319937275" w:id="28"/>
      <w:bookmarkStart w:name="_Toc320102097" w:id="29"/>
      <w:bookmarkStart w:name="_Toc320102340" w:id="30"/>
      <w:bookmarkStart w:name="_Toc320179702" w:id="31"/>
      <w:bookmarkStart w:name="_Toc320524158" w:id="32"/>
      <w:bookmarkStart w:name="_Toc332896523" w:id="33"/>
      <w:bookmarkStart w:name="_Toc336456232" w:id="34"/>
      <w:bookmarkStart w:name="_Toc336456246" w:id="35"/>
      <w:bookmarkStart w:name="_Toc336456612" w:id="36"/>
      <w:bookmarkStart w:name="_Toc336456771" w:id="37"/>
      <w:bookmarkStart w:name="_Toc336458682" w:id="38"/>
      <w:bookmarkStart w:name="_Toc336459267" w:id="39"/>
      <w:bookmarkStart w:name="_Toc336499566" w:id="40"/>
      <w:bookmarkStart w:name="_Toc336960162" w:id="41"/>
      <w:bookmarkStart w:name="_Toc336972238" w:id="42"/>
      <w:bookmarkStart w:name="_Toc337447836" w:id="43"/>
      <w:bookmarkStart w:name="_Toc337447945" w:id="44"/>
      <w:bookmarkStart w:name="_Toc343505934" w:id="45"/>
      <w:bookmarkStart w:name="_Toc343578354" w:id="46"/>
      <w:bookmarkStart w:name="_Toc343579637" w:id="47"/>
      <w:bookmarkStart w:name="_Toc343688048" w:id="48"/>
      <w:bookmarkStart w:name="_Toc343689599" w:id="49"/>
      <w:bookmarkStart w:name="_Toc343692768" w:id="50"/>
      <w:bookmarkStart w:name="_Ref343695397" w:id="51"/>
      <w:bookmarkStart w:name="_Toc343695508" w:id="52"/>
      <w:bookmarkStart w:name="_Toc368597526" w:id="53"/>
      <w:bookmarkStart w:name="_Toc368600993" w:id="54"/>
      <w:bookmarkStart w:name="_Toc368602318" w:id="55"/>
      <w:bookmarkStart w:name="_Toc368603081" w:id="56"/>
      <w:bookmarkStart w:name="_Toc368603131" w:id="57"/>
      <w:bookmarkStart w:name="_Toc368603218" w:id="58"/>
      <w:bookmarkStart w:name="_Toc368603320" w:id="59"/>
      <w:bookmarkStart w:name="_Toc368603598" w:id="60"/>
      <w:bookmarkStart w:name="_Toc368603702" w:id="61"/>
      <w:bookmarkStart w:name="_Toc368606877" w:id="62"/>
      <w:bookmarkStart w:name="_Toc368606915" w:id="63"/>
      <w:bookmarkStart w:name="_Toc368607552" w:id="64"/>
      <w:bookmarkStart w:name="_Toc368645519" w:id="65"/>
      <w:bookmarkStart w:name="_Toc368646002" w:id="66"/>
      <w:bookmarkStart w:name="_Toc386627714" w:id="67"/>
      <w:bookmarkStart w:name="_Toc386633468" w:id="68"/>
      <w:bookmarkStart w:name="_Toc386633557" w:id="69"/>
      <w:bookmarkStart w:name="_Toc386633663" w:id="70"/>
      <w:bookmarkStart w:name="_Toc386637381" w:id="71"/>
      <w:bookmarkStart w:name="_Toc386803024" w:id="72"/>
      <w:bookmarkStart w:name="_Toc387393734" w:id="73"/>
      <w:bookmarkStart w:name="_Toc387398774" w:id="74"/>
      <w:bookmarkStart w:name="_Toc387398881" w:id="75"/>
      <w:bookmarkStart w:name="_Toc387750629" w:id="76"/>
      <w:bookmarkStart w:name="_Ref387750705" w:id="77"/>
      <w:bookmarkStart w:name="_Toc387769023" w:id="78"/>
      <w:bookmarkStart w:name="_Toc387769132" w:id="79"/>
      <w:bookmarkStart w:name="_Toc387774784" w:id="80"/>
      <w:bookmarkStart w:name="_Toc387775374" w:id="81"/>
      <w:bookmarkStart w:name="_Toc387775822" w:id="82"/>
      <w:bookmarkStart w:name="_Toc387776574" w:id="83"/>
      <w:bookmarkStart w:name="_Toc416780664" w:id="84"/>
      <w:bookmarkStart w:name="_Toc416866433" w:id="85"/>
      <w:bookmarkStart w:name="_Toc416867199" w:id="86"/>
      <w:bookmarkStart w:name="_Toc416868283" w:id="87"/>
      <w:bookmarkStart w:name="_Ref416871245" w:id="88"/>
      <w:bookmarkStart w:name="_Ref436119299" w:id="89"/>
      <w:bookmarkStart w:name="_Ref443579968" w:id="90"/>
      <w:bookmarkStart w:name="_Toc496199772" w:id="91"/>
      <w:bookmarkStart w:name="_Ref508273909" w:id="92"/>
      <w:bookmarkStart w:name="_Toc72393915" w:id="93"/>
      <w:bookmarkStart w:name="_Toc135951949" w:id="94"/>
      <w:bookmarkStart w:name="_Toc135951960" w:id="95"/>
      <w:r w:rsidRPr="00CD58B9">
        <w:rPr>
          <w:rFonts w:asciiTheme="minorHAnsi" w:hAnsiTheme="minorHAnsi" w:cstheme="minorHAnsi"/>
          <w:sz w:val="28"/>
        </w:rPr>
        <w:t xml:space="preserve">Bijlage </w:t>
      </w:r>
      <w:bookmarkEnd w:id="0"/>
      <w:bookmarkEnd w:id="1"/>
      <w:r>
        <w:rPr>
          <w:rFonts w:asciiTheme="minorHAnsi" w:hAnsiTheme="minorHAnsi" w:cstheme="minorHAnsi"/>
          <w:sz w:val="28"/>
        </w:rPr>
        <w:t>10</w:t>
      </w:r>
      <w:r w:rsidRPr="00CD58B9">
        <w:rPr>
          <w:rFonts w:asciiTheme="minorHAnsi" w:hAnsiTheme="minorHAnsi" w:cstheme="minorHAnsi"/>
          <w:sz w:val="28"/>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CD58B9">
        <w:rPr>
          <w:rFonts w:asciiTheme="minorHAnsi" w:hAnsiTheme="minorHAnsi" w:cstheme="minorHAnsi"/>
          <w:sz w:val="28"/>
        </w:rPr>
        <w:t>Prijsopgave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Pr="009F09FE" w:rsidR="00A26F59" w:rsidP="00A26F59" w:rsidRDefault="00A26F59" w14:paraId="159FF0D4" w14:textId="77777777">
      <w:pPr>
        <w:rPr>
          <w:i/>
          <w:iCs/>
        </w:rPr>
      </w:pPr>
      <w:r w:rsidRPr="009F09FE">
        <w:rPr>
          <w:i/>
          <w:iCs/>
        </w:rPr>
        <w:t>Subgunningscriterium 3: All-in prijs initiële levering</w:t>
      </w:r>
    </w:p>
    <w:p w:rsidR="00A26F59" w:rsidP="00A26F59" w:rsidRDefault="00A26F59" w14:paraId="33E6BD79" w14:textId="0EF52DB2">
      <w:r w:rsidRPr="009A3B96">
        <w:t xml:space="preserve">Inschrijver vult de prijzen </w:t>
      </w:r>
      <w:r>
        <w:t xml:space="preserve">(groene cellen) </w:t>
      </w:r>
      <w:r w:rsidRPr="009A3B96">
        <w:t>in van de</w:t>
      </w:r>
      <w:r>
        <w:t xml:space="preserve"> initiële levering zoals gespecificeerd in </w:t>
      </w:r>
      <w:r>
        <w:t>Bijlage 6</w:t>
      </w:r>
      <w:r>
        <w:t xml:space="preserve"> af</w:t>
      </w:r>
      <w:r w:rsidRPr="009A3B96">
        <w:t>. Alle opgegeven prijzen zijn exclusief 21% BTW.</w:t>
      </w:r>
    </w:p>
    <w:p w:rsidRPr="00311D01" w:rsidR="00A26F59" w:rsidP="00A26F59" w:rsidRDefault="00A26F59" w14:paraId="35FF973C" w14:textId="77777777">
      <w:pPr>
        <w:rPr>
          <w:i/>
          <w:iCs/>
        </w:rPr>
      </w:pPr>
      <w:r w:rsidRPr="00311D01">
        <w:rPr>
          <w:i/>
          <w:iCs/>
        </w:rPr>
        <w:t>Prijzenblad en bandbreedtes</w:t>
      </w:r>
    </w:p>
    <w:tbl>
      <w:tblPr>
        <w:tblW w:w="4885" w:type="pct"/>
        <w:tblLayout w:type="fixed"/>
        <w:tblCellMar>
          <w:left w:w="70" w:type="dxa"/>
          <w:right w:w="70" w:type="dxa"/>
        </w:tblCellMar>
        <w:tblLook w:val="04A0" w:firstRow="1" w:lastRow="0" w:firstColumn="1" w:lastColumn="0" w:noHBand="0" w:noVBand="1"/>
      </w:tblPr>
      <w:tblGrid>
        <w:gridCol w:w="350"/>
        <w:gridCol w:w="794"/>
        <w:gridCol w:w="783"/>
        <w:gridCol w:w="514"/>
        <w:gridCol w:w="556"/>
        <w:gridCol w:w="836"/>
        <w:gridCol w:w="836"/>
        <w:gridCol w:w="42"/>
        <w:gridCol w:w="427"/>
        <w:gridCol w:w="368"/>
        <w:gridCol w:w="425"/>
        <w:gridCol w:w="792"/>
        <w:gridCol w:w="38"/>
        <w:gridCol w:w="122"/>
        <w:gridCol w:w="995"/>
        <w:gridCol w:w="976"/>
      </w:tblGrid>
      <w:tr w:rsidRPr="00236B87" w:rsidR="00A26F59" w:rsidTr="1D9458AF" w14:paraId="156E4794" w14:textId="77777777">
        <w:trPr>
          <w:trHeight w:val="428"/>
        </w:trPr>
        <w:tc>
          <w:tcPr>
            <w:tcW w:w="198" w:type="pct"/>
            <w:tcBorders>
              <w:top w:val="single" w:color="auto" w:sz="4" w:space="0"/>
              <w:left w:val="single" w:color="auto" w:sz="4" w:space="0"/>
              <w:bottom w:val="single" w:color="auto" w:sz="4" w:space="0"/>
              <w:right w:val="single" w:color="auto" w:sz="4" w:space="0"/>
            </w:tcBorders>
            <w:shd w:val="clear" w:color="auto" w:fill="E10E49"/>
            <w:noWrap/>
            <w:tcMar/>
            <w:vAlign w:val="bottom"/>
            <w:hideMark/>
          </w:tcPr>
          <w:p w:rsidRPr="00123249" w:rsidR="00A26F59" w:rsidP="00432129" w:rsidRDefault="00A26F59" w14:paraId="2959AF31" w14:textId="77777777">
            <w:pPr>
              <w:spacing w:after="0" w:line="240" w:lineRule="auto"/>
              <w:rPr>
                <w:rFonts w:cstheme="minorHAnsi"/>
                <w:color w:val="FFFFFF"/>
                <w:sz w:val="20"/>
                <w:szCs w:val="20"/>
              </w:rPr>
            </w:pPr>
            <w:r>
              <w:rPr>
                <w:rFonts w:cstheme="minorHAnsi"/>
                <w:color w:val="FFFFFF"/>
                <w:sz w:val="20"/>
                <w:szCs w:val="20"/>
              </w:rPr>
              <w:t>n</w:t>
            </w:r>
            <w:r w:rsidRPr="00123249">
              <w:rPr>
                <w:rFonts w:cstheme="minorHAnsi"/>
                <w:color w:val="FFFFFF"/>
                <w:sz w:val="20"/>
                <w:szCs w:val="20"/>
              </w:rPr>
              <w:t>r</w:t>
            </w:r>
          </w:p>
        </w:tc>
        <w:tc>
          <w:tcPr>
            <w:tcW w:w="1182" w:type="pct"/>
            <w:gridSpan w:val="3"/>
            <w:tcBorders>
              <w:top w:val="single" w:color="auto" w:sz="4" w:space="0"/>
              <w:left w:val="nil"/>
              <w:bottom w:val="single" w:color="auto" w:sz="4" w:space="0"/>
              <w:right w:val="single" w:color="000000" w:themeColor="text1" w:sz="4" w:space="0"/>
            </w:tcBorders>
            <w:shd w:val="clear" w:color="auto" w:fill="E10E49"/>
            <w:noWrap/>
            <w:tcMar/>
            <w:vAlign w:val="bottom"/>
            <w:hideMark/>
          </w:tcPr>
          <w:p w:rsidRPr="00123249" w:rsidR="00A26F59" w:rsidP="00432129" w:rsidRDefault="00A26F59" w14:paraId="70A2AED5" w14:textId="77777777">
            <w:pPr>
              <w:spacing w:after="0" w:line="240" w:lineRule="auto"/>
              <w:rPr>
                <w:rFonts w:cstheme="minorHAnsi"/>
                <w:color w:val="FFFFFF"/>
                <w:sz w:val="20"/>
                <w:szCs w:val="20"/>
              </w:rPr>
            </w:pPr>
            <w:r>
              <w:rPr>
                <w:rFonts w:cstheme="minorHAnsi"/>
                <w:color w:val="FFFFFF"/>
                <w:sz w:val="20"/>
                <w:szCs w:val="20"/>
              </w:rPr>
              <w:t>o</w:t>
            </w:r>
            <w:r w:rsidRPr="00123249">
              <w:rPr>
                <w:rFonts w:cstheme="minorHAnsi"/>
                <w:color w:val="FFFFFF"/>
                <w:sz w:val="20"/>
                <w:szCs w:val="20"/>
              </w:rPr>
              <w:t>nderdeel</w:t>
            </w:r>
          </w:p>
        </w:tc>
        <w:tc>
          <w:tcPr>
            <w:tcW w:w="314" w:type="pct"/>
            <w:tcBorders>
              <w:top w:val="single" w:color="auto" w:sz="4" w:space="0"/>
              <w:left w:val="nil"/>
              <w:bottom w:val="nil"/>
              <w:right w:val="single" w:color="auto" w:sz="4" w:space="0"/>
            </w:tcBorders>
            <w:shd w:val="clear" w:color="auto" w:fill="E10E49"/>
            <w:noWrap/>
            <w:tcMar/>
            <w:vAlign w:val="bottom"/>
            <w:hideMark/>
          </w:tcPr>
          <w:p w:rsidRPr="00BB1B0F" w:rsidR="00A26F59" w:rsidP="00432129" w:rsidRDefault="00A26F59" w14:paraId="2C1A1EE3" w14:textId="77777777">
            <w:pPr>
              <w:spacing w:after="0" w:line="240" w:lineRule="auto"/>
              <w:jc w:val="center"/>
              <w:rPr>
                <w:rFonts w:cstheme="minorHAnsi"/>
                <w:color w:val="FFFFFF"/>
                <w:sz w:val="16"/>
                <w:szCs w:val="16"/>
              </w:rPr>
            </w:pPr>
            <w:r w:rsidRPr="00BB1B0F">
              <w:rPr>
                <w:rFonts w:cstheme="minorHAnsi"/>
                <w:color w:val="FFFFFF"/>
                <w:sz w:val="16"/>
                <w:szCs w:val="16"/>
              </w:rPr>
              <w:t>aantal</w:t>
            </w:r>
          </w:p>
        </w:tc>
        <w:tc>
          <w:tcPr>
            <w:tcW w:w="472" w:type="pct"/>
            <w:tcBorders>
              <w:top w:val="single" w:color="auto" w:sz="4" w:space="0"/>
              <w:left w:val="nil"/>
              <w:bottom w:val="single" w:color="auto" w:sz="12" w:space="0"/>
              <w:right w:val="single" w:color="auto" w:sz="4" w:space="0"/>
            </w:tcBorders>
            <w:shd w:val="clear" w:color="auto" w:fill="E10E49"/>
            <w:noWrap/>
            <w:tcMar/>
            <w:vAlign w:val="bottom"/>
            <w:hideMark/>
          </w:tcPr>
          <w:p w:rsidRPr="00BB1B0F" w:rsidR="00A26F59" w:rsidP="00432129" w:rsidRDefault="00A26F59" w14:paraId="011FA789" w14:textId="77777777">
            <w:pPr>
              <w:spacing w:after="0" w:line="240" w:lineRule="auto"/>
              <w:jc w:val="center"/>
              <w:rPr>
                <w:rFonts w:cstheme="minorHAnsi"/>
                <w:color w:val="FFFFFF"/>
                <w:sz w:val="16"/>
                <w:szCs w:val="16"/>
              </w:rPr>
            </w:pPr>
            <w:r w:rsidRPr="00BB1B0F">
              <w:rPr>
                <w:rFonts w:cstheme="minorHAnsi"/>
                <w:color w:val="FFFFFF"/>
                <w:sz w:val="16"/>
                <w:szCs w:val="16"/>
              </w:rPr>
              <w:t>prijs</w:t>
            </w:r>
          </w:p>
        </w:tc>
        <w:tc>
          <w:tcPr>
            <w:tcW w:w="472" w:type="pct"/>
            <w:tcBorders>
              <w:top w:val="single" w:color="auto" w:sz="4" w:space="0"/>
              <w:left w:val="nil"/>
              <w:bottom w:val="nil"/>
              <w:right w:val="single" w:color="auto" w:sz="4" w:space="0"/>
            </w:tcBorders>
            <w:shd w:val="clear" w:color="auto" w:fill="E10E49"/>
            <w:tcMar/>
            <w:vAlign w:val="bottom"/>
            <w:hideMark/>
          </w:tcPr>
          <w:p w:rsidRPr="00BB1B0F" w:rsidR="00A26F59" w:rsidP="00432129" w:rsidRDefault="00A26F59" w14:paraId="366AE7AB" w14:textId="77777777">
            <w:pPr>
              <w:spacing w:after="0" w:line="240" w:lineRule="auto"/>
              <w:jc w:val="center"/>
              <w:rPr>
                <w:rFonts w:cstheme="minorHAnsi"/>
                <w:color w:val="FFFFFF"/>
                <w:sz w:val="16"/>
                <w:szCs w:val="16"/>
              </w:rPr>
            </w:pPr>
            <w:r w:rsidRPr="00BB1B0F">
              <w:rPr>
                <w:rFonts w:cstheme="minorHAnsi"/>
                <w:color w:val="FFFFFF"/>
                <w:sz w:val="16"/>
                <w:szCs w:val="16"/>
              </w:rPr>
              <w:t>minimaal per stuk</w:t>
            </w:r>
          </w:p>
        </w:tc>
        <w:tc>
          <w:tcPr>
            <w:tcW w:w="473" w:type="pct"/>
            <w:gridSpan w:val="3"/>
            <w:tcBorders>
              <w:top w:val="single" w:color="auto" w:sz="4" w:space="0"/>
              <w:left w:val="nil"/>
              <w:bottom w:val="nil"/>
              <w:right w:val="single" w:color="auto" w:sz="4" w:space="0"/>
            </w:tcBorders>
            <w:shd w:val="clear" w:color="auto" w:fill="E10E49"/>
            <w:tcMar/>
            <w:vAlign w:val="bottom"/>
            <w:hideMark/>
          </w:tcPr>
          <w:p w:rsidRPr="00BB1B0F" w:rsidR="00A26F59" w:rsidP="00432129" w:rsidRDefault="00A26F59" w14:paraId="3E466E1A" w14:textId="77777777">
            <w:pPr>
              <w:spacing w:after="0" w:line="240" w:lineRule="auto"/>
              <w:jc w:val="center"/>
              <w:rPr>
                <w:rFonts w:cstheme="minorHAnsi"/>
                <w:color w:val="FFFFFF"/>
                <w:sz w:val="16"/>
                <w:szCs w:val="16"/>
              </w:rPr>
            </w:pPr>
            <w:r w:rsidRPr="00BB1B0F">
              <w:rPr>
                <w:rFonts w:cstheme="minorHAnsi"/>
                <w:color w:val="FFFFFF"/>
                <w:sz w:val="16"/>
                <w:szCs w:val="16"/>
              </w:rPr>
              <w:t>maximaal per stuk</w:t>
            </w:r>
          </w:p>
        </w:tc>
        <w:tc>
          <w:tcPr>
            <w:tcW w:w="708" w:type="pct"/>
            <w:gridSpan w:val="3"/>
            <w:tcBorders>
              <w:top w:val="single" w:color="auto" w:sz="4" w:space="0"/>
              <w:left w:val="nil"/>
              <w:bottom w:val="single" w:color="auto" w:sz="12" w:space="0"/>
              <w:right w:val="single" w:color="auto" w:sz="4" w:space="0"/>
            </w:tcBorders>
            <w:shd w:val="clear" w:color="auto" w:fill="E10E49"/>
            <w:noWrap/>
            <w:tcMar/>
            <w:vAlign w:val="bottom"/>
            <w:hideMark/>
          </w:tcPr>
          <w:p w:rsidRPr="00BB1B0F" w:rsidR="00A26F59" w:rsidP="00432129" w:rsidRDefault="00A26F59" w14:paraId="2EFABEBA" w14:textId="77777777">
            <w:pPr>
              <w:spacing w:after="0" w:line="240" w:lineRule="auto"/>
              <w:jc w:val="center"/>
              <w:rPr>
                <w:rFonts w:cstheme="minorHAnsi"/>
                <w:color w:val="FFFFFF"/>
                <w:sz w:val="16"/>
                <w:szCs w:val="16"/>
              </w:rPr>
            </w:pPr>
            <w:r>
              <w:rPr>
                <w:rFonts w:cstheme="minorHAnsi"/>
                <w:color w:val="FFFFFF"/>
                <w:sz w:val="16"/>
                <w:szCs w:val="16"/>
              </w:rPr>
              <w:t xml:space="preserve">Bereken en vul in </w:t>
            </w:r>
            <w:r w:rsidRPr="00BB1B0F">
              <w:rPr>
                <w:rFonts w:cstheme="minorHAnsi"/>
                <w:color w:val="FFFFFF"/>
                <w:sz w:val="16"/>
                <w:szCs w:val="16"/>
              </w:rPr>
              <w:t>subtotaal</w:t>
            </w:r>
          </w:p>
        </w:tc>
        <w:tc>
          <w:tcPr>
            <w:tcW w:w="630" w:type="pct"/>
            <w:gridSpan w:val="2"/>
            <w:tcBorders>
              <w:top w:val="single" w:color="auto" w:sz="4" w:space="0"/>
              <w:left w:val="nil"/>
              <w:bottom w:val="nil"/>
              <w:right w:val="single" w:color="auto" w:sz="4" w:space="0"/>
            </w:tcBorders>
            <w:shd w:val="clear" w:color="auto" w:fill="E10E49"/>
            <w:tcMar/>
            <w:vAlign w:val="bottom"/>
            <w:hideMark/>
          </w:tcPr>
          <w:p w:rsidRPr="00BB1B0F" w:rsidR="00A26F59" w:rsidP="00432129" w:rsidRDefault="00A26F59" w14:paraId="6473B2E5" w14:textId="77777777">
            <w:pPr>
              <w:spacing w:after="0" w:line="240" w:lineRule="auto"/>
              <w:jc w:val="center"/>
              <w:rPr>
                <w:rFonts w:cstheme="minorHAnsi"/>
                <w:color w:val="FFFFFF"/>
                <w:sz w:val="16"/>
                <w:szCs w:val="16"/>
              </w:rPr>
            </w:pPr>
            <w:r w:rsidRPr="00BB1B0F">
              <w:rPr>
                <w:rFonts w:cstheme="minorHAnsi"/>
                <w:color w:val="FFFFFF"/>
                <w:sz w:val="16"/>
                <w:szCs w:val="16"/>
              </w:rPr>
              <w:t>minimaal subtotaal</w:t>
            </w:r>
          </w:p>
        </w:tc>
        <w:tc>
          <w:tcPr>
            <w:tcW w:w="551" w:type="pct"/>
            <w:tcBorders>
              <w:top w:val="single" w:color="auto" w:sz="4" w:space="0"/>
              <w:left w:val="nil"/>
              <w:bottom w:val="nil"/>
              <w:right w:val="single" w:color="auto" w:sz="4" w:space="0"/>
            </w:tcBorders>
            <w:shd w:val="clear" w:color="auto" w:fill="E10E49"/>
            <w:tcMar/>
            <w:vAlign w:val="bottom"/>
            <w:hideMark/>
          </w:tcPr>
          <w:p w:rsidRPr="00BB1B0F" w:rsidR="00A26F59" w:rsidP="00432129" w:rsidRDefault="00A26F59" w14:paraId="45A2E66A" w14:textId="77777777">
            <w:pPr>
              <w:spacing w:after="0" w:line="240" w:lineRule="auto"/>
              <w:jc w:val="center"/>
              <w:rPr>
                <w:rFonts w:cstheme="minorHAnsi"/>
                <w:color w:val="FFFFFF"/>
                <w:sz w:val="16"/>
                <w:szCs w:val="16"/>
              </w:rPr>
            </w:pPr>
            <w:r w:rsidRPr="00BB1B0F">
              <w:rPr>
                <w:rFonts w:cstheme="minorHAnsi"/>
                <w:color w:val="FFFFFF"/>
                <w:sz w:val="16"/>
                <w:szCs w:val="16"/>
              </w:rPr>
              <w:t>maximaal subtotaal</w:t>
            </w:r>
          </w:p>
        </w:tc>
      </w:tr>
      <w:tr w:rsidRPr="00BB1B0F" w:rsidR="00A26F59" w:rsidTr="1D9458AF" w14:paraId="70DE671C" w14:textId="77777777">
        <w:trPr>
          <w:trHeight w:val="263"/>
        </w:trPr>
        <w:tc>
          <w:tcPr>
            <w:tcW w:w="198" w:type="pct"/>
            <w:tcBorders>
              <w:top w:val="nil"/>
              <w:left w:val="single" w:color="auto" w:sz="4" w:space="0"/>
              <w:bottom w:val="single" w:color="auto" w:sz="4" w:space="0"/>
              <w:right w:val="single" w:color="auto" w:sz="4" w:space="0"/>
            </w:tcBorders>
            <w:shd w:val="clear" w:color="auto" w:fill="auto"/>
            <w:noWrap/>
            <w:tcMar/>
            <w:vAlign w:val="bottom"/>
            <w:hideMark/>
          </w:tcPr>
          <w:p w:rsidRPr="00BB1B0F" w:rsidR="00A26F59" w:rsidP="00432129" w:rsidRDefault="00A26F59" w14:paraId="42BCAECA" w14:textId="77777777">
            <w:pPr>
              <w:spacing w:after="0" w:line="240" w:lineRule="auto"/>
              <w:jc w:val="right"/>
              <w:rPr>
                <w:rFonts w:cstheme="minorHAnsi"/>
                <w:b/>
                <w:bCs/>
                <w:color w:val="000000"/>
                <w:sz w:val="18"/>
                <w:szCs w:val="18"/>
              </w:rPr>
            </w:pPr>
            <w:r w:rsidRPr="00BB1B0F">
              <w:rPr>
                <w:rFonts w:cstheme="minorHAnsi"/>
                <w:b/>
                <w:bCs/>
                <w:color w:val="000000"/>
                <w:sz w:val="18"/>
                <w:szCs w:val="18"/>
              </w:rPr>
              <w:t>1</w:t>
            </w:r>
          </w:p>
        </w:tc>
        <w:tc>
          <w:tcPr>
            <w:tcW w:w="1182" w:type="pct"/>
            <w:gridSpan w:val="3"/>
            <w:tcBorders>
              <w:top w:val="nil"/>
              <w:left w:val="nil"/>
              <w:bottom w:val="single" w:color="auto" w:sz="4" w:space="0"/>
              <w:right w:val="single" w:color="auto" w:sz="4" w:space="0"/>
            </w:tcBorders>
            <w:shd w:val="clear" w:color="auto" w:fill="auto"/>
            <w:tcMar/>
            <w:vAlign w:val="bottom"/>
            <w:hideMark/>
          </w:tcPr>
          <w:p w:rsidRPr="00BB1B0F" w:rsidR="00A26F59" w:rsidP="00432129" w:rsidRDefault="00A26F59" w14:paraId="5B8A53CC" w14:textId="77777777">
            <w:pPr>
              <w:spacing w:after="0" w:line="240" w:lineRule="auto"/>
              <w:rPr>
                <w:rFonts w:cstheme="minorHAnsi"/>
                <w:color w:val="000000"/>
                <w:sz w:val="18"/>
                <w:szCs w:val="18"/>
              </w:rPr>
            </w:pPr>
            <w:r w:rsidRPr="00BB1B0F">
              <w:rPr>
                <w:rFonts w:cstheme="minorHAnsi"/>
                <w:color w:val="000000"/>
                <w:sz w:val="18"/>
                <w:szCs w:val="18"/>
              </w:rPr>
              <w:t>Laptop 14 inch (incl. 4 jaar garantie)</w:t>
            </w:r>
          </w:p>
        </w:tc>
        <w:tc>
          <w:tcPr>
            <w:tcW w:w="314" w:type="pct"/>
            <w:tcBorders>
              <w:top w:val="single" w:color="auto" w:sz="12" w:space="0"/>
              <w:left w:val="single" w:color="auto" w:sz="12" w:space="0"/>
              <w:bottom w:val="single" w:color="auto" w:sz="4" w:space="0"/>
              <w:right w:val="single" w:color="auto" w:sz="4" w:space="0"/>
            </w:tcBorders>
            <w:shd w:val="clear" w:color="auto" w:fill="auto"/>
            <w:noWrap/>
            <w:tcMar/>
            <w:vAlign w:val="center"/>
            <w:hideMark/>
          </w:tcPr>
          <w:p w:rsidRPr="00BB1B0F" w:rsidR="00A26F59" w:rsidP="00432129" w:rsidRDefault="00A26F59" w14:paraId="64BD9FD6" w14:textId="77777777">
            <w:pPr>
              <w:spacing w:after="0" w:line="240" w:lineRule="auto"/>
              <w:jc w:val="right"/>
              <w:rPr>
                <w:rFonts w:cstheme="minorHAnsi"/>
                <w:color w:val="000000"/>
                <w:sz w:val="18"/>
                <w:szCs w:val="18"/>
              </w:rPr>
            </w:pPr>
            <w:r w:rsidRPr="00BB1B0F">
              <w:rPr>
                <w:rFonts w:cstheme="minorHAnsi"/>
                <w:color w:val="000000"/>
                <w:sz w:val="18"/>
                <w:szCs w:val="18"/>
              </w:rPr>
              <w:t>135</w:t>
            </w:r>
          </w:p>
        </w:tc>
        <w:tc>
          <w:tcPr>
            <w:tcW w:w="472" w:type="pct"/>
            <w:tcBorders>
              <w:top w:val="single" w:color="auto" w:sz="12"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59A9AFB4"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single" w:color="auto" w:sz="12" w:space="0"/>
              <w:left w:val="nil"/>
              <w:bottom w:val="single" w:color="auto" w:sz="4" w:space="0"/>
              <w:right w:val="single" w:color="auto" w:sz="4" w:space="0"/>
            </w:tcBorders>
            <w:shd w:val="clear" w:color="auto" w:fill="auto"/>
            <w:noWrap/>
            <w:tcMar/>
            <w:vAlign w:val="center"/>
            <w:hideMark/>
          </w:tcPr>
          <w:p w:rsidRPr="00BB1B0F" w:rsidR="00A26F59" w:rsidP="00432129" w:rsidRDefault="00A26F59" w14:paraId="5DC679DC"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€ 800 </w:t>
            </w:r>
          </w:p>
        </w:tc>
        <w:tc>
          <w:tcPr>
            <w:tcW w:w="473" w:type="pct"/>
            <w:gridSpan w:val="3"/>
            <w:tcBorders>
              <w:top w:val="single" w:color="auto" w:sz="12" w:space="0"/>
              <w:left w:val="nil"/>
              <w:bottom w:val="single" w:color="auto" w:sz="4" w:space="0"/>
              <w:right w:val="single" w:color="auto" w:sz="4" w:space="0"/>
            </w:tcBorders>
            <w:shd w:val="clear" w:color="auto" w:fill="auto"/>
            <w:noWrap/>
            <w:tcMar/>
            <w:vAlign w:val="center"/>
            <w:hideMark/>
          </w:tcPr>
          <w:p w:rsidRPr="00BB1B0F" w:rsidR="00A26F59" w:rsidP="00432129" w:rsidRDefault="00A26F59" w14:paraId="223DD539"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€ 1.100 </w:t>
            </w:r>
          </w:p>
        </w:tc>
        <w:tc>
          <w:tcPr>
            <w:tcW w:w="708" w:type="pct"/>
            <w:gridSpan w:val="3"/>
            <w:tcBorders>
              <w:top w:val="single" w:color="auto" w:sz="12"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3929BF8D" w14:textId="77777777">
            <w:pPr>
              <w:spacing w:after="0" w:line="240" w:lineRule="auto"/>
              <w:rPr>
                <w:rFonts w:cstheme="minorHAnsi"/>
                <w:color w:val="000000"/>
                <w:sz w:val="18"/>
                <w:szCs w:val="18"/>
              </w:rPr>
            </w:pPr>
            <w:r w:rsidRPr="00BB1B0F">
              <w:rPr>
                <w:rFonts w:cstheme="minorHAnsi"/>
                <w:color w:val="000000"/>
                <w:sz w:val="18"/>
                <w:szCs w:val="18"/>
              </w:rPr>
              <w:t xml:space="preserve"> €</w:t>
            </w:r>
          </w:p>
        </w:tc>
        <w:tc>
          <w:tcPr>
            <w:tcW w:w="630" w:type="pct"/>
            <w:gridSpan w:val="2"/>
            <w:tcBorders>
              <w:top w:val="single" w:color="auto" w:sz="12" w:space="0"/>
              <w:left w:val="nil"/>
              <w:bottom w:val="single" w:color="auto" w:sz="4" w:space="0"/>
              <w:right w:val="single" w:color="auto" w:sz="4" w:space="0"/>
            </w:tcBorders>
            <w:shd w:val="clear" w:color="auto" w:fill="auto"/>
            <w:noWrap/>
            <w:tcMar/>
            <w:vAlign w:val="center"/>
            <w:hideMark/>
          </w:tcPr>
          <w:p w:rsidRPr="00BB1B0F" w:rsidR="00A26F59" w:rsidP="00432129" w:rsidRDefault="00A26F59" w14:paraId="11A667E1" w14:textId="77777777">
            <w:pPr>
              <w:spacing w:after="0" w:line="240" w:lineRule="auto"/>
              <w:jc w:val="right"/>
              <w:rPr>
                <w:rFonts w:cstheme="minorHAnsi"/>
                <w:color w:val="000000"/>
                <w:sz w:val="18"/>
                <w:szCs w:val="18"/>
              </w:rPr>
            </w:pPr>
            <w:r w:rsidRPr="00BB1B0F">
              <w:rPr>
                <w:rFonts w:cstheme="minorHAnsi"/>
                <w:color w:val="000000"/>
                <w:sz w:val="18"/>
                <w:szCs w:val="18"/>
              </w:rPr>
              <w:t>€</w:t>
            </w:r>
            <w:r>
              <w:rPr>
                <w:rFonts w:cstheme="minorHAnsi"/>
                <w:color w:val="000000"/>
                <w:sz w:val="18"/>
                <w:szCs w:val="18"/>
              </w:rPr>
              <w:t xml:space="preserve"> </w:t>
            </w:r>
            <w:r w:rsidRPr="00BB1B0F">
              <w:rPr>
                <w:rFonts w:cstheme="minorHAnsi"/>
                <w:color w:val="000000"/>
                <w:sz w:val="18"/>
                <w:szCs w:val="18"/>
              </w:rPr>
              <w:t xml:space="preserve">108.000 </w:t>
            </w:r>
          </w:p>
        </w:tc>
        <w:tc>
          <w:tcPr>
            <w:tcW w:w="551" w:type="pct"/>
            <w:tcBorders>
              <w:top w:val="single" w:color="auto" w:sz="12" w:space="0"/>
              <w:left w:val="nil"/>
              <w:bottom w:val="single" w:color="auto" w:sz="4" w:space="0"/>
              <w:right w:val="single" w:color="auto" w:sz="12" w:space="0"/>
            </w:tcBorders>
            <w:shd w:val="clear" w:color="auto" w:fill="auto"/>
            <w:noWrap/>
            <w:tcMar/>
            <w:vAlign w:val="center"/>
            <w:hideMark/>
          </w:tcPr>
          <w:p w:rsidRPr="00BB1B0F" w:rsidR="00A26F59" w:rsidP="00432129" w:rsidRDefault="00A26F59" w14:paraId="37EBEC8B"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€ 148.500 </w:t>
            </w:r>
          </w:p>
        </w:tc>
      </w:tr>
      <w:tr w:rsidRPr="00BB1B0F" w:rsidR="00A26F59" w:rsidTr="1D9458AF" w14:paraId="2EFFBF8D" w14:textId="77777777">
        <w:trPr>
          <w:trHeight w:val="263"/>
        </w:trPr>
        <w:tc>
          <w:tcPr>
            <w:tcW w:w="198" w:type="pct"/>
            <w:tcBorders>
              <w:top w:val="nil"/>
              <w:left w:val="single" w:color="auto" w:sz="4" w:space="0"/>
              <w:bottom w:val="single" w:color="auto" w:sz="4" w:space="0"/>
              <w:right w:val="single" w:color="auto" w:sz="4" w:space="0"/>
            </w:tcBorders>
            <w:shd w:val="clear" w:color="auto" w:fill="auto"/>
            <w:noWrap/>
            <w:tcMar/>
            <w:vAlign w:val="bottom"/>
            <w:hideMark/>
          </w:tcPr>
          <w:p w:rsidRPr="00BB1B0F" w:rsidR="00A26F59" w:rsidP="00432129" w:rsidRDefault="00A26F59" w14:paraId="1F269C7A" w14:textId="77777777">
            <w:pPr>
              <w:spacing w:after="0" w:line="240" w:lineRule="auto"/>
              <w:jc w:val="right"/>
              <w:rPr>
                <w:rFonts w:cstheme="minorHAnsi"/>
                <w:b/>
                <w:bCs/>
                <w:color w:val="000000"/>
                <w:sz w:val="18"/>
                <w:szCs w:val="18"/>
              </w:rPr>
            </w:pPr>
            <w:r w:rsidRPr="00BB1B0F">
              <w:rPr>
                <w:rFonts w:cstheme="minorHAnsi"/>
                <w:b/>
                <w:bCs/>
                <w:color w:val="000000"/>
                <w:sz w:val="18"/>
                <w:szCs w:val="18"/>
              </w:rPr>
              <w:t>2</w:t>
            </w:r>
          </w:p>
        </w:tc>
        <w:tc>
          <w:tcPr>
            <w:tcW w:w="1182" w:type="pct"/>
            <w:gridSpan w:val="3"/>
            <w:tcBorders>
              <w:top w:val="single" w:color="auto" w:sz="4" w:space="0"/>
              <w:left w:val="nil"/>
              <w:bottom w:val="single" w:color="auto" w:sz="4" w:space="0"/>
              <w:right w:val="single" w:color="auto" w:sz="4" w:space="0"/>
            </w:tcBorders>
            <w:shd w:val="clear" w:color="auto" w:fill="auto"/>
            <w:tcMar/>
            <w:vAlign w:val="bottom"/>
            <w:hideMark/>
          </w:tcPr>
          <w:p w:rsidRPr="00BB1B0F" w:rsidR="00A26F59" w:rsidP="00432129" w:rsidRDefault="00A26F59" w14:paraId="274DBF2D" w14:textId="77777777">
            <w:pPr>
              <w:spacing w:after="0" w:line="240" w:lineRule="auto"/>
              <w:rPr>
                <w:rFonts w:cstheme="minorHAnsi"/>
                <w:color w:val="000000"/>
                <w:sz w:val="18"/>
                <w:szCs w:val="18"/>
              </w:rPr>
            </w:pPr>
            <w:r w:rsidRPr="00BB1B0F">
              <w:rPr>
                <w:rFonts w:cstheme="minorHAnsi"/>
                <w:color w:val="000000"/>
                <w:sz w:val="18"/>
                <w:szCs w:val="18"/>
              </w:rPr>
              <w:t>Muis</w:t>
            </w:r>
          </w:p>
        </w:tc>
        <w:tc>
          <w:tcPr>
            <w:tcW w:w="314" w:type="pct"/>
            <w:tcBorders>
              <w:top w:val="nil"/>
              <w:left w:val="single" w:color="auto" w:sz="12" w:space="0"/>
              <w:bottom w:val="single" w:color="auto" w:sz="4" w:space="0"/>
              <w:right w:val="single" w:color="auto" w:sz="4" w:space="0"/>
            </w:tcBorders>
            <w:shd w:val="clear" w:color="auto" w:fill="auto"/>
            <w:noWrap/>
            <w:tcMar/>
            <w:vAlign w:val="center"/>
            <w:hideMark/>
          </w:tcPr>
          <w:p w:rsidRPr="00BB1B0F" w:rsidR="00A26F59" w:rsidP="00432129" w:rsidRDefault="00A26F59" w14:paraId="6CABE66E" w14:textId="77777777">
            <w:pPr>
              <w:spacing w:after="0" w:line="240" w:lineRule="auto"/>
              <w:jc w:val="right"/>
              <w:rPr>
                <w:rFonts w:cstheme="minorHAnsi"/>
                <w:color w:val="000000"/>
                <w:sz w:val="18"/>
                <w:szCs w:val="18"/>
              </w:rPr>
            </w:pPr>
            <w:r w:rsidRPr="00BB1B0F">
              <w:rPr>
                <w:rFonts w:cstheme="minorHAnsi"/>
                <w:color w:val="000000"/>
                <w:sz w:val="18"/>
                <w:szCs w:val="18"/>
              </w:rPr>
              <w:t>150</w:t>
            </w:r>
          </w:p>
        </w:tc>
        <w:tc>
          <w:tcPr>
            <w:tcW w:w="472" w:type="pct"/>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19B3F5EF"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27EEA1ED"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€ 10 </w:t>
            </w:r>
          </w:p>
        </w:tc>
        <w:tc>
          <w:tcPr>
            <w:tcW w:w="473" w:type="pct"/>
            <w:gridSpan w:val="3"/>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08C6BB3F"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€ 40 </w:t>
            </w:r>
          </w:p>
        </w:tc>
        <w:tc>
          <w:tcPr>
            <w:tcW w:w="708" w:type="pct"/>
            <w:gridSpan w:val="3"/>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4B0A1190"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5C50AB8F"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€ 1.500 </w:t>
            </w:r>
          </w:p>
        </w:tc>
        <w:tc>
          <w:tcPr>
            <w:tcW w:w="551" w:type="pct"/>
            <w:tcBorders>
              <w:top w:val="nil"/>
              <w:left w:val="nil"/>
              <w:bottom w:val="single" w:color="auto" w:sz="4" w:space="0"/>
              <w:right w:val="single" w:color="auto" w:sz="12" w:space="0"/>
            </w:tcBorders>
            <w:shd w:val="clear" w:color="auto" w:fill="auto"/>
            <w:noWrap/>
            <w:tcMar/>
            <w:vAlign w:val="center"/>
            <w:hideMark/>
          </w:tcPr>
          <w:p w:rsidRPr="00BB1B0F" w:rsidR="00A26F59" w:rsidP="00432129" w:rsidRDefault="00A26F59" w14:paraId="1DD27C85"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€ 6.000 </w:t>
            </w:r>
          </w:p>
        </w:tc>
      </w:tr>
      <w:tr w:rsidRPr="00BB1B0F" w:rsidR="00A26F59" w:rsidTr="1D9458AF" w14:paraId="6F43CFBC" w14:textId="77777777">
        <w:trPr>
          <w:trHeight w:val="263"/>
        </w:trPr>
        <w:tc>
          <w:tcPr>
            <w:tcW w:w="198" w:type="pct"/>
            <w:tcBorders>
              <w:top w:val="nil"/>
              <w:left w:val="single" w:color="auto" w:sz="4" w:space="0"/>
              <w:bottom w:val="single" w:color="auto" w:sz="4" w:space="0"/>
              <w:right w:val="single" w:color="auto" w:sz="4" w:space="0"/>
            </w:tcBorders>
            <w:shd w:val="clear" w:color="auto" w:fill="auto"/>
            <w:noWrap/>
            <w:tcMar/>
            <w:vAlign w:val="center"/>
            <w:hideMark/>
          </w:tcPr>
          <w:p w:rsidRPr="00BB1B0F" w:rsidR="00A26F59" w:rsidP="00432129" w:rsidRDefault="00A26F59" w14:paraId="246457C5" w14:textId="77777777">
            <w:pPr>
              <w:spacing w:after="0" w:line="240" w:lineRule="auto"/>
              <w:jc w:val="right"/>
              <w:rPr>
                <w:rFonts w:cstheme="minorHAnsi"/>
                <w:b/>
                <w:bCs/>
                <w:color w:val="000000"/>
                <w:sz w:val="18"/>
                <w:szCs w:val="18"/>
              </w:rPr>
            </w:pPr>
            <w:r w:rsidRPr="00BB1B0F">
              <w:rPr>
                <w:rFonts w:cstheme="minorHAnsi"/>
                <w:b/>
                <w:bCs/>
                <w:color w:val="000000"/>
                <w:sz w:val="18"/>
                <w:szCs w:val="18"/>
              </w:rPr>
              <w:t>3</w:t>
            </w:r>
          </w:p>
        </w:tc>
        <w:tc>
          <w:tcPr>
            <w:tcW w:w="1182" w:type="pct"/>
            <w:gridSpan w:val="3"/>
            <w:tcBorders>
              <w:top w:val="single" w:color="auto" w:sz="4" w:space="0"/>
              <w:left w:val="nil"/>
              <w:bottom w:val="single" w:color="auto" w:sz="4" w:space="0"/>
              <w:right w:val="single" w:color="auto" w:sz="4" w:space="0"/>
            </w:tcBorders>
            <w:shd w:val="clear" w:color="auto" w:fill="auto"/>
            <w:tcMar/>
            <w:vAlign w:val="bottom"/>
            <w:hideMark/>
          </w:tcPr>
          <w:p w:rsidRPr="00BB1B0F" w:rsidR="00A26F59" w:rsidP="00432129" w:rsidRDefault="00A26F59" w14:paraId="3887E859" w14:textId="77777777">
            <w:pPr>
              <w:spacing w:after="0" w:line="240" w:lineRule="auto"/>
              <w:rPr>
                <w:rFonts w:cstheme="minorHAnsi"/>
                <w:color w:val="000000"/>
                <w:sz w:val="18"/>
                <w:szCs w:val="18"/>
              </w:rPr>
            </w:pPr>
            <w:r w:rsidRPr="00BB1B0F">
              <w:rPr>
                <w:rFonts w:cstheme="minorHAnsi"/>
                <w:color w:val="000000"/>
                <w:sz w:val="18"/>
                <w:szCs w:val="18"/>
              </w:rPr>
              <w:t>Toetsenbord</w:t>
            </w:r>
          </w:p>
        </w:tc>
        <w:tc>
          <w:tcPr>
            <w:tcW w:w="314" w:type="pct"/>
            <w:tcBorders>
              <w:top w:val="nil"/>
              <w:left w:val="single" w:color="auto" w:sz="12" w:space="0"/>
              <w:bottom w:val="single" w:color="auto" w:sz="4" w:space="0"/>
              <w:right w:val="single" w:color="auto" w:sz="4" w:space="0"/>
            </w:tcBorders>
            <w:shd w:val="clear" w:color="auto" w:fill="auto"/>
            <w:noWrap/>
            <w:tcMar/>
            <w:vAlign w:val="center"/>
            <w:hideMark/>
          </w:tcPr>
          <w:p w:rsidRPr="00BB1B0F" w:rsidR="00A26F59" w:rsidP="00432129" w:rsidRDefault="00A26F59" w14:paraId="50E9789F" w14:textId="77777777">
            <w:pPr>
              <w:spacing w:after="0" w:line="240" w:lineRule="auto"/>
              <w:jc w:val="right"/>
              <w:rPr>
                <w:rFonts w:cstheme="minorHAnsi"/>
                <w:color w:val="000000"/>
                <w:sz w:val="18"/>
                <w:szCs w:val="18"/>
              </w:rPr>
            </w:pPr>
            <w:r w:rsidRPr="00BB1B0F">
              <w:rPr>
                <w:rFonts w:cstheme="minorHAnsi"/>
                <w:color w:val="000000"/>
                <w:sz w:val="18"/>
                <w:szCs w:val="18"/>
              </w:rPr>
              <w:t>280</w:t>
            </w:r>
          </w:p>
        </w:tc>
        <w:tc>
          <w:tcPr>
            <w:tcW w:w="472" w:type="pct"/>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27C540E2"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5556DEC4"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€ 10 </w:t>
            </w:r>
          </w:p>
        </w:tc>
        <w:tc>
          <w:tcPr>
            <w:tcW w:w="473" w:type="pct"/>
            <w:gridSpan w:val="3"/>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00ACD5AE"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€ 40 </w:t>
            </w:r>
          </w:p>
        </w:tc>
        <w:tc>
          <w:tcPr>
            <w:tcW w:w="708" w:type="pct"/>
            <w:gridSpan w:val="3"/>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018E2AD6"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460E172E"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€ 2.800 </w:t>
            </w:r>
          </w:p>
        </w:tc>
        <w:tc>
          <w:tcPr>
            <w:tcW w:w="551" w:type="pct"/>
            <w:tcBorders>
              <w:top w:val="nil"/>
              <w:left w:val="nil"/>
              <w:bottom w:val="single" w:color="auto" w:sz="4" w:space="0"/>
              <w:right w:val="single" w:color="auto" w:sz="12" w:space="0"/>
            </w:tcBorders>
            <w:shd w:val="clear" w:color="auto" w:fill="auto"/>
            <w:noWrap/>
            <w:tcMar/>
            <w:vAlign w:val="center"/>
            <w:hideMark/>
          </w:tcPr>
          <w:p w:rsidRPr="00BB1B0F" w:rsidR="00A26F59" w:rsidP="00432129" w:rsidRDefault="00A26F59" w14:paraId="259C10F8"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€ 11.200 </w:t>
            </w:r>
          </w:p>
        </w:tc>
      </w:tr>
      <w:tr w:rsidRPr="00BB1B0F" w:rsidR="00A26F59" w:rsidTr="1D9458AF" w14:paraId="2430E894" w14:textId="77777777">
        <w:trPr>
          <w:trHeight w:val="263"/>
        </w:trPr>
        <w:tc>
          <w:tcPr>
            <w:tcW w:w="198" w:type="pct"/>
            <w:tcBorders>
              <w:top w:val="nil"/>
              <w:left w:val="single" w:color="auto" w:sz="4" w:space="0"/>
              <w:bottom w:val="single" w:color="auto" w:sz="4" w:space="0"/>
              <w:right w:val="single" w:color="auto" w:sz="4" w:space="0"/>
            </w:tcBorders>
            <w:shd w:val="clear" w:color="auto" w:fill="auto"/>
            <w:noWrap/>
            <w:tcMar/>
            <w:vAlign w:val="center"/>
            <w:hideMark/>
          </w:tcPr>
          <w:p w:rsidRPr="00BB1B0F" w:rsidR="00A26F59" w:rsidP="00432129" w:rsidRDefault="00A26F59" w14:paraId="178550BE" w14:textId="77777777">
            <w:pPr>
              <w:spacing w:after="0" w:line="240" w:lineRule="auto"/>
              <w:jc w:val="right"/>
              <w:rPr>
                <w:rFonts w:cstheme="minorHAnsi"/>
                <w:b/>
                <w:bCs/>
                <w:color w:val="000000"/>
                <w:sz w:val="18"/>
                <w:szCs w:val="18"/>
              </w:rPr>
            </w:pPr>
            <w:r w:rsidRPr="00BB1B0F">
              <w:rPr>
                <w:rFonts w:cstheme="minorHAnsi"/>
                <w:b/>
                <w:bCs/>
                <w:color w:val="000000"/>
                <w:sz w:val="18"/>
                <w:szCs w:val="18"/>
              </w:rPr>
              <w:t>4</w:t>
            </w:r>
          </w:p>
        </w:tc>
        <w:tc>
          <w:tcPr>
            <w:tcW w:w="1182" w:type="pct"/>
            <w:gridSpan w:val="3"/>
            <w:tcBorders>
              <w:top w:val="single" w:color="auto" w:sz="4" w:space="0"/>
              <w:left w:val="nil"/>
              <w:bottom w:val="single" w:color="auto" w:sz="4" w:space="0"/>
              <w:right w:val="single" w:color="auto" w:sz="4" w:space="0"/>
            </w:tcBorders>
            <w:shd w:val="clear" w:color="auto" w:fill="auto"/>
            <w:tcMar/>
            <w:vAlign w:val="bottom"/>
            <w:hideMark/>
          </w:tcPr>
          <w:p w:rsidRPr="00BB1B0F" w:rsidR="00A26F59" w:rsidP="00432129" w:rsidRDefault="00A26F59" w14:paraId="70773CCC" w14:textId="77777777">
            <w:pPr>
              <w:spacing w:after="0" w:line="240" w:lineRule="auto"/>
              <w:rPr>
                <w:rFonts w:cstheme="minorHAnsi"/>
                <w:color w:val="000000"/>
                <w:sz w:val="18"/>
                <w:szCs w:val="18"/>
              </w:rPr>
            </w:pPr>
            <w:r w:rsidRPr="00BB1B0F">
              <w:rPr>
                <w:rFonts w:cstheme="minorHAnsi"/>
                <w:color w:val="000000"/>
                <w:sz w:val="18"/>
                <w:szCs w:val="18"/>
              </w:rPr>
              <w:t>Tas</w:t>
            </w:r>
          </w:p>
        </w:tc>
        <w:tc>
          <w:tcPr>
            <w:tcW w:w="314" w:type="pct"/>
            <w:tcBorders>
              <w:top w:val="nil"/>
              <w:left w:val="single" w:color="auto" w:sz="12" w:space="0"/>
              <w:bottom w:val="single" w:color="auto" w:sz="4" w:space="0"/>
              <w:right w:val="single" w:color="auto" w:sz="4" w:space="0"/>
            </w:tcBorders>
            <w:shd w:val="clear" w:color="auto" w:fill="auto"/>
            <w:noWrap/>
            <w:tcMar/>
            <w:vAlign w:val="center"/>
            <w:hideMark/>
          </w:tcPr>
          <w:p w:rsidRPr="00BB1B0F" w:rsidR="00A26F59" w:rsidP="00432129" w:rsidRDefault="00A26F59" w14:paraId="29644BA8" w14:textId="77777777">
            <w:pPr>
              <w:spacing w:after="0" w:line="240" w:lineRule="auto"/>
              <w:jc w:val="right"/>
              <w:rPr>
                <w:rFonts w:cstheme="minorHAnsi"/>
                <w:color w:val="000000"/>
                <w:sz w:val="18"/>
                <w:szCs w:val="18"/>
              </w:rPr>
            </w:pPr>
            <w:r w:rsidRPr="00BB1B0F">
              <w:rPr>
                <w:rFonts w:cstheme="minorHAnsi"/>
                <w:color w:val="000000"/>
                <w:sz w:val="18"/>
                <w:szCs w:val="18"/>
              </w:rPr>
              <w:t>135</w:t>
            </w:r>
          </w:p>
        </w:tc>
        <w:tc>
          <w:tcPr>
            <w:tcW w:w="472" w:type="pct"/>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07B73517"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1A7C6AA8"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€ 20 </w:t>
            </w:r>
          </w:p>
        </w:tc>
        <w:tc>
          <w:tcPr>
            <w:tcW w:w="473" w:type="pct"/>
            <w:gridSpan w:val="3"/>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32146475"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€ 50 </w:t>
            </w:r>
          </w:p>
        </w:tc>
        <w:tc>
          <w:tcPr>
            <w:tcW w:w="708" w:type="pct"/>
            <w:gridSpan w:val="3"/>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535EA389"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70B4A019"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€ 2.700 </w:t>
            </w:r>
          </w:p>
        </w:tc>
        <w:tc>
          <w:tcPr>
            <w:tcW w:w="551" w:type="pct"/>
            <w:tcBorders>
              <w:top w:val="nil"/>
              <w:left w:val="nil"/>
              <w:bottom w:val="single" w:color="auto" w:sz="4" w:space="0"/>
              <w:right w:val="single" w:color="auto" w:sz="12" w:space="0"/>
            </w:tcBorders>
            <w:shd w:val="clear" w:color="auto" w:fill="auto"/>
            <w:noWrap/>
            <w:tcMar/>
            <w:vAlign w:val="center"/>
            <w:hideMark/>
          </w:tcPr>
          <w:p w:rsidRPr="00BB1B0F" w:rsidR="00A26F59" w:rsidP="00432129" w:rsidRDefault="00A26F59" w14:paraId="5C6EDD69"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€ 6.750 </w:t>
            </w:r>
          </w:p>
        </w:tc>
      </w:tr>
      <w:tr w:rsidRPr="00BB1B0F" w:rsidR="00A26F59" w:rsidTr="1D9458AF" w14:paraId="2341C62C" w14:textId="77777777">
        <w:trPr>
          <w:trHeight w:val="259"/>
        </w:trPr>
        <w:tc>
          <w:tcPr>
            <w:tcW w:w="198" w:type="pct"/>
            <w:tcBorders>
              <w:top w:val="nil"/>
              <w:left w:val="single" w:color="auto" w:sz="4" w:space="0"/>
              <w:bottom w:val="single" w:color="auto" w:sz="4" w:space="0"/>
              <w:right w:val="single" w:color="auto" w:sz="4" w:space="0"/>
            </w:tcBorders>
            <w:shd w:val="clear" w:color="auto" w:fill="auto"/>
            <w:noWrap/>
            <w:tcMar/>
            <w:vAlign w:val="center"/>
            <w:hideMark/>
          </w:tcPr>
          <w:p w:rsidRPr="00BB1B0F" w:rsidR="00A26F59" w:rsidP="00432129" w:rsidRDefault="00A26F59" w14:paraId="03572AAB" w14:textId="77777777">
            <w:pPr>
              <w:spacing w:after="0" w:line="240" w:lineRule="auto"/>
              <w:jc w:val="right"/>
              <w:rPr>
                <w:rFonts w:cstheme="minorHAnsi"/>
                <w:b/>
                <w:bCs/>
                <w:color w:val="000000"/>
                <w:sz w:val="18"/>
                <w:szCs w:val="18"/>
              </w:rPr>
            </w:pPr>
            <w:r w:rsidRPr="00BB1B0F">
              <w:rPr>
                <w:rFonts w:cstheme="minorHAnsi"/>
                <w:b/>
                <w:bCs/>
                <w:color w:val="000000"/>
                <w:sz w:val="18"/>
                <w:szCs w:val="18"/>
              </w:rPr>
              <w:t>5</w:t>
            </w:r>
          </w:p>
        </w:tc>
        <w:tc>
          <w:tcPr>
            <w:tcW w:w="1182" w:type="pct"/>
            <w:gridSpan w:val="3"/>
            <w:tcBorders>
              <w:top w:val="single" w:color="auto" w:sz="4" w:space="0"/>
              <w:left w:val="nil"/>
              <w:bottom w:val="single" w:color="auto" w:sz="4" w:space="0"/>
              <w:right w:val="single" w:color="auto" w:sz="4" w:space="0"/>
            </w:tcBorders>
            <w:shd w:val="clear" w:color="auto" w:fill="auto"/>
            <w:tcMar/>
            <w:vAlign w:val="bottom"/>
            <w:hideMark/>
          </w:tcPr>
          <w:p w:rsidRPr="00BB1B0F" w:rsidR="00A26F59" w:rsidP="00432129" w:rsidRDefault="00A26F59" w14:paraId="420C9EBD" w14:textId="77777777">
            <w:pPr>
              <w:spacing w:after="0" w:line="240" w:lineRule="auto"/>
              <w:rPr>
                <w:rFonts w:cstheme="minorHAnsi"/>
                <w:color w:val="000000"/>
                <w:sz w:val="18"/>
                <w:szCs w:val="18"/>
              </w:rPr>
            </w:pPr>
            <w:r w:rsidRPr="00BB1B0F">
              <w:rPr>
                <w:rFonts w:cstheme="minorHAnsi"/>
                <w:color w:val="000000"/>
                <w:sz w:val="18"/>
                <w:szCs w:val="18"/>
              </w:rPr>
              <w:t>Monitor 34" (incl. standaardgarantie)</w:t>
            </w:r>
          </w:p>
        </w:tc>
        <w:tc>
          <w:tcPr>
            <w:tcW w:w="314" w:type="pct"/>
            <w:tcBorders>
              <w:top w:val="nil"/>
              <w:left w:val="single" w:color="auto" w:sz="12" w:space="0"/>
              <w:bottom w:val="single" w:color="auto" w:sz="4" w:space="0"/>
              <w:right w:val="single" w:color="auto" w:sz="4" w:space="0"/>
            </w:tcBorders>
            <w:shd w:val="clear" w:color="auto" w:fill="auto"/>
            <w:noWrap/>
            <w:tcMar/>
            <w:vAlign w:val="center"/>
            <w:hideMark/>
          </w:tcPr>
          <w:p w:rsidRPr="00BB1B0F" w:rsidR="00A26F59" w:rsidP="00432129" w:rsidRDefault="00A26F59" w14:paraId="79329079" w14:textId="77777777">
            <w:pPr>
              <w:spacing w:after="0" w:line="240" w:lineRule="auto"/>
              <w:jc w:val="right"/>
              <w:rPr>
                <w:rFonts w:cstheme="minorHAnsi"/>
                <w:color w:val="000000"/>
                <w:sz w:val="18"/>
                <w:szCs w:val="18"/>
              </w:rPr>
            </w:pPr>
            <w:r w:rsidRPr="00BB1B0F">
              <w:rPr>
                <w:rFonts w:cstheme="minorHAnsi"/>
                <w:color w:val="000000"/>
                <w:sz w:val="18"/>
                <w:szCs w:val="18"/>
              </w:rPr>
              <w:t>240</w:t>
            </w:r>
          </w:p>
        </w:tc>
        <w:tc>
          <w:tcPr>
            <w:tcW w:w="472" w:type="pct"/>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23DD6DAA"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00C4E868"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€ 700 </w:t>
            </w:r>
          </w:p>
        </w:tc>
        <w:tc>
          <w:tcPr>
            <w:tcW w:w="473" w:type="pct"/>
            <w:gridSpan w:val="3"/>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1D148280"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€ 1.000 </w:t>
            </w:r>
          </w:p>
        </w:tc>
        <w:tc>
          <w:tcPr>
            <w:tcW w:w="708" w:type="pct"/>
            <w:gridSpan w:val="3"/>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36DF1C21"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2846E2BD"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€ 168.000 </w:t>
            </w:r>
          </w:p>
        </w:tc>
        <w:tc>
          <w:tcPr>
            <w:tcW w:w="551" w:type="pct"/>
            <w:tcBorders>
              <w:top w:val="nil"/>
              <w:left w:val="nil"/>
              <w:bottom w:val="single" w:color="auto" w:sz="4" w:space="0"/>
              <w:right w:val="single" w:color="auto" w:sz="12" w:space="0"/>
            </w:tcBorders>
            <w:shd w:val="clear" w:color="auto" w:fill="auto"/>
            <w:noWrap/>
            <w:tcMar/>
            <w:vAlign w:val="center"/>
            <w:hideMark/>
          </w:tcPr>
          <w:p w:rsidRPr="00BB1B0F" w:rsidR="00A26F59" w:rsidP="00432129" w:rsidRDefault="00A26F59" w14:paraId="4275260E" w14:textId="77777777">
            <w:pPr>
              <w:spacing w:after="0" w:line="240" w:lineRule="auto"/>
              <w:jc w:val="right"/>
              <w:rPr>
                <w:rFonts w:cstheme="minorHAnsi"/>
                <w:color w:val="000000"/>
                <w:sz w:val="18"/>
                <w:szCs w:val="18"/>
              </w:rPr>
            </w:pPr>
            <w:r w:rsidRPr="00BB1B0F">
              <w:rPr>
                <w:rFonts w:cstheme="minorHAnsi"/>
                <w:color w:val="000000"/>
                <w:sz w:val="18"/>
                <w:szCs w:val="18"/>
              </w:rPr>
              <w:t>€</w:t>
            </w:r>
            <w:r>
              <w:rPr>
                <w:rFonts w:cstheme="minorHAnsi"/>
                <w:color w:val="000000"/>
                <w:sz w:val="18"/>
                <w:szCs w:val="18"/>
              </w:rPr>
              <w:t xml:space="preserve"> </w:t>
            </w:r>
            <w:r w:rsidRPr="00BB1B0F">
              <w:rPr>
                <w:rFonts w:cstheme="minorHAnsi"/>
                <w:color w:val="000000"/>
                <w:sz w:val="18"/>
                <w:szCs w:val="18"/>
              </w:rPr>
              <w:t xml:space="preserve">240.000 </w:t>
            </w:r>
          </w:p>
        </w:tc>
      </w:tr>
      <w:tr w:rsidRPr="00BB1B0F" w:rsidR="00A26F59" w:rsidTr="1D9458AF" w14:paraId="3B85D3E6" w14:textId="77777777">
        <w:trPr>
          <w:trHeight w:val="263"/>
        </w:trPr>
        <w:tc>
          <w:tcPr>
            <w:tcW w:w="198" w:type="pct"/>
            <w:tcBorders>
              <w:top w:val="nil"/>
              <w:left w:val="single" w:color="auto" w:sz="4" w:space="0"/>
              <w:bottom w:val="single" w:color="auto" w:sz="4" w:space="0"/>
              <w:right w:val="single" w:color="auto" w:sz="4" w:space="0"/>
            </w:tcBorders>
            <w:shd w:val="clear" w:color="auto" w:fill="auto"/>
            <w:noWrap/>
            <w:tcMar/>
            <w:vAlign w:val="center"/>
            <w:hideMark/>
          </w:tcPr>
          <w:p w:rsidRPr="00BB1B0F" w:rsidR="00A26F59" w:rsidP="00432129" w:rsidRDefault="00A26F59" w14:paraId="2D5C4CB8" w14:textId="77777777">
            <w:pPr>
              <w:spacing w:after="0" w:line="240" w:lineRule="auto"/>
              <w:jc w:val="right"/>
              <w:rPr>
                <w:rFonts w:cstheme="minorHAnsi"/>
                <w:b/>
                <w:bCs/>
                <w:color w:val="000000"/>
                <w:sz w:val="18"/>
                <w:szCs w:val="18"/>
              </w:rPr>
            </w:pPr>
            <w:r w:rsidRPr="00BB1B0F">
              <w:rPr>
                <w:rFonts w:cstheme="minorHAnsi"/>
                <w:b/>
                <w:bCs/>
                <w:color w:val="000000"/>
                <w:sz w:val="18"/>
                <w:szCs w:val="18"/>
              </w:rPr>
              <w:t>6</w:t>
            </w:r>
          </w:p>
        </w:tc>
        <w:tc>
          <w:tcPr>
            <w:tcW w:w="1182" w:type="pct"/>
            <w:gridSpan w:val="3"/>
            <w:tcBorders>
              <w:top w:val="single" w:color="auto" w:sz="4" w:space="0"/>
              <w:left w:val="nil"/>
              <w:bottom w:val="single" w:color="auto" w:sz="4" w:space="0"/>
              <w:right w:val="nil"/>
            </w:tcBorders>
            <w:shd w:val="clear" w:color="auto" w:fill="auto"/>
            <w:tcMar/>
            <w:vAlign w:val="center"/>
            <w:hideMark/>
          </w:tcPr>
          <w:p w:rsidRPr="00BB1B0F" w:rsidR="00A26F59" w:rsidP="00432129" w:rsidRDefault="00A26F59" w14:paraId="48F7F44D" w14:textId="77777777">
            <w:pPr>
              <w:spacing w:after="0" w:line="240" w:lineRule="auto"/>
              <w:rPr>
                <w:rFonts w:cstheme="minorHAnsi"/>
                <w:color w:val="000000"/>
                <w:sz w:val="18"/>
                <w:szCs w:val="18"/>
              </w:rPr>
            </w:pPr>
            <w:r w:rsidRPr="00BB1B0F">
              <w:rPr>
                <w:rFonts w:cstheme="minorHAnsi"/>
                <w:color w:val="000000"/>
                <w:sz w:val="18"/>
                <w:szCs w:val="18"/>
              </w:rPr>
              <w:t xml:space="preserve">Mobiele telefoon incl. </w:t>
            </w:r>
            <w:r>
              <w:rPr>
                <w:rFonts w:cstheme="minorHAnsi"/>
                <w:color w:val="000000"/>
                <w:sz w:val="18"/>
                <w:szCs w:val="18"/>
              </w:rPr>
              <w:t>gel cover</w:t>
            </w:r>
            <w:r w:rsidRPr="00BB1B0F">
              <w:rPr>
                <w:rFonts w:cstheme="minorHAnsi"/>
                <w:color w:val="000000"/>
                <w:sz w:val="18"/>
                <w:szCs w:val="18"/>
              </w:rPr>
              <w:t xml:space="preserve"> en screenprotector</w:t>
            </w:r>
          </w:p>
        </w:tc>
        <w:tc>
          <w:tcPr>
            <w:tcW w:w="314" w:type="pct"/>
            <w:tcBorders>
              <w:top w:val="nil"/>
              <w:left w:val="single" w:color="auto" w:sz="12" w:space="0"/>
              <w:bottom w:val="single" w:color="auto" w:sz="4" w:space="0"/>
              <w:right w:val="single" w:color="auto" w:sz="4" w:space="0"/>
            </w:tcBorders>
            <w:shd w:val="clear" w:color="auto" w:fill="auto"/>
            <w:noWrap/>
            <w:tcMar/>
            <w:vAlign w:val="center"/>
            <w:hideMark/>
          </w:tcPr>
          <w:p w:rsidRPr="00BB1B0F" w:rsidR="00A26F59" w:rsidP="00432129" w:rsidRDefault="00A26F59" w14:paraId="6B64166C" w14:textId="77777777">
            <w:pPr>
              <w:spacing w:after="0" w:line="240" w:lineRule="auto"/>
              <w:jc w:val="right"/>
              <w:rPr>
                <w:rFonts w:cstheme="minorHAnsi"/>
                <w:color w:val="000000"/>
                <w:sz w:val="18"/>
                <w:szCs w:val="18"/>
              </w:rPr>
            </w:pPr>
            <w:r w:rsidRPr="00BB1B0F">
              <w:rPr>
                <w:rFonts w:cstheme="minorHAnsi"/>
                <w:color w:val="000000"/>
                <w:sz w:val="18"/>
                <w:szCs w:val="18"/>
              </w:rPr>
              <w:t>135</w:t>
            </w:r>
          </w:p>
        </w:tc>
        <w:tc>
          <w:tcPr>
            <w:tcW w:w="472" w:type="pct"/>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79BD0F03"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64F5E7F0"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€ 700 </w:t>
            </w:r>
          </w:p>
        </w:tc>
        <w:tc>
          <w:tcPr>
            <w:tcW w:w="473" w:type="pct"/>
            <w:gridSpan w:val="3"/>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48CFDA26"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€ 1.000 </w:t>
            </w:r>
          </w:p>
        </w:tc>
        <w:tc>
          <w:tcPr>
            <w:tcW w:w="708" w:type="pct"/>
            <w:gridSpan w:val="3"/>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68F0B639"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758BA16A"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€ 94.500 </w:t>
            </w:r>
          </w:p>
        </w:tc>
        <w:tc>
          <w:tcPr>
            <w:tcW w:w="551" w:type="pct"/>
            <w:tcBorders>
              <w:top w:val="nil"/>
              <w:left w:val="nil"/>
              <w:bottom w:val="single" w:color="auto" w:sz="4" w:space="0"/>
              <w:right w:val="single" w:color="auto" w:sz="12" w:space="0"/>
            </w:tcBorders>
            <w:shd w:val="clear" w:color="auto" w:fill="auto"/>
            <w:noWrap/>
            <w:tcMar/>
            <w:vAlign w:val="center"/>
            <w:hideMark/>
          </w:tcPr>
          <w:p w:rsidRPr="00BB1B0F" w:rsidR="00A26F59" w:rsidP="00432129" w:rsidRDefault="00A26F59" w14:paraId="08BC5141" w14:textId="77777777">
            <w:pPr>
              <w:spacing w:after="0" w:line="240" w:lineRule="auto"/>
              <w:jc w:val="right"/>
              <w:rPr>
                <w:rFonts w:cstheme="minorHAnsi"/>
                <w:color w:val="000000"/>
                <w:sz w:val="18"/>
                <w:szCs w:val="18"/>
              </w:rPr>
            </w:pPr>
            <w:r w:rsidRPr="00BB1B0F">
              <w:rPr>
                <w:rFonts w:cstheme="minorHAnsi"/>
                <w:color w:val="000000"/>
                <w:sz w:val="18"/>
                <w:szCs w:val="18"/>
              </w:rPr>
              <w:t>€</w:t>
            </w:r>
            <w:r>
              <w:rPr>
                <w:rFonts w:cstheme="minorHAnsi"/>
                <w:color w:val="000000"/>
                <w:sz w:val="18"/>
                <w:szCs w:val="18"/>
              </w:rPr>
              <w:t xml:space="preserve"> </w:t>
            </w:r>
            <w:r w:rsidRPr="00BB1B0F">
              <w:rPr>
                <w:rFonts w:cstheme="minorHAnsi"/>
                <w:color w:val="000000"/>
                <w:sz w:val="18"/>
                <w:szCs w:val="18"/>
              </w:rPr>
              <w:t xml:space="preserve">135.000 </w:t>
            </w:r>
          </w:p>
        </w:tc>
      </w:tr>
      <w:tr w:rsidRPr="00BB1B0F" w:rsidR="00A26F59" w:rsidTr="1D9458AF" w14:paraId="1C223158" w14:textId="77777777">
        <w:trPr>
          <w:trHeight w:val="263"/>
        </w:trPr>
        <w:tc>
          <w:tcPr>
            <w:tcW w:w="198" w:type="pct"/>
            <w:tcBorders>
              <w:top w:val="nil"/>
              <w:left w:val="single" w:color="auto" w:sz="4" w:space="0"/>
              <w:bottom w:val="single" w:color="auto" w:sz="4" w:space="0"/>
              <w:right w:val="single" w:color="auto" w:sz="4" w:space="0"/>
            </w:tcBorders>
            <w:shd w:val="clear" w:color="auto" w:fill="auto"/>
            <w:noWrap/>
            <w:tcMar/>
            <w:vAlign w:val="center"/>
            <w:hideMark/>
          </w:tcPr>
          <w:p w:rsidRPr="00BB1B0F" w:rsidR="00A26F59" w:rsidP="00432129" w:rsidRDefault="00A26F59" w14:paraId="181EFB9E" w14:textId="77777777">
            <w:pPr>
              <w:spacing w:after="0" w:line="240" w:lineRule="auto"/>
              <w:jc w:val="right"/>
              <w:rPr>
                <w:rFonts w:cstheme="minorHAnsi"/>
                <w:b/>
                <w:bCs/>
                <w:color w:val="000000"/>
                <w:sz w:val="18"/>
                <w:szCs w:val="18"/>
              </w:rPr>
            </w:pPr>
            <w:r w:rsidRPr="00BB1B0F">
              <w:rPr>
                <w:rFonts w:cstheme="minorHAnsi"/>
                <w:b/>
                <w:bCs/>
                <w:color w:val="000000"/>
                <w:sz w:val="18"/>
                <w:szCs w:val="18"/>
              </w:rPr>
              <w:t>7</w:t>
            </w:r>
          </w:p>
        </w:tc>
        <w:tc>
          <w:tcPr>
            <w:tcW w:w="1182" w:type="pct"/>
            <w:gridSpan w:val="3"/>
            <w:tcBorders>
              <w:top w:val="single" w:color="auto" w:sz="4" w:space="0"/>
              <w:left w:val="nil"/>
              <w:bottom w:val="single" w:color="auto" w:sz="4" w:space="0"/>
              <w:right w:val="single" w:color="auto" w:sz="4" w:space="0"/>
            </w:tcBorders>
            <w:shd w:val="clear" w:color="auto" w:fill="auto"/>
            <w:tcMar/>
            <w:vAlign w:val="bottom"/>
            <w:hideMark/>
          </w:tcPr>
          <w:p w:rsidRPr="00BB1B0F" w:rsidR="00A26F59" w:rsidP="00432129" w:rsidRDefault="00A26F59" w14:paraId="77A7A6CD" w14:textId="77777777">
            <w:pPr>
              <w:spacing w:after="0" w:line="240" w:lineRule="auto"/>
              <w:rPr>
                <w:rFonts w:cstheme="minorHAnsi"/>
                <w:color w:val="000000"/>
                <w:sz w:val="18"/>
                <w:szCs w:val="18"/>
              </w:rPr>
            </w:pPr>
            <w:r w:rsidRPr="00BB1B0F">
              <w:rPr>
                <w:rFonts w:cstheme="minorHAnsi"/>
                <w:color w:val="000000"/>
                <w:sz w:val="18"/>
                <w:szCs w:val="18"/>
              </w:rPr>
              <w:t>Tablet</w:t>
            </w:r>
            <w:r w:rsidRPr="00EF50D0">
              <w:rPr>
                <w:rFonts w:cstheme="minorHAnsi"/>
                <w:color w:val="000000"/>
                <w:sz w:val="18"/>
                <w:szCs w:val="18"/>
              </w:rPr>
              <w:t xml:space="preserve"> incl. toetsenbordhoes</w:t>
            </w:r>
            <w:r>
              <w:rPr>
                <w:rFonts w:cstheme="minorHAnsi"/>
                <w:color w:val="000000"/>
                <w:sz w:val="18"/>
                <w:szCs w:val="18"/>
              </w:rPr>
              <w:t xml:space="preserve"> en screenprotector</w:t>
            </w:r>
          </w:p>
        </w:tc>
        <w:tc>
          <w:tcPr>
            <w:tcW w:w="314" w:type="pct"/>
            <w:tcBorders>
              <w:top w:val="nil"/>
              <w:left w:val="single" w:color="auto" w:sz="12" w:space="0"/>
              <w:bottom w:val="nil"/>
              <w:right w:val="single" w:color="auto" w:sz="4" w:space="0"/>
            </w:tcBorders>
            <w:shd w:val="clear" w:color="auto" w:fill="auto"/>
            <w:noWrap/>
            <w:tcMar/>
            <w:vAlign w:val="center"/>
            <w:hideMark/>
          </w:tcPr>
          <w:p w:rsidRPr="00BB1B0F" w:rsidR="00A26F59" w:rsidP="00432129" w:rsidRDefault="00A26F59" w14:paraId="75B6EE78" w14:textId="77777777">
            <w:pPr>
              <w:spacing w:after="0" w:line="240" w:lineRule="auto"/>
              <w:jc w:val="right"/>
              <w:rPr>
                <w:rFonts w:cstheme="minorHAnsi"/>
                <w:color w:val="000000"/>
                <w:sz w:val="18"/>
                <w:szCs w:val="18"/>
              </w:rPr>
            </w:pPr>
            <w:r w:rsidRPr="00BB1B0F">
              <w:rPr>
                <w:rFonts w:cstheme="minorHAnsi"/>
                <w:color w:val="000000"/>
                <w:sz w:val="18"/>
                <w:szCs w:val="18"/>
              </w:rPr>
              <w:t>15</w:t>
            </w:r>
          </w:p>
        </w:tc>
        <w:tc>
          <w:tcPr>
            <w:tcW w:w="472" w:type="pct"/>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05E7764C"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472" w:type="pct"/>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1BB1E919"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€ 450 </w:t>
            </w:r>
          </w:p>
        </w:tc>
        <w:tc>
          <w:tcPr>
            <w:tcW w:w="473" w:type="pct"/>
            <w:gridSpan w:val="3"/>
            <w:tcBorders>
              <w:top w:val="nil"/>
              <w:left w:val="nil"/>
              <w:bottom w:val="single" w:color="auto" w:sz="4" w:space="0"/>
              <w:right w:val="single" w:color="auto" w:sz="4" w:space="0"/>
            </w:tcBorders>
            <w:shd w:val="clear" w:color="auto" w:fill="auto"/>
            <w:noWrap/>
            <w:tcMar/>
            <w:vAlign w:val="center"/>
            <w:hideMark/>
          </w:tcPr>
          <w:p w:rsidRPr="00BB1B0F" w:rsidR="00A26F59" w:rsidP="00432129" w:rsidRDefault="00A26F59" w14:paraId="1348335C"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€ 650 </w:t>
            </w:r>
          </w:p>
        </w:tc>
        <w:tc>
          <w:tcPr>
            <w:tcW w:w="708" w:type="pct"/>
            <w:gridSpan w:val="3"/>
            <w:tcBorders>
              <w:top w:val="single" w:color="auto" w:sz="4" w:space="0"/>
              <w:left w:val="nil"/>
              <w:bottom w:val="single" w:color="auto" w:sz="4" w:space="0"/>
              <w:right w:val="single" w:color="auto" w:sz="4" w:space="0"/>
            </w:tcBorders>
            <w:shd w:val="clear" w:color="auto" w:fill="66FF33"/>
            <w:noWrap/>
            <w:tcMar/>
            <w:vAlign w:val="center"/>
            <w:hideMark/>
          </w:tcPr>
          <w:p w:rsidRPr="00BB1B0F" w:rsidR="00A26F59" w:rsidP="00432129" w:rsidRDefault="00A26F59" w14:paraId="53E70AA4"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nil"/>
              <w:left w:val="nil"/>
              <w:bottom w:val="nil"/>
              <w:right w:val="single" w:color="auto" w:sz="4" w:space="0"/>
            </w:tcBorders>
            <w:shd w:val="clear" w:color="auto" w:fill="auto"/>
            <w:noWrap/>
            <w:tcMar/>
            <w:vAlign w:val="center"/>
            <w:hideMark/>
          </w:tcPr>
          <w:p w:rsidRPr="00BB1B0F" w:rsidR="00A26F59" w:rsidP="00432129" w:rsidRDefault="00A26F59" w14:paraId="61901496"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€ 6.750 </w:t>
            </w:r>
          </w:p>
        </w:tc>
        <w:tc>
          <w:tcPr>
            <w:tcW w:w="551" w:type="pct"/>
            <w:tcBorders>
              <w:top w:val="nil"/>
              <w:left w:val="nil"/>
              <w:bottom w:val="nil"/>
              <w:right w:val="single" w:color="auto" w:sz="12" w:space="0"/>
            </w:tcBorders>
            <w:shd w:val="clear" w:color="auto" w:fill="auto"/>
            <w:noWrap/>
            <w:tcMar/>
            <w:vAlign w:val="center"/>
            <w:hideMark/>
          </w:tcPr>
          <w:p w:rsidRPr="00BB1B0F" w:rsidR="00A26F59" w:rsidP="00432129" w:rsidRDefault="00A26F59" w14:paraId="6F72A49E" w14:textId="77777777">
            <w:pPr>
              <w:spacing w:after="0" w:line="240" w:lineRule="auto"/>
              <w:jc w:val="right"/>
              <w:rPr>
                <w:rFonts w:cstheme="minorHAnsi"/>
                <w:color w:val="000000"/>
                <w:sz w:val="18"/>
                <w:szCs w:val="18"/>
              </w:rPr>
            </w:pPr>
            <w:r w:rsidRPr="00BB1B0F">
              <w:rPr>
                <w:rFonts w:cstheme="minorHAnsi"/>
                <w:color w:val="000000"/>
                <w:sz w:val="18"/>
                <w:szCs w:val="18"/>
              </w:rPr>
              <w:t>€</w:t>
            </w:r>
            <w:r>
              <w:rPr>
                <w:rFonts w:cstheme="minorHAnsi"/>
                <w:color w:val="000000"/>
                <w:sz w:val="18"/>
                <w:szCs w:val="18"/>
              </w:rPr>
              <w:t xml:space="preserve"> </w:t>
            </w:r>
            <w:r w:rsidRPr="00BB1B0F">
              <w:rPr>
                <w:rFonts w:cstheme="minorHAnsi"/>
                <w:color w:val="000000"/>
                <w:sz w:val="18"/>
                <w:szCs w:val="18"/>
              </w:rPr>
              <w:t xml:space="preserve">9.750 </w:t>
            </w:r>
          </w:p>
        </w:tc>
      </w:tr>
      <w:tr w:rsidRPr="00BB1B0F" w:rsidR="00A26F59" w:rsidTr="1D9458AF" w14:paraId="529C74D4" w14:textId="77777777">
        <w:trPr>
          <w:trHeight w:val="270"/>
        </w:trPr>
        <w:tc>
          <w:tcPr>
            <w:tcW w:w="198" w:type="pct"/>
            <w:tcBorders>
              <w:top w:val="nil"/>
              <w:left w:val="single" w:color="auto" w:sz="4" w:space="0"/>
              <w:bottom w:val="single" w:color="auto" w:sz="4" w:space="0"/>
              <w:right w:val="single" w:color="auto" w:sz="4" w:space="0"/>
            </w:tcBorders>
            <w:shd w:val="clear" w:color="auto" w:fill="auto"/>
            <w:noWrap/>
            <w:tcMar/>
            <w:vAlign w:val="center"/>
            <w:hideMark/>
          </w:tcPr>
          <w:p w:rsidRPr="00BB1B0F" w:rsidR="00A26F59" w:rsidP="00432129" w:rsidRDefault="00A26F59" w14:paraId="66CBBED4" w14:textId="77777777">
            <w:pPr>
              <w:spacing w:after="0" w:line="240" w:lineRule="auto"/>
              <w:jc w:val="right"/>
              <w:rPr>
                <w:rFonts w:cstheme="minorHAnsi"/>
                <w:b/>
                <w:bCs/>
                <w:color w:val="000000"/>
                <w:sz w:val="18"/>
                <w:szCs w:val="18"/>
              </w:rPr>
            </w:pPr>
            <w:r w:rsidRPr="00BB1B0F">
              <w:rPr>
                <w:rFonts w:cstheme="minorHAnsi"/>
                <w:b/>
                <w:bCs/>
                <w:color w:val="000000"/>
                <w:sz w:val="18"/>
                <w:szCs w:val="18"/>
              </w:rPr>
              <w:t>8</w:t>
            </w:r>
          </w:p>
        </w:tc>
        <w:tc>
          <w:tcPr>
            <w:tcW w:w="1182" w:type="pct"/>
            <w:gridSpan w:val="3"/>
            <w:tcBorders>
              <w:top w:val="single" w:color="auto" w:sz="4" w:space="0"/>
              <w:left w:val="nil"/>
              <w:bottom w:val="single" w:color="auto" w:sz="4" w:space="0"/>
              <w:right w:val="single" w:color="auto" w:sz="4" w:space="0"/>
            </w:tcBorders>
            <w:shd w:val="clear" w:color="auto" w:fill="auto"/>
            <w:tcMar/>
            <w:vAlign w:val="bottom"/>
            <w:hideMark/>
          </w:tcPr>
          <w:p w:rsidR="00A26F59" w:rsidP="00432129" w:rsidRDefault="00A26F59" w14:paraId="3164BE42" w14:textId="77777777">
            <w:pPr>
              <w:spacing w:after="0" w:line="240" w:lineRule="auto"/>
              <w:rPr>
                <w:rFonts w:cstheme="minorHAnsi"/>
                <w:color w:val="000000"/>
                <w:sz w:val="18"/>
                <w:szCs w:val="18"/>
              </w:rPr>
            </w:pPr>
            <w:r w:rsidRPr="00BB1B0F">
              <w:rPr>
                <w:rFonts w:cstheme="minorHAnsi"/>
                <w:color w:val="000000"/>
                <w:sz w:val="18"/>
                <w:szCs w:val="18"/>
              </w:rPr>
              <w:t>Uitroldienstverlening</w:t>
            </w:r>
          </w:p>
          <w:p w:rsidRPr="00BB1B0F" w:rsidR="00A26F59" w:rsidP="00432129" w:rsidRDefault="00A26F59" w14:paraId="00E3AB65" w14:textId="77777777">
            <w:pPr>
              <w:spacing w:after="0" w:line="240" w:lineRule="auto"/>
              <w:rPr>
                <w:rFonts w:cstheme="minorHAnsi"/>
                <w:color w:val="000000"/>
                <w:sz w:val="18"/>
                <w:szCs w:val="18"/>
              </w:rPr>
            </w:pPr>
            <w:r w:rsidRPr="00BB1B0F">
              <w:rPr>
                <w:rFonts w:cstheme="minorHAnsi"/>
                <w:color w:val="000000"/>
                <w:sz w:val="18"/>
                <w:szCs w:val="18"/>
              </w:rPr>
              <w:t>(turn-key</w:t>
            </w:r>
            <w:r>
              <w:rPr>
                <w:rFonts w:cstheme="minorHAnsi"/>
                <w:color w:val="000000"/>
                <w:sz w:val="18"/>
                <w:szCs w:val="18"/>
              </w:rPr>
              <w:t xml:space="preserve"> uitrol en uitgifte</w:t>
            </w:r>
            <w:r w:rsidRPr="00BB1B0F">
              <w:rPr>
                <w:rFonts w:cstheme="minorHAnsi"/>
                <w:color w:val="000000"/>
                <w:sz w:val="18"/>
                <w:szCs w:val="18"/>
              </w:rPr>
              <w:t>)</w:t>
            </w:r>
          </w:p>
        </w:tc>
        <w:tc>
          <w:tcPr>
            <w:tcW w:w="314" w:type="pct"/>
            <w:tcBorders>
              <w:top w:val="single" w:color="auto" w:sz="4" w:space="0"/>
              <w:left w:val="single" w:color="auto" w:sz="12" w:space="0"/>
              <w:bottom w:val="single" w:color="auto" w:sz="12" w:space="0"/>
              <w:right w:val="single" w:color="auto" w:sz="4" w:space="0"/>
            </w:tcBorders>
            <w:shd w:val="clear" w:color="auto" w:fill="auto"/>
            <w:noWrap/>
            <w:tcMar/>
            <w:vAlign w:val="center"/>
            <w:hideMark/>
          </w:tcPr>
          <w:p w:rsidRPr="00BB1B0F" w:rsidR="00A26F59" w:rsidP="00432129" w:rsidRDefault="00A26F59" w14:paraId="3932E4C2" w14:textId="77777777">
            <w:pPr>
              <w:spacing w:after="0" w:line="240" w:lineRule="auto"/>
              <w:jc w:val="right"/>
              <w:rPr>
                <w:rFonts w:cstheme="minorHAnsi"/>
                <w:color w:val="000000"/>
                <w:sz w:val="18"/>
                <w:szCs w:val="18"/>
              </w:rPr>
            </w:pPr>
            <w:r w:rsidRPr="00BB1B0F">
              <w:rPr>
                <w:rFonts w:cstheme="minorHAnsi"/>
                <w:color w:val="000000"/>
                <w:sz w:val="18"/>
                <w:szCs w:val="18"/>
              </w:rPr>
              <w:t>1</w:t>
            </w:r>
          </w:p>
        </w:tc>
        <w:tc>
          <w:tcPr>
            <w:tcW w:w="472" w:type="pct"/>
            <w:tcBorders>
              <w:top w:val="single" w:color="auto" w:sz="4" w:space="0"/>
              <w:left w:val="nil"/>
              <w:bottom w:val="single" w:color="auto" w:sz="12" w:space="0"/>
              <w:right w:val="single" w:color="auto" w:sz="4" w:space="0"/>
            </w:tcBorders>
            <w:shd w:val="clear" w:color="auto" w:fill="66FF33"/>
            <w:noWrap/>
            <w:tcMar/>
            <w:vAlign w:val="center"/>
            <w:hideMark/>
          </w:tcPr>
          <w:p w:rsidRPr="00BB1B0F" w:rsidR="00A26F59" w:rsidP="00432129" w:rsidRDefault="00A26F59" w14:paraId="707EC09D" w14:textId="77777777">
            <w:pPr>
              <w:spacing w:after="0" w:line="240" w:lineRule="auto"/>
              <w:rPr>
                <w:rFonts w:cstheme="minorHAnsi"/>
                <w:color w:val="000000"/>
                <w:sz w:val="18"/>
                <w:szCs w:val="18"/>
              </w:rPr>
            </w:pPr>
            <w:r w:rsidRPr="00BB1B0F">
              <w:rPr>
                <w:rFonts w:cstheme="minorHAnsi"/>
                <w:color w:val="000000"/>
                <w:sz w:val="18"/>
                <w:szCs w:val="18"/>
              </w:rPr>
              <w:t xml:space="preserve"> €  </w:t>
            </w:r>
          </w:p>
        </w:tc>
        <w:tc>
          <w:tcPr>
            <w:tcW w:w="472" w:type="pct"/>
            <w:tcBorders>
              <w:top w:val="nil"/>
              <w:left w:val="nil"/>
              <w:bottom w:val="single" w:color="auto" w:sz="12" w:space="0"/>
              <w:right w:val="single" w:color="auto" w:sz="4" w:space="0"/>
            </w:tcBorders>
            <w:shd w:val="clear" w:color="auto" w:fill="auto"/>
            <w:noWrap/>
            <w:tcMar/>
            <w:vAlign w:val="center"/>
            <w:hideMark/>
          </w:tcPr>
          <w:p w:rsidRPr="00BB1B0F" w:rsidR="00A26F59" w:rsidP="00432129" w:rsidRDefault="00A26F59" w14:paraId="49B0400B"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€ 7.500 </w:t>
            </w:r>
          </w:p>
        </w:tc>
        <w:tc>
          <w:tcPr>
            <w:tcW w:w="473" w:type="pct"/>
            <w:gridSpan w:val="3"/>
            <w:tcBorders>
              <w:top w:val="nil"/>
              <w:left w:val="nil"/>
              <w:bottom w:val="single" w:color="auto" w:sz="12" w:space="0"/>
              <w:right w:val="single" w:color="auto" w:sz="4" w:space="0"/>
            </w:tcBorders>
            <w:shd w:val="clear" w:color="auto" w:fill="auto"/>
            <w:noWrap/>
            <w:tcMar/>
            <w:vAlign w:val="center"/>
            <w:hideMark/>
          </w:tcPr>
          <w:p w:rsidRPr="00BB1B0F" w:rsidR="00A26F59" w:rsidP="1D9458AF" w:rsidRDefault="00A26F59" w14:paraId="0995CD53" w14:textId="106827CB">
            <w:pPr>
              <w:spacing w:after="0" w:line="240" w:lineRule="auto"/>
              <w:jc w:val="right"/>
              <w:rPr>
                <w:rFonts w:cs="Calibri" w:cstheme="minorAscii"/>
                <w:color w:val="000000"/>
                <w:sz w:val="18"/>
                <w:szCs w:val="18"/>
              </w:rPr>
            </w:pPr>
            <w:r w:rsidRPr="1D9458AF" w:rsidR="00A26F59">
              <w:rPr>
                <w:rFonts w:cs="Calibri" w:cstheme="minorAscii"/>
                <w:color w:val="000000" w:themeColor="text1" w:themeTint="FF" w:themeShade="FF"/>
                <w:sz w:val="18"/>
                <w:szCs w:val="18"/>
              </w:rPr>
              <w:t xml:space="preserve"> € </w:t>
            </w:r>
            <w:r w:rsidRPr="1D9458AF" w:rsidR="6D42A619">
              <w:rPr>
                <w:rFonts w:cs="Calibri" w:cstheme="minorAscii"/>
                <w:color w:val="000000" w:themeColor="text1" w:themeTint="FF" w:themeShade="FF"/>
                <w:sz w:val="18"/>
                <w:szCs w:val="18"/>
              </w:rPr>
              <w:t>30</w:t>
            </w:r>
            <w:r w:rsidRPr="1D9458AF" w:rsidR="00A26F59">
              <w:rPr>
                <w:rFonts w:cs="Calibri" w:cstheme="minorAscii"/>
                <w:color w:val="000000" w:themeColor="text1" w:themeTint="FF" w:themeShade="FF"/>
                <w:sz w:val="18"/>
                <w:szCs w:val="18"/>
              </w:rPr>
              <w:t xml:space="preserve">.000 </w:t>
            </w:r>
          </w:p>
        </w:tc>
        <w:tc>
          <w:tcPr>
            <w:tcW w:w="708" w:type="pct"/>
            <w:gridSpan w:val="3"/>
            <w:tcBorders>
              <w:top w:val="single" w:color="auto" w:sz="4" w:space="0"/>
              <w:left w:val="nil"/>
              <w:bottom w:val="single" w:color="auto" w:sz="12" w:space="0"/>
              <w:right w:val="single" w:color="auto" w:sz="4" w:space="0"/>
            </w:tcBorders>
            <w:shd w:val="clear" w:color="auto" w:fill="66FF33"/>
            <w:noWrap/>
            <w:tcMar/>
            <w:vAlign w:val="center"/>
            <w:hideMark/>
          </w:tcPr>
          <w:p w:rsidRPr="00BB1B0F" w:rsidR="00A26F59" w:rsidP="00432129" w:rsidRDefault="00A26F59" w14:paraId="52F2AF22" w14:textId="77777777">
            <w:pPr>
              <w:spacing w:after="0" w:line="240" w:lineRule="auto"/>
              <w:rPr>
                <w:rFonts w:cstheme="minorHAnsi"/>
                <w:color w:val="000000"/>
                <w:sz w:val="18"/>
                <w:szCs w:val="18"/>
              </w:rPr>
            </w:pPr>
            <w:r w:rsidRPr="00BB1B0F">
              <w:rPr>
                <w:rFonts w:cstheme="minorHAnsi"/>
                <w:color w:val="000000"/>
                <w:sz w:val="18"/>
                <w:szCs w:val="18"/>
              </w:rPr>
              <w:t xml:space="preserve"> €</w:t>
            </w:r>
            <w:r>
              <w:rPr>
                <w:rFonts w:cstheme="minorHAnsi"/>
                <w:color w:val="000000"/>
                <w:sz w:val="18"/>
                <w:szCs w:val="18"/>
              </w:rPr>
              <w:t xml:space="preserve"> </w:t>
            </w:r>
            <w:r w:rsidRPr="00BB1B0F">
              <w:rPr>
                <w:rFonts w:cstheme="minorHAnsi"/>
                <w:color w:val="000000"/>
                <w:sz w:val="18"/>
                <w:szCs w:val="18"/>
              </w:rPr>
              <w:t xml:space="preserve">  </w:t>
            </w:r>
          </w:p>
        </w:tc>
        <w:tc>
          <w:tcPr>
            <w:tcW w:w="630" w:type="pct"/>
            <w:gridSpan w:val="2"/>
            <w:tcBorders>
              <w:top w:val="single" w:color="auto" w:sz="4" w:space="0"/>
              <w:left w:val="nil"/>
              <w:bottom w:val="single" w:color="auto" w:sz="12" w:space="0"/>
              <w:right w:val="single" w:color="auto" w:sz="4" w:space="0"/>
            </w:tcBorders>
            <w:shd w:val="clear" w:color="auto" w:fill="auto"/>
            <w:noWrap/>
            <w:tcMar/>
            <w:vAlign w:val="center"/>
            <w:hideMark/>
          </w:tcPr>
          <w:p w:rsidRPr="00BB1B0F" w:rsidR="00A26F59" w:rsidP="00432129" w:rsidRDefault="00A26F59" w14:paraId="43359E37" w14:textId="77777777">
            <w:pPr>
              <w:spacing w:after="0" w:line="240" w:lineRule="auto"/>
              <w:jc w:val="right"/>
              <w:rPr>
                <w:rFonts w:cstheme="minorHAnsi"/>
                <w:color w:val="000000"/>
                <w:sz w:val="18"/>
                <w:szCs w:val="18"/>
              </w:rPr>
            </w:pPr>
            <w:r w:rsidRPr="00BB1B0F">
              <w:rPr>
                <w:rFonts w:cstheme="minorHAnsi"/>
                <w:color w:val="000000"/>
                <w:sz w:val="18"/>
                <w:szCs w:val="18"/>
              </w:rPr>
              <w:t xml:space="preserve">€ 7.500 </w:t>
            </w:r>
          </w:p>
        </w:tc>
        <w:tc>
          <w:tcPr>
            <w:tcW w:w="551" w:type="pct"/>
            <w:tcBorders>
              <w:top w:val="single" w:color="auto" w:sz="4" w:space="0"/>
              <w:left w:val="nil"/>
              <w:bottom w:val="single" w:color="auto" w:sz="12" w:space="0"/>
              <w:right w:val="single" w:color="auto" w:sz="12" w:space="0"/>
            </w:tcBorders>
            <w:shd w:val="clear" w:color="auto" w:fill="auto"/>
            <w:noWrap/>
            <w:tcMar/>
            <w:vAlign w:val="center"/>
            <w:hideMark/>
          </w:tcPr>
          <w:p w:rsidRPr="00BB1B0F" w:rsidR="00A26F59" w:rsidP="00432129" w:rsidRDefault="00A26F59" w14:paraId="7B038F46" w14:textId="4E138764">
            <w:pPr>
              <w:spacing w:after="0" w:line="240" w:lineRule="auto"/>
              <w:jc w:val="right"/>
              <w:rPr>
                <w:rFonts w:cstheme="minorHAnsi"/>
                <w:color w:val="000000"/>
                <w:sz w:val="18"/>
                <w:szCs w:val="18"/>
              </w:rPr>
            </w:pPr>
            <w:r w:rsidRPr="00BB1B0F">
              <w:rPr>
                <w:rFonts w:cstheme="minorHAnsi"/>
                <w:color w:val="000000"/>
                <w:sz w:val="18"/>
                <w:szCs w:val="18"/>
              </w:rPr>
              <w:t xml:space="preserve">€ </w:t>
            </w:r>
            <w:r w:rsidR="001438E7">
              <w:rPr>
                <w:rFonts w:cstheme="minorHAnsi"/>
                <w:color w:val="000000"/>
                <w:sz w:val="18"/>
                <w:szCs w:val="18"/>
              </w:rPr>
              <w:t>30</w:t>
            </w:r>
            <w:r w:rsidRPr="00BB1B0F">
              <w:rPr>
                <w:rFonts w:cstheme="minorHAnsi"/>
                <w:color w:val="000000"/>
                <w:sz w:val="18"/>
                <w:szCs w:val="18"/>
              </w:rPr>
              <w:t xml:space="preserve">.000 </w:t>
            </w:r>
          </w:p>
        </w:tc>
      </w:tr>
      <w:tr w:rsidRPr="00BB1B0F" w:rsidR="00A26F59" w:rsidTr="1D9458AF" w14:paraId="2F229BA9" w14:textId="77777777">
        <w:trPr>
          <w:trHeight w:val="278"/>
        </w:trPr>
        <w:tc>
          <w:tcPr>
            <w:tcW w:w="198" w:type="pct"/>
            <w:tcBorders>
              <w:top w:val="nil"/>
              <w:left w:val="nil"/>
              <w:bottom w:val="nil"/>
              <w:right w:val="nil"/>
            </w:tcBorders>
            <w:shd w:val="clear" w:color="auto" w:fill="auto"/>
            <w:noWrap/>
            <w:tcMar/>
            <w:vAlign w:val="center"/>
            <w:hideMark/>
          </w:tcPr>
          <w:p w:rsidRPr="00BB1B0F" w:rsidR="00A26F59" w:rsidP="00432129" w:rsidRDefault="00A26F59" w14:paraId="573AC15B" w14:textId="77777777">
            <w:pPr>
              <w:spacing w:after="0" w:line="240" w:lineRule="auto"/>
              <w:jc w:val="right"/>
              <w:rPr>
                <w:rFonts w:cstheme="minorHAnsi"/>
                <w:color w:val="000000"/>
                <w:sz w:val="18"/>
                <w:szCs w:val="18"/>
              </w:rPr>
            </w:pPr>
          </w:p>
        </w:tc>
        <w:tc>
          <w:tcPr>
            <w:tcW w:w="449" w:type="pct"/>
            <w:tcBorders>
              <w:top w:val="nil"/>
              <w:left w:val="nil"/>
              <w:bottom w:val="nil"/>
              <w:right w:val="nil"/>
            </w:tcBorders>
            <w:shd w:val="clear" w:color="auto" w:fill="auto"/>
            <w:noWrap/>
            <w:tcMar/>
            <w:vAlign w:val="center"/>
            <w:hideMark/>
          </w:tcPr>
          <w:p w:rsidRPr="00BB1B0F" w:rsidR="00A26F59" w:rsidP="00432129" w:rsidRDefault="00A26F59" w14:paraId="04189FD2" w14:textId="77777777">
            <w:pPr>
              <w:spacing w:after="0" w:line="240" w:lineRule="auto"/>
              <w:rPr>
                <w:rFonts w:cstheme="minorHAnsi"/>
                <w:sz w:val="18"/>
                <w:szCs w:val="18"/>
              </w:rPr>
            </w:pPr>
          </w:p>
        </w:tc>
        <w:tc>
          <w:tcPr>
            <w:tcW w:w="443" w:type="pct"/>
            <w:tcBorders>
              <w:top w:val="nil"/>
              <w:left w:val="nil"/>
              <w:bottom w:val="nil"/>
              <w:right w:val="nil"/>
            </w:tcBorders>
            <w:shd w:val="clear" w:color="auto" w:fill="auto"/>
            <w:noWrap/>
            <w:tcMar/>
            <w:vAlign w:val="bottom"/>
            <w:hideMark/>
          </w:tcPr>
          <w:p w:rsidRPr="00BB1B0F" w:rsidR="00A26F59" w:rsidP="00432129" w:rsidRDefault="00A26F59" w14:paraId="3FB7F403" w14:textId="77777777">
            <w:pPr>
              <w:spacing w:after="0" w:line="240" w:lineRule="auto"/>
              <w:rPr>
                <w:rFonts w:cstheme="minorHAnsi"/>
                <w:sz w:val="18"/>
                <w:szCs w:val="18"/>
              </w:rPr>
            </w:pPr>
          </w:p>
        </w:tc>
        <w:tc>
          <w:tcPr>
            <w:tcW w:w="290" w:type="pct"/>
            <w:tcBorders>
              <w:top w:val="nil"/>
              <w:left w:val="nil"/>
              <w:bottom w:val="nil"/>
              <w:right w:val="nil"/>
            </w:tcBorders>
            <w:shd w:val="clear" w:color="auto" w:fill="auto"/>
            <w:noWrap/>
            <w:tcMar/>
            <w:vAlign w:val="bottom"/>
            <w:hideMark/>
          </w:tcPr>
          <w:p w:rsidRPr="00BB1B0F" w:rsidR="00A26F59" w:rsidP="00432129" w:rsidRDefault="00A26F59" w14:paraId="0F18DDD3" w14:textId="77777777">
            <w:pPr>
              <w:spacing w:after="0" w:line="240" w:lineRule="auto"/>
              <w:rPr>
                <w:rFonts w:cstheme="minorHAnsi"/>
                <w:sz w:val="18"/>
                <w:szCs w:val="18"/>
              </w:rPr>
            </w:pPr>
          </w:p>
        </w:tc>
        <w:tc>
          <w:tcPr>
            <w:tcW w:w="314" w:type="pct"/>
            <w:tcBorders>
              <w:top w:val="nil"/>
              <w:left w:val="nil"/>
              <w:bottom w:val="nil"/>
              <w:right w:val="nil"/>
            </w:tcBorders>
            <w:shd w:val="clear" w:color="auto" w:fill="auto"/>
            <w:noWrap/>
            <w:tcMar/>
            <w:vAlign w:val="bottom"/>
            <w:hideMark/>
          </w:tcPr>
          <w:p w:rsidRPr="00BB1B0F" w:rsidR="00A26F59" w:rsidP="00432129" w:rsidRDefault="00A26F59" w14:paraId="4802AD1C" w14:textId="77777777">
            <w:pPr>
              <w:spacing w:after="0" w:line="240" w:lineRule="auto"/>
              <w:rPr>
                <w:rFonts w:cstheme="minorHAnsi"/>
                <w:sz w:val="18"/>
                <w:szCs w:val="18"/>
              </w:rPr>
            </w:pPr>
          </w:p>
        </w:tc>
        <w:tc>
          <w:tcPr>
            <w:tcW w:w="968" w:type="pct"/>
            <w:gridSpan w:val="3"/>
            <w:tcBorders>
              <w:top w:val="nil"/>
              <w:left w:val="nil"/>
              <w:bottom w:val="nil"/>
              <w:right w:val="nil"/>
            </w:tcBorders>
            <w:shd w:val="clear" w:color="auto" w:fill="auto"/>
            <w:noWrap/>
            <w:tcMar/>
            <w:vAlign w:val="center"/>
            <w:hideMark/>
          </w:tcPr>
          <w:p w:rsidRPr="00BB1B0F" w:rsidR="00A26F59" w:rsidP="00432129" w:rsidRDefault="00A26F59" w14:paraId="29B7F3A0" w14:textId="77777777">
            <w:pPr>
              <w:spacing w:after="0" w:line="240" w:lineRule="auto"/>
              <w:rPr>
                <w:rFonts w:cstheme="minorHAnsi"/>
                <w:sz w:val="18"/>
                <w:szCs w:val="18"/>
              </w:rPr>
            </w:pPr>
          </w:p>
        </w:tc>
        <w:tc>
          <w:tcPr>
            <w:tcW w:w="241" w:type="pct"/>
            <w:tcBorders>
              <w:top w:val="nil"/>
              <w:left w:val="nil"/>
              <w:bottom w:val="nil"/>
              <w:right w:val="nil"/>
            </w:tcBorders>
            <w:shd w:val="clear" w:color="auto" w:fill="auto"/>
            <w:noWrap/>
            <w:tcMar/>
            <w:vAlign w:val="center"/>
            <w:hideMark/>
          </w:tcPr>
          <w:p w:rsidRPr="00BB1B0F" w:rsidR="00A26F59" w:rsidP="00432129" w:rsidRDefault="00A26F59" w14:paraId="1109FC8C" w14:textId="77777777">
            <w:pPr>
              <w:spacing w:after="0" w:line="240" w:lineRule="auto"/>
              <w:jc w:val="right"/>
              <w:rPr>
                <w:rFonts w:cstheme="minorHAnsi"/>
                <w:sz w:val="18"/>
                <w:szCs w:val="18"/>
              </w:rPr>
            </w:pPr>
          </w:p>
        </w:tc>
        <w:tc>
          <w:tcPr>
            <w:tcW w:w="448" w:type="pct"/>
            <w:gridSpan w:val="2"/>
            <w:tcBorders>
              <w:top w:val="nil"/>
              <w:left w:val="nil"/>
              <w:bottom w:val="nil"/>
              <w:right w:val="nil"/>
            </w:tcBorders>
            <w:shd w:val="clear" w:color="auto" w:fill="auto"/>
            <w:noWrap/>
            <w:tcMar/>
            <w:vAlign w:val="center"/>
            <w:hideMark/>
          </w:tcPr>
          <w:p w:rsidRPr="00BB1B0F" w:rsidR="00A26F59" w:rsidP="00432129" w:rsidRDefault="00A26F59" w14:paraId="472A3BE9" w14:textId="77777777">
            <w:pPr>
              <w:spacing w:after="0" w:line="240" w:lineRule="auto"/>
              <w:rPr>
                <w:rFonts w:cstheme="minorHAnsi"/>
                <w:sz w:val="18"/>
                <w:szCs w:val="18"/>
              </w:rPr>
            </w:pPr>
          </w:p>
        </w:tc>
        <w:tc>
          <w:tcPr>
            <w:tcW w:w="447" w:type="pct"/>
            <w:tcBorders>
              <w:top w:val="nil"/>
              <w:left w:val="nil"/>
              <w:bottom w:val="nil"/>
              <w:right w:val="nil"/>
            </w:tcBorders>
            <w:shd w:val="clear" w:color="auto" w:fill="auto"/>
            <w:noWrap/>
            <w:tcMar/>
            <w:vAlign w:val="center"/>
            <w:hideMark/>
          </w:tcPr>
          <w:p w:rsidRPr="00BB1B0F" w:rsidR="00A26F59" w:rsidP="00432129" w:rsidRDefault="00A26F59" w14:paraId="3A492433" w14:textId="77777777">
            <w:pPr>
              <w:spacing w:after="0" w:line="240" w:lineRule="auto"/>
              <w:rPr>
                <w:rFonts w:cstheme="minorHAnsi"/>
                <w:sz w:val="18"/>
                <w:szCs w:val="18"/>
              </w:rPr>
            </w:pPr>
          </w:p>
        </w:tc>
        <w:tc>
          <w:tcPr>
            <w:tcW w:w="89" w:type="pct"/>
            <w:gridSpan w:val="2"/>
            <w:tcBorders>
              <w:top w:val="nil"/>
              <w:left w:val="nil"/>
              <w:bottom w:val="nil"/>
              <w:right w:val="nil"/>
            </w:tcBorders>
            <w:shd w:val="clear" w:color="auto" w:fill="auto"/>
            <w:noWrap/>
            <w:tcMar/>
            <w:vAlign w:val="center"/>
            <w:hideMark/>
          </w:tcPr>
          <w:p w:rsidRPr="00BB1B0F" w:rsidR="00A26F59" w:rsidP="00432129" w:rsidRDefault="00A26F59" w14:paraId="22FE881A" w14:textId="77777777">
            <w:pPr>
              <w:spacing w:after="0" w:line="240" w:lineRule="auto"/>
              <w:rPr>
                <w:rFonts w:cstheme="minorHAnsi"/>
                <w:sz w:val="18"/>
                <w:szCs w:val="18"/>
              </w:rPr>
            </w:pPr>
          </w:p>
        </w:tc>
        <w:tc>
          <w:tcPr>
            <w:tcW w:w="562" w:type="pct"/>
            <w:tcBorders>
              <w:top w:val="nil"/>
              <w:left w:val="nil"/>
              <w:right w:val="nil"/>
            </w:tcBorders>
            <w:shd w:val="clear" w:color="auto" w:fill="auto"/>
            <w:noWrap/>
            <w:tcMar/>
            <w:vAlign w:val="center"/>
            <w:hideMark/>
          </w:tcPr>
          <w:p w:rsidRPr="00BB1B0F" w:rsidR="00A26F59" w:rsidP="00432129" w:rsidRDefault="00A26F59" w14:paraId="19B8238A" w14:textId="77777777">
            <w:pPr>
              <w:spacing w:after="0" w:line="240" w:lineRule="auto"/>
              <w:jc w:val="right"/>
              <w:rPr>
                <w:rFonts w:cstheme="minorHAnsi"/>
                <w:b/>
                <w:bCs/>
                <w:color w:val="000000"/>
                <w:sz w:val="18"/>
                <w:szCs w:val="18"/>
              </w:rPr>
            </w:pPr>
            <w:r w:rsidRPr="00BB1B0F">
              <w:rPr>
                <w:rFonts w:cstheme="minorHAnsi"/>
                <w:b/>
                <w:bCs/>
                <w:color w:val="000000"/>
                <w:sz w:val="18"/>
                <w:szCs w:val="18"/>
              </w:rPr>
              <w:t xml:space="preserve">€ 391.750 </w:t>
            </w:r>
          </w:p>
        </w:tc>
        <w:tc>
          <w:tcPr>
            <w:tcW w:w="551" w:type="pct"/>
            <w:tcBorders>
              <w:top w:val="nil"/>
              <w:left w:val="nil"/>
              <w:right w:val="nil"/>
            </w:tcBorders>
            <w:shd w:val="clear" w:color="auto" w:fill="auto"/>
            <w:noWrap/>
            <w:tcMar/>
            <w:vAlign w:val="center"/>
            <w:hideMark/>
          </w:tcPr>
          <w:p w:rsidRPr="00BB1B0F" w:rsidR="00A26F59" w:rsidP="00432129" w:rsidRDefault="00A26F59" w14:paraId="483833A8" w14:textId="4E89D430">
            <w:pPr>
              <w:spacing w:after="0" w:line="240" w:lineRule="auto"/>
              <w:jc w:val="right"/>
              <w:rPr>
                <w:rFonts w:cstheme="minorHAnsi"/>
                <w:b/>
                <w:bCs/>
                <w:color w:val="000000"/>
                <w:sz w:val="18"/>
                <w:szCs w:val="18"/>
              </w:rPr>
            </w:pPr>
            <w:r w:rsidRPr="00BB1B0F">
              <w:rPr>
                <w:rFonts w:cstheme="minorHAnsi"/>
                <w:b/>
                <w:bCs/>
                <w:color w:val="000000"/>
                <w:sz w:val="18"/>
                <w:szCs w:val="18"/>
              </w:rPr>
              <w:t>€ 5</w:t>
            </w:r>
            <w:r w:rsidR="001438E7">
              <w:rPr>
                <w:rFonts w:cstheme="minorHAnsi"/>
                <w:b/>
                <w:bCs/>
                <w:color w:val="000000"/>
                <w:sz w:val="18"/>
                <w:szCs w:val="18"/>
              </w:rPr>
              <w:t>87</w:t>
            </w:r>
            <w:r w:rsidRPr="00BB1B0F">
              <w:rPr>
                <w:rFonts w:cstheme="minorHAnsi"/>
                <w:b/>
                <w:bCs/>
                <w:color w:val="000000"/>
                <w:sz w:val="18"/>
                <w:szCs w:val="18"/>
              </w:rPr>
              <w:t xml:space="preserve">.200 </w:t>
            </w:r>
          </w:p>
        </w:tc>
      </w:tr>
      <w:tr w:rsidRPr="00BB1B0F" w:rsidR="00A26F59" w:rsidTr="1D9458AF" w14:paraId="33EDAFED" w14:textId="77777777">
        <w:trPr>
          <w:trHeight w:val="278"/>
        </w:trPr>
        <w:tc>
          <w:tcPr>
            <w:tcW w:w="198" w:type="pct"/>
            <w:tcBorders>
              <w:top w:val="nil"/>
              <w:left w:val="nil"/>
              <w:bottom w:val="nil"/>
              <w:right w:val="nil"/>
            </w:tcBorders>
            <w:shd w:val="clear" w:color="auto" w:fill="auto"/>
            <w:noWrap/>
            <w:tcMar/>
            <w:vAlign w:val="center"/>
          </w:tcPr>
          <w:p w:rsidRPr="00BB1B0F" w:rsidR="00A26F59" w:rsidP="00432129" w:rsidRDefault="00A26F59" w14:paraId="5DBA5DE3" w14:textId="77777777">
            <w:pPr>
              <w:spacing w:after="0" w:line="240" w:lineRule="auto"/>
              <w:jc w:val="right"/>
              <w:rPr>
                <w:rFonts w:cstheme="minorHAnsi"/>
                <w:color w:val="000000"/>
                <w:sz w:val="18"/>
                <w:szCs w:val="18"/>
              </w:rPr>
            </w:pPr>
          </w:p>
        </w:tc>
        <w:tc>
          <w:tcPr>
            <w:tcW w:w="449" w:type="pct"/>
            <w:tcBorders>
              <w:top w:val="nil"/>
              <w:left w:val="nil"/>
              <w:bottom w:val="nil"/>
              <w:right w:val="nil"/>
            </w:tcBorders>
            <w:shd w:val="clear" w:color="auto" w:fill="auto"/>
            <w:noWrap/>
            <w:tcMar/>
            <w:vAlign w:val="center"/>
          </w:tcPr>
          <w:p w:rsidRPr="00BB1B0F" w:rsidR="00A26F59" w:rsidP="00432129" w:rsidRDefault="00A26F59" w14:paraId="51B0AFD8" w14:textId="77777777">
            <w:pPr>
              <w:spacing w:after="0" w:line="240" w:lineRule="auto"/>
              <w:rPr>
                <w:rFonts w:cstheme="minorHAnsi"/>
                <w:sz w:val="18"/>
                <w:szCs w:val="18"/>
              </w:rPr>
            </w:pPr>
          </w:p>
        </w:tc>
        <w:tc>
          <w:tcPr>
            <w:tcW w:w="443" w:type="pct"/>
            <w:tcBorders>
              <w:top w:val="nil"/>
              <w:left w:val="nil"/>
              <w:bottom w:val="nil"/>
              <w:right w:val="nil"/>
            </w:tcBorders>
            <w:shd w:val="clear" w:color="auto" w:fill="auto"/>
            <w:noWrap/>
            <w:tcMar/>
            <w:vAlign w:val="bottom"/>
          </w:tcPr>
          <w:p w:rsidRPr="00BB1B0F" w:rsidR="00A26F59" w:rsidP="00432129" w:rsidRDefault="00A26F59" w14:paraId="0256DE45" w14:textId="77777777">
            <w:pPr>
              <w:spacing w:after="0" w:line="240" w:lineRule="auto"/>
              <w:rPr>
                <w:rFonts w:cstheme="minorHAnsi"/>
                <w:sz w:val="18"/>
                <w:szCs w:val="18"/>
              </w:rPr>
            </w:pPr>
          </w:p>
        </w:tc>
        <w:tc>
          <w:tcPr>
            <w:tcW w:w="290" w:type="pct"/>
            <w:tcBorders>
              <w:top w:val="nil"/>
              <w:left w:val="nil"/>
              <w:bottom w:val="nil"/>
              <w:right w:val="nil"/>
            </w:tcBorders>
            <w:shd w:val="clear" w:color="auto" w:fill="auto"/>
            <w:noWrap/>
            <w:tcMar/>
            <w:vAlign w:val="bottom"/>
          </w:tcPr>
          <w:p w:rsidRPr="00BB1B0F" w:rsidR="00A26F59" w:rsidP="00432129" w:rsidRDefault="00A26F59" w14:paraId="5999A6A6" w14:textId="77777777">
            <w:pPr>
              <w:spacing w:after="0" w:line="240" w:lineRule="auto"/>
              <w:rPr>
                <w:rFonts w:cstheme="minorHAnsi"/>
                <w:sz w:val="18"/>
                <w:szCs w:val="18"/>
              </w:rPr>
            </w:pPr>
          </w:p>
        </w:tc>
        <w:tc>
          <w:tcPr>
            <w:tcW w:w="314" w:type="pct"/>
            <w:tcBorders>
              <w:top w:val="nil"/>
              <w:left w:val="nil"/>
              <w:bottom w:val="nil"/>
              <w:right w:val="nil"/>
            </w:tcBorders>
            <w:shd w:val="clear" w:color="auto" w:fill="auto"/>
            <w:noWrap/>
            <w:tcMar/>
            <w:vAlign w:val="bottom"/>
          </w:tcPr>
          <w:p w:rsidRPr="00BB1B0F" w:rsidR="00A26F59" w:rsidP="00432129" w:rsidRDefault="00A26F59" w14:paraId="769B273D" w14:textId="77777777">
            <w:pPr>
              <w:spacing w:after="0" w:line="240" w:lineRule="auto"/>
              <w:rPr>
                <w:rFonts w:cstheme="minorHAnsi"/>
                <w:sz w:val="18"/>
                <w:szCs w:val="18"/>
              </w:rPr>
            </w:pPr>
          </w:p>
        </w:tc>
        <w:tc>
          <w:tcPr>
            <w:tcW w:w="968" w:type="pct"/>
            <w:gridSpan w:val="3"/>
            <w:tcBorders>
              <w:top w:val="nil"/>
              <w:left w:val="nil"/>
              <w:bottom w:val="nil"/>
              <w:right w:val="nil"/>
            </w:tcBorders>
            <w:shd w:val="clear" w:color="auto" w:fill="auto"/>
            <w:noWrap/>
            <w:tcMar/>
            <w:vAlign w:val="center"/>
          </w:tcPr>
          <w:p w:rsidRPr="00BB1B0F" w:rsidR="00A26F59" w:rsidP="00432129" w:rsidRDefault="00A26F59" w14:paraId="393D4672" w14:textId="77777777">
            <w:pPr>
              <w:spacing w:after="0" w:line="240" w:lineRule="auto"/>
              <w:rPr>
                <w:rFonts w:cstheme="minorHAnsi"/>
                <w:sz w:val="18"/>
                <w:szCs w:val="18"/>
              </w:rPr>
            </w:pPr>
          </w:p>
        </w:tc>
        <w:tc>
          <w:tcPr>
            <w:tcW w:w="241" w:type="pct"/>
            <w:tcBorders>
              <w:top w:val="nil"/>
              <w:left w:val="nil"/>
              <w:bottom w:val="nil"/>
              <w:right w:val="nil"/>
            </w:tcBorders>
            <w:shd w:val="clear" w:color="auto" w:fill="auto"/>
            <w:noWrap/>
            <w:tcMar/>
            <w:vAlign w:val="center"/>
          </w:tcPr>
          <w:p w:rsidRPr="00BB1B0F" w:rsidR="00A26F59" w:rsidP="00432129" w:rsidRDefault="00A26F59" w14:paraId="7EC463D8" w14:textId="77777777">
            <w:pPr>
              <w:spacing w:after="0" w:line="240" w:lineRule="auto"/>
              <w:jc w:val="right"/>
              <w:rPr>
                <w:rFonts w:cstheme="minorHAnsi"/>
                <w:sz w:val="18"/>
                <w:szCs w:val="18"/>
              </w:rPr>
            </w:pPr>
          </w:p>
        </w:tc>
        <w:tc>
          <w:tcPr>
            <w:tcW w:w="448" w:type="pct"/>
            <w:gridSpan w:val="2"/>
            <w:tcBorders>
              <w:top w:val="nil"/>
              <w:left w:val="nil"/>
              <w:bottom w:val="nil"/>
              <w:right w:val="nil"/>
            </w:tcBorders>
            <w:shd w:val="clear" w:color="auto" w:fill="auto"/>
            <w:noWrap/>
            <w:tcMar/>
            <w:vAlign w:val="center"/>
          </w:tcPr>
          <w:p w:rsidRPr="00BB1B0F" w:rsidR="00A26F59" w:rsidP="00432129" w:rsidRDefault="00A26F59" w14:paraId="4F374CE7" w14:textId="77777777">
            <w:pPr>
              <w:spacing w:after="0" w:line="240" w:lineRule="auto"/>
              <w:rPr>
                <w:rFonts w:cstheme="minorHAnsi"/>
                <w:sz w:val="18"/>
                <w:szCs w:val="18"/>
              </w:rPr>
            </w:pPr>
          </w:p>
        </w:tc>
        <w:tc>
          <w:tcPr>
            <w:tcW w:w="447" w:type="pct"/>
            <w:tcBorders>
              <w:top w:val="nil"/>
              <w:left w:val="nil"/>
              <w:bottom w:val="nil"/>
              <w:right w:val="nil"/>
            </w:tcBorders>
            <w:shd w:val="clear" w:color="auto" w:fill="auto"/>
            <w:noWrap/>
            <w:tcMar/>
            <w:vAlign w:val="center"/>
          </w:tcPr>
          <w:p w:rsidRPr="00BB1B0F" w:rsidR="00A26F59" w:rsidP="00432129" w:rsidRDefault="00A26F59" w14:paraId="178E2871" w14:textId="77777777">
            <w:pPr>
              <w:spacing w:after="0" w:line="240" w:lineRule="auto"/>
              <w:rPr>
                <w:rFonts w:cstheme="minorHAnsi"/>
                <w:sz w:val="18"/>
                <w:szCs w:val="18"/>
              </w:rPr>
            </w:pPr>
          </w:p>
        </w:tc>
        <w:tc>
          <w:tcPr>
            <w:tcW w:w="89" w:type="pct"/>
            <w:gridSpan w:val="2"/>
            <w:tcBorders>
              <w:top w:val="nil"/>
              <w:left w:val="nil"/>
              <w:bottom w:val="nil"/>
              <w:right w:val="nil"/>
            </w:tcBorders>
            <w:shd w:val="clear" w:color="auto" w:fill="auto"/>
            <w:noWrap/>
            <w:tcMar/>
            <w:vAlign w:val="center"/>
          </w:tcPr>
          <w:p w:rsidRPr="00BB1B0F" w:rsidR="00A26F59" w:rsidP="00432129" w:rsidRDefault="00A26F59" w14:paraId="43B22774" w14:textId="77777777">
            <w:pPr>
              <w:spacing w:after="0" w:line="240" w:lineRule="auto"/>
              <w:rPr>
                <w:rFonts w:cstheme="minorHAnsi"/>
                <w:sz w:val="18"/>
                <w:szCs w:val="18"/>
              </w:rPr>
            </w:pPr>
          </w:p>
        </w:tc>
        <w:tc>
          <w:tcPr>
            <w:tcW w:w="562" w:type="pct"/>
            <w:tcBorders>
              <w:top w:val="nil"/>
              <w:left w:val="nil"/>
              <w:right w:val="nil"/>
            </w:tcBorders>
            <w:shd w:val="clear" w:color="auto" w:fill="auto"/>
            <w:noWrap/>
            <w:tcMar/>
            <w:vAlign w:val="center"/>
          </w:tcPr>
          <w:p w:rsidRPr="00BB1B0F" w:rsidR="00A26F59" w:rsidP="00432129" w:rsidRDefault="00A26F59" w14:paraId="24A07405" w14:textId="77777777">
            <w:pPr>
              <w:spacing w:after="0" w:line="240" w:lineRule="auto"/>
              <w:jc w:val="right"/>
              <w:rPr>
                <w:rFonts w:cstheme="minorHAnsi"/>
                <w:b/>
                <w:bCs/>
                <w:color w:val="000000"/>
                <w:sz w:val="18"/>
                <w:szCs w:val="18"/>
              </w:rPr>
            </w:pPr>
          </w:p>
        </w:tc>
        <w:tc>
          <w:tcPr>
            <w:tcW w:w="551" w:type="pct"/>
            <w:tcBorders>
              <w:top w:val="nil"/>
              <w:left w:val="nil"/>
              <w:right w:val="nil"/>
            </w:tcBorders>
            <w:shd w:val="clear" w:color="auto" w:fill="auto"/>
            <w:noWrap/>
            <w:tcMar/>
            <w:vAlign w:val="center"/>
          </w:tcPr>
          <w:p w:rsidRPr="00BB1B0F" w:rsidR="00A26F59" w:rsidP="00432129" w:rsidRDefault="00A26F59" w14:paraId="3A8FA65A" w14:textId="77777777">
            <w:pPr>
              <w:spacing w:after="0" w:line="240" w:lineRule="auto"/>
              <w:jc w:val="right"/>
              <w:rPr>
                <w:rFonts w:cstheme="minorHAnsi"/>
                <w:b/>
                <w:bCs/>
                <w:color w:val="000000"/>
                <w:sz w:val="18"/>
                <w:szCs w:val="18"/>
              </w:rPr>
            </w:pPr>
          </w:p>
        </w:tc>
      </w:tr>
      <w:tr w:rsidRPr="00BB1B0F" w:rsidR="00A26F59" w:rsidTr="1D9458AF" w14:paraId="7A10E6A2" w14:textId="77777777">
        <w:trPr>
          <w:trHeight w:val="278"/>
        </w:trPr>
        <w:tc>
          <w:tcPr>
            <w:tcW w:w="198" w:type="pct"/>
            <w:tcBorders>
              <w:top w:val="nil"/>
              <w:left w:val="nil"/>
              <w:bottom w:val="nil"/>
              <w:right w:val="nil"/>
            </w:tcBorders>
            <w:shd w:val="clear" w:color="auto" w:fill="auto"/>
            <w:noWrap/>
            <w:tcMar/>
            <w:vAlign w:val="bottom"/>
            <w:hideMark/>
          </w:tcPr>
          <w:p w:rsidR="00A26F59" w:rsidP="00432129" w:rsidRDefault="00A26F59" w14:paraId="4082D9C9" w14:textId="77777777">
            <w:pPr>
              <w:spacing w:after="0" w:line="240" w:lineRule="auto"/>
              <w:jc w:val="center"/>
              <w:rPr>
                <w:rFonts w:cstheme="minorHAnsi"/>
                <w:b/>
                <w:bCs/>
                <w:color w:val="000000"/>
                <w:sz w:val="18"/>
                <w:szCs w:val="18"/>
              </w:rPr>
            </w:pPr>
          </w:p>
          <w:p w:rsidR="00A26F59" w:rsidP="00432129" w:rsidRDefault="00A26F59" w14:paraId="76E9C0D1" w14:textId="77777777">
            <w:pPr>
              <w:spacing w:after="0" w:line="240" w:lineRule="auto"/>
              <w:jc w:val="center"/>
              <w:rPr>
                <w:rFonts w:cstheme="minorHAnsi"/>
                <w:b/>
                <w:bCs/>
                <w:color w:val="000000"/>
                <w:sz w:val="18"/>
                <w:szCs w:val="18"/>
              </w:rPr>
            </w:pPr>
          </w:p>
          <w:p w:rsidRPr="00BB1B0F" w:rsidR="00A26F59" w:rsidP="00432129" w:rsidRDefault="00A26F59" w14:paraId="0097191A" w14:textId="77777777">
            <w:pPr>
              <w:spacing w:after="0" w:line="240" w:lineRule="auto"/>
              <w:rPr>
                <w:rFonts w:cstheme="minorHAnsi"/>
                <w:b/>
                <w:bCs/>
                <w:color w:val="000000"/>
                <w:sz w:val="18"/>
                <w:szCs w:val="18"/>
              </w:rPr>
            </w:pPr>
          </w:p>
        </w:tc>
        <w:tc>
          <w:tcPr>
            <w:tcW w:w="1182" w:type="pct"/>
            <w:gridSpan w:val="3"/>
            <w:tcBorders>
              <w:top w:val="nil"/>
              <w:left w:val="nil"/>
              <w:bottom w:val="nil"/>
              <w:right w:val="nil"/>
            </w:tcBorders>
            <w:shd w:val="clear" w:color="auto" w:fill="auto"/>
            <w:noWrap/>
            <w:tcMar/>
            <w:vAlign w:val="bottom"/>
            <w:hideMark/>
          </w:tcPr>
          <w:p w:rsidRPr="00BB1B0F" w:rsidR="00A26F59" w:rsidP="00432129" w:rsidRDefault="00A26F59" w14:paraId="3FAAA1A2" w14:textId="77777777">
            <w:pPr>
              <w:spacing w:after="0" w:line="240" w:lineRule="auto"/>
              <w:rPr>
                <w:rFonts w:cstheme="minorHAnsi"/>
                <w:b/>
                <w:bCs/>
                <w:color w:val="000000"/>
                <w:sz w:val="18"/>
                <w:szCs w:val="18"/>
              </w:rPr>
            </w:pPr>
            <w:r w:rsidRPr="00BB1B0F">
              <w:rPr>
                <w:rFonts w:cstheme="minorHAnsi"/>
                <w:b/>
                <w:bCs/>
                <w:color w:val="000000"/>
                <w:sz w:val="18"/>
                <w:szCs w:val="18"/>
              </w:rPr>
              <w:t xml:space="preserve">All-in totaalprijs </w:t>
            </w:r>
            <w:r>
              <w:rPr>
                <w:rFonts w:cstheme="minorHAnsi"/>
                <w:b/>
                <w:bCs/>
                <w:color w:val="000000"/>
                <w:sz w:val="18"/>
                <w:szCs w:val="18"/>
              </w:rPr>
              <w:t xml:space="preserve">initiële levering </w:t>
            </w:r>
            <w:r w:rsidRPr="00BB1B0F">
              <w:rPr>
                <w:rFonts w:cstheme="minorHAnsi"/>
                <w:b/>
                <w:bCs/>
                <w:color w:val="000000"/>
                <w:sz w:val="18"/>
                <w:szCs w:val="18"/>
              </w:rPr>
              <w:t>(berekend en exclusief BTW)</w:t>
            </w:r>
          </w:p>
        </w:tc>
        <w:tc>
          <w:tcPr>
            <w:tcW w:w="314" w:type="pct"/>
            <w:tcBorders>
              <w:top w:val="nil"/>
              <w:left w:val="nil"/>
              <w:bottom w:val="nil"/>
              <w:right w:val="nil"/>
            </w:tcBorders>
            <w:shd w:val="clear" w:color="auto" w:fill="auto"/>
            <w:noWrap/>
            <w:tcMar/>
            <w:vAlign w:val="bottom"/>
            <w:hideMark/>
          </w:tcPr>
          <w:p w:rsidRPr="00BB1B0F" w:rsidR="00A26F59" w:rsidP="00432129" w:rsidRDefault="00A26F59" w14:paraId="10079D9F" w14:textId="77777777">
            <w:pPr>
              <w:spacing w:after="0" w:line="240" w:lineRule="auto"/>
              <w:rPr>
                <w:rFonts w:cstheme="minorHAnsi"/>
                <w:b/>
                <w:bCs/>
                <w:color w:val="000000"/>
                <w:sz w:val="18"/>
                <w:szCs w:val="18"/>
              </w:rPr>
            </w:pPr>
          </w:p>
        </w:tc>
        <w:tc>
          <w:tcPr>
            <w:tcW w:w="472" w:type="pct"/>
            <w:tcBorders>
              <w:top w:val="nil"/>
              <w:left w:val="nil"/>
              <w:bottom w:val="nil"/>
              <w:right w:val="nil"/>
            </w:tcBorders>
            <w:shd w:val="clear" w:color="auto" w:fill="auto"/>
            <w:noWrap/>
            <w:tcMar/>
            <w:vAlign w:val="bottom"/>
            <w:hideMark/>
          </w:tcPr>
          <w:p w:rsidRPr="00BB1B0F" w:rsidR="00A26F59" w:rsidP="00432129" w:rsidRDefault="00A26F59" w14:paraId="0F368C92" w14:textId="77777777">
            <w:pPr>
              <w:spacing w:after="0" w:line="240" w:lineRule="auto"/>
              <w:jc w:val="center"/>
              <w:rPr>
                <w:rFonts w:cstheme="minorHAnsi"/>
                <w:sz w:val="18"/>
                <w:szCs w:val="18"/>
              </w:rPr>
            </w:pPr>
          </w:p>
        </w:tc>
        <w:tc>
          <w:tcPr>
            <w:tcW w:w="472" w:type="pct"/>
            <w:tcBorders>
              <w:top w:val="nil"/>
              <w:left w:val="nil"/>
              <w:bottom w:val="nil"/>
              <w:right w:val="nil"/>
            </w:tcBorders>
            <w:shd w:val="clear" w:color="auto" w:fill="auto"/>
            <w:noWrap/>
            <w:tcMar/>
            <w:vAlign w:val="bottom"/>
            <w:hideMark/>
          </w:tcPr>
          <w:p w:rsidRPr="00BB1B0F" w:rsidR="00A26F59" w:rsidP="00432129" w:rsidRDefault="00A26F59" w14:paraId="3ABB6C2B" w14:textId="77777777">
            <w:pPr>
              <w:spacing w:after="0" w:line="240" w:lineRule="auto"/>
              <w:jc w:val="center"/>
              <w:rPr>
                <w:rFonts w:cstheme="minorHAnsi"/>
                <w:sz w:val="18"/>
                <w:szCs w:val="18"/>
              </w:rPr>
            </w:pPr>
          </w:p>
        </w:tc>
        <w:tc>
          <w:tcPr>
            <w:tcW w:w="473" w:type="pct"/>
            <w:gridSpan w:val="3"/>
            <w:tcBorders>
              <w:top w:val="nil"/>
              <w:left w:val="nil"/>
              <w:bottom w:val="nil"/>
              <w:right w:val="single" w:color="auto" w:sz="12" w:space="0"/>
            </w:tcBorders>
            <w:shd w:val="clear" w:color="auto" w:fill="auto"/>
            <w:noWrap/>
            <w:tcMar/>
            <w:vAlign w:val="bottom"/>
            <w:hideMark/>
          </w:tcPr>
          <w:p w:rsidRPr="00BB1B0F" w:rsidR="00A26F59" w:rsidP="00432129" w:rsidRDefault="00A26F59" w14:paraId="43319120" w14:textId="77777777">
            <w:pPr>
              <w:spacing w:after="0" w:line="240" w:lineRule="auto"/>
              <w:rPr>
                <w:rFonts w:cstheme="minorHAnsi"/>
                <w:sz w:val="18"/>
                <w:szCs w:val="18"/>
              </w:rPr>
            </w:pPr>
          </w:p>
        </w:tc>
        <w:tc>
          <w:tcPr>
            <w:tcW w:w="708" w:type="pct"/>
            <w:gridSpan w:val="3"/>
            <w:tcBorders>
              <w:top w:val="single" w:color="auto" w:sz="12" w:space="0"/>
              <w:left w:val="single" w:color="auto" w:sz="12" w:space="0"/>
              <w:bottom w:val="single" w:color="auto" w:sz="12" w:space="0"/>
              <w:right w:val="single" w:color="auto" w:sz="12" w:space="0"/>
            </w:tcBorders>
            <w:shd w:val="clear" w:color="auto" w:fill="66FF33"/>
            <w:noWrap/>
            <w:tcMar/>
            <w:vAlign w:val="center"/>
            <w:hideMark/>
          </w:tcPr>
          <w:p w:rsidRPr="00BB1B0F" w:rsidR="00A26F59" w:rsidP="00432129" w:rsidRDefault="00A26F59" w14:paraId="5F995ADB" w14:textId="77777777">
            <w:pPr>
              <w:spacing w:after="0" w:line="240" w:lineRule="auto"/>
              <w:rPr>
                <w:rFonts w:cstheme="minorHAnsi"/>
                <w:b/>
                <w:bCs/>
                <w:color w:val="000000"/>
                <w:sz w:val="18"/>
                <w:szCs w:val="18"/>
              </w:rPr>
            </w:pPr>
            <w:r w:rsidRPr="00BB1B0F">
              <w:rPr>
                <w:rFonts w:cstheme="minorHAnsi"/>
                <w:b/>
                <w:bCs/>
                <w:color w:val="000000"/>
                <w:sz w:val="18"/>
                <w:szCs w:val="18"/>
              </w:rPr>
              <w:t>€</w:t>
            </w:r>
          </w:p>
        </w:tc>
        <w:tc>
          <w:tcPr>
            <w:tcW w:w="630" w:type="pct"/>
            <w:gridSpan w:val="2"/>
            <w:tcBorders>
              <w:left w:val="single" w:color="auto" w:sz="12" w:space="0"/>
            </w:tcBorders>
            <w:shd w:val="clear" w:color="auto" w:fill="auto"/>
            <w:tcMar/>
            <w:vAlign w:val="center"/>
          </w:tcPr>
          <w:p w:rsidRPr="00BB1B0F" w:rsidR="00A26F59" w:rsidP="00432129" w:rsidRDefault="00A26F59" w14:paraId="193F626C" w14:textId="77777777">
            <w:pPr>
              <w:spacing w:after="0" w:line="240" w:lineRule="auto"/>
              <w:jc w:val="center"/>
              <w:rPr>
                <w:rFonts w:cstheme="minorHAnsi"/>
                <w:b/>
                <w:bCs/>
                <w:color w:val="000000"/>
                <w:sz w:val="18"/>
                <w:szCs w:val="18"/>
              </w:rPr>
            </w:pPr>
          </w:p>
        </w:tc>
        <w:tc>
          <w:tcPr>
            <w:tcW w:w="551" w:type="pct"/>
            <w:tcBorders>
              <w:right w:val="nil"/>
            </w:tcBorders>
            <w:shd w:val="clear" w:color="auto" w:fill="auto"/>
            <w:noWrap/>
            <w:tcMar/>
            <w:vAlign w:val="bottom"/>
          </w:tcPr>
          <w:p w:rsidRPr="00BB1B0F" w:rsidR="00A26F59" w:rsidP="00432129" w:rsidRDefault="00A26F59" w14:paraId="2FAF7B10" w14:textId="77777777">
            <w:pPr>
              <w:spacing w:after="0" w:line="240" w:lineRule="auto"/>
              <w:jc w:val="center"/>
              <w:rPr>
                <w:rFonts w:cstheme="minorHAnsi"/>
                <w:sz w:val="18"/>
                <w:szCs w:val="18"/>
              </w:rPr>
            </w:pPr>
          </w:p>
        </w:tc>
      </w:tr>
    </w:tbl>
    <w:p w:rsidR="00A26F59" w:rsidP="00A26F59" w:rsidRDefault="00A26F59" w14:paraId="756CBC2D" w14:textId="77777777"/>
    <w:p w:rsidRPr="000E0CCA" w:rsidR="00A26F59" w:rsidP="00A26F59" w:rsidRDefault="00A26F59" w14:paraId="677BF6C4" w14:textId="77777777">
      <w:r w:rsidRPr="000E0CCA">
        <w:t xml:space="preserve">Bij de </w:t>
      </w:r>
      <w:r w:rsidRPr="00D5664E">
        <w:t>All-in prijs initiële levering</w:t>
      </w:r>
      <w:r w:rsidRPr="000E0CCA">
        <w:t xml:space="preserve"> prijsopgave gelden de volgende uitgangspunten en nadere voorwaarden:</w:t>
      </w:r>
    </w:p>
    <w:p w:rsidR="00A26F59" w:rsidP="00A26F59" w:rsidRDefault="00A26F59" w14:paraId="19B6B71D" w14:textId="77777777">
      <w:pPr>
        <w:numPr>
          <w:ilvl w:val="0"/>
          <w:numId w:val="1"/>
        </w:numPr>
        <w:tabs>
          <w:tab w:val="clear" w:pos="680"/>
          <w:tab w:val="num" w:pos="340"/>
        </w:tabs>
        <w:spacing w:after="0"/>
        <w:ind w:left="340"/>
      </w:pPr>
      <w:r>
        <w:t>U vult uitsluitend de groene velden in.</w:t>
      </w:r>
    </w:p>
    <w:p w:rsidRPr="000E0CCA" w:rsidR="00A26F59" w:rsidP="00A26F59" w:rsidRDefault="00A26F59" w14:paraId="119B9B52" w14:textId="77777777">
      <w:pPr>
        <w:numPr>
          <w:ilvl w:val="0"/>
          <w:numId w:val="1"/>
        </w:numPr>
        <w:tabs>
          <w:tab w:val="clear" w:pos="680"/>
          <w:tab w:val="num" w:pos="340"/>
        </w:tabs>
        <w:spacing w:after="0"/>
        <w:ind w:left="340"/>
      </w:pPr>
      <w:r w:rsidRPr="000E0CCA">
        <w:t>Alle opgegeven prijzen bij de afzonderlijke prijsonderdelen dienen tezamen opgeteld het opgegeven bedrag bij ‘All-in totaalprijs</w:t>
      </w:r>
      <w:r>
        <w:t xml:space="preserve"> initiële levering</w:t>
      </w:r>
      <w:r w:rsidRPr="000E0CCA">
        <w:t>’ te vormen. Indien dit niet het geval is, dan leidt dit tot uitsluiting van deelname aan deze aanbesteding.</w:t>
      </w:r>
    </w:p>
    <w:p w:rsidRPr="000E0CCA" w:rsidR="00A26F59" w:rsidP="00A26F59" w:rsidRDefault="00A26F59" w14:paraId="19A24CB8" w14:textId="77777777">
      <w:pPr>
        <w:numPr>
          <w:ilvl w:val="0"/>
          <w:numId w:val="1"/>
        </w:numPr>
        <w:tabs>
          <w:tab w:val="clear" w:pos="680"/>
          <w:tab w:val="num" w:pos="340"/>
        </w:tabs>
        <w:spacing w:after="0"/>
        <w:ind w:left="340"/>
      </w:pPr>
      <w:r w:rsidRPr="000E0CCA">
        <w:t>Uw totale all-in prijsopgave dient binnen de bandbreedte (inclusief de genoemde grensbedragen) te vallen. Een prijsopgave die buiten de bandbreedte valt, is niet toegestaan en leidt tot uitsluiting van deelname aan deze aanbesteding.</w:t>
      </w:r>
    </w:p>
    <w:p w:rsidRPr="000E0CCA" w:rsidR="00A26F59" w:rsidP="00A26F59" w:rsidRDefault="00A26F59" w14:paraId="0265DD9A" w14:textId="77777777">
      <w:pPr>
        <w:numPr>
          <w:ilvl w:val="0"/>
          <w:numId w:val="1"/>
        </w:numPr>
        <w:tabs>
          <w:tab w:val="clear" w:pos="680"/>
          <w:tab w:val="num" w:pos="340"/>
        </w:tabs>
        <w:spacing w:after="0"/>
        <w:ind w:left="340"/>
      </w:pPr>
      <w:r w:rsidRPr="000E0CCA">
        <w:t xml:space="preserve">De prijzen dienen inclusief milieubijdrage, opslagkosten, distributie-, transport- en alle overige kosten te zijn. </w:t>
      </w:r>
      <w:r>
        <w:t>Inschrijvingen of nadere o</w:t>
      </w:r>
      <w:r w:rsidRPr="000E0CCA">
        <w:t>ffertes waarbij deze kosten separaat vermeld staan, worden niet in behandeling genomen. Opdrachtnemer berekent geen afleveringskosten ongeacht de aard en de locatie van de levering.</w:t>
      </w:r>
    </w:p>
    <w:p w:rsidRPr="000E0CCA" w:rsidR="00A26F59" w:rsidP="00A26F59" w:rsidRDefault="00A26F59" w14:paraId="18F31D9C" w14:textId="77777777">
      <w:pPr>
        <w:numPr>
          <w:ilvl w:val="0"/>
          <w:numId w:val="1"/>
        </w:numPr>
        <w:tabs>
          <w:tab w:val="clear" w:pos="680"/>
          <w:tab w:val="num" w:pos="340"/>
        </w:tabs>
        <w:spacing w:after="0"/>
        <w:ind w:left="340"/>
      </w:pPr>
      <w:r w:rsidRPr="000E0CCA">
        <w:t>De prijzen die u hier opgeeft per onderdeel gelden als maximum en vaste prijzen en worden als zodanig opgenomen in de Overeenkomst na gunning. Dit betekent voor concrete offertes</w:t>
      </w:r>
      <w:r>
        <w:t xml:space="preserve"> c.q. </w:t>
      </w:r>
      <w:r w:rsidRPr="00987A0D">
        <w:t>nabestellingen die door u gedurende de looptijd van de Overeenkomst en tot uiterlijk 6 maanden na contractering worden uitgebracht</w:t>
      </w:r>
      <w:r w:rsidRPr="000E0CCA">
        <w:t xml:space="preserve"> dat de gehanteerde prijzen voor de door u geprijsde onderdelen gelijk zijn aan of lager dan in de Overeenkomst is opgenomen.</w:t>
      </w:r>
    </w:p>
    <w:p w:rsidRPr="000E0CCA" w:rsidR="00A26F59" w:rsidP="00A26F59" w:rsidRDefault="00A26F59" w14:paraId="41C3BA26" w14:textId="77777777">
      <w:pPr>
        <w:numPr>
          <w:ilvl w:val="0"/>
          <w:numId w:val="1"/>
        </w:numPr>
        <w:tabs>
          <w:tab w:val="clear" w:pos="680"/>
          <w:tab w:val="num" w:pos="340"/>
        </w:tabs>
        <w:spacing w:after="0"/>
        <w:ind w:left="340"/>
      </w:pPr>
      <w:r w:rsidRPr="000E0CCA">
        <w:lastRenderedPageBreak/>
        <w:t>De door Inschrijver opgegeven prijzen dekken alle in het aanbestedingsdocument opgenomen eisen. Dit betekent dat alle kosten - zowel materiaal als uren - in het door Inschrijver aangeboden vaste opslagpercentage zijn verwerkt.</w:t>
      </w:r>
    </w:p>
    <w:p w:rsidRPr="000E0CCA" w:rsidR="00A26F59" w:rsidP="00A26F59" w:rsidRDefault="00A26F59" w14:paraId="0CC9116F" w14:textId="77777777">
      <w:pPr>
        <w:numPr>
          <w:ilvl w:val="0"/>
          <w:numId w:val="1"/>
        </w:numPr>
        <w:tabs>
          <w:tab w:val="clear" w:pos="680"/>
          <w:tab w:val="num" w:pos="340"/>
        </w:tabs>
        <w:spacing w:after="0"/>
        <w:ind w:left="340"/>
      </w:pPr>
      <w:r w:rsidRPr="000E0CCA">
        <w:t>Facturatie van extra kosten is onmogelijk, tenzij expliciet en schriftelijk door Inschrijver aangegeven en met toestemming van de Opdrachtgever.</w:t>
      </w:r>
    </w:p>
    <w:p w:rsidR="00A26F59" w:rsidP="00A26F59" w:rsidRDefault="00A26F59" w14:paraId="18AE89B2" w14:textId="77777777">
      <w:pPr>
        <w:numPr>
          <w:ilvl w:val="0"/>
          <w:numId w:val="1"/>
        </w:numPr>
        <w:tabs>
          <w:tab w:val="clear" w:pos="680"/>
          <w:tab w:val="num" w:pos="340"/>
        </w:tabs>
        <w:spacing w:after="0"/>
        <w:ind w:left="340"/>
      </w:pPr>
      <w:r w:rsidRPr="000E0CCA">
        <w:t>De prijsopgaves en offertes zijn steeds gebaseerd op het leveren van fabrieksnieuwe onderdelen.</w:t>
      </w:r>
    </w:p>
    <w:p w:rsidRPr="00DD0D0F" w:rsidR="00A26F59" w:rsidP="00A26F59" w:rsidRDefault="00A26F59" w14:paraId="7AE5383E" w14:textId="77777777">
      <w:pPr>
        <w:numPr>
          <w:ilvl w:val="0"/>
          <w:numId w:val="1"/>
        </w:numPr>
        <w:tabs>
          <w:tab w:val="clear" w:pos="680"/>
          <w:tab w:val="num" w:pos="340"/>
        </w:tabs>
        <w:spacing w:after="0"/>
        <w:ind w:left="340"/>
      </w:pPr>
      <w:r w:rsidRPr="000E0CCA">
        <w:t>Alle prijzen dienen te worden vermeld in Euro zonder enig voorbehoud</w:t>
      </w:r>
      <w:r>
        <w:t>,</w:t>
      </w:r>
      <w:r w:rsidRPr="000E0CCA">
        <w:t xml:space="preserve"> </w:t>
      </w:r>
      <w:r w:rsidRPr="002A4309">
        <w:rPr>
          <w:b/>
          <w:bCs/>
        </w:rPr>
        <w:t>ex</w:t>
      </w:r>
      <w:r w:rsidRPr="002A4309">
        <w:rPr>
          <w:b/>
        </w:rPr>
        <w:t>clusief</w:t>
      </w:r>
      <w:r w:rsidRPr="000E0CCA">
        <w:t xml:space="preserve"> de verschuldigde 21% BTW</w:t>
      </w:r>
      <w:r w:rsidRPr="002A4309">
        <w:rPr>
          <w:rFonts w:asciiTheme="minorHAnsi" w:hAnsiTheme="minorHAnsi"/>
        </w:rPr>
        <w:t>.</w:t>
      </w:r>
    </w:p>
    <w:p w:rsidR="00A26F59" w:rsidP="00A26F59" w:rsidRDefault="00A26F59" w14:paraId="46ABA6C6" w14:textId="77777777">
      <w:pPr>
        <w:rPr>
          <w:rFonts w:asciiTheme="minorHAnsi" w:hAnsiTheme="minorHAnsi" w:cstheme="minorHAnsi"/>
          <w:iCs/>
        </w:rPr>
      </w:pPr>
    </w:p>
    <w:p w:rsidRPr="009F09FE" w:rsidR="00A26F59" w:rsidP="00A26F59" w:rsidRDefault="00A26F59" w14:paraId="4229C455" w14:textId="77777777">
      <w:pPr>
        <w:rPr>
          <w:i/>
          <w:iCs/>
        </w:rPr>
      </w:pPr>
      <w:r w:rsidRPr="009F09FE">
        <w:rPr>
          <w:i/>
          <w:iCs/>
        </w:rPr>
        <w:t>Subgunningscriterium 4: Vaste brutomarge op inkoopprijs voor bestellingen na de initiële levering</w:t>
      </w:r>
    </w:p>
    <w:p w:rsidRPr="00594EB4" w:rsidR="00A26F59" w:rsidP="00A26F59" w:rsidRDefault="00A26F59" w14:paraId="575DD8E1" w14:textId="77777777">
      <w:pPr>
        <w:rPr>
          <w:rFonts w:cstheme="minorHAnsi"/>
        </w:rPr>
      </w:pPr>
      <w:r>
        <w:rPr>
          <w:rFonts w:cstheme="minorHAnsi"/>
        </w:rPr>
        <w:t>Inschrijver dient</w:t>
      </w:r>
      <w:r w:rsidRPr="00594EB4">
        <w:rPr>
          <w:rFonts w:cstheme="minorHAnsi"/>
        </w:rPr>
        <w:t xml:space="preserve"> </w:t>
      </w:r>
      <w:r>
        <w:rPr>
          <w:rFonts w:cstheme="minorHAnsi"/>
        </w:rPr>
        <w:t>in de groene kolom hieronder éé</w:t>
      </w:r>
      <w:r w:rsidRPr="00594EB4">
        <w:rPr>
          <w:rFonts w:cstheme="minorHAnsi"/>
        </w:rPr>
        <w:t xml:space="preserve">n all-in brutomarge op </w:t>
      </w:r>
      <w:r>
        <w:rPr>
          <w:rFonts w:cstheme="minorHAnsi"/>
        </w:rPr>
        <w:t>de</w:t>
      </w:r>
      <w:r w:rsidRPr="00594EB4">
        <w:rPr>
          <w:rFonts w:cstheme="minorHAnsi"/>
        </w:rPr>
        <w:t xml:space="preserve"> inkoopprijs van de geboden hardware op</w:t>
      </w:r>
      <w:r>
        <w:rPr>
          <w:rFonts w:cstheme="minorHAnsi"/>
        </w:rPr>
        <w:t xml:space="preserve"> </w:t>
      </w:r>
      <w:r w:rsidRPr="00594EB4">
        <w:rPr>
          <w:rFonts w:cstheme="minorHAnsi"/>
        </w:rPr>
        <w:t>geven</w:t>
      </w:r>
      <w:r>
        <w:rPr>
          <w:rFonts w:cstheme="minorHAnsi"/>
        </w:rPr>
        <w:t xml:space="preserve"> binnen onderstaande bandbreedte</w:t>
      </w:r>
      <w:r w:rsidRPr="00594EB4">
        <w:rPr>
          <w:rFonts w:cstheme="minorHAnsi"/>
        </w:rPr>
        <w:t>. De leverancier die de aanbesteding en dus de raamovereenkomst wint, krijgt de opgegeven inko</w:t>
      </w:r>
      <w:r>
        <w:rPr>
          <w:rFonts w:cstheme="minorHAnsi"/>
        </w:rPr>
        <w:t xml:space="preserve">opprijs plus de </w:t>
      </w:r>
      <w:r w:rsidRPr="00594EB4">
        <w:rPr>
          <w:rFonts w:cstheme="minorHAnsi"/>
        </w:rPr>
        <w:t>opgegeven brutomarge als vergoeding van de geleverde ha</w:t>
      </w:r>
      <w:r>
        <w:rPr>
          <w:rFonts w:cstheme="minorHAnsi"/>
        </w:rPr>
        <w:t>rdware en bijbehorende dienstverlening.</w:t>
      </w:r>
    </w:p>
    <w:p w:rsidRPr="00594EB4" w:rsidR="00A26F59" w:rsidP="00A26F59" w:rsidRDefault="00A26F59" w14:paraId="46560E13" w14:textId="77777777">
      <w:pPr>
        <w:rPr>
          <w:rFonts w:cstheme="minorHAnsi"/>
        </w:rPr>
      </w:pPr>
      <w:r w:rsidRPr="00594EB4">
        <w:rPr>
          <w:rFonts w:cstheme="minorHAnsi"/>
        </w:rPr>
        <w:t>Opdrachtgever is bevoegd om op elk door hem in redelijkheid gewenst moment tijdens de uitvoering van de overeenkomst op zijn kosten een controle te laten uitvoeren door één of meer (EDP-)auditors teneinde te doen vaststellen of de brutomarge op de inkoopprijs van de hardware voldoet aan het overeengekomen. Opdrachtgever wijst de (EDP-) auditor(s) aan. Opdrachtnemer is verplicht aan dit onderzoek zijn medewerking te verlenen.</w:t>
      </w:r>
    </w:p>
    <w:p w:rsidRPr="009F09FE" w:rsidR="00A26F59" w:rsidP="00A26F59" w:rsidRDefault="00A26F59" w14:paraId="6E66BCAD" w14:textId="77777777">
      <w:pPr>
        <w:rPr>
          <w:i/>
          <w:iCs/>
        </w:rPr>
      </w:pPr>
      <w:r w:rsidRPr="009F09FE">
        <w:rPr>
          <w:i/>
          <w:iCs/>
        </w:rPr>
        <w:t>Bandbreedte Vaste brutomarge op inkoopprijs voor bestellingen na de initiële levering</w:t>
      </w:r>
    </w:p>
    <w:tbl>
      <w:tblPr>
        <w:tblStyle w:val="Lichtraster-accent1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84"/>
        <w:gridCol w:w="1448"/>
        <w:gridCol w:w="1530"/>
      </w:tblGrid>
      <w:tr w:rsidRPr="00594EB4" w:rsidR="00A26F59" w:rsidTr="00432129" w14:paraId="26E47B2B" w14:textId="77777777">
        <w:tc>
          <w:tcPr>
            <w:tcW w:w="3357" w:type="pct"/>
            <w:shd w:val="clear" w:color="auto" w:fill="E10E49"/>
          </w:tcPr>
          <w:p w:rsidRPr="00594EB4" w:rsidR="00A26F59" w:rsidP="00432129" w:rsidRDefault="00A26F59" w14:paraId="76612784" w14:textId="77777777">
            <w:pPr>
              <w:pStyle w:val="BTStandaardTabel"/>
              <w:spacing w:line="276" w:lineRule="auto"/>
              <w:rPr>
                <w:rFonts w:asciiTheme="minorHAnsi" w:hAnsiTheme="minorHAnsi" w:cstheme="minorHAnsi"/>
                <w:b/>
                <w:color w:val="FFFFFF" w:themeColor="background1"/>
                <w:sz w:val="22"/>
                <w:szCs w:val="18"/>
              </w:rPr>
            </w:pPr>
            <w:r w:rsidRPr="00594EB4">
              <w:rPr>
                <w:rFonts w:asciiTheme="minorHAnsi" w:hAnsiTheme="minorHAnsi" w:cstheme="minorHAnsi"/>
                <w:b/>
                <w:color w:val="FFFFFF" w:themeColor="background1"/>
                <w:sz w:val="22"/>
                <w:szCs w:val="18"/>
              </w:rPr>
              <w:t>Prijsonderdeel</w:t>
            </w:r>
          </w:p>
        </w:tc>
        <w:tc>
          <w:tcPr>
            <w:tcW w:w="799" w:type="pct"/>
            <w:shd w:val="clear" w:color="auto" w:fill="E10E49"/>
            <w:hideMark/>
          </w:tcPr>
          <w:p w:rsidRPr="00594EB4" w:rsidR="00A26F59" w:rsidP="00432129" w:rsidRDefault="00A26F59" w14:paraId="0835D7BC" w14:textId="77777777">
            <w:pPr>
              <w:pStyle w:val="BTStandaardTabel"/>
              <w:spacing w:line="276" w:lineRule="auto"/>
              <w:jc w:val="center"/>
              <w:rPr>
                <w:rFonts w:asciiTheme="minorHAnsi" w:hAnsiTheme="minorHAnsi" w:cstheme="minorHAnsi"/>
                <w:b/>
                <w:color w:val="FFFFFF" w:themeColor="background1"/>
                <w:sz w:val="22"/>
                <w:szCs w:val="18"/>
              </w:rPr>
            </w:pPr>
            <w:r w:rsidRPr="00594EB4">
              <w:rPr>
                <w:rFonts w:asciiTheme="minorHAnsi" w:hAnsiTheme="minorHAnsi" w:cstheme="minorHAnsi"/>
                <w:b/>
                <w:color w:val="FFFFFF" w:themeColor="background1"/>
                <w:sz w:val="22"/>
                <w:szCs w:val="18"/>
              </w:rPr>
              <w:t>Ondergrens</w:t>
            </w:r>
          </w:p>
        </w:tc>
        <w:tc>
          <w:tcPr>
            <w:tcW w:w="844" w:type="pct"/>
            <w:shd w:val="clear" w:color="auto" w:fill="E10E49"/>
            <w:hideMark/>
          </w:tcPr>
          <w:p w:rsidRPr="00594EB4" w:rsidR="00A26F59" w:rsidP="00432129" w:rsidRDefault="00A26F59" w14:paraId="14A2069D" w14:textId="77777777">
            <w:pPr>
              <w:pStyle w:val="BTStandaardTabel"/>
              <w:spacing w:line="276" w:lineRule="auto"/>
              <w:jc w:val="center"/>
              <w:rPr>
                <w:rFonts w:asciiTheme="minorHAnsi" w:hAnsiTheme="minorHAnsi" w:cstheme="minorHAnsi"/>
                <w:b/>
                <w:color w:val="FFFFFF" w:themeColor="background1"/>
                <w:sz w:val="22"/>
                <w:szCs w:val="18"/>
              </w:rPr>
            </w:pPr>
            <w:r w:rsidRPr="00594EB4">
              <w:rPr>
                <w:rFonts w:asciiTheme="minorHAnsi" w:hAnsiTheme="minorHAnsi" w:cstheme="minorHAnsi"/>
                <w:b/>
                <w:color w:val="FFFFFF" w:themeColor="background1"/>
                <w:sz w:val="22"/>
                <w:szCs w:val="18"/>
              </w:rPr>
              <w:t>Bovengrens</w:t>
            </w:r>
          </w:p>
        </w:tc>
      </w:tr>
      <w:tr w:rsidRPr="00594EB4" w:rsidR="00A26F59" w:rsidTr="00432129" w14:paraId="532BD187" w14:textId="77777777">
        <w:tc>
          <w:tcPr>
            <w:tcW w:w="3357" w:type="pct"/>
            <w:shd w:val="clear" w:color="auto" w:fill="auto"/>
            <w:hideMark/>
          </w:tcPr>
          <w:p w:rsidRPr="00346351" w:rsidR="00A26F59" w:rsidP="00432129" w:rsidRDefault="00A26F59" w14:paraId="2655FB10" w14:textId="77777777">
            <w:pPr>
              <w:pStyle w:val="BTStandaardTabel"/>
              <w:tabs>
                <w:tab w:val="left" w:pos="802"/>
                <w:tab w:val="right" w:pos="5868"/>
              </w:tabs>
              <w:spacing w:line="276" w:lineRule="auto"/>
              <w:jc w:val="both"/>
              <w:rPr>
                <w:rFonts w:asciiTheme="minorHAnsi" w:hAnsiTheme="minorHAnsi" w:cstheme="minorHAnsi"/>
                <w:b/>
                <w:bCs/>
                <w:sz w:val="22"/>
                <w:szCs w:val="22"/>
              </w:rPr>
            </w:pPr>
            <w:r>
              <w:rPr>
                <w:rFonts w:asciiTheme="minorHAnsi" w:hAnsiTheme="minorHAnsi" w:cstheme="minorHAnsi"/>
                <w:sz w:val="22"/>
                <w:szCs w:val="18"/>
              </w:rPr>
              <w:t>Vaste b</w:t>
            </w:r>
            <w:r w:rsidRPr="00594EB4">
              <w:rPr>
                <w:rFonts w:asciiTheme="minorHAnsi" w:hAnsiTheme="minorHAnsi" w:cstheme="minorHAnsi"/>
                <w:sz w:val="22"/>
                <w:szCs w:val="18"/>
              </w:rPr>
              <w:t>rutomarge op inkoopprijs</w:t>
            </w:r>
            <w:r>
              <w:rPr>
                <w:rFonts w:asciiTheme="minorHAnsi" w:hAnsiTheme="minorHAnsi" w:cstheme="minorHAnsi"/>
                <w:sz w:val="22"/>
                <w:szCs w:val="18"/>
              </w:rPr>
              <w:t xml:space="preserve"> </w:t>
            </w:r>
            <w:r w:rsidRPr="00346351">
              <w:rPr>
                <w:rFonts w:asciiTheme="minorHAnsi" w:hAnsiTheme="minorHAnsi" w:cstheme="minorHAnsi"/>
                <w:sz w:val="22"/>
                <w:szCs w:val="18"/>
              </w:rPr>
              <w:t>voor bestellingen na de initiële levering</w:t>
            </w:r>
          </w:p>
        </w:tc>
        <w:tc>
          <w:tcPr>
            <w:tcW w:w="799" w:type="pct"/>
            <w:shd w:val="clear" w:color="auto" w:fill="auto"/>
            <w:hideMark/>
          </w:tcPr>
          <w:p w:rsidRPr="00594EB4" w:rsidR="00A26F59" w:rsidP="00432129" w:rsidRDefault="00A26F59" w14:paraId="4B8D5181" w14:textId="77777777">
            <w:pPr>
              <w:pStyle w:val="BTStandaardTabel"/>
              <w:spacing w:line="276" w:lineRule="auto"/>
              <w:jc w:val="right"/>
              <w:rPr>
                <w:rFonts w:asciiTheme="minorHAnsi" w:hAnsiTheme="minorHAnsi" w:cstheme="minorHAnsi"/>
                <w:sz w:val="22"/>
                <w:szCs w:val="18"/>
              </w:rPr>
            </w:pPr>
            <w:r>
              <w:rPr>
                <w:rFonts w:asciiTheme="minorHAnsi" w:hAnsiTheme="minorHAnsi" w:cstheme="minorHAnsi"/>
                <w:sz w:val="22"/>
                <w:szCs w:val="18"/>
              </w:rPr>
              <w:t>4</w:t>
            </w:r>
            <w:r w:rsidRPr="00594EB4">
              <w:rPr>
                <w:rFonts w:asciiTheme="minorHAnsi" w:hAnsiTheme="minorHAnsi" w:cstheme="minorHAnsi"/>
                <w:sz w:val="22"/>
                <w:szCs w:val="18"/>
              </w:rPr>
              <w:t>,0%</w:t>
            </w:r>
          </w:p>
        </w:tc>
        <w:tc>
          <w:tcPr>
            <w:tcW w:w="844" w:type="pct"/>
            <w:shd w:val="clear" w:color="auto" w:fill="auto"/>
            <w:hideMark/>
          </w:tcPr>
          <w:p w:rsidRPr="00594EB4" w:rsidR="00A26F59" w:rsidP="00432129" w:rsidRDefault="00A26F59" w14:paraId="077CA0A7" w14:textId="77777777">
            <w:pPr>
              <w:pStyle w:val="BTStandaardTabel"/>
              <w:spacing w:line="276" w:lineRule="auto"/>
              <w:jc w:val="right"/>
              <w:rPr>
                <w:rFonts w:asciiTheme="minorHAnsi" w:hAnsiTheme="minorHAnsi" w:cstheme="minorHAnsi"/>
                <w:sz w:val="22"/>
                <w:szCs w:val="18"/>
              </w:rPr>
            </w:pPr>
            <w:r>
              <w:rPr>
                <w:rFonts w:asciiTheme="minorHAnsi" w:hAnsiTheme="minorHAnsi" w:cstheme="minorHAnsi"/>
                <w:sz w:val="22"/>
                <w:szCs w:val="18"/>
              </w:rPr>
              <w:t>8</w:t>
            </w:r>
            <w:r w:rsidRPr="00594EB4">
              <w:rPr>
                <w:rFonts w:asciiTheme="minorHAnsi" w:hAnsiTheme="minorHAnsi" w:cstheme="minorHAnsi"/>
                <w:sz w:val="22"/>
                <w:szCs w:val="18"/>
              </w:rPr>
              <w:t>,0%</w:t>
            </w:r>
          </w:p>
        </w:tc>
      </w:tr>
    </w:tbl>
    <w:p w:rsidR="00A26F59" w:rsidP="00A26F59" w:rsidRDefault="00A26F59" w14:paraId="5311FDFC" w14:textId="77777777"/>
    <w:p w:rsidR="00A26F59" w:rsidP="00A26F59" w:rsidRDefault="00A26F59" w14:paraId="7449937F" w14:textId="77777777">
      <w:pPr>
        <w:spacing w:after="0" w:line="240" w:lineRule="auto"/>
        <w:rPr>
          <w:rFonts w:eastAsia="Batang" w:cs="Calibri" w:asciiTheme="minorHAnsi" w:hAnsiTheme="minorHAnsi"/>
          <w:i/>
          <w:color w:val="000000" w:themeColor="text1"/>
          <w:szCs w:val="21"/>
          <w:lang w:val="en-US"/>
        </w:rPr>
      </w:pPr>
      <w:r>
        <w:br w:type="page"/>
      </w:r>
    </w:p>
    <w:p w:rsidRPr="009F09FE" w:rsidR="00A26F59" w:rsidP="00A26F59" w:rsidRDefault="00A26F59" w14:paraId="45AC5F01" w14:textId="77777777">
      <w:pPr>
        <w:rPr>
          <w:i/>
          <w:iCs/>
        </w:rPr>
      </w:pPr>
      <w:r w:rsidRPr="009F09FE">
        <w:rPr>
          <w:i/>
          <w:iCs/>
        </w:rPr>
        <w:lastRenderedPageBreak/>
        <w:t>Puntensystematiek</w:t>
      </w:r>
    </w:p>
    <w:tbl>
      <w:tblPr>
        <w:tblStyle w:val="Tabelraster"/>
        <w:tblW w:w="5000" w:type="pct"/>
        <w:tblLook w:val="04A0" w:firstRow="1" w:lastRow="0" w:firstColumn="1" w:lastColumn="0" w:noHBand="0" w:noVBand="1"/>
      </w:tblPr>
      <w:tblGrid>
        <w:gridCol w:w="3893"/>
        <w:gridCol w:w="2587"/>
        <w:gridCol w:w="2586"/>
      </w:tblGrid>
      <w:tr w:rsidRPr="00B174B9" w:rsidR="00A26F59" w:rsidTr="00432129" w14:paraId="252A066D" w14:textId="77777777">
        <w:tc>
          <w:tcPr>
            <w:tcW w:w="2147" w:type="pct"/>
            <w:shd w:val="clear" w:color="auto" w:fill="E10E49"/>
          </w:tcPr>
          <w:p w:rsidRPr="007848A3" w:rsidR="00A26F59" w:rsidP="00432129" w:rsidRDefault="00A26F59" w14:paraId="00C58A8D" w14:textId="77777777">
            <w:pPr>
              <w:spacing w:after="0"/>
              <w:rPr>
                <w:rFonts w:asciiTheme="minorHAnsi" w:hAnsiTheme="minorHAnsi" w:cstheme="minorHAnsi"/>
                <w:b/>
                <w:color w:val="FFFFFF" w:themeColor="background1"/>
                <w:sz w:val="22"/>
                <w:szCs w:val="22"/>
              </w:rPr>
            </w:pPr>
            <w:r w:rsidRPr="007848A3">
              <w:rPr>
                <w:rFonts w:asciiTheme="minorHAnsi" w:hAnsiTheme="minorHAnsi" w:cstheme="minorHAnsi"/>
                <w:b/>
                <w:color w:val="FFFFFF" w:themeColor="background1"/>
                <w:sz w:val="22"/>
                <w:szCs w:val="22"/>
              </w:rPr>
              <w:t xml:space="preserve">Opgegeven </w:t>
            </w:r>
            <w:r w:rsidRPr="00346351">
              <w:rPr>
                <w:rFonts w:asciiTheme="minorHAnsi" w:hAnsiTheme="minorHAnsi" w:cstheme="minorHAnsi"/>
                <w:b/>
                <w:color w:val="FFFFFF" w:themeColor="background1"/>
                <w:sz w:val="22"/>
                <w:szCs w:val="22"/>
              </w:rPr>
              <w:t>Vaste brutomarge op inkoopprijs voor bestellingen na de initiële levering</w:t>
            </w:r>
            <w:r w:rsidRPr="007848A3">
              <w:rPr>
                <w:rFonts w:asciiTheme="minorHAnsi" w:hAnsiTheme="minorHAnsi" w:cstheme="minorHAnsi"/>
                <w:b/>
                <w:color w:val="FFFFFF" w:themeColor="background1"/>
                <w:sz w:val="22"/>
                <w:szCs w:val="22"/>
              </w:rPr>
              <w:t xml:space="preserve"> </w:t>
            </w:r>
          </w:p>
        </w:tc>
        <w:tc>
          <w:tcPr>
            <w:tcW w:w="1427" w:type="pct"/>
            <w:tcBorders>
              <w:bottom w:val="single" w:color="auto" w:sz="2" w:space="0"/>
            </w:tcBorders>
            <w:shd w:val="clear" w:color="auto" w:fill="E10E49"/>
          </w:tcPr>
          <w:p w:rsidRPr="007848A3" w:rsidR="00A26F59" w:rsidP="00432129" w:rsidRDefault="00A26F59" w14:paraId="3560E6E4" w14:textId="77777777">
            <w:pPr>
              <w:spacing w:after="0"/>
              <w:rPr>
                <w:rFonts w:asciiTheme="minorHAnsi" w:hAnsiTheme="minorHAnsi" w:cstheme="minorHAnsi"/>
                <w:b/>
                <w:color w:val="FFFFFF" w:themeColor="background1"/>
              </w:rPr>
            </w:pPr>
            <w:r>
              <w:rPr>
                <w:rFonts w:asciiTheme="minorHAnsi" w:hAnsiTheme="minorHAnsi" w:cstheme="minorHAnsi"/>
                <w:b/>
                <w:color w:val="FFFFFF" w:themeColor="background1"/>
                <w:sz w:val="22"/>
                <w:szCs w:val="22"/>
              </w:rPr>
              <w:t>O</w:t>
            </w:r>
            <w:r w:rsidRPr="00346351">
              <w:rPr>
                <w:rFonts w:asciiTheme="minorHAnsi" w:hAnsiTheme="minorHAnsi" w:cstheme="minorHAnsi"/>
                <w:b/>
                <w:color w:val="FFFFFF" w:themeColor="background1"/>
                <w:sz w:val="22"/>
                <w:szCs w:val="22"/>
              </w:rPr>
              <w:t>pgave Vaste</w:t>
            </w:r>
            <w:r>
              <w:rPr>
                <w:rFonts w:asciiTheme="minorHAnsi" w:hAnsiTheme="minorHAnsi" w:cstheme="minorHAnsi"/>
                <w:b/>
                <w:color w:val="FFFFFF" w:themeColor="background1"/>
                <w:sz w:val="22"/>
                <w:szCs w:val="22"/>
              </w:rPr>
              <w:t xml:space="preserve"> </w:t>
            </w:r>
            <w:r w:rsidRPr="00346351">
              <w:rPr>
                <w:rFonts w:asciiTheme="minorHAnsi" w:hAnsiTheme="minorHAnsi" w:cstheme="minorHAnsi"/>
                <w:b/>
                <w:color w:val="FFFFFF" w:themeColor="background1"/>
                <w:sz w:val="22"/>
                <w:szCs w:val="22"/>
              </w:rPr>
              <w:t>brutomarge door in onderstaande groen gemarkeerde kolom</w:t>
            </w:r>
            <w:r>
              <w:rPr>
                <w:rFonts w:asciiTheme="minorHAnsi" w:hAnsiTheme="minorHAnsi" w:cstheme="minorHAnsi"/>
                <w:b/>
                <w:color w:val="FFFFFF" w:themeColor="background1"/>
                <w:sz w:val="22"/>
                <w:szCs w:val="22"/>
              </w:rPr>
              <w:t xml:space="preserve"> naar keuze</w:t>
            </w:r>
            <w:r w:rsidRPr="00346351">
              <w:rPr>
                <w:rFonts w:asciiTheme="minorHAnsi" w:hAnsiTheme="minorHAnsi" w:cstheme="minorHAnsi"/>
                <w:b/>
                <w:color w:val="FFFFFF" w:themeColor="background1"/>
                <w:sz w:val="22"/>
                <w:szCs w:val="22"/>
              </w:rPr>
              <w:t xml:space="preserve"> één kruis te zetten</w:t>
            </w:r>
          </w:p>
        </w:tc>
        <w:tc>
          <w:tcPr>
            <w:tcW w:w="1426" w:type="pct"/>
            <w:shd w:val="clear" w:color="auto" w:fill="E10E49"/>
          </w:tcPr>
          <w:p w:rsidRPr="007848A3" w:rsidR="00A26F59" w:rsidP="00432129" w:rsidRDefault="00A26F59" w14:paraId="61867DFD" w14:textId="77777777">
            <w:pPr>
              <w:spacing w:after="0"/>
              <w:jc w:val="center"/>
              <w:rPr>
                <w:rFonts w:asciiTheme="minorHAnsi" w:hAnsiTheme="minorHAnsi" w:cstheme="minorHAnsi"/>
                <w:b/>
                <w:color w:val="FFFFFF" w:themeColor="background1"/>
                <w:sz w:val="22"/>
                <w:szCs w:val="22"/>
              </w:rPr>
            </w:pPr>
            <w:r w:rsidRPr="007848A3">
              <w:rPr>
                <w:rFonts w:asciiTheme="minorHAnsi" w:hAnsiTheme="minorHAnsi" w:cstheme="minorHAnsi"/>
                <w:b/>
                <w:color w:val="FFFFFF" w:themeColor="background1"/>
                <w:sz w:val="22"/>
                <w:szCs w:val="22"/>
              </w:rPr>
              <w:t>Puntentotaal</w:t>
            </w:r>
          </w:p>
          <w:p w:rsidRPr="007848A3" w:rsidR="00A26F59" w:rsidP="00432129" w:rsidRDefault="00A26F59" w14:paraId="7F9C2AFC" w14:textId="77777777">
            <w:pPr>
              <w:spacing w:after="0"/>
              <w:jc w:val="center"/>
              <w:rPr>
                <w:rFonts w:asciiTheme="minorHAnsi" w:hAnsiTheme="minorHAnsi" w:cstheme="minorHAnsi"/>
                <w:b/>
                <w:color w:val="FFFFFF" w:themeColor="background1"/>
                <w:sz w:val="22"/>
                <w:szCs w:val="22"/>
              </w:rPr>
            </w:pPr>
            <w:r w:rsidRPr="007848A3">
              <w:rPr>
                <w:rFonts w:asciiTheme="minorHAnsi" w:hAnsiTheme="minorHAnsi" w:cstheme="minorHAnsi"/>
                <w:b/>
                <w:color w:val="FFFFFF" w:themeColor="background1"/>
                <w:sz w:val="22"/>
                <w:szCs w:val="22"/>
              </w:rPr>
              <w:t>(op een schaal van 0,00 tot 100,00)</w:t>
            </w:r>
          </w:p>
        </w:tc>
      </w:tr>
      <w:tr w:rsidRPr="00B174B9" w:rsidR="00A26F59" w:rsidTr="00432129" w14:paraId="339AD2D8" w14:textId="77777777">
        <w:tc>
          <w:tcPr>
            <w:tcW w:w="2147" w:type="pct"/>
          </w:tcPr>
          <w:p w:rsidRPr="007848A3" w:rsidR="00A26F59" w:rsidP="00432129" w:rsidRDefault="00A26F59" w14:paraId="58454742" w14:textId="77777777">
            <w:pPr>
              <w:spacing w:after="0"/>
              <w:rPr>
                <w:rFonts w:asciiTheme="minorHAnsi" w:hAnsiTheme="minorHAnsi" w:cstheme="minorHAnsi"/>
                <w:sz w:val="22"/>
                <w:szCs w:val="22"/>
              </w:rPr>
            </w:pPr>
            <w:r w:rsidRPr="007848A3">
              <w:rPr>
                <w:rFonts w:asciiTheme="minorHAnsi" w:hAnsiTheme="minorHAnsi" w:cstheme="minorHAnsi"/>
                <w:sz w:val="22"/>
                <w:szCs w:val="22"/>
              </w:rPr>
              <w:t>4,0%</w:t>
            </w:r>
          </w:p>
        </w:tc>
        <w:tc>
          <w:tcPr>
            <w:tcW w:w="1427" w:type="pct"/>
            <w:shd w:val="clear" w:color="auto" w:fill="66FF33"/>
          </w:tcPr>
          <w:p w:rsidRPr="007848A3" w:rsidR="00A26F59" w:rsidP="00432129" w:rsidRDefault="00A26F59" w14:paraId="74CB89A3" w14:textId="77777777">
            <w:pPr>
              <w:spacing w:after="0"/>
              <w:jc w:val="center"/>
              <w:rPr>
                <w:rFonts w:asciiTheme="minorHAnsi" w:hAnsiTheme="minorHAnsi" w:cstheme="minorHAnsi"/>
              </w:rPr>
            </w:pPr>
          </w:p>
        </w:tc>
        <w:tc>
          <w:tcPr>
            <w:tcW w:w="1426" w:type="pct"/>
          </w:tcPr>
          <w:p w:rsidRPr="007848A3" w:rsidR="00A26F59" w:rsidP="00432129" w:rsidRDefault="00A26F59" w14:paraId="3F6C2A2D"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100,00</w:t>
            </w:r>
          </w:p>
        </w:tc>
      </w:tr>
      <w:tr w:rsidRPr="00B174B9" w:rsidR="00A26F59" w:rsidTr="00432129" w14:paraId="63F74DB9" w14:textId="77777777">
        <w:tc>
          <w:tcPr>
            <w:tcW w:w="2147" w:type="pct"/>
          </w:tcPr>
          <w:p w:rsidRPr="007848A3" w:rsidR="00A26F59" w:rsidP="00432129" w:rsidRDefault="00A26F59" w14:paraId="559781C8" w14:textId="77777777">
            <w:pPr>
              <w:spacing w:after="0"/>
              <w:rPr>
                <w:rFonts w:asciiTheme="minorHAnsi" w:hAnsiTheme="minorHAnsi" w:cstheme="minorHAnsi"/>
                <w:sz w:val="22"/>
                <w:szCs w:val="22"/>
              </w:rPr>
            </w:pPr>
            <w:r w:rsidRPr="007848A3">
              <w:rPr>
                <w:rFonts w:asciiTheme="minorHAnsi" w:hAnsiTheme="minorHAnsi" w:cstheme="minorHAnsi"/>
                <w:sz w:val="22"/>
                <w:szCs w:val="22"/>
              </w:rPr>
              <w:t>4,5%</w:t>
            </w:r>
          </w:p>
        </w:tc>
        <w:tc>
          <w:tcPr>
            <w:tcW w:w="1427" w:type="pct"/>
            <w:shd w:val="clear" w:color="auto" w:fill="66FF33"/>
          </w:tcPr>
          <w:p w:rsidRPr="007848A3" w:rsidR="00A26F59" w:rsidP="00432129" w:rsidRDefault="00A26F59" w14:paraId="305AC347" w14:textId="77777777">
            <w:pPr>
              <w:spacing w:after="0"/>
              <w:jc w:val="center"/>
              <w:rPr>
                <w:rFonts w:asciiTheme="minorHAnsi" w:hAnsiTheme="minorHAnsi" w:cstheme="minorHAnsi"/>
              </w:rPr>
            </w:pPr>
          </w:p>
        </w:tc>
        <w:tc>
          <w:tcPr>
            <w:tcW w:w="1426" w:type="pct"/>
          </w:tcPr>
          <w:p w:rsidRPr="007848A3" w:rsidR="00A26F59" w:rsidP="00432129" w:rsidRDefault="00A26F59" w14:paraId="25024AAB"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87,50</w:t>
            </w:r>
          </w:p>
        </w:tc>
      </w:tr>
      <w:tr w:rsidRPr="00B174B9" w:rsidR="00A26F59" w:rsidTr="00432129" w14:paraId="61A6846C" w14:textId="77777777">
        <w:tc>
          <w:tcPr>
            <w:tcW w:w="2147" w:type="pct"/>
          </w:tcPr>
          <w:p w:rsidRPr="007848A3" w:rsidR="00A26F59" w:rsidP="00432129" w:rsidRDefault="00A26F59" w14:paraId="216D969D" w14:textId="77777777">
            <w:pPr>
              <w:spacing w:after="0"/>
              <w:rPr>
                <w:rFonts w:asciiTheme="minorHAnsi" w:hAnsiTheme="minorHAnsi" w:cstheme="minorHAnsi"/>
                <w:sz w:val="22"/>
                <w:szCs w:val="22"/>
              </w:rPr>
            </w:pPr>
            <w:r w:rsidRPr="007848A3">
              <w:rPr>
                <w:rFonts w:asciiTheme="minorHAnsi" w:hAnsiTheme="minorHAnsi" w:cstheme="minorHAnsi"/>
                <w:sz w:val="22"/>
                <w:szCs w:val="22"/>
              </w:rPr>
              <w:t>5,0%</w:t>
            </w:r>
          </w:p>
        </w:tc>
        <w:tc>
          <w:tcPr>
            <w:tcW w:w="1427" w:type="pct"/>
            <w:shd w:val="clear" w:color="auto" w:fill="66FF33"/>
          </w:tcPr>
          <w:p w:rsidRPr="007848A3" w:rsidR="00A26F59" w:rsidP="00432129" w:rsidRDefault="00A26F59" w14:paraId="0437C7CD" w14:textId="77777777">
            <w:pPr>
              <w:spacing w:after="0"/>
              <w:jc w:val="center"/>
              <w:rPr>
                <w:rFonts w:asciiTheme="minorHAnsi" w:hAnsiTheme="minorHAnsi" w:cstheme="minorHAnsi"/>
              </w:rPr>
            </w:pPr>
          </w:p>
        </w:tc>
        <w:tc>
          <w:tcPr>
            <w:tcW w:w="1426" w:type="pct"/>
          </w:tcPr>
          <w:p w:rsidRPr="007848A3" w:rsidR="00A26F59" w:rsidP="00432129" w:rsidRDefault="00A26F59" w14:paraId="6AF8B0E0"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75,00</w:t>
            </w:r>
          </w:p>
        </w:tc>
      </w:tr>
      <w:tr w:rsidRPr="00B174B9" w:rsidR="00A26F59" w:rsidTr="00432129" w14:paraId="3312ECC0" w14:textId="77777777">
        <w:tc>
          <w:tcPr>
            <w:tcW w:w="2147" w:type="pct"/>
          </w:tcPr>
          <w:p w:rsidRPr="007848A3" w:rsidR="00A26F59" w:rsidP="00432129" w:rsidRDefault="00A26F59" w14:paraId="4C331799" w14:textId="77777777">
            <w:pPr>
              <w:spacing w:after="0"/>
              <w:rPr>
                <w:rFonts w:asciiTheme="minorHAnsi" w:hAnsiTheme="minorHAnsi" w:cstheme="minorHAnsi"/>
                <w:sz w:val="22"/>
                <w:szCs w:val="22"/>
              </w:rPr>
            </w:pPr>
            <w:r w:rsidRPr="007848A3">
              <w:rPr>
                <w:rFonts w:asciiTheme="minorHAnsi" w:hAnsiTheme="minorHAnsi" w:cstheme="minorHAnsi"/>
                <w:sz w:val="22"/>
                <w:szCs w:val="22"/>
              </w:rPr>
              <w:t>5,5%</w:t>
            </w:r>
          </w:p>
        </w:tc>
        <w:tc>
          <w:tcPr>
            <w:tcW w:w="1427" w:type="pct"/>
            <w:shd w:val="clear" w:color="auto" w:fill="66FF33"/>
          </w:tcPr>
          <w:p w:rsidRPr="007848A3" w:rsidR="00A26F59" w:rsidP="00432129" w:rsidRDefault="00A26F59" w14:paraId="5F1D25CB" w14:textId="77777777">
            <w:pPr>
              <w:spacing w:after="0"/>
              <w:jc w:val="center"/>
              <w:rPr>
                <w:rFonts w:asciiTheme="minorHAnsi" w:hAnsiTheme="minorHAnsi" w:cstheme="minorHAnsi"/>
              </w:rPr>
            </w:pPr>
          </w:p>
        </w:tc>
        <w:tc>
          <w:tcPr>
            <w:tcW w:w="1426" w:type="pct"/>
          </w:tcPr>
          <w:p w:rsidRPr="007848A3" w:rsidR="00A26F59" w:rsidP="00432129" w:rsidRDefault="00A26F59" w14:paraId="7C3FB515"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62,50</w:t>
            </w:r>
          </w:p>
        </w:tc>
      </w:tr>
      <w:tr w:rsidRPr="00B174B9" w:rsidR="00A26F59" w:rsidTr="00432129" w14:paraId="3D034BE4" w14:textId="77777777">
        <w:tc>
          <w:tcPr>
            <w:tcW w:w="2147" w:type="pct"/>
          </w:tcPr>
          <w:p w:rsidRPr="007848A3" w:rsidR="00A26F59" w:rsidP="00432129" w:rsidRDefault="00A26F59" w14:paraId="781160FB" w14:textId="77777777">
            <w:pPr>
              <w:spacing w:after="0"/>
              <w:rPr>
                <w:rFonts w:asciiTheme="minorHAnsi" w:hAnsiTheme="minorHAnsi" w:cstheme="minorHAnsi"/>
                <w:sz w:val="22"/>
                <w:szCs w:val="22"/>
              </w:rPr>
            </w:pPr>
            <w:r w:rsidRPr="007848A3">
              <w:rPr>
                <w:rFonts w:asciiTheme="minorHAnsi" w:hAnsiTheme="minorHAnsi" w:cstheme="minorHAnsi"/>
                <w:sz w:val="22"/>
                <w:szCs w:val="22"/>
              </w:rPr>
              <w:t>6,0%</w:t>
            </w:r>
          </w:p>
        </w:tc>
        <w:tc>
          <w:tcPr>
            <w:tcW w:w="1427" w:type="pct"/>
            <w:shd w:val="clear" w:color="auto" w:fill="66FF33"/>
          </w:tcPr>
          <w:p w:rsidRPr="007848A3" w:rsidR="00A26F59" w:rsidP="00432129" w:rsidRDefault="00A26F59" w14:paraId="4DC27837" w14:textId="77777777">
            <w:pPr>
              <w:spacing w:after="0"/>
              <w:jc w:val="center"/>
              <w:rPr>
                <w:rFonts w:asciiTheme="minorHAnsi" w:hAnsiTheme="minorHAnsi" w:cstheme="minorHAnsi"/>
              </w:rPr>
            </w:pPr>
          </w:p>
        </w:tc>
        <w:tc>
          <w:tcPr>
            <w:tcW w:w="1426" w:type="pct"/>
          </w:tcPr>
          <w:p w:rsidRPr="007848A3" w:rsidR="00A26F59" w:rsidP="00432129" w:rsidRDefault="00A26F59" w14:paraId="388AB9B6"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50,00</w:t>
            </w:r>
          </w:p>
        </w:tc>
      </w:tr>
      <w:tr w:rsidRPr="00B174B9" w:rsidR="00A26F59" w:rsidTr="00432129" w14:paraId="36557212" w14:textId="77777777">
        <w:tc>
          <w:tcPr>
            <w:tcW w:w="2147" w:type="pct"/>
          </w:tcPr>
          <w:p w:rsidRPr="007848A3" w:rsidR="00A26F59" w:rsidP="00432129" w:rsidRDefault="00A26F59" w14:paraId="42833C53" w14:textId="77777777">
            <w:pPr>
              <w:spacing w:after="0"/>
              <w:rPr>
                <w:rFonts w:asciiTheme="minorHAnsi" w:hAnsiTheme="minorHAnsi" w:cstheme="minorHAnsi"/>
                <w:sz w:val="22"/>
                <w:szCs w:val="22"/>
              </w:rPr>
            </w:pPr>
            <w:r w:rsidRPr="007848A3">
              <w:rPr>
                <w:rFonts w:asciiTheme="minorHAnsi" w:hAnsiTheme="minorHAnsi" w:cstheme="minorHAnsi"/>
                <w:sz w:val="22"/>
                <w:szCs w:val="22"/>
              </w:rPr>
              <w:t>6,5%</w:t>
            </w:r>
          </w:p>
        </w:tc>
        <w:tc>
          <w:tcPr>
            <w:tcW w:w="1427" w:type="pct"/>
            <w:shd w:val="clear" w:color="auto" w:fill="66FF33"/>
          </w:tcPr>
          <w:p w:rsidRPr="007848A3" w:rsidR="00A26F59" w:rsidP="00432129" w:rsidRDefault="00A26F59" w14:paraId="3FAE1578" w14:textId="77777777">
            <w:pPr>
              <w:spacing w:after="0"/>
              <w:jc w:val="center"/>
              <w:rPr>
                <w:rFonts w:asciiTheme="minorHAnsi" w:hAnsiTheme="minorHAnsi" w:cstheme="minorHAnsi"/>
              </w:rPr>
            </w:pPr>
          </w:p>
        </w:tc>
        <w:tc>
          <w:tcPr>
            <w:tcW w:w="1426" w:type="pct"/>
          </w:tcPr>
          <w:p w:rsidRPr="007848A3" w:rsidR="00A26F59" w:rsidP="00432129" w:rsidRDefault="00A26F59" w14:paraId="147A63DB"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37,50</w:t>
            </w:r>
          </w:p>
        </w:tc>
      </w:tr>
      <w:tr w:rsidRPr="00B174B9" w:rsidR="00A26F59" w:rsidTr="00432129" w14:paraId="4D164CF8" w14:textId="77777777">
        <w:tc>
          <w:tcPr>
            <w:tcW w:w="2147" w:type="pct"/>
          </w:tcPr>
          <w:p w:rsidRPr="007848A3" w:rsidR="00A26F59" w:rsidP="00432129" w:rsidRDefault="00A26F59" w14:paraId="0705E825" w14:textId="77777777">
            <w:pPr>
              <w:spacing w:after="0"/>
              <w:rPr>
                <w:rFonts w:asciiTheme="minorHAnsi" w:hAnsiTheme="minorHAnsi" w:cstheme="minorHAnsi"/>
                <w:sz w:val="22"/>
                <w:szCs w:val="22"/>
              </w:rPr>
            </w:pPr>
            <w:r w:rsidRPr="007848A3">
              <w:rPr>
                <w:rFonts w:asciiTheme="minorHAnsi" w:hAnsiTheme="minorHAnsi" w:cstheme="minorHAnsi"/>
                <w:sz w:val="22"/>
                <w:szCs w:val="22"/>
              </w:rPr>
              <w:t>7,0%</w:t>
            </w:r>
          </w:p>
        </w:tc>
        <w:tc>
          <w:tcPr>
            <w:tcW w:w="1427" w:type="pct"/>
            <w:tcBorders>
              <w:bottom w:val="single" w:color="auto" w:sz="2" w:space="0"/>
            </w:tcBorders>
            <w:shd w:val="clear" w:color="auto" w:fill="66FF33"/>
          </w:tcPr>
          <w:p w:rsidRPr="007848A3" w:rsidR="00A26F59" w:rsidP="00432129" w:rsidRDefault="00A26F59" w14:paraId="08A7917C" w14:textId="77777777">
            <w:pPr>
              <w:spacing w:after="0"/>
              <w:jc w:val="center"/>
              <w:rPr>
                <w:rFonts w:asciiTheme="minorHAnsi" w:hAnsiTheme="minorHAnsi" w:cstheme="minorHAnsi"/>
              </w:rPr>
            </w:pPr>
          </w:p>
        </w:tc>
        <w:tc>
          <w:tcPr>
            <w:tcW w:w="1426" w:type="pct"/>
          </w:tcPr>
          <w:p w:rsidRPr="007848A3" w:rsidR="00A26F59" w:rsidP="00432129" w:rsidRDefault="00A26F59" w14:paraId="1F8504CF"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25,00</w:t>
            </w:r>
          </w:p>
        </w:tc>
      </w:tr>
      <w:tr w:rsidRPr="00B174B9" w:rsidR="00A26F59" w:rsidTr="00432129" w14:paraId="4852FAF9" w14:textId="77777777">
        <w:tc>
          <w:tcPr>
            <w:tcW w:w="2147" w:type="pct"/>
          </w:tcPr>
          <w:p w:rsidRPr="007848A3" w:rsidR="00A26F59" w:rsidP="00432129" w:rsidRDefault="00A26F59" w14:paraId="6B93A2C7" w14:textId="77777777">
            <w:pPr>
              <w:spacing w:after="0"/>
              <w:rPr>
                <w:rFonts w:asciiTheme="minorHAnsi" w:hAnsiTheme="minorHAnsi" w:cstheme="minorHAnsi"/>
                <w:sz w:val="22"/>
                <w:szCs w:val="22"/>
              </w:rPr>
            </w:pPr>
            <w:r w:rsidRPr="007848A3">
              <w:rPr>
                <w:rFonts w:asciiTheme="minorHAnsi" w:hAnsiTheme="minorHAnsi" w:cstheme="minorHAnsi"/>
                <w:sz w:val="22"/>
                <w:szCs w:val="22"/>
              </w:rPr>
              <w:t>7,5%</w:t>
            </w:r>
          </w:p>
        </w:tc>
        <w:tc>
          <w:tcPr>
            <w:tcW w:w="1427" w:type="pct"/>
            <w:shd w:val="clear" w:color="auto" w:fill="66FF33"/>
          </w:tcPr>
          <w:p w:rsidRPr="007848A3" w:rsidR="00A26F59" w:rsidP="00432129" w:rsidRDefault="00A26F59" w14:paraId="19D8A096" w14:textId="77777777">
            <w:pPr>
              <w:spacing w:after="0"/>
              <w:jc w:val="right"/>
              <w:rPr>
                <w:rFonts w:asciiTheme="minorHAnsi" w:hAnsiTheme="minorHAnsi" w:cstheme="minorHAnsi"/>
              </w:rPr>
            </w:pPr>
          </w:p>
        </w:tc>
        <w:tc>
          <w:tcPr>
            <w:tcW w:w="1426" w:type="pct"/>
          </w:tcPr>
          <w:p w:rsidRPr="007848A3" w:rsidR="00A26F59" w:rsidP="00432129" w:rsidRDefault="00A26F59" w14:paraId="26954A60"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12,50</w:t>
            </w:r>
          </w:p>
        </w:tc>
      </w:tr>
      <w:tr w:rsidRPr="00B174B9" w:rsidR="00A26F59" w:rsidTr="00432129" w14:paraId="1E3AB818" w14:textId="77777777">
        <w:tc>
          <w:tcPr>
            <w:tcW w:w="2147" w:type="pct"/>
          </w:tcPr>
          <w:p w:rsidRPr="007848A3" w:rsidR="00A26F59" w:rsidP="00432129" w:rsidRDefault="00A26F59" w14:paraId="327301D8" w14:textId="77777777">
            <w:pPr>
              <w:spacing w:after="0"/>
              <w:rPr>
                <w:rFonts w:asciiTheme="minorHAnsi" w:hAnsiTheme="minorHAnsi" w:cstheme="minorHAnsi"/>
                <w:sz w:val="22"/>
                <w:szCs w:val="22"/>
              </w:rPr>
            </w:pPr>
            <w:r w:rsidRPr="007848A3">
              <w:rPr>
                <w:rFonts w:asciiTheme="minorHAnsi" w:hAnsiTheme="minorHAnsi" w:cstheme="minorHAnsi"/>
                <w:sz w:val="22"/>
                <w:szCs w:val="22"/>
              </w:rPr>
              <w:t>8,0%</w:t>
            </w:r>
          </w:p>
        </w:tc>
        <w:tc>
          <w:tcPr>
            <w:tcW w:w="1427" w:type="pct"/>
            <w:shd w:val="clear" w:color="auto" w:fill="66FF33"/>
          </w:tcPr>
          <w:p w:rsidRPr="007848A3" w:rsidR="00A26F59" w:rsidP="00432129" w:rsidRDefault="00A26F59" w14:paraId="011A77B7" w14:textId="77777777">
            <w:pPr>
              <w:spacing w:after="0"/>
              <w:jc w:val="right"/>
              <w:rPr>
                <w:rFonts w:asciiTheme="minorHAnsi" w:hAnsiTheme="minorHAnsi" w:cstheme="minorHAnsi"/>
              </w:rPr>
            </w:pPr>
          </w:p>
        </w:tc>
        <w:tc>
          <w:tcPr>
            <w:tcW w:w="1426" w:type="pct"/>
          </w:tcPr>
          <w:p w:rsidRPr="007848A3" w:rsidR="00A26F59" w:rsidP="00432129" w:rsidRDefault="00A26F59" w14:paraId="6F6F5C74" w14:textId="77777777">
            <w:pPr>
              <w:spacing w:after="0"/>
              <w:jc w:val="right"/>
              <w:rPr>
                <w:rFonts w:asciiTheme="minorHAnsi" w:hAnsiTheme="minorHAnsi" w:cstheme="minorHAnsi"/>
                <w:sz w:val="22"/>
                <w:szCs w:val="22"/>
              </w:rPr>
            </w:pPr>
            <w:r w:rsidRPr="007848A3">
              <w:rPr>
                <w:rFonts w:asciiTheme="minorHAnsi" w:hAnsiTheme="minorHAnsi" w:cstheme="minorHAnsi"/>
                <w:sz w:val="22"/>
                <w:szCs w:val="22"/>
              </w:rPr>
              <w:t>0,00</w:t>
            </w:r>
          </w:p>
        </w:tc>
      </w:tr>
    </w:tbl>
    <w:p w:rsidRPr="002A4309" w:rsidR="00A26F59" w:rsidP="00A26F59" w:rsidRDefault="00A26F59" w14:paraId="4DB52997" w14:textId="77777777">
      <w:pPr>
        <w:rPr>
          <w:rFonts w:asciiTheme="minorHAnsi" w:hAnsiTheme="minorHAnsi" w:cstheme="minorHAnsi"/>
          <w:i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366"/>
      </w:tblGrid>
      <w:tr w:rsidRPr="00CD58B9" w:rsidR="00A26F59" w:rsidTr="00432129" w14:paraId="13E2AA43" w14:textId="77777777">
        <w:tc>
          <w:tcPr>
            <w:tcW w:w="5000" w:type="pct"/>
            <w:gridSpan w:val="2"/>
            <w:shd w:val="clear" w:color="auto" w:fill="E10E49"/>
          </w:tcPr>
          <w:p w:rsidRPr="000553F6" w:rsidR="00A26F59" w:rsidP="00432129" w:rsidRDefault="00A26F59" w14:paraId="3A095A86" w14:textId="77777777">
            <w:pPr>
              <w:pStyle w:val="BTStandaardTabel"/>
              <w:spacing w:line="276" w:lineRule="auto"/>
              <w:rPr>
                <w:rFonts w:asciiTheme="minorHAnsi" w:hAnsiTheme="minorHAnsi" w:cstheme="minorHAnsi"/>
                <w:b/>
                <w:bCs/>
                <w:sz w:val="22"/>
              </w:rPr>
            </w:pPr>
            <w:r w:rsidRPr="000553F6">
              <w:rPr>
                <w:rFonts w:asciiTheme="minorHAnsi" w:hAnsiTheme="minorHAnsi" w:cstheme="minorHAnsi"/>
                <w:b/>
                <w:bCs/>
                <w:color w:val="FFFFFF" w:themeColor="background1"/>
                <w:sz w:val="22"/>
              </w:rPr>
              <w:t>Gegevens en ondertekening</w:t>
            </w:r>
          </w:p>
        </w:tc>
      </w:tr>
      <w:tr w:rsidRPr="00CD58B9" w:rsidR="00A26F59" w:rsidTr="00432129" w14:paraId="7D6200A1" w14:textId="77777777">
        <w:tc>
          <w:tcPr>
            <w:tcW w:w="936" w:type="pct"/>
          </w:tcPr>
          <w:p w:rsidRPr="00CD58B9" w:rsidR="00A26F59" w:rsidP="00432129" w:rsidRDefault="00A26F59" w14:paraId="79AA8F2C" w14:textId="77777777">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4064" w:type="pct"/>
          </w:tcPr>
          <w:p w:rsidRPr="00CD58B9" w:rsidR="00A26F59" w:rsidP="00432129" w:rsidRDefault="00A26F59" w14:paraId="1F438C17" w14:textId="77777777">
            <w:pPr>
              <w:pStyle w:val="BTStandaardTabel"/>
              <w:spacing w:line="276" w:lineRule="auto"/>
              <w:rPr>
                <w:rFonts w:asciiTheme="minorHAnsi" w:hAnsiTheme="minorHAnsi" w:cstheme="minorHAnsi"/>
                <w:sz w:val="22"/>
              </w:rPr>
            </w:pPr>
          </w:p>
        </w:tc>
      </w:tr>
      <w:tr w:rsidRPr="00CD58B9" w:rsidR="00A26F59" w:rsidTr="00432129" w14:paraId="24556942" w14:textId="77777777">
        <w:tc>
          <w:tcPr>
            <w:tcW w:w="936" w:type="pct"/>
          </w:tcPr>
          <w:p w:rsidRPr="00CD58B9" w:rsidR="00A26F59" w:rsidP="00432129" w:rsidRDefault="00A26F59" w14:paraId="33BF1C1F" w14:textId="77777777">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4064" w:type="pct"/>
          </w:tcPr>
          <w:p w:rsidRPr="00CD58B9" w:rsidR="00A26F59" w:rsidP="00432129" w:rsidRDefault="00A26F59" w14:paraId="45A6A003" w14:textId="77777777">
            <w:pPr>
              <w:pStyle w:val="BTStandaardTabel"/>
              <w:spacing w:line="276" w:lineRule="auto"/>
              <w:rPr>
                <w:rFonts w:asciiTheme="minorHAnsi" w:hAnsiTheme="minorHAnsi" w:cstheme="minorHAnsi"/>
                <w:sz w:val="22"/>
              </w:rPr>
            </w:pPr>
          </w:p>
        </w:tc>
      </w:tr>
      <w:tr w:rsidRPr="00CD58B9" w:rsidR="00A26F59" w:rsidTr="00432129" w14:paraId="1780F251" w14:textId="77777777">
        <w:tc>
          <w:tcPr>
            <w:tcW w:w="936" w:type="pct"/>
          </w:tcPr>
          <w:p w:rsidRPr="00CD58B9" w:rsidR="00A26F59" w:rsidP="00432129" w:rsidRDefault="00A26F59" w14:paraId="7BB3DE77" w14:textId="77777777">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4064" w:type="pct"/>
          </w:tcPr>
          <w:p w:rsidRPr="00CD58B9" w:rsidR="00A26F59" w:rsidP="00432129" w:rsidRDefault="00A26F59" w14:paraId="3E6A8519" w14:textId="77777777">
            <w:pPr>
              <w:pStyle w:val="BTStandaardTabel"/>
              <w:spacing w:line="276" w:lineRule="auto"/>
              <w:rPr>
                <w:rFonts w:asciiTheme="minorHAnsi" w:hAnsiTheme="minorHAnsi" w:cstheme="minorHAnsi"/>
                <w:sz w:val="22"/>
              </w:rPr>
            </w:pPr>
          </w:p>
        </w:tc>
      </w:tr>
      <w:tr w:rsidRPr="00CD58B9" w:rsidR="00A26F59" w:rsidTr="00432129" w14:paraId="0B2D8B35" w14:textId="77777777">
        <w:tc>
          <w:tcPr>
            <w:tcW w:w="936" w:type="pct"/>
          </w:tcPr>
          <w:p w:rsidRPr="00CD58B9" w:rsidR="00A26F59" w:rsidP="00432129" w:rsidRDefault="00A26F59" w14:paraId="48DCC5EC" w14:textId="77777777">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rsidRPr="00CD58B9" w:rsidR="00A26F59" w:rsidP="00432129" w:rsidRDefault="00A26F59" w14:paraId="58A1C6EC" w14:textId="77777777">
            <w:pPr>
              <w:pStyle w:val="BTStandaardTabel"/>
              <w:spacing w:line="276" w:lineRule="auto"/>
              <w:rPr>
                <w:rFonts w:asciiTheme="minorHAnsi" w:hAnsiTheme="minorHAnsi" w:cstheme="minorHAnsi"/>
                <w:sz w:val="22"/>
              </w:rPr>
            </w:pPr>
          </w:p>
        </w:tc>
        <w:tc>
          <w:tcPr>
            <w:tcW w:w="4064" w:type="pct"/>
          </w:tcPr>
          <w:p w:rsidRPr="00CD58B9" w:rsidR="00A26F59" w:rsidP="00432129" w:rsidRDefault="00A26F59" w14:paraId="515943EB" w14:textId="77777777">
            <w:pPr>
              <w:pStyle w:val="BTStandaardTabel"/>
              <w:spacing w:line="276" w:lineRule="auto"/>
              <w:rPr>
                <w:rFonts w:asciiTheme="minorHAnsi" w:hAnsiTheme="minorHAnsi" w:cstheme="minorHAnsi"/>
                <w:sz w:val="22"/>
              </w:rPr>
            </w:pPr>
          </w:p>
          <w:p w:rsidRPr="00CD58B9" w:rsidR="00A26F59" w:rsidP="00432129" w:rsidRDefault="00A26F59" w14:paraId="688F75B2" w14:textId="77777777">
            <w:pPr>
              <w:pStyle w:val="BTStandaardTabel"/>
              <w:spacing w:line="276" w:lineRule="auto"/>
              <w:rPr>
                <w:rFonts w:asciiTheme="minorHAnsi" w:hAnsiTheme="minorHAnsi" w:cstheme="minorHAnsi"/>
                <w:sz w:val="22"/>
              </w:rPr>
            </w:pPr>
          </w:p>
          <w:p w:rsidRPr="00CD58B9" w:rsidR="00A26F59" w:rsidP="00432129" w:rsidRDefault="00A26F59" w14:paraId="62A31A02" w14:textId="77777777">
            <w:pPr>
              <w:pStyle w:val="BTStandaardTabel"/>
              <w:spacing w:line="276" w:lineRule="auto"/>
              <w:rPr>
                <w:rFonts w:asciiTheme="minorHAnsi" w:hAnsiTheme="minorHAnsi" w:cstheme="minorHAnsi"/>
                <w:sz w:val="22"/>
              </w:rPr>
            </w:pPr>
          </w:p>
          <w:p w:rsidRPr="00CD58B9" w:rsidR="00A26F59" w:rsidP="00432129" w:rsidRDefault="00A26F59" w14:paraId="2629B198" w14:textId="77777777">
            <w:pPr>
              <w:pStyle w:val="BTStandaardTabel"/>
              <w:spacing w:line="276" w:lineRule="auto"/>
              <w:rPr>
                <w:rFonts w:asciiTheme="minorHAnsi" w:hAnsiTheme="minorHAnsi" w:cstheme="minorHAnsi"/>
                <w:sz w:val="22"/>
              </w:rPr>
            </w:pPr>
          </w:p>
          <w:p w:rsidRPr="00CD58B9" w:rsidR="00A26F59" w:rsidP="00432129" w:rsidRDefault="00A26F59" w14:paraId="288ED928" w14:textId="77777777">
            <w:pPr>
              <w:pStyle w:val="BTStandaardTabel"/>
              <w:spacing w:line="276" w:lineRule="auto"/>
              <w:rPr>
                <w:rFonts w:asciiTheme="minorHAnsi" w:hAnsiTheme="minorHAnsi" w:cstheme="minorHAnsi"/>
                <w:sz w:val="22"/>
              </w:rPr>
            </w:pPr>
          </w:p>
        </w:tc>
      </w:tr>
      <w:tr w:rsidRPr="00CD58B9" w:rsidR="00A26F59" w:rsidTr="00432129" w14:paraId="36E1FA12" w14:textId="77777777">
        <w:tc>
          <w:tcPr>
            <w:tcW w:w="936" w:type="pct"/>
          </w:tcPr>
          <w:p w:rsidRPr="00CD58B9" w:rsidR="00A26F59" w:rsidP="00432129" w:rsidRDefault="00A26F59" w14:paraId="6D422227" w14:textId="77777777">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4064" w:type="pct"/>
          </w:tcPr>
          <w:p w:rsidRPr="00CD58B9" w:rsidR="00A26F59" w:rsidP="00432129" w:rsidRDefault="00A26F59" w14:paraId="1D253153" w14:textId="77777777">
            <w:pPr>
              <w:pStyle w:val="BTStandaardTabel"/>
              <w:spacing w:line="276" w:lineRule="auto"/>
              <w:rPr>
                <w:rFonts w:asciiTheme="minorHAnsi" w:hAnsiTheme="minorHAnsi" w:cstheme="minorHAnsi"/>
                <w:sz w:val="22"/>
              </w:rPr>
            </w:pPr>
          </w:p>
        </w:tc>
      </w:tr>
    </w:tbl>
    <w:p w:rsidR="00A26F59" w:rsidP="00A26F59" w:rsidRDefault="00A26F59" w14:paraId="164351DE" w14:textId="77777777">
      <w:pPr>
        <w:spacing w:after="0" w:line="240" w:lineRule="auto"/>
        <w:rPr>
          <w:rFonts w:asciiTheme="minorHAnsi" w:hAnsiTheme="minorHAnsi" w:cstheme="minorHAnsi"/>
        </w:rPr>
      </w:pPr>
      <w:r>
        <w:rPr>
          <w:rFonts w:asciiTheme="minorHAnsi" w:hAnsiTheme="minorHAnsi" w:cstheme="minorHAnsi"/>
        </w:rPr>
        <w:br w:type="page"/>
      </w:r>
    </w:p>
    <w:p w:rsidR="00641F2E" w:rsidRDefault="00641F2E" w14:paraId="4C87EB84" w14:textId="77777777"/>
    <w:sectPr w:rsidR="00641F2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09B"/>
    <w:multiLevelType w:val="hybridMultilevel"/>
    <w:tmpl w:val="86E8D500"/>
    <w:lvl w:ilvl="0" w:tplc="BA8C4424">
      <w:start w:val="1"/>
      <w:numFmt w:val="bullet"/>
      <w:lvlText w:val=""/>
      <w:lvlJc w:val="left"/>
      <w:pPr>
        <w:tabs>
          <w:tab w:val="num" w:pos="680"/>
        </w:tabs>
        <w:ind w:left="680" w:hanging="340"/>
      </w:pPr>
      <w:rPr>
        <w:rFonts w:hint="default" w:ascii="Wingdings 2" w:hAnsi="Wingdings 2"/>
        <w:color w:val="auto"/>
        <w:sz w:val="12"/>
      </w:rPr>
    </w:lvl>
    <w:lvl w:ilvl="1" w:tplc="8960CED4">
      <w:start w:val="1"/>
      <w:numFmt w:val="bullet"/>
      <w:lvlText w:val="o"/>
      <w:lvlJc w:val="left"/>
      <w:pPr>
        <w:tabs>
          <w:tab w:val="num" w:pos="1780"/>
        </w:tabs>
        <w:ind w:left="1780" w:hanging="360"/>
      </w:pPr>
      <w:rPr>
        <w:rFonts w:hint="default" w:ascii="Courier New" w:hAnsi="Courier New" w:cs="Courier New"/>
      </w:rPr>
    </w:lvl>
    <w:lvl w:ilvl="2" w:tplc="31C83062" w:tentative="1">
      <w:start w:val="1"/>
      <w:numFmt w:val="bullet"/>
      <w:lvlText w:val=""/>
      <w:lvlJc w:val="left"/>
      <w:pPr>
        <w:tabs>
          <w:tab w:val="num" w:pos="2500"/>
        </w:tabs>
        <w:ind w:left="2500" w:hanging="360"/>
      </w:pPr>
      <w:rPr>
        <w:rFonts w:hint="default" w:ascii="Wingdings" w:hAnsi="Wingdings"/>
      </w:rPr>
    </w:lvl>
    <w:lvl w:ilvl="3" w:tplc="80F6F9E6" w:tentative="1">
      <w:start w:val="1"/>
      <w:numFmt w:val="bullet"/>
      <w:lvlText w:val=""/>
      <w:lvlJc w:val="left"/>
      <w:pPr>
        <w:tabs>
          <w:tab w:val="num" w:pos="3220"/>
        </w:tabs>
        <w:ind w:left="3220" w:hanging="360"/>
      </w:pPr>
      <w:rPr>
        <w:rFonts w:hint="default" w:ascii="Symbol" w:hAnsi="Symbol"/>
      </w:rPr>
    </w:lvl>
    <w:lvl w:ilvl="4" w:tplc="76DA07BC" w:tentative="1">
      <w:start w:val="1"/>
      <w:numFmt w:val="bullet"/>
      <w:lvlText w:val="o"/>
      <w:lvlJc w:val="left"/>
      <w:pPr>
        <w:tabs>
          <w:tab w:val="num" w:pos="3940"/>
        </w:tabs>
        <w:ind w:left="3940" w:hanging="360"/>
      </w:pPr>
      <w:rPr>
        <w:rFonts w:hint="default" w:ascii="Courier New" w:hAnsi="Courier New" w:cs="Courier New"/>
      </w:rPr>
    </w:lvl>
    <w:lvl w:ilvl="5" w:tplc="04F0AD28" w:tentative="1">
      <w:start w:val="1"/>
      <w:numFmt w:val="bullet"/>
      <w:lvlText w:val=""/>
      <w:lvlJc w:val="left"/>
      <w:pPr>
        <w:tabs>
          <w:tab w:val="num" w:pos="4660"/>
        </w:tabs>
        <w:ind w:left="4660" w:hanging="360"/>
      </w:pPr>
      <w:rPr>
        <w:rFonts w:hint="default" w:ascii="Wingdings" w:hAnsi="Wingdings"/>
      </w:rPr>
    </w:lvl>
    <w:lvl w:ilvl="6" w:tplc="5DF2A462" w:tentative="1">
      <w:start w:val="1"/>
      <w:numFmt w:val="bullet"/>
      <w:lvlText w:val=""/>
      <w:lvlJc w:val="left"/>
      <w:pPr>
        <w:tabs>
          <w:tab w:val="num" w:pos="5380"/>
        </w:tabs>
        <w:ind w:left="5380" w:hanging="360"/>
      </w:pPr>
      <w:rPr>
        <w:rFonts w:hint="default" w:ascii="Symbol" w:hAnsi="Symbol"/>
      </w:rPr>
    </w:lvl>
    <w:lvl w:ilvl="7" w:tplc="D2580962" w:tentative="1">
      <w:start w:val="1"/>
      <w:numFmt w:val="bullet"/>
      <w:lvlText w:val="o"/>
      <w:lvlJc w:val="left"/>
      <w:pPr>
        <w:tabs>
          <w:tab w:val="num" w:pos="6100"/>
        </w:tabs>
        <w:ind w:left="6100" w:hanging="360"/>
      </w:pPr>
      <w:rPr>
        <w:rFonts w:hint="default" w:ascii="Courier New" w:hAnsi="Courier New" w:cs="Courier New"/>
      </w:rPr>
    </w:lvl>
    <w:lvl w:ilvl="8" w:tplc="3AE029B0" w:tentative="1">
      <w:start w:val="1"/>
      <w:numFmt w:val="bullet"/>
      <w:lvlText w:val=""/>
      <w:lvlJc w:val="left"/>
      <w:pPr>
        <w:tabs>
          <w:tab w:val="num" w:pos="6820"/>
        </w:tabs>
        <w:ind w:left="6820" w:hanging="360"/>
      </w:pPr>
      <w:rPr>
        <w:rFonts w:hint="default" w:ascii="Wingdings" w:hAnsi="Wingdings"/>
      </w:rPr>
    </w:lvl>
  </w:abstractNum>
  <w:num w:numId="1" w16cid:durableId="79956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59"/>
    <w:rsid w:val="001438E7"/>
    <w:rsid w:val="001C5BC5"/>
    <w:rsid w:val="00364AC8"/>
    <w:rsid w:val="00641F2E"/>
    <w:rsid w:val="00732D8A"/>
    <w:rsid w:val="00A235A7"/>
    <w:rsid w:val="00A26F59"/>
    <w:rsid w:val="00E07E31"/>
    <w:rsid w:val="1D9458AF"/>
    <w:rsid w:val="6D42A6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29B5"/>
  <w15:chartTrackingRefBased/>
  <w15:docId w15:val="{D2742DCF-E7DD-4E22-BC7A-B6F81AA8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26F59"/>
    <w:pPr>
      <w:spacing w:after="200" w:line="276" w:lineRule="auto"/>
    </w:pPr>
    <w:rPr>
      <w:rFonts w:ascii="Calibri" w:hAnsi="Calibri" w:eastAsia="Times New Roman" w:cs="Times New Roman"/>
      <w:kern w:val="0"/>
      <w:lang w:eastAsia="nl-NL"/>
      <w14:ligatures w14:val="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TStandaardTabel" w:customStyle="1">
    <w:name w:val="BT_StandaardTabel"/>
    <w:basedOn w:val="Standaard"/>
    <w:uiPriority w:val="99"/>
    <w:rsid w:val="00A26F59"/>
    <w:pPr>
      <w:spacing w:before="40" w:after="40" w:line="240" w:lineRule="auto"/>
    </w:pPr>
    <w:rPr>
      <w:sz w:val="18"/>
    </w:rPr>
  </w:style>
  <w:style w:type="table" w:styleId="Tabelraster">
    <w:name w:val="Table Grid"/>
    <w:aliases w:val="PQR Table"/>
    <w:basedOn w:val="Standaardtabel"/>
    <w:uiPriority w:val="59"/>
    <w:rsid w:val="00A26F59"/>
    <w:pPr>
      <w:spacing w:before="40" w:after="40" w:line="240" w:lineRule="auto"/>
    </w:pPr>
    <w:rPr>
      <w:rFonts w:ascii="Arial" w:hAnsi="Arial" w:eastAsia="Times New Roman" w:cs="Times New Roman"/>
      <w:kern w:val="0"/>
      <w:sz w:val="18"/>
      <w:szCs w:val="20"/>
      <w:lang w:eastAsia="nl-NL"/>
      <w14:ligatures w14:val="none"/>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57" w:type="dxa"/>
        <w:right w:w="57" w:type="dxa"/>
      </w:tblCellMar>
    </w:tblPr>
  </w:style>
  <w:style w:type="table" w:styleId="Lichtraster-accent12" w:customStyle="1">
    <w:name w:val="Licht raster - accent 12"/>
    <w:uiPriority w:val="62"/>
    <w:rsid w:val="00A26F59"/>
    <w:pPr>
      <w:spacing w:after="0" w:line="240" w:lineRule="auto"/>
    </w:pPr>
    <w:rPr>
      <w:rFonts w:ascii="Calibri" w:hAnsi="Calibri" w:eastAsia="Times New Roman" w:cs="Times New Roman"/>
      <w:kern w:val="0"/>
      <w:sz w:val="20"/>
      <w:szCs w:val="20"/>
      <w:lang w:eastAsia="nl-NL"/>
      <w14:ligatures w14:val="none"/>
    </w:rPr>
    <w:tblPr>
      <w:tblStyleRowBandSize w:val="1"/>
      <w:tblStyleColBandSize w:val="1"/>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style>
  <w:style w:type="paragraph" w:styleId="Bijschrift">
    <w:name w:val="caption"/>
    <w:aliases w:val="Bijlage"/>
    <w:basedOn w:val="Standaard"/>
    <w:next w:val="Standaard"/>
    <w:uiPriority w:val="99"/>
    <w:qFormat/>
    <w:rsid w:val="00A26F59"/>
    <w:pPr>
      <w:spacing w:line="240" w:lineRule="auto"/>
    </w:pPr>
    <w:rPr>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1271ABE8CD641B117E15B7948C9CB" ma:contentTypeVersion="9" ma:contentTypeDescription="Een nieuw document maken." ma:contentTypeScope="" ma:versionID="60fc44b44a2a219f7c46427a21f4be13">
  <xsd:schema xmlns:xsd="http://www.w3.org/2001/XMLSchema" xmlns:xs="http://www.w3.org/2001/XMLSchema" xmlns:p="http://schemas.microsoft.com/office/2006/metadata/properties" xmlns:ns2="88cd09b8-5e64-416d-ac89-3b3fc71f41cb" xmlns:ns3="da780728-db6b-4d17-bede-5cf566eb1621" targetNamespace="http://schemas.microsoft.com/office/2006/metadata/properties" ma:root="true" ma:fieldsID="00e48c9e78ab265c38d0952d09c3ab51" ns2:_="" ns3:_="">
    <xsd:import namespace="88cd09b8-5e64-416d-ac89-3b3fc71f41cb"/>
    <xsd:import namespace="da780728-db6b-4d17-bede-5cf566eb16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d09b8-5e64-416d-ac89-3b3fc71f4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795b24e-8e15-452c-bbd4-61002a8127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80728-db6b-4d17-bede-5cf566eb16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7b2fdd-dfd4-40ce-9f27-79e23cc8fa85}" ma:internalName="TaxCatchAll" ma:showField="CatchAllData" ma:web="da780728-db6b-4d17-bede-5cf566eb1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cd09b8-5e64-416d-ac89-3b3fc71f41cb">
      <Terms xmlns="http://schemas.microsoft.com/office/infopath/2007/PartnerControls"/>
    </lcf76f155ced4ddcb4097134ff3c332f>
    <TaxCatchAll xmlns="da780728-db6b-4d17-bede-5cf566eb1621" xsi:nil="true"/>
  </documentManagement>
</p:properties>
</file>

<file path=customXml/itemProps1.xml><?xml version="1.0" encoding="utf-8"?>
<ds:datastoreItem xmlns:ds="http://schemas.openxmlformats.org/officeDocument/2006/customXml" ds:itemID="{3D064C53-ED4D-4944-9341-793860266406}"/>
</file>

<file path=customXml/itemProps2.xml><?xml version="1.0" encoding="utf-8"?>
<ds:datastoreItem xmlns:ds="http://schemas.openxmlformats.org/officeDocument/2006/customXml" ds:itemID="{8D26B773-0829-4FC4-BA2A-75BBFC67F13C}"/>
</file>

<file path=customXml/itemProps3.xml><?xml version="1.0" encoding="utf-8"?>
<ds:datastoreItem xmlns:ds="http://schemas.openxmlformats.org/officeDocument/2006/customXml" ds:itemID="{4B5997A9-BAB9-4F03-A3AA-1C44B78972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Mathijs Verheijen</dc:creator>
  <cp:keywords/>
  <dc:description/>
  <cp:lastModifiedBy>Dave van Beek</cp:lastModifiedBy>
  <cp:revision>3</cp:revision>
  <dcterms:created xsi:type="dcterms:W3CDTF">2023-08-17T07:17:00Z</dcterms:created>
  <dcterms:modified xsi:type="dcterms:W3CDTF">2023-08-22T13:32:35Z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0x0101001731271ABE8CD641B117E15B7948C9CB</vt:lpwstr>
  </property>
  <property fmtid="{D5CDD505-2E9C-101B-9397-08002B2CF9AE}" pid="3" name="MediaServiceImageTags">
    <vt:lpwstr/>
  </property>
</Properties>
</file>