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1FB5" w:rsidRDefault="00011FB5" w:rsidP="00746742">
      <w:pPr>
        <w:jc w:val="center"/>
        <w:rPr>
          <w:b/>
          <w:sz w:val="96"/>
          <w:szCs w:val="96"/>
        </w:rPr>
      </w:pPr>
      <w:bookmarkStart w:id="0" w:name="_GoBack"/>
      <w:bookmarkEnd w:id="0"/>
    </w:p>
    <w:p w:rsidR="005326AB" w:rsidRPr="00996F17" w:rsidRDefault="002310CA" w:rsidP="00746742">
      <w:pPr>
        <w:jc w:val="center"/>
        <w:rPr>
          <w:b/>
          <w:sz w:val="56"/>
          <w:szCs w:val="56"/>
        </w:rPr>
      </w:pPr>
      <w:r w:rsidRPr="00996F17">
        <w:rPr>
          <w:b/>
          <w:sz w:val="56"/>
          <w:szCs w:val="56"/>
        </w:rPr>
        <w:t xml:space="preserve">Haagse </w:t>
      </w:r>
      <w:r w:rsidR="00746742" w:rsidRPr="00996F17">
        <w:rPr>
          <w:b/>
          <w:sz w:val="56"/>
          <w:szCs w:val="56"/>
        </w:rPr>
        <w:t>Subsidie architectuur</w:t>
      </w:r>
    </w:p>
    <w:p w:rsidR="00996F17" w:rsidRDefault="00996F17" w:rsidP="00746742">
      <w:pPr>
        <w:jc w:val="center"/>
        <w:rPr>
          <w:b/>
          <w:sz w:val="72"/>
          <w:szCs w:val="72"/>
        </w:rPr>
      </w:pPr>
    </w:p>
    <w:p w:rsidR="00BB1A0E" w:rsidRDefault="00AE69F1" w:rsidP="00746742">
      <w:pPr>
        <w:jc w:val="center"/>
        <w:rPr>
          <w:b/>
          <w:sz w:val="72"/>
          <w:szCs w:val="72"/>
        </w:rPr>
      </w:pPr>
      <w:r>
        <w:rPr>
          <w:b/>
          <w:noProof/>
          <w:sz w:val="72"/>
          <w:szCs w:val="72"/>
        </w:rPr>
        <w:drawing>
          <wp:inline distT="0" distB="0" distL="0" distR="0">
            <wp:extent cx="4343400" cy="3136900"/>
            <wp:effectExtent l="0" t="0" r="0" b="6350"/>
            <wp:docPr id="1" name="Afbeelding 1" descr="Stadhuis+euroteken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huis+euroteken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3136900"/>
                    </a:xfrm>
                    <a:prstGeom prst="rect">
                      <a:avLst/>
                    </a:prstGeom>
                    <a:noFill/>
                    <a:ln>
                      <a:noFill/>
                    </a:ln>
                  </pic:spPr>
                </pic:pic>
              </a:graphicData>
            </a:graphic>
          </wp:inline>
        </w:drawing>
      </w:r>
    </w:p>
    <w:p w:rsidR="00BB1A0E" w:rsidRDefault="00BB1A0E" w:rsidP="00746742">
      <w:pPr>
        <w:jc w:val="center"/>
        <w:rPr>
          <w:b/>
          <w:sz w:val="72"/>
          <w:szCs w:val="72"/>
        </w:rPr>
      </w:pPr>
    </w:p>
    <w:p w:rsidR="00BB1A0E" w:rsidRDefault="00BB1A0E" w:rsidP="00746742">
      <w:pPr>
        <w:jc w:val="center"/>
        <w:rPr>
          <w:b/>
          <w:sz w:val="72"/>
          <w:szCs w:val="72"/>
        </w:rPr>
      </w:pPr>
    </w:p>
    <w:p w:rsidR="00F90BCA" w:rsidRPr="00A5368B" w:rsidRDefault="00F90BCA" w:rsidP="00746742">
      <w:pPr>
        <w:jc w:val="center"/>
        <w:rPr>
          <w:b/>
          <w:sz w:val="72"/>
          <w:szCs w:val="72"/>
        </w:rPr>
      </w:pPr>
    </w:p>
    <w:p w:rsidR="00F90BCA" w:rsidRDefault="00011FB5" w:rsidP="00746742">
      <w:pPr>
        <w:jc w:val="center"/>
        <w:rPr>
          <w:b/>
          <w:sz w:val="28"/>
          <w:szCs w:val="28"/>
        </w:rPr>
      </w:pPr>
      <w:r>
        <w:rPr>
          <w:b/>
          <w:sz w:val="28"/>
          <w:szCs w:val="28"/>
        </w:rPr>
        <w:t xml:space="preserve">Principes voor de inrichting </w:t>
      </w:r>
    </w:p>
    <w:p w:rsidR="00011FB5" w:rsidRDefault="00011FB5" w:rsidP="00746742">
      <w:pPr>
        <w:jc w:val="center"/>
        <w:rPr>
          <w:b/>
          <w:sz w:val="28"/>
          <w:szCs w:val="28"/>
        </w:rPr>
      </w:pPr>
      <w:r>
        <w:rPr>
          <w:b/>
          <w:sz w:val="28"/>
          <w:szCs w:val="28"/>
        </w:rPr>
        <w:t xml:space="preserve">van de informatievoorziening van </w:t>
      </w:r>
      <w:r w:rsidR="00AD5748">
        <w:rPr>
          <w:b/>
          <w:sz w:val="28"/>
          <w:szCs w:val="28"/>
        </w:rPr>
        <w:t xml:space="preserve">uitgaande </w:t>
      </w:r>
      <w:r>
        <w:rPr>
          <w:b/>
          <w:sz w:val="28"/>
          <w:szCs w:val="28"/>
        </w:rPr>
        <w:t xml:space="preserve">subsidies </w:t>
      </w:r>
    </w:p>
    <w:p w:rsidR="00F90BCA" w:rsidRPr="00011FB5" w:rsidRDefault="00F90BCA" w:rsidP="00746742">
      <w:pPr>
        <w:jc w:val="center"/>
        <w:rPr>
          <w:b/>
          <w:sz w:val="28"/>
          <w:szCs w:val="28"/>
        </w:rPr>
      </w:pPr>
    </w:p>
    <w:p w:rsidR="00A6161F" w:rsidRDefault="00A6161F"/>
    <w:p w:rsidR="00D319D0" w:rsidRDefault="00D319D0" w:rsidP="00011FB5">
      <w:pPr>
        <w:sectPr w:rsidR="00D319D0" w:rsidSect="00B305AC">
          <w:footerReference w:type="default" r:id="rId9"/>
          <w:pgSz w:w="11906" w:h="16838" w:code="9"/>
          <w:pgMar w:top="1418" w:right="986" w:bottom="1418" w:left="1680" w:header="709" w:footer="709" w:gutter="0"/>
          <w:paperSrc w:first="1" w:other="1"/>
          <w:cols w:space="708"/>
          <w:docGrid w:linePitch="360"/>
        </w:sectPr>
      </w:pPr>
    </w:p>
    <w:p w:rsidR="00011FB5" w:rsidRDefault="00011FB5" w:rsidP="00011FB5"/>
    <w:p w:rsidR="00011FB5" w:rsidRPr="00AD2399" w:rsidRDefault="00011FB5"/>
    <w:p w:rsidR="002310CA" w:rsidRPr="00504B23" w:rsidRDefault="00992FE4">
      <w:pPr>
        <w:rPr>
          <w:b/>
        </w:rPr>
      </w:pPr>
      <w:r w:rsidRPr="00504B23">
        <w:rPr>
          <w:b/>
        </w:rPr>
        <w:t>Inhoudsopgave</w:t>
      </w:r>
    </w:p>
    <w:p w:rsidR="00504B23" w:rsidRPr="00F90BCA" w:rsidRDefault="00504B23" w:rsidP="00CB7B5F">
      <w:pPr>
        <w:pStyle w:val="Inhopg1"/>
        <w:rPr>
          <w:lang w:val="nl-NL"/>
        </w:rPr>
      </w:pPr>
    </w:p>
    <w:p w:rsidR="00F90BCA" w:rsidRDefault="00473483">
      <w:pPr>
        <w:pStyle w:val="Inhopg1"/>
        <w:rPr>
          <w:rFonts w:asciiTheme="minorHAnsi" w:eastAsiaTheme="minorEastAsia" w:hAnsiTheme="minorHAnsi" w:cstheme="minorBidi"/>
          <w:sz w:val="22"/>
          <w:szCs w:val="22"/>
          <w:lang w:val="nl-NL"/>
        </w:rPr>
      </w:pPr>
      <w:r>
        <w:fldChar w:fldCharType="begin"/>
      </w:r>
      <w:r>
        <w:instrText xml:space="preserve"> TOC \o "1-2" \h \z \u </w:instrText>
      </w:r>
      <w:r>
        <w:fldChar w:fldCharType="separate"/>
      </w:r>
      <w:hyperlink w:anchor="_Toc388431516" w:history="1">
        <w:r w:rsidR="00F90BCA" w:rsidRPr="00376188">
          <w:rPr>
            <w:rStyle w:val="Hyperlink"/>
            <w:i/>
            <w:iCs/>
          </w:rPr>
          <w:t>Management Samenvatting</w:t>
        </w:r>
        <w:r w:rsidR="00F90BCA">
          <w:rPr>
            <w:webHidden/>
          </w:rPr>
          <w:tab/>
        </w:r>
        <w:r w:rsidR="00F90BCA">
          <w:rPr>
            <w:webHidden/>
          </w:rPr>
          <w:fldChar w:fldCharType="begin"/>
        </w:r>
        <w:r w:rsidR="00F90BCA">
          <w:rPr>
            <w:webHidden/>
          </w:rPr>
          <w:instrText xml:space="preserve"> PAGEREF _Toc388431516 \h </w:instrText>
        </w:r>
        <w:r w:rsidR="00F90BCA">
          <w:rPr>
            <w:webHidden/>
          </w:rPr>
        </w:r>
        <w:r w:rsidR="00F90BCA">
          <w:rPr>
            <w:webHidden/>
          </w:rPr>
          <w:fldChar w:fldCharType="separate"/>
        </w:r>
        <w:r w:rsidR="00F90BCA">
          <w:rPr>
            <w:webHidden/>
          </w:rPr>
          <w:t>3</w:t>
        </w:r>
        <w:r w:rsidR="00F90BCA">
          <w:rPr>
            <w:webHidden/>
          </w:rPr>
          <w:fldChar w:fldCharType="end"/>
        </w:r>
      </w:hyperlink>
    </w:p>
    <w:p w:rsidR="00F90BCA" w:rsidRDefault="00EC616E">
      <w:pPr>
        <w:pStyle w:val="Inhopg1"/>
        <w:tabs>
          <w:tab w:val="left" w:pos="660"/>
        </w:tabs>
        <w:rPr>
          <w:rFonts w:asciiTheme="minorHAnsi" w:eastAsiaTheme="minorEastAsia" w:hAnsiTheme="minorHAnsi" w:cstheme="minorBidi"/>
          <w:sz w:val="22"/>
          <w:szCs w:val="22"/>
          <w:lang w:val="nl-NL"/>
        </w:rPr>
      </w:pPr>
      <w:hyperlink w:anchor="_Toc388431517" w:history="1">
        <w:r w:rsidR="00F90BCA" w:rsidRPr="00376188">
          <w:rPr>
            <w:rStyle w:val="Hyperlink"/>
            <w:i/>
          </w:rPr>
          <w:t>1</w:t>
        </w:r>
        <w:r w:rsidR="00F90BCA">
          <w:rPr>
            <w:rFonts w:asciiTheme="minorHAnsi" w:eastAsiaTheme="minorEastAsia" w:hAnsiTheme="minorHAnsi" w:cstheme="minorBidi"/>
            <w:sz w:val="22"/>
            <w:szCs w:val="22"/>
            <w:lang w:val="nl-NL"/>
          </w:rPr>
          <w:tab/>
        </w:r>
        <w:r w:rsidR="00F90BCA" w:rsidRPr="00376188">
          <w:rPr>
            <w:rStyle w:val="Hyperlink"/>
            <w:i/>
          </w:rPr>
          <w:t>Inleiding</w:t>
        </w:r>
        <w:r w:rsidR="00F90BCA">
          <w:rPr>
            <w:webHidden/>
          </w:rPr>
          <w:tab/>
        </w:r>
        <w:r w:rsidR="00F90BCA">
          <w:rPr>
            <w:webHidden/>
          </w:rPr>
          <w:fldChar w:fldCharType="begin"/>
        </w:r>
        <w:r w:rsidR="00F90BCA">
          <w:rPr>
            <w:webHidden/>
          </w:rPr>
          <w:instrText xml:space="preserve"> PAGEREF _Toc388431517 \h </w:instrText>
        </w:r>
        <w:r w:rsidR="00F90BCA">
          <w:rPr>
            <w:webHidden/>
          </w:rPr>
        </w:r>
        <w:r w:rsidR="00F90BCA">
          <w:rPr>
            <w:webHidden/>
          </w:rPr>
          <w:fldChar w:fldCharType="separate"/>
        </w:r>
        <w:r w:rsidR="00F90BCA">
          <w:rPr>
            <w:webHidden/>
          </w:rPr>
          <w:t>4</w:t>
        </w:r>
        <w:r w:rsidR="00F90BCA">
          <w:rPr>
            <w:webHidden/>
          </w:rPr>
          <w:fldChar w:fldCharType="end"/>
        </w:r>
      </w:hyperlink>
    </w:p>
    <w:p w:rsidR="00F90BCA" w:rsidRDefault="00EC616E">
      <w:pPr>
        <w:pStyle w:val="Inhopg2"/>
        <w:rPr>
          <w:rFonts w:asciiTheme="minorHAnsi" w:eastAsiaTheme="minorEastAsia" w:hAnsiTheme="minorHAnsi" w:cstheme="minorBidi"/>
          <w:b w:val="0"/>
          <w:sz w:val="22"/>
          <w:szCs w:val="22"/>
        </w:rPr>
      </w:pPr>
      <w:hyperlink w:anchor="_Toc388431518" w:history="1">
        <w:r w:rsidR="00F90BCA" w:rsidRPr="00376188">
          <w:rPr>
            <w:rStyle w:val="Hyperlink"/>
          </w:rPr>
          <w:t>1.1</w:t>
        </w:r>
        <w:r w:rsidR="00F90BCA">
          <w:rPr>
            <w:rFonts w:asciiTheme="minorHAnsi" w:eastAsiaTheme="minorEastAsia" w:hAnsiTheme="minorHAnsi" w:cstheme="minorBidi"/>
            <w:b w:val="0"/>
            <w:sz w:val="22"/>
            <w:szCs w:val="22"/>
          </w:rPr>
          <w:tab/>
        </w:r>
        <w:r w:rsidR="00F90BCA" w:rsidRPr="00376188">
          <w:rPr>
            <w:rStyle w:val="Hyperlink"/>
          </w:rPr>
          <w:t>Het gemeentelijke subsidiebeleid en bereik voor de architectuur</w:t>
        </w:r>
        <w:r w:rsidR="00F90BCA">
          <w:rPr>
            <w:webHidden/>
          </w:rPr>
          <w:tab/>
        </w:r>
        <w:r w:rsidR="00F90BCA">
          <w:rPr>
            <w:webHidden/>
          </w:rPr>
          <w:fldChar w:fldCharType="begin"/>
        </w:r>
        <w:r w:rsidR="00F90BCA">
          <w:rPr>
            <w:webHidden/>
          </w:rPr>
          <w:instrText xml:space="preserve"> PAGEREF _Toc388431518 \h </w:instrText>
        </w:r>
        <w:r w:rsidR="00F90BCA">
          <w:rPr>
            <w:webHidden/>
          </w:rPr>
        </w:r>
        <w:r w:rsidR="00F90BCA">
          <w:rPr>
            <w:webHidden/>
          </w:rPr>
          <w:fldChar w:fldCharType="separate"/>
        </w:r>
        <w:r w:rsidR="00F90BCA">
          <w:rPr>
            <w:webHidden/>
          </w:rPr>
          <w:t>4</w:t>
        </w:r>
        <w:r w:rsidR="00F90BCA">
          <w:rPr>
            <w:webHidden/>
          </w:rPr>
          <w:fldChar w:fldCharType="end"/>
        </w:r>
      </w:hyperlink>
    </w:p>
    <w:p w:rsidR="00F90BCA" w:rsidRDefault="00EC616E">
      <w:pPr>
        <w:pStyle w:val="Inhopg2"/>
        <w:rPr>
          <w:rFonts w:asciiTheme="minorHAnsi" w:eastAsiaTheme="minorEastAsia" w:hAnsiTheme="minorHAnsi" w:cstheme="minorBidi"/>
          <w:b w:val="0"/>
          <w:sz w:val="22"/>
          <w:szCs w:val="22"/>
        </w:rPr>
      </w:pPr>
      <w:hyperlink w:anchor="_Toc388431519" w:history="1">
        <w:r w:rsidR="00F90BCA" w:rsidRPr="00376188">
          <w:rPr>
            <w:rStyle w:val="Hyperlink"/>
          </w:rPr>
          <w:t>1.2</w:t>
        </w:r>
        <w:r w:rsidR="00F90BCA">
          <w:rPr>
            <w:rFonts w:asciiTheme="minorHAnsi" w:eastAsiaTheme="minorEastAsia" w:hAnsiTheme="minorHAnsi" w:cstheme="minorBidi"/>
            <w:b w:val="0"/>
            <w:sz w:val="22"/>
            <w:szCs w:val="22"/>
          </w:rPr>
          <w:tab/>
        </w:r>
        <w:r w:rsidR="00F90BCA" w:rsidRPr="00376188">
          <w:rPr>
            <w:rStyle w:val="Hyperlink"/>
          </w:rPr>
          <w:t>Onderkende stappen in het subsidieproces</w:t>
        </w:r>
        <w:r w:rsidR="00F90BCA">
          <w:rPr>
            <w:webHidden/>
          </w:rPr>
          <w:tab/>
        </w:r>
        <w:r w:rsidR="00F90BCA">
          <w:rPr>
            <w:webHidden/>
          </w:rPr>
          <w:fldChar w:fldCharType="begin"/>
        </w:r>
        <w:r w:rsidR="00F90BCA">
          <w:rPr>
            <w:webHidden/>
          </w:rPr>
          <w:instrText xml:space="preserve"> PAGEREF _Toc388431519 \h </w:instrText>
        </w:r>
        <w:r w:rsidR="00F90BCA">
          <w:rPr>
            <w:webHidden/>
          </w:rPr>
        </w:r>
        <w:r w:rsidR="00F90BCA">
          <w:rPr>
            <w:webHidden/>
          </w:rPr>
          <w:fldChar w:fldCharType="separate"/>
        </w:r>
        <w:r w:rsidR="00F90BCA">
          <w:rPr>
            <w:webHidden/>
          </w:rPr>
          <w:t>5</w:t>
        </w:r>
        <w:r w:rsidR="00F90BCA">
          <w:rPr>
            <w:webHidden/>
          </w:rPr>
          <w:fldChar w:fldCharType="end"/>
        </w:r>
      </w:hyperlink>
    </w:p>
    <w:p w:rsidR="00F90BCA" w:rsidRDefault="00EC616E">
      <w:pPr>
        <w:pStyle w:val="Inhopg1"/>
        <w:tabs>
          <w:tab w:val="left" w:pos="660"/>
        </w:tabs>
        <w:rPr>
          <w:rFonts w:asciiTheme="minorHAnsi" w:eastAsiaTheme="minorEastAsia" w:hAnsiTheme="minorHAnsi" w:cstheme="minorBidi"/>
          <w:sz w:val="22"/>
          <w:szCs w:val="22"/>
          <w:lang w:val="nl-NL"/>
        </w:rPr>
      </w:pPr>
      <w:hyperlink w:anchor="_Toc388431520" w:history="1">
        <w:r w:rsidR="00F90BCA" w:rsidRPr="00376188">
          <w:rPr>
            <w:rStyle w:val="Hyperlink"/>
            <w:i/>
          </w:rPr>
          <w:t>2</w:t>
        </w:r>
        <w:r w:rsidR="00F90BCA">
          <w:rPr>
            <w:rFonts w:asciiTheme="minorHAnsi" w:eastAsiaTheme="minorEastAsia" w:hAnsiTheme="minorHAnsi" w:cstheme="minorBidi"/>
            <w:sz w:val="22"/>
            <w:szCs w:val="22"/>
            <w:lang w:val="nl-NL"/>
          </w:rPr>
          <w:tab/>
        </w:r>
        <w:r w:rsidR="00F90BCA" w:rsidRPr="00376188">
          <w:rPr>
            <w:rStyle w:val="Hyperlink"/>
            <w:i/>
          </w:rPr>
          <w:t>De architectuur voor subsidieprocessen</w:t>
        </w:r>
        <w:r w:rsidR="00F90BCA">
          <w:rPr>
            <w:webHidden/>
          </w:rPr>
          <w:tab/>
        </w:r>
        <w:r w:rsidR="00F90BCA">
          <w:rPr>
            <w:webHidden/>
          </w:rPr>
          <w:fldChar w:fldCharType="begin"/>
        </w:r>
        <w:r w:rsidR="00F90BCA">
          <w:rPr>
            <w:webHidden/>
          </w:rPr>
          <w:instrText xml:space="preserve"> PAGEREF _Toc388431520 \h </w:instrText>
        </w:r>
        <w:r w:rsidR="00F90BCA">
          <w:rPr>
            <w:webHidden/>
          </w:rPr>
        </w:r>
        <w:r w:rsidR="00F90BCA">
          <w:rPr>
            <w:webHidden/>
          </w:rPr>
          <w:fldChar w:fldCharType="separate"/>
        </w:r>
        <w:r w:rsidR="00F90BCA">
          <w:rPr>
            <w:webHidden/>
          </w:rPr>
          <w:t>7</w:t>
        </w:r>
        <w:r w:rsidR="00F90BCA">
          <w:rPr>
            <w:webHidden/>
          </w:rPr>
          <w:fldChar w:fldCharType="end"/>
        </w:r>
      </w:hyperlink>
    </w:p>
    <w:p w:rsidR="00F90BCA" w:rsidRDefault="00EC616E">
      <w:pPr>
        <w:pStyle w:val="Inhopg2"/>
        <w:rPr>
          <w:rFonts w:asciiTheme="minorHAnsi" w:eastAsiaTheme="minorEastAsia" w:hAnsiTheme="minorHAnsi" w:cstheme="minorBidi"/>
          <w:b w:val="0"/>
          <w:sz w:val="22"/>
          <w:szCs w:val="22"/>
        </w:rPr>
      </w:pPr>
      <w:hyperlink w:anchor="_Toc388431521" w:history="1">
        <w:r w:rsidR="00F90BCA" w:rsidRPr="00376188">
          <w:rPr>
            <w:rStyle w:val="Hyperlink"/>
          </w:rPr>
          <w:t>2.1</w:t>
        </w:r>
        <w:r w:rsidR="00F90BCA">
          <w:rPr>
            <w:rFonts w:asciiTheme="minorHAnsi" w:eastAsiaTheme="minorEastAsia" w:hAnsiTheme="minorHAnsi" w:cstheme="minorBidi"/>
            <w:b w:val="0"/>
            <w:sz w:val="22"/>
            <w:szCs w:val="22"/>
          </w:rPr>
          <w:tab/>
        </w:r>
        <w:r w:rsidR="00F90BCA" w:rsidRPr="00376188">
          <w:rPr>
            <w:rStyle w:val="Hyperlink"/>
          </w:rPr>
          <w:t>De bedrijfs- of businessarchitectuur voor subsidieprocessen</w:t>
        </w:r>
        <w:r w:rsidR="00F90BCA">
          <w:rPr>
            <w:webHidden/>
          </w:rPr>
          <w:tab/>
        </w:r>
        <w:r w:rsidR="00F90BCA">
          <w:rPr>
            <w:webHidden/>
          </w:rPr>
          <w:fldChar w:fldCharType="begin"/>
        </w:r>
        <w:r w:rsidR="00F90BCA">
          <w:rPr>
            <w:webHidden/>
          </w:rPr>
          <w:instrText xml:space="preserve"> PAGEREF _Toc388431521 \h </w:instrText>
        </w:r>
        <w:r w:rsidR="00F90BCA">
          <w:rPr>
            <w:webHidden/>
          </w:rPr>
        </w:r>
        <w:r w:rsidR="00F90BCA">
          <w:rPr>
            <w:webHidden/>
          </w:rPr>
          <w:fldChar w:fldCharType="separate"/>
        </w:r>
        <w:r w:rsidR="00F90BCA">
          <w:rPr>
            <w:webHidden/>
          </w:rPr>
          <w:t>7</w:t>
        </w:r>
        <w:r w:rsidR="00F90BCA">
          <w:rPr>
            <w:webHidden/>
          </w:rPr>
          <w:fldChar w:fldCharType="end"/>
        </w:r>
      </w:hyperlink>
    </w:p>
    <w:p w:rsidR="00F90BCA" w:rsidRDefault="00EC616E">
      <w:pPr>
        <w:pStyle w:val="Inhopg2"/>
        <w:rPr>
          <w:rFonts w:asciiTheme="minorHAnsi" w:eastAsiaTheme="minorEastAsia" w:hAnsiTheme="minorHAnsi" w:cstheme="minorBidi"/>
          <w:b w:val="0"/>
          <w:sz w:val="22"/>
          <w:szCs w:val="22"/>
        </w:rPr>
      </w:pPr>
      <w:hyperlink w:anchor="_Toc388431522" w:history="1">
        <w:r w:rsidR="00F90BCA" w:rsidRPr="00376188">
          <w:rPr>
            <w:rStyle w:val="Hyperlink"/>
          </w:rPr>
          <w:t>2.2</w:t>
        </w:r>
        <w:r w:rsidR="00F90BCA">
          <w:rPr>
            <w:rFonts w:asciiTheme="minorHAnsi" w:eastAsiaTheme="minorEastAsia" w:hAnsiTheme="minorHAnsi" w:cstheme="minorBidi"/>
            <w:b w:val="0"/>
            <w:sz w:val="22"/>
            <w:szCs w:val="22"/>
          </w:rPr>
          <w:tab/>
        </w:r>
        <w:r w:rsidR="00F90BCA" w:rsidRPr="00376188">
          <w:rPr>
            <w:rStyle w:val="Hyperlink"/>
          </w:rPr>
          <w:t>Informatieprincipes specifiek voor subsidieprocessen</w:t>
        </w:r>
        <w:r w:rsidR="00F90BCA">
          <w:rPr>
            <w:webHidden/>
          </w:rPr>
          <w:tab/>
        </w:r>
        <w:r w:rsidR="00F90BCA">
          <w:rPr>
            <w:webHidden/>
          </w:rPr>
          <w:fldChar w:fldCharType="begin"/>
        </w:r>
        <w:r w:rsidR="00F90BCA">
          <w:rPr>
            <w:webHidden/>
          </w:rPr>
          <w:instrText xml:space="preserve"> PAGEREF _Toc388431522 \h </w:instrText>
        </w:r>
        <w:r w:rsidR="00F90BCA">
          <w:rPr>
            <w:webHidden/>
          </w:rPr>
        </w:r>
        <w:r w:rsidR="00F90BCA">
          <w:rPr>
            <w:webHidden/>
          </w:rPr>
          <w:fldChar w:fldCharType="separate"/>
        </w:r>
        <w:r w:rsidR="00F90BCA">
          <w:rPr>
            <w:webHidden/>
          </w:rPr>
          <w:t>10</w:t>
        </w:r>
        <w:r w:rsidR="00F90BCA">
          <w:rPr>
            <w:webHidden/>
          </w:rPr>
          <w:fldChar w:fldCharType="end"/>
        </w:r>
      </w:hyperlink>
    </w:p>
    <w:p w:rsidR="00F90BCA" w:rsidRDefault="00EC616E">
      <w:pPr>
        <w:pStyle w:val="Inhopg2"/>
        <w:rPr>
          <w:rFonts w:asciiTheme="minorHAnsi" w:eastAsiaTheme="minorEastAsia" w:hAnsiTheme="minorHAnsi" w:cstheme="minorBidi"/>
          <w:b w:val="0"/>
          <w:sz w:val="22"/>
          <w:szCs w:val="22"/>
        </w:rPr>
      </w:pPr>
      <w:hyperlink w:anchor="_Toc388431523" w:history="1">
        <w:r w:rsidR="00F90BCA" w:rsidRPr="00376188">
          <w:rPr>
            <w:rStyle w:val="Hyperlink"/>
          </w:rPr>
          <w:t>2.3</w:t>
        </w:r>
        <w:r w:rsidR="00F90BCA">
          <w:rPr>
            <w:rFonts w:asciiTheme="minorHAnsi" w:eastAsiaTheme="minorEastAsia" w:hAnsiTheme="minorHAnsi" w:cstheme="minorBidi"/>
            <w:b w:val="0"/>
            <w:sz w:val="22"/>
            <w:szCs w:val="22"/>
          </w:rPr>
          <w:tab/>
        </w:r>
        <w:r w:rsidR="00F90BCA" w:rsidRPr="00376188">
          <w:rPr>
            <w:rStyle w:val="Hyperlink"/>
          </w:rPr>
          <w:t>Gegevens en functies in het subsidieproces</w:t>
        </w:r>
        <w:r w:rsidR="00F90BCA">
          <w:rPr>
            <w:webHidden/>
          </w:rPr>
          <w:tab/>
        </w:r>
        <w:r w:rsidR="00F90BCA">
          <w:rPr>
            <w:webHidden/>
          </w:rPr>
          <w:fldChar w:fldCharType="begin"/>
        </w:r>
        <w:r w:rsidR="00F90BCA">
          <w:rPr>
            <w:webHidden/>
          </w:rPr>
          <w:instrText xml:space="preserve"> PAGEREF _Toc388431523 \h </w:instrText>
        </w:r>
        <w:r w:rsidR="00F90BCA">
          <w:rPr>
            <w:webHidden/>
          </w:rPr>
        </w:r>
        <w:r w:rsidR="00F90BCA">
          <w:rPr>
            <w:webHidden/>
          </w:rPr>
          <w:fldChar w:fldCharType="separate"/>
        </w:r>
        <w:r w:rsidR="00F90BCA">
          <w:rPr>
            <w:webHidden/>
          </w:rPr>
          <w:t>12</w:t>
        </w:r>
        <w:r w:rsidR="00F90BCA">
          <w:rPr>
            <w:webHidden/>
          </w:rPr>
          <w:fldChar w:fldCharType="end"/>
        </w:r>
      </w:hyperlink>
    </w:p>
    <w:p w:rsidR="00F90BCA" w:rsidRDefault="00EC616E">
      <w:pPr>
        <w:pStyle w:val="Inhopg1"/>
        <w:tabs>
          <w:tab w:val="left" w:pos="660"/>
        </w:tabs>
        <w:rPr>
          <w:rFonts w:asciiTheme="minorHAnsi" w:eastAsiaTheme="minorEastAsia" w:hAnsiTheme="minorHAnsi" w:cstheme="minorBidi"/>
          <w:sz w:val="22"/>
          <w:szCs w:val="22"/>
          <w:lang w:val="nl-NL"/>
        </w:rPr>
      </w:pPr>
      <w:hyperlink w:anchor="_Toc388431524" w:history="1">
        <w:r w:rsidR="00F90BCA" w:rsidRPr="00376188">
          <w:rPr>
            <w:rStyle w:val="Hyperlink"/>
            <w:i/>
          </w:rPr>
          <w:t>3</w:t>
        </w:r>
        <w:r w:rsidR="00F90BCA">
          <w:rPr>
            <w:rFonts w:asciiTheme="minorHAnsi" w:eastAsiaTheme="minorEastAsia" w:hAnsiTheme="minorHAnsi" w:cstheme="minorBidi"/>
            <w:sz w:val="22"/>
            <w:szCs w:val="22"/>
            <w:lang w:val="nl-NL"/>
          </w:rPr>
          <w:tab/>
        </w:r>
        <w:r w:rsidR="00F90BCA" w:rsidRPr="00376188">
          <w:rPr>
            <w:rStyle w:val="Hyperlink"/>
            <w:i/>
          </w:rPr>
          <w:t>Beschrijving Huidige Oplossing ABBA op de subsidiearchitectuur</w:t>
        </w:r>
        <w:r w:rsidR="00F90BCA">
          <w:rPr>
            <w:webHidden/>
          </w:rPr>
          <w:tab/>
        </w:r>
        <w:r w:rsidR="00F90BCA">
          <w:rPr>
            <w:webHidden/>
          </w:rPr>
          <w:fldChar w:fldCharType="begin"/>
        </w:r>
        <w:r w:rsidR="00F90BCA">
          <w:rPr>
            <w:webHidden/>
          </w:rPr>
          <w:instrText xml:space="preserve"> PAGEREF _Toc388431524 \h </w:instrText>
        </w:r>
        <w:r w:rsidR="00F90BCA">
          <w:rPr>
            <w:webHidden/>
          </w:rPr>
        </w:r>
        <w:r w:rsidR="00F90BCA">
          <w:rPr>
            <w:webHidden/>
          </w:rPr>
          <w:fldChar w:fldCharType="separate"/>
        </w:r>
        <w:r w:rsidR="00F90BCA">
          <w:rPr>
            <w:webHidden/>
          </w:rPr>
          <w:t>14</w:t>
        </w:r>
        <w:r w:rsidR="00F90BCA">
          <w:rPr>
            <w:webHidden/>
          </w:rPr>
          <w:fldChar w:fldCharType="end"/>
        </w:r>
      </w:hyperlink>
    </w:p>
    <w:p w:rsidR="00F90BCA" w:rsidRDefault="00EC616E">
      <w:pPr>
        <w:pStyle w:val="Inhopg1"/>
        <w:rPr>
          <w:rFonts w:asciiTheme="minorHAnsi" w:eastAsiaTheme="minorEastAsia" w:hAnsiTheme="minorHAnsi" w:cstheme="minorBidi"/>
          <w:sz w:val="22"/>
          <w:szCs w:val="22"/>
          <w:lang w:val="nl-NL"/>
        </w:rPr>
      </w:pPr>
      <w:hyperlink w:anchor="_Toc388431525" w:history="1">
        <w:r w:rsidR="00F90BCA" w:rsidRPr="00376188">
          <w:rPr>
            <w:rStyle w:val="Hyperlink"/>
            <w:i/>
          </w:rPr>
          <w:t>Bijlage I Literatuurlijst en Begrippenlijst</w:t>
        </w:r>
        <w:r w:rsidR="00F90BCA">
          <w:rPr>
            <w:webHidden/>
          </w:rPr>
          <w:tab/>
        </w:r>
        <w:r w:rsidR="00F90BCA">
          <w:rPr>
            <w:webHidden/>
          </w:rPr>
          <w:fldChar w:fldCharType="begin"/>
        </w:r>
        <w:r w:rsidR="00F90BCA">
          <w:rPr>
            <w:webHidden/>
          </w:rPr>
          <w:instrText xml:space="preserve"> PAGEREF _Toc388431525 \h </w:instrText>
        </w:r>
        <w:r w:rsidR="00F90BCA">
          <w:rPr>
            <w:webHidden/>
          </w:rPr>
        </w:r>
        <w:r w:rsidR="00F90BCA">
          <w:rPr>
            <w:webHidden/>
          </w:rPr>
          <w:fldChar w:fldCharType="separate"/>
        </w:r>
        <w:r w:rsidR="00F90BCA">
          <w:rPr>
            <w:webHidden/>
          </w:rPr>
          <w:t>17</w:t>
        </w:r>
        <w:r w:rsidR="00F90BCA">
          <w:rPr>
            <w:webHidden/>
          </w:rPr>
          <w:fldChar w:fldCharType="end"/>
        </w:r>
      </w:hyperlink>
    </w:p>
    <w:p w:rsidR="00F90BCA" w:rsidRDefault="00EC616E">
      <w:pPr>
        <w:pStyle w:val="Inhopg1"/>
        <w:rPr>
          <w:rFonts w:asciiTheme="minorHAnsi" w:eastAsiaTheme="minorEastAsia" w:hAnsiTheme="minorHAnsi" w:cstheme="minorBidi"/>
          <w:sz w:val="22"/>
          <w:szCs w:val="22"/>
          <w:lang w:val="nl-NL"/>
        </w:rPr>
      </w:pPr>
      <w:hyperlink w:anchor="_Toc388431526" w:history="1">
        <w:r w:rsidR="00F90BCA" w:rsidRPr="00376188">
          <w:rPr>
            <w:rStyle w:val="Hyperlink"/>
            <w:i/>
          </w:rPr>
          <w:t>Bijlage II Business Architectuurprincipes en haar ICT consequenties</w:t>
        </w:r>
        <w:r w:rsidR="00F90BCA">
          <w:rPr>
            <w:webHidden/>
          </w:rPr>
          <w:tab/>
        </w:r>
        <w:r w:rsidR="00F90BCA">
          <w:rPr>
            <w:webHidden/>
          </w:rPr>
          <w:fldChar w:fldCharType="begin"/>
        </w:r>
        <w:r w:rsidR="00F90BCA">
          <w:rPr>
            <w:webHidden/>
          </w:rPr>
          <w:instrText xml:space="preserve"> PAGEREF _Toc388431526 \h </w:instrText>
        </w:r>
        <w:r w:rsidR="00F90BCA">
          <w:rPr>
            <w:webHidden/>
          </w:rPr>
        </w:r>
        <w:r w:rsidR="00F90BCA">
          <w:rPr>
            <w:webHidden/>
          </w:rPr>
          <w:fldChar w:fldCharType="separate"/>
        </w:r>
        <w:r w:rsidR="00F90BCA">
          <w:rPr>
            <w:webHidden/>
          </w:rPr>
          <w:t>19</w:t>
        </w:r>
        <w:r w:rsidR="00F90BCA">
          <w:rPr>
            <w:webHidden/>
          </w:rPr>
          <w:fldChar w:fldCharType="end"/>
        </w:r>
      </w:hyperlink>
    </w:p>
    <w:p w:rsidR="00F90BCA" w:rsidRDefault="00EC616E">
      <w:pPr>
        <w:pStyle w:val="Inhopg1"/>
        <w:rPr>
          <w:rFonts w:asciiTheme="minorHAnsi" w:eastAsiaTheme="minorEastAsia" w:hAnsiTheme="minorHAnsi" w:cstheme="minorBidi"/>
          <w:sz w:val="22"/>
          <w:szCs w:val="22"/>
          <w:lang w:val="nl-NL"/>
        </w:rPr>
      </w:pPr>
      <w:hyperlink w:anchor="_Toc388431527" w:history="1">
        <w:r w:rsidR="00F90BCA" w:rsidRPr="00376188">
          <w:rPr>
            <w:rStyle w:val="Hyperlink"/>
            <w:i/>
          </w:rPr>
          <w:t>Bijlage III Haagse informatiearchitectuurprincipes</w:t>
        </w:r>
        <w:r w:rsidR="00F90BCA">
          <w:rPr>
            <w:webHidden/>
          </w:rPr>
          <w:tab/>
        </w:r>
        <w:r w:rsidR="00F90BCA">
          <w:rPr>
            <w:webHidden/>
          </w:rPr>
          <w:fldChar w:fldCharType="begin"/>
        </w:r>
        <w:r w:rsidR="00F90BCA">
          <w:rPr>
            <w:webHidden/>
          </w:rPr>
          <w:instrText xml:space="preserve"> PAGEREF _Toc388431527 \h </w:instrText>
        </w:r>
        <w:r w:rsidR="00F90BCA">
          <w:rPr>
            <w:webHidden/>
          </w:rPr>
        </w:r>
        <w:r w:rsidR="00F90BCA">
          <w:rPr>
            <w:webHidden/>
          </w:rPr>
          <w:fldChar w:fldCharType="separate"/>
        </w:r>
        <w:r w:rsidR="00F90BCA">
          <w:rPr>
            <w:webHidden/>
          </w:rPr>
          <w:t>31</w:t>
        </w:r>
        <w:r w:rsidR="00F90BCA">
          <w:rPr>
            <w:webHidden/>
          </w:rPr>
          <w:fldChar w:fldCharType="end"/>
        </w:r>
      </w:hyperlink>
    </w:p>
    <w:p w:rsidR="00992FE4" w:rsidRDefault="00473483">
      <w:r>
        <w:rPr>
          <w:noProof/>
          <w:lang w:val="en-GB"/>
        </w:rPr>
        <w:fldChar w:fldCharType="end"/>
      </w:r>
    </w:p>
    <w:p w:rsidR="00CB7B5F" w:rsidRDefault="00CB7B5F"/>
    <w:p w:rsidR="00A6161F" w:rsidRPr="00A6161F" w:rsidRDefault="00A6161F" w:rsidP="00A6161F">
      <w:pPr>
        <w:rPr>
          <w:b/>
        </w:rPr>
      </w:pPr>
      <w:r w:rsidRPr="00A6161F">
        <w:rPr>
          <w:b/>
        </w:rPr>
        <w:t>Documentbeheer</w:t>
      </w:r>
    </w:p>
    <w:p w:rsidR="00A6161F" w:rsidRDefault="00A6161F" w:rsidP="00A6161F"/>
    <w:p w:rsidR="00A6161F" w:rsidRDefault="00A6161F" w:rsidP="00A6161F"/>
    <w:tbl>
      <w:tblPr>
        <w:tblStyle w:val="Tabelraster"/>
        <w:tblW w:w="0" w:type="auto"/>
        <w:tblLook w:val="01E0" w:firstRow="1" w:lastRow="1" w:firstColumn="1" w:lastColumn="1" w:noHBand="0" w:noVBand="0"/>
      </w:tblPr>
      <w:tblGrid>
        <w:gridCol w:w="1548"/>
        <w:gridCol w:w="1440"/>
        <w:gridCol w:w="6224"/>
      </w:tblGrid>
      <w:tr w:rsidR="00A6161F">
        <w:tc>
          <w:tcPr>
            <w:tcW w:w="1548" w:type="dxa"/>
          </w:tcPr>
          <w:p w:rsidR="00A6161F" w:rsidRPr="00B23F83" w:rsidRDefault="00A6161F" w:rsidP="008042AF">
            <w:pPr>
              <w:rPr>
                <w:rFonts w:ascii="Palatino Linotype" w:hAnsi="Palatino Linotype"/>
                <w:sz w:val="20"/>
                <w:szCs w:val="20"/>
              </w:rPr>
            </w:pPr>
            <w:r w:rsidRPr="00B23F83">
              <w:rPr>
                <w:rFonts w:ascii="Palatino Linotype" w:hAnsi="Palatino Linotype"/>
                <w:sz w:val="20"/>
                <w:szCs w:val="20"/>
              </w:rPr>
              <w:t>Auteurs</w:t>
            </w:r>
          </w:p>
        </w:tc>
        <w:tc>
          <w:tcPr>
            <w:tcW w:w="7664" w:type="dxa"/>
            <w:gridSpan w:val="2"/>
          </w:tcPr>
          <w:p w:rsidR="00A6161F" w:rsidRPr="00B23F83" w:rsidRDefault="00A6161F" w:rsidP="008042AF">
            <w:pPr>
              <w:rPr>
                <w:rFonts w:ascii="Palatino Linotype" w:hAnsi="Palatino Linotype"/>
                <w:sz w:val="20"/>
                <w:szCs w:val="20"/>
              </w:rPr>
            </w:pPr>
            <w:r w:rsidRPr="00B23F83">
              <w:rPr>
                <w:rFonts w:ascii="Palatino Linotype" w:hAnsi="Palatino Linotype"/>
                <w:sz w:val="20"/>
                <w:szCs w:val="20"/>
              </w:rPr>
              <w:t>Sergio Richardson (OCW)</w:t>
            </w:r>
          </w:p>
        </w:tc>
      </w:tr>
      <w:tr w:rsidR="00A6161F">
        <w:tc>
          <w:tcPr>
            <w:tcW w:w="1548" w:type="dxa"/>
          </w:tcPr>
          <w:p w:rsidR="00A6161F" w:rsidRPr="00B23F83" w:rsidRDefault="00A6161F" w:rsidP="008042AF">
            <w:pPr>
              <w:rPr>
                <w:rFonts w:ascii="Palatino Linotype" w:hAnsi="Palatino Linotype"/>
                <w:sz w:val="20"/>
                <w:szCs w:val="20"/>
              </w:rPr>
            </w:pPr>
            <w:r w:rsidRPr="00B23F83">
              <w:rPr>
                <w:rFonts w:ascii="Palatino Linotype" w:hAnsi="Palatino Linotype"/>
                <w:sz w:val="20"/>
                <w:szCs w:val="20"/>
              </w:rPr>
              <w:t>Datum</w:t>
            </w:r>
          </w:p>
        </w:tc>
        <w:tc>
          <w:tcPr>
            <w:tcW w:w="1440" w:type="dxa"/>
          </w:tcPr>
          <w:p w:rsidR="00A6161F" w:rsidRPr="00B23F83" w:rsidRDefault="00A6161F" w:rsidP="008042AF">
            <w:pPr>
              <w:rPr>
                <w:rFonts w:ascii="Palatino Linotype" w:hAnsi="Palatino Linotype"/>
                <w:sz w:val="20"/>
                <w:szCs w:val="20"/>
              </w:rPr>
            </w:pPr>
            <w:r w:rsidRPr="00B23F83">
              <w:rPr>
                <w:rFonts w:ascii="Palatino Linotype" w:hAnsi="Palatino Linotype"/>
                <w:sz w:val="20"/>
                <w:szCs w:val="20"/>
              </w:rPr>
              <w:t>Versie</w:t>
            </w:r>
          </w:p>
        </w:tc>
        <w:tc>
          <w:tcPr>
            <w:tcW w:w="6224" w:type="dxa"/>
          </w:tcPr>
          <w:p w:rsidR="00A6161F" w:rsidRPr="00B23F83" w:rsidRDefault="00A6161F" w:rsidP="008042AF">
            <w:pPr>
              <w:rPr>
                <w:rFonts w:ascii="Palatino Linotype" w:hAnsi="Palatino Linotype"/>
                <w:sz w:val="20"/>
                <w:szCs w:val="20"/>
              </w:rPr>
            </w:pPr>
            <w:r w:rsidRPr="00B23F83">
              <w:rPr>
                <w:rFonts w:ascii="Palatino Linotype" w:hAnsi="Palatino Linotype"/>
                <w:sz w:val="20"/>
                <w:szCs w:val="20"/>
              </w:rPr>
              <w:t>Omschrijving</w:t>
            </w:r>
          </w:p>
        </w:tc>
      </w:tr>
      <w:tr w:rsidR="00856131">
        <w:tc>
          <w:tcPr>
            <w:tcW w:w="1548" w:type="dxa"/>
          </w:tcPr>
          <w:p w:rsidR="00856131" w:rsidRDefault="005431E5" w:rsidP="00C31F6C">
            <w:pPr>
              <w:rPr>
                <w:rFonts w:ascii="Palatino Linotype" w:hAnsi="Palatino Linotype"/>
                <w:sz w:val="20"/>
                <w:szCs w:val="20"/>
              </w:rPr>
            </w:pPr>
            <w:r>
              <w:rPr>
                <w:rFonts w:ascii="Palatino Linotype" w:hAnsi="Palatino Linotype"/>
                <w:sz w:val="20"/>
                <w:szCs w:val="20"/>
              </w:rPr>
              <w:t>Mei 2014</w:t>
            </w:r>
          </w:p>
        </w:tc>
        <w:tc>
          <w:tcPr>
            <w:tcW w:w="1440" w:type="dxa"/>
          </w:tcPr>
          <w:p w:rsidR="00856131" w:rsidRDefault="00856131" w:rsidP="00C31F6C">
            <w:pPr>
              <w:rPr>
                <w:rFonts w:ascii="Palatino Linotype" w:hAnsi="Palatino Linotype"/>
                <w:sz w:val="20"/>
                <w:szCs w:val="20"/>
              </w:rPr>
            </w:pPr>
            <w:r>
              <w:rPr>
                <w:rFonts w:ascii="Palatino Linotype" w:hAnsi="Palatino Linotype"/>
                <w:sz w:val="20"/>
                <w:szCs w:val="20"/>
              </w:rPr>
              <w:t>1.0</w:t>
            </w:r>
          </w:p>
        </w:tc>
        <w:tc>
          <w:tcPr>
            <w:tcW w:w="6224" w:type="dxa"/>
          </w:tcPr>
          <w:p w:rsidR="00856131" w:rsidRDefault="00B23A0B" w:rsidP="00C31F6C">
            <w:pPr>
              <w:rPr>
                <w:rFonts w:ascii="Palatino Linotype" w:hAnsi="Palatino Linotype"/>
                <w:sz w:val="20"/>
                <w:szCs w:val="20"/>
              </w:rPr>
            </w:pPr>
            <w:r>
              <w:rPr>
                <w:rFonts w:ascii="Palatino Linotype" w:hAnsi="Palatino Linotype"/>
                <w:sz w:val="20"/>
                <w:szCs w:val="20"/>
              </w:rPr>
              <w:t>Haags Subsidiearchitectuur tbv Marktconsultatie ABBA Next</w:t>
            </w:r>
          </w:p>
        </w:tc>
      </w:tr>
    </w:tbl>
    <w:p w:rsidR="00230F24" w:rsidRDefault="00230F24"/>
    <w:p w:rsidR="007B0AF9" w:rsidRPr="00FE769E" w:rsidRDefault="002310CA" w:rsidP="00FE769E">
      <w:pPr>
        <w:pStyle w:val="Kop1"/>
        <w:numPr>
          <w:ilvl w:val="0"/>
          <w:numId w:val="0"/>
        </w:numPr>
        <w:rPr>
          <w:i/>
          <w:iCs/>
        </w:rPr>
      </w:pPr>
      <w:bookmarkStart w:id="1" w:name="_Toc322685290"/>
      <w:bookmarkStart w:id="2" w:name="_Toc322685311"/>
      <w:bookmarkEnd w:id="1"/>
      <w:bookmarkEnd w:id="2"/>
      <w:r>
        <w:br w:type="page"/>
      </w:r>
      <w:bookmarkStart w:id="3" w:name="_Toc388431516"/>
      <w:r w:rsidR="007B0AF9" w:rsidRPr="00FE769E">
        <w:rPr>
          <w:i/>
          <w:iCs/>
        </w:rPr>
        <w:lastRenderedPageBreak/>
        <w:t>Management Samenvatting</w:t>
      </w:r>
      <w:bookmarkEnd w:id="3"/>
    </w:p>
    <w:p w:rsidR="007B0AF9" w:rsidRPr="007B0AF9" w:rsidRDefault="007B0AF9" w:rsidP="007B0AF9"/>
    <w:p w:rsidR="007B0AF9" w:rsidRDefault="007B0AF9" w:rsidP="007B0AF9">
      <w:r>
        <w:t xml:space="preserve">Het verstrekken van subsidies is één van de gemeentelijke kernprocessen. Dit blijkt uit de omvang van de gelden die op jaar basis beschikt worden, ongeveer 350 miljoen euro per jaar. Het subsidieproces bestaat uit een vijftal hoofdstappen: informeren, aanvragen, behandelen, beschikken en uitkeren/vaststellen. Voor het </w:t>
      </w:r>
      <w:r w:rsidR="00531945">
        <w:t xml:space="preserve">uitgaande </w:t>
      </w:r>
      <w:r>
        <w:t xml:space="preserve">subsidieproces is een architectuur opgesteld. </w:t>
      </w:r>
    </w:p>
    <w:p w:rsidR="007B0AF9" w:rsidRDefault="007B0AF9" w:rsidP="007B0AF9"/>
    <w:p w:rsidR="007B0AF9" w:rsidRDefault="007B0AF9" w:rsidP="007B0AF9">
      <w:r>
        <w:t xml:space="preserve">De aanleiding voor het opstellen van een Haagse subsidiearchitectuur is de digitalisering van de subsidieprocessen bij OCW en DPZ met behulp van de samengestelde applicatie ABBA. ABBA is een samenstelling van verschillende applicaties die als geheel </w:t>
      </w:r>
      <w:r w:rsidR="00CF53FC">
        <w:t xml:space="preserve">het </w:t>
      </w:r>
      <w:r w:rsidR="007B14E9">
        <w:t xml:space="preserve">subsidieproces </w:t>
      </w:r>
      <w:r w:rsidR="00CF53FC">
        <w:t>binnen deze twee diensten ondersteunen. Deze</w:t>
      </w:r>
      <w:r>
        <w:t xml:space="preserve"> subsidiearchitectuur beschrijft de eisen die gesteld worden aan het subsidie</w:t>
      </w:r>
      <w:r w:rsidR="007B14E9">
        <w:t>proces</w:t>
      </w:r>
      <w:r>
        <w:t xml:space="preserve"> vanuit dienstverleningsperspectief. De eisen zijn beschreven in 21 bedrijfsprincipes en 3 informatie principes. De principes </w:t>
      </w:r>
      <w:r w:rsidR="00AD5748">
        <w:t xml:space="preserve">begrenzen </w:t>
      </w:r>
      <w:r>
        <w:t xml:space="preserve">de ontwerpruimte voor de toekomstige inrichting van de informatievoorziening ter ondersteuning van het subsidieproces. </w:t>
      </w:r>
    </w:p>
    <w:p w:rsidR="007B0AF9" w:rsidRDefault="007B0AF9" w:rsidP="007B0AF9"/>
    <w:p w:rsidR="00B6546D" w:rsidRDefault="00B6546D" w:rsidP="007B0AF9">
      <w:r>
        <w:t>De principes zijn:</w:t>
      </w:r>
    </w:p>
    <w:p w:rsidR="00B6546D" w:rsidRDefault="00B6546D" w:rsidP="007B0AF9"/>
    <w:p w:rsidR="00B6546D" w:rsidRDefault="00B6546D" w:rsidP="00B6546D">
      <w:pPr>
        <w:tabs>
          <w:tab w:val="left" w:pos="550"/>
          <w:tab w:val="left" w:pos="720"/>
        </w:tabs>
        <w:ind w:left="540" w:hanging="540"/>
      </w:pPr>
      <w:r>
        <w:t>A1</w:t>
      </w:r>
      <w:r>
        <w:tab/>
      </w:r>
      <w:r w:rsidRPr="00123306">
        <w:rPr>
          <w:i/>
        </w:rPr>
        <w:t>De subsidieprocessen van de gemeente zijn ingericht als onderdeel van complete ketens.</w:t>
      </w:r>
      <w:r>
        <w:t xml:space="preserve"> </w:t>
      </w:r>
    </w:p>
    <w:p w:rsidR="00B6546D" w:rsidRPr="00123306" w:rsidRDefault="00B6546D" w:rsidP="00B6546D">
      <w:pPr>
        <w:tabs>
          <w:tab w:val="left" w:pos="540"/>
          <w:tab w:val="left" w:pos="720"/>
        </w:tabs>
        <w:ind w:left="540" w:hanging="540"/>
        <w:rPr>
          <w:i/>
        </w:rPr>
      </w:pPr>
      <w:r>
        <w:t>A2</w:t>
      </w:r>
      <w:r>
        <w:tab/>
      </w:r>
      <w:r w:rsidRPr="00123306">
        <w:rPr>
          <w:i/>
        </w:rPr>
        <w:t>De subsidieprocessen worden ingericht vanuit de behoefte van de subsidievrager.</w:t>
      </w:r>
    </w:p>
    <w:p w:rsidR="00B6546D" w:rsidRPr="00123306" w:rsidRDefault="00B6546D" w:rsidP="00B6546D">
      <w:pPr>
        <w:tabs>
          <w:tab w:val="left" w:pos="540"/>
          <w:tab w:val="left" w:pos="720"/>
        </w:tabs>
        <w:ind w:left="540" w:hanging="540"/>
        <w:rPr>
          <w:i/>
        </w:rPr>
      </w:pPr>
      <w:r>
        <w:t>A3</w:t>
      </w:r>
      <w:r>
        <w:tab/>
      </w:r>
      <w:r w:rsidRPr="00123306">
        <w:rPr>
          <w:i/>
        </w:rPr>
        <w:t>De subsidievrager kan de voortgang van de aanvraag en afwikkeling in een gepersonaliseerde, digitale omgeving volgen.</w:t>
      </w:r>
    </w:p>
    <w:p w:rsidR="00B6546D" w:rsidRPr="00123306" w:rsidRDefault="00B6546D" w:rsidP="00B6546D">
      <w:pPr>
        <w:tabs>
          <w:tab w:val="left" w:pos="540"/>
          <w:tab w:val="left" w:pos="720"/>
        </w:tabs>
        <w:ind w:left="540" w:hanging="540"/>
        <w:rPr>
          <w:i/>
        </w:rPr>
      </w:pPr>
      <w:r>
        <w:t>A4</w:t>
      </w:r>
      <w:r>
        <w:tab/>
      </w:r>
      <w:r w:rsidRPr="00123306">
        <w:rPr>
          <w:i/>
        </w:rPr>
        <w:t xml:space="preserve">Onze gemeente schakelt voor iedere zaak na de kanaalafhankelijke intake zo snel mogelijk over op een kanaalonafhankelijke afhandeling. </w:t>
      </w:r>
    </w:p>
    <w:p w:rsidR="00B6546D" w:rsidRDefault="00B6546D" w:rsidP="00B6546D">
      <w:pPr>
        <w:tabs>
          <w:tab w:val="left" w:pos="540"/>
          <w:tab w:val="left" w:pos="720"/>
        </w:tabs>
        <w:ind w:left="540" w:hanging="540"/>
      </w:pPr>
    </w:p>
    <w:p w:rsidR="00B6546D" w:rsidRPr="00123306" w:rsidRDefault="00B6546D" w:rsidP="00B6546D">
      <w:pPr>
        <w:tabs>
          <w:tab w:val="left" w:pos="540"/>
          <w:tab w:val="left" w:pos="720"/>
        </w:tabs>
        <w:ind w:left="540" w:hanging="540"/>
        <w:rPr>
          <w:i/>
        </w:rPr>
      </w:pPr>
      <w:r>
        <w:t>B1</w:t>
      </w:r>
      <w:r>
        <w:tab/>
      </w:r>
      <w:r w:rsidRPr="00123306">
        <w:rPr>
          <w:i/>
        </w:rPr>
        <w:t>Bij het aanvragen en behandelen van subsidies ontsluit de gemeente in haar administraties relevante klantgegevens, zodat zij niet naar de bekende weg vraagt.</w:t>
      </w:r>
    </w:p>
    <w:p w:rsidR="00B6546D" w:rsidRPr="00123306" w:rsidRDefault="00B6546D" w:rsidP="00B6546D">
      <w:pPr>
        <w:tabs>
          <w:tab w:val="left" w:pos="540"/>
          <w:tab w:val="left" w:pos="720"/>
        </w:tabs>
        <w:ind w:left="540" w:hanging="540"/>
        <w:rPr>
          <w:i/>
        </w:rPr>
      </w:pPr>
      <w:r>
        <w:t>B2</w:t>
      </w:r>
      <w:r>
        <w:tab/>
      </w:r>
      <w:r w:rsidRPr="00123306">
        <w:rPr>
          <w:i/>
        </w:rPr>
        <w:t>Onze gemeente maakt gebruik van het Burger Service Nummer (BSN) of ander gestandaardiseerd identificatienummer.</w:t>
      </w:r>
    </w:p>
    <w:p w:rsidR="00B6546D" w:rsidRPr="00123306" w:rsidRDefault="00B6546D" w:rsidP="00B6546D">
      <w:pPr>
        <w:tabs>
          <w:tab w:val="left" w:pos="540"/>
          <w:tab w:val="left" w:pos="720"/>
        </w:tabs>
        <w:ind w:left="540" w:hanging="540"/>
        <w:rPr>
          <w:i/>
        </w:rPr>
      </w:pPr>
      <w:r>
        <w:t>B3</w:t>
      </w:r>
      <w:r>
        <w:tab/>
      </w:r>
      <w:r w:rsidRPr="00123306">
        <w:rPr>
          <w:i/>
          <w:iCs/>
        </w:rPr>
        <w:t>Onze gemeente maakt afspraken met partners over doelbinding om informatie te kunnen delen voor het raadplegen van bronbestanden en voor onderzoek en dossieropbouw.</w:t>
      </w:r>
    </w:p>
    <w:p w:rsidR="00B6546D" w:rsidRDefault="00B6546D" w:rsidP="00B6546D">
      <w:pPr>
        <w:tabs>
          <w:tab w:val="left" w:pos="540"/>
          <w:tab w:val="left" w:pos="720"/>
        </w:tabs>
        <w:ind w:left="540" w:hanging="540"/>
      </w:pPr>
      <w:r>
        <w:tab/>
      </w:r>
    </w:p>
    <w:p w:rsidR="00B6546D" w:rsidRDefault="00B6546D" w:rsidP="00B6546D">
      <w:pPr>
        <w:tabs>
          <w:tab w:val="left" w:pos="540"/>
          <w:tab w:val="left" w:pos="720"/>
        </w:tabs>
        <w:ind w:left="540" w:hanging="540"/>
      </w:pPr>
    </w:p>
    <w:p w:rsidR="00B6546D" w:rsidRPr="00123306" w:rsidRDefault="00B6546D" w:rsidP="00B6546D">
      <w:pPr>
        <w:tabs>
          <w:tab w:val="left" w:pos="540"/>
          <w:tab w:val="left" w:pos="720"/>
        </w:tabs>
        <w:ind w:left="540" w:hanging="540"/>
        <w:rPr>
          <w:i/>
        </w:rPr>
      </w:pPr>
      <w:r>
        <w:t>C1</w:t>
      </w:r>
      <w:r>
        <w:tab/>
      </w:r>
      <w:r w:rsidRPr="00123306">
        <w:rPr>
          <w:i/>
        </w:rPr>
        <w:t>Onze gemeente richt de processen ten behoeve van intake en leveren van zaken product(groep)onafhankelijk in en los van de vakinhoudelijke behandeling.</w:t>
      </w:r>
    </w:p>
    <w:p w:rsidR="00B6546D" w:rsidRPr="00123306" w:rsidRDefault="00B6546D" w:rsidP="00B6546D">
      <w:pPr>
        <w:tabs>
          <w:tab w:val="left" w:pos="540"/>
          <w:tab w:val="left" w:pos="720"/>
        </w:tabs>
        <w:ind w:left="540" w:hanging="540"/>
        <w:rPr>
          <w:i/>
        </w:rPr>
      </w:pPr>
      <w:r>
        <w:t>C2</w:t>
      </w:r>
      <w:r>
        <w:tab/>
      </w:r>
      <w:r w:rsidRPr="00123306">
        <w:rPr>
          <w:i/>
        </w:rPr>
        <w:t>Onze gemeente onderkent een zogenaamde orkestratierol die de overkoepelende besturing m.b.t. de levering van een product of dienst verzorgt en die los staat van de gespecialiseerde uitvoering (behandelen en besluiten).</w:t>
      </w:r>
    </w:p>
    <w:p w:rsidR="00B6546D" w:rsidRPr="00123306" w:rsidRDefault="00B6546D" w:rsidP="00B6546D">
      <w:pPr>
        <w:tabs>
          <w:tab w:val="left" w:pos="540"/>
          <w:tab w:val="left" w:pos="720"/>
        </w:tabs>
        <w:ind w:left="540" w:hanging="540"/>
        <w:rPr>
          <w:i/>
        </w:rPr>
      </w:pPr>
      <w:r>
        <w:t>C3</w:t>
      </w:r>
      <w:r>
        <w:tab/>
      </w:r>
      <w:r w:rsidRPr="00123306">
        <w:rPr>
          <w:i/>
        </w:rPr>
        <w:t>Onze gemeente richt de processen m.b.t. het registeren van zaken, kanaal- en productgroeponafhankelijk in.</w:t>
      </w:r>
    </w:p>
    <w:p w:rsidR="00B6546D" w:rsidRPr="00123306" w:rsidRDefault="00B6546D" w:rsidP="00B6546D">
      <w:pPr>
        <w:tabs>
          <w:tab w:val="left" w:pos="540"/>
          <w:tab w:val="left" w:pos="720"/>
        </w:tabs>
        <w:ind w:left="540" w:hanging="540"/>
        <w:rPr>
          <w:i/>
        </w:rPr>
      </w:pPr>
      <w:r>
        <w:t>C4</w:t>
      </w:r>
      <w:r>
        <w:tab/>
      </w:r>
      <w:r w:rsidRPr="00123306">
        <w:rPr>
          <w:i/>
        </w:rPr>
        <w:t>Onze gemeente brengt de processen, rollen en functies ten behoeve van procesmanagement niet onder bij de vakspecialistische organisatieonderdelen.</w:t>
      </w:r>
    </w:p>
    <w:p w:rsidR="00B6546D" w:rsidRPr="00123306" w:rsidRDefault="00B6546D" w:rsidP="00B6546D">
      <w:pPr>
        <w:tabs>
          <w:tab w:val="left" w:pos="540"/>
          <w:tab w:val="left" w:pos="720"/>
        </w:tabs>
        <w:ind w:left="540" w:hanging="540"/>
        <w:rPr>
          <w:i/>
        </w:rPr>
      </w:pPr>
      <w:r>
        <w:t>C5</w:t>
      </w:r>
      <w:r>
        <w:tab/>
      </w:r>
      <w:r w:rsidRPr="00123306">
        <w:rPr>
          <w:i/>
        </w:rPr>
        <w:t xml:space="preserve">Onze gemeente houdt rekening bij het kantelen en generiek maken van haar processen met haar volwassenheidsniveau en de ambities volgens de plateauaanpak dienstverlening (PAD). </w:t>
      </w:r>
    </w:p>
    <w:p w:rsidR="00B6546D" w:rsidRDefault="00B6546D" w:rsidP="00B6546D">
      <w:pPr>
        <w:tabs>
          <w:tab w:val="left" w:pos="540"/>
          <w:tab w:val="left" w:pos="720"/>
        </w:tabs>
        <w:ind w:left="540" w:hanging="540"/>
      </w:pPr>
    </w:p>
    <w:p w:rsidR="00B6546D" w:rsidRDefault="00B6546D" w:rsidP="00B6546D">
      <w:pPr>
        <w:tabs>
          <w:tab w:val="left" w:pos="540"/>
          <w:tab w:val="left" w:pos="720"/>
        </w:tabs>
        <w:ind w:left="540" w:hanging="540"/>
      </w:pPr>
    </w:p>
    <w:p w:rsidR="00B6546D" w:rsidRPr="00123306" w:rsidRDefault="00B6546D" w:rsidP="00B6546D">
      <w:pPr>
        <w:tabs>
          <w:tab w:val="left" w:pos="540"/>
          <w:tab w:val="left" w:pos="720"/>
        </w:tabs>
        <w:ind w:left="540" w:hanging="540"/>
        <w:rPr>
          <w:i/>
        </w:rPr>
      </w:pPr>
      <w:r>
        <w:lastRenderedPageBreak/>
        <w:t>D1</w:t>
      </w:r>
      <w:r>
        <w:tab/>
      </w:r>
      <w:r w:rsidRPr="00123306">
        <w:rPr>
          <w:i/>
        </w:rPr>
        <w:t xml:space="preserve">Onze gemeente handelt eenvoudige </w:t>
      </w:r>
      <w:r>
        <w:rPr>
          <w:i/>
        </w:rPr>
        <w:t>subsidie</w:t>
      </w:r>
      <w:r w:rsidRPr="00123306">
        <w:rPr>
          <w:i/>
        </w:rPr>
        <w:t>vragen af via het KCC zonder andere organisatieonderdelen in te schakelen.</w:t>
      </w:r>
    </w:p>
    <w:p w:rsidR="00B6546D" w:rsidRPr="00123306" w:rsidRDefault="00B6546D" w:rsidP="00B6546D">
      <w:pPr>
        <w:tabs>
          <w:tab w:val="left" w:pos="540"/>
          <w:tab w:val="left" w:pos="720"/>
        </w:tabs>
        <w:ind w:left="540" w:hanging="540"/>
        <w:rPr>
          <w:i/>
        </w:rPr>
      </w:pPr>
      <w:r>
        <w:t>D2</w:t>
      </w:r>
      <w:r>
        <w:tab/>
      </w:r>
      <w:r w:rsidRPr="00123306">
        <w:rPr>
          <w:i/>
        </w:rPr>
        <w:t>Onze gemeente is via meerdere kanalen bereikbaar en de op de aanvraag volgende processen worden zoveel mogelijk via één kanaal afgehandeld.</w:t>
      </w:r>
    </w:p>
    <w:p w:rsidR="00B6546D" w:rsidRPr="00123306" w:rsidRDefault="00B6546D" w:rsidP="00B6546D">
      <w:pPr>
        <w:tabs>
          <w:tab w:val="left" w:pos="540"/>
          <w:tab w:val="left" w:pos="720"/>
        </w:tabs>
        <w:ind w:left="540" w:hanging="540"/>
        <w:rPr>
          <w:i/>
        </w:rPr>
      </w:pPr>
      <w:r>
        <w:t>D3</w:t>
      </w:r>
      <w:r>
        <w:tab/>
      </w:r>
      <w:r w:rsidRPr="00123306">
        <w:rPr>
          <w:i/>
        </w:rPr>
        <w:t xml:space="preserve">Onze gemeente maakt gebruik van klantcontactmedewerkers die inzicht hebben in de status van alle </w:t>
      </w:r>
      <w:r>
        <w:rPr>
          <w:i/>
        </w:rPr>
        <w:t>subsidie</w:t>
      </w:r>
      <w:r w:rsidRPr="00123306">
        <w:rPr>
          <w:i/>
        </w:rPr>
        <w:t xml:space="preserve">zaken binnen de gemeente én de </w:t>
      </w:r>
      <w:r>
        <w:rPr>
          <w:i/>
        </w:rPr>
        <w:t>subsidies</w:t>
      </w:r>
      <w:r w:rsidRPr="00123306">
        <w:rPr>
          <w:i/>
        </w:rPr>
        <w:t xml:space="preserve"> die door ketenpartijen worden behandeld, maar waarvoor de aanvraag via onze gemeente is binnengekomen.</w:t>
      </w:r>
    </w:p>
    <w:p w:rsidR="00B6546D" w:rsidRPr="00123306" w:rsidRDefault="00B6546D" w:rsidP="00B6546D">
      <w:pPr>
        <w:tabs>
          <w:tab w:val="left" w:pos="540"/>
          <w:tab w:val="left" w:pos="720"/>
        </w:tabs>
        <w:ind w:left="540" w:hanging="540"/>
        <w:rPr>
          <w:i/>
        </w:rPr>
      </w:pPr>
      <w:r>
        <w:t>D4</w:t>
      </w:r>
      <w:r>
        <w:tab/>
      </w:r>
      <w:r w:rsidRPr="00123306">
        <w:rPr>
          <w:i/>
        </w:rPr>
        <w:t>Onze gemeente heeft een proces 'informeren', waarin het merendeel van alle producten en diensten van de overheid bekend zijn, zodat men haar klanten gericht doorverwijst.</w:t>
      </w:r>
    </w:p>
    <w:p w:rsidR="00B6546D" w:rsidRPr="000404E2" w:rsidRDefault="00B6546D" w:rsidP="00B6546D">
      <w:pPr>
        <w:tabs>
          <w:tab w:val="left" w:pos="540"/>
          <w:tab w:val="left" w:pos="720"/>
        </w:tabs>
        <w:ind w:left="540" w:hanging="540"/>
      </w:pPr>
    </w:p>
    <w:p w:rsidR="00B6546D" w:rsidRPr="00123306" w:rsidRDefault="00B6546D" w:rsidP="00B6546D">
      <w:pPr>
        <w:tabs>
          <w:tab w:val="left" w:pos="540"/>
          <w:tab w:val="left" w:pos="720"/>
        </w:tabs>
        <w:ind w:left="540" w:hanging="540"/>
        <w:rPr>
          <w:i/>
        </w:rPr>
      </w:pPr>
      <w:r>
        <w:t>E1</w:t>
      </w:r>
      <w:r>
        <w:tab/>
      </w:r>
      <w:r w:rsidRPr="00123306">
        <w:rPr>
          <w:i/>
        </w:rPr>
        <w:t>Onze gemeente sluit aan op de landelijke e-overheidsvoorzieningen uit het NUP.</w:t>
      </w:r>
    </w:p>
    <w:p w:rsidR="00B6546D" w:rsidRDefault="00B6546D" w:rsidP="00B6546D">
      <w:pPr>
        <w:tabs>
          <w:tab w:val="left" w:pos="540"/>
          <w:tab w:val="left" w:pos="720"/>
        </w:tabs>
        <w:ind w:left="540" w:hanging="540"/>
      </w:pPr>
    </w:p>
    <w:p w:rsidR="00B6546D" w:rsidRDefault="00B6546D" w:rsidP="00B6546D">
      <w:pPr>
        <w:tabs>
          <w:tab w:val="left" w:pos="540"/>
          <w:tab w:val="left" w:pos="720"/>
        </w:tabs>
        <w:ind w:left="540" w:hanging="540"/>
        <w:rPr>
          <w:i/>
        </w:rPr>
      </w:pPr>
      <w:r>
        <w:t>F1</w:t>
      </w:r>
      <w:r>
        <w:tab/>
      </w:r>
      <w:r w:rsidRPr="00123306">
        <w:rPr>
          <w:i/>
        </w:rPr>
        <w:t xml:space="preserve">Onze gemeente voert de intake en levering uit voor een aantal vastgestelde </w:t>
      </w:r>
      <w:r>
        <w:rPr>
          <w:i/>
        </w:rPr>
        <w:t>subsidie</w:t>
      </w:r>
      <w:r w:rsidRPr="00123306">
        <w:rPr>
          <w:i/>
        </w:rPr>
        <w:t>producten en diensten van andere organisaties uit de publieke sector.</w:t>
      </w:r>
    </w:p>
    <w:p w:rsidR="00B6546D" w:rsidRPr="00123306" w:rsidRDefault="00B6546D" w:rsidP="00B6546D">
      <w:pPr>
        <w:tabs>
          <w:tab w:val="left" w:pos="540"/>
          <w:tab w:val="left" w:pos="720"/>
        </w:tabs>
        <w:ind w:left="540" w:hanging="540"/>
        <w:rPr>
          <w:i/>
        </w:rPr>
      </w:pPr>
      <w:r>
        <w:t>F2</w:t>
      </w:r>
      <w:r>
        <w:tab/>
      </w:r>
      <w:r w:rsidRPr="00123306">
        <w:rPr>
          <w:i/>
        </w:rPr>
        <w:t xml:space="preserve">Onze gemeente </w:t>
      </w:r>
      <w:r>
        <w:rPr>
          <w:i/>
        </w:rPr>
        <w:t>kan</w:t>
      </w:r>
      <w:r w:rsidRPr="00123306">
        <w:rPr>
          <w:i/>
        </w:rPr>
        <w:t xml:space="preserve"> voor een aantal vastgestelde </w:t>
      </w:r>
      <w:r>
        <w:rPr>
          <w:i/>
        </w:rPr>
        <w:t>subsidie</w:t>
      </w:r>
      <w:r w:rsidRPr="00123306">
        <w:rPr>
          <w:i/>
        </w:rPr>
        <w:t xml:space="preserve">producten en diensten de intake en/of levering </w:t>
      </w:r>
      <w:r>
        <w:rPr>
          <w:i/>
        </w:rPr>
        <w:t xml:space="preserve">laten </w:t>
      </w:r>
      <w:r w:rsidRPr="00123306">
        <w:rPr>
          <w:i/>
        </w:rPr>
        <w:t>verzorgen door een andere ketenpartner.</w:t>
      </w:r>
      <w:r>
        <w:rPr>
          <w:i/>
        </w:rPr>
        <w:t xml:space="preserve"> In dat geval maakt zij afspraken over</w:t>
      </w:r>
      <w:r w:rsidRPr="00123306">
        <w:rPr>
          <w:i/>
        </w:rPr>
        <w:t xml:space="preserve"> serviceniveaus en leg</w:t>
      </w:r>
      <w:r>
        <w:rPr>
          <w:i/>
        </w:rPr>
        <w:t>t</w:t>
      </w:r>
      <w:r w:rsidRPr="00123306">
        <w:rPr>
          <w:i/>
        </w:rPr>
        <w:t xml:space="preserve"> deze afspraken vast in serviceniveauovereenkomsten, inclusief de afspraken over proces, input, output, tussenresultaten (status), bestur</w:t>
      </w:r>
      <w:r>
        <w:rPr>
          <w:i/>
        </w:rPr>
        <w:t>ing en informatie-uitwisseling.</w:t>
      </w:r>
    </w:p>
    <w:p w:rsidR="00B6546D" w:rsidRDefault="00B6546D" w:rsidP="00B6546D">
      <w:pPr>
        <w:tabs>
          <w:tab w:val="left" w:pos="540"/>
          <w:tab w:val="left" w:pos="720"/>
        </w:tabs>
        <w:ind w:left="540" w:hanging="540"/>
      </w:pPr>
    </w:p>
    <w:p w:rsidR="00B6546D" w:rsidRPr="00123306" w:rsidRDefault="00B6546D" w:rsidP="00B6546D">
      <w:pPr>
        <w:tabs>
          <w:tab w:val="left" w:pos="540"/>
          <w:tab w:val="left" w:pos="720"/>
        </w:tabs>
        <w:ind w:left="540" w:hanging="540"/>
        <w:rPr>
          <w:i/>
        </w:rPr>
      </w:pPr>
      <w:r>
        <w:t>G1</w:t>
      </w:r>
      <w:r>
        <w:tab/>
      </w:r>
      <w:r w:rsidRPr="00123306">
        <w:rPr>
          <w:i/>
        </w:rPr>
        <w:t>Onze gemeente ontkoppelt autonoom uitvoerbare (deel)processen door middel van services.</w:t>
      </w:r>
    </w:p>
    <w:p w:rsidR="00B6546D" w:rsidRPr="00123306" w:rsidRDefault="00B6546D" w:rsidP="00B6546D">
      <w:pPr>
        <w:tabs>
          <w:tab w:val="left" w:pos="540"/>
          <w:tab w:val="left" w:pos="720"/>
        </w:tabs>
        <w:ind w:left="540" w:hanging="540"/>
        <w:rPr>
          <w:i/>
        </w:rPr>
      </w:pPr>
      <w:r>
        <w:t>G2</w:t>
      </w:r>
      <w:r>
        <w:tab/>
      </w:r>
      <w:r w:rsidRPr="00123306">
        <w:rPr>
          <w:i/>
        </w:rPr>
        <w:t>Onze gemeente onderkent generieke</w:t>
      </w:r>
      <w:r>
        <w:rPr>
          <w:i/>
        </w:rPr>
        <w:t>, voor de gehele gemeente geldende</w:t>
      </w:r>
      <w:r w:rsidRPr="00123306">
        <w:rPr>
          <w:i/>
        </w:rPr>
        <w:t xml:space="preserve"> processen die in meerdere</w:t>
      </w:r>
      <w:r>
        <w:rPr>
          <w:i/>
        </w:rPr>
        <w:t xml:space="preserve"> subsidie</w:t>
      </w:r>
      <w:r w:rsidRPr="00123306">
        <w:rPr>
          <w:i/>
        </w:rPr>
        <w:t>processen kunnen worden gebruikt en legt van deze processen de in- en output uniform vast in standaard servicespecificaties.</w:t>
      </w:r>
      <w:r w:rsidRPr="00AB7800">
        <w:rPr>
          <w:i/>
        </w:rPr>
        <w:t xml:space="preserve"> </w:t>
      </w:r>
      <w:r w:rsidRPr="00123306">
        <w:rPr>
          <w:i/>
        </w:rPr>
        <w:t>Onze gemeente laat soortgelijke processen afhandelen in één uniform generiek proces, waarbij men gedeelde bedrijfsmiddelen gebruikt.</w:t>
      </w:r>
    </w:p>
    <w:p w:rsidR="00B6546D" w:rsidRDefault="00B6546D" w:rsidP="00B6546D">
      <w:r>
        <w:tab/>
      </w:r>
    </w:p>
    <w:p w:rsidR="00B6546D" w:rsidRPr="00B6546D" w:rsidRDefault="00B6546D" w:rsidP="007B0AF9">
      <w:pPr>
        <w:rPr>
          <w:i/>
        </w:rPr>
      </w:pPr>
      <w:r>
        <w:t>I1</w:t>
      </w:r>
      <w:r>
        <w:tab/>
      </w:r>
      <w:r w:rsidRPr="00B6546D">
        <w:rPr>
          <w:i/>
        </w:rPr>
        <w:t>Digitaal kanaal centraal</w:t>
      </w:r>
    </w:p>
    <w:p w:rsidR="00B6546D" w:rsidRPr="00B6546D" w:rsidRDefault="00B6546D" w:rsidP="007B0AF9">
      <w:pPr>
        <w:rPr>
          <w:i/>
        </w:rPr>
      </w:pPr>
      <w:r>
        <w:t>I2</w:t>
      </w:r>
      <w:r>
        <w:tab/>
      </w:r>
      <w:r w:rsidRPr="00B6546D">
        <w:rPr>
          <w:i/>
        </w:rPr>
        <w:t>Informatie centraal toegankelijk</w:t>
      </w:r>
    </w:p>
    <w:p w:rsidR="00B6546D" w:rsidRPr="00B6546D" w:rsidRDefault="00B6546D" w:rsidP="007B0AF9">
      <w:pPr>
        <w:rPr>
          <w:i/>
        </w:rPr>
      </w:pPr>
      <w:r>
        <w:t>I3</w:t>
      </w:r>
      <w:r>
        <w:tab/>
      </w:r>
      <w:r w:rsidRPr="00B6546D">
        <w:rPr>
          <w:i/>
        </w:rPr>
        <w:t>Hergebruik generieke voorzieningen</w:t>
      </w:r>
    </w:p>
    <w:p w:rsidR="007B0AF9" w:rsidRPr="007B0AF9" w:rsidRDefault="00CD53EC" w:rsidP="007B0AF9">
      <w:r>
        <w:br w:type="page"/>
      </w:r>
    </w:p>
    <w:p w:rsidR="00504B23" w:rsidRPr="00A400E2" w:rsidRDefault="00BF7AA5" w:rsidP="00005CD6">
      <w:pPr>
        <w:pStyle w:val="Kop1"/>
        <w:rPr>
          <w:i/>
        </w:rPr>
      </w:pPr>
      <w:bookmarkStart w:id="4" w:name="_Toc388431517"/>
      <w:r>
        <w:rPr>
          <w:i/>
        </w:rPr>
        <w:lastRenderedPageBreak/>
        <w:t>Inleiding</w:t>
      </w:r>
      <w:bookmarkEnd w:id="4"/>
    </w:p>
    <w:p w:rsidR="00AD2399" w:rsidRDefault="009234EF" w:rsidP="00AD2399">
      <w:pPr>
        <w:pStyle w:val="Kop2"/>
      </w:pPr>
      <w:bookmarkStart w:id="5" w:name="_Ref322597760"/>
      <w:bookmarkStart w:id="6" w:name="_Ref322597829"/>
      <w:bookmarkStart w:id="7" w:name="_Ref322597836"/>
      <w:bookmarkStart w:id="8" w:name="_Ref322597879"/>
      <w:bookmarkStart w:id="9" w:name="_Toc388431518"/>
      <w:r>
        <w:t>Het g</w:t>
      </w:r>
      <w:r w:rsidR="00CB7B5F">
        <w:t xml:space="preserve">emeentelijke </w:t>
      </w:r>
      <w:r w:rsidR="00AD2399">
        <w:t>subsidie</w:t>
      </w:r>
      <w:r w:rsidR="00CB7B5F">
        <w:t>beleid</w:t>
      </w:r>
      <w:r w:rsidR="001B2D9F">
        <w:t xml:space="preserve"> en </w:t>
      </w:r>
      <w:r w:rsidR="00230F24">
        <w:t xml:space="preserve">bereik </w:t>
      </w:r>
      <w:r w:rsidR="001B2D9F">
        <w:t>voor de architectuur</w:t>
      </w:r>
      <w:bookmarkEnd w:id="5"/>
      <w:bookmarkEnd w:id="6"/>
      <w:bookmarkEnd w:id="7"/>
      <w:bookmarkEnd w:id="8"/>
      <w:bookmarkEnd w:id="9"/>
      <w:r w:rsidR="00AD2399">
        <w:t xml:space="preserve"> </w:t>
      </w:r>
    </w:p>
    <w:p w:rsidR="006152DB" w:rsidRDefault="006152DB" w:rsidP="00230F24"/>
    <w:p w:rsidR="00230F24" w:rsidRDefault="00230F24" w:rsidP="00230F24">
      <w:r>
        <w:t xml:space="preserve">Het verstrekken van subsidies is voor de gemeente Den Haag (en voor andere bestuursorganen) een instrument waarlangs zij haar beleidsdoelen kan realiseren. </w:t>
      </w:r>
      <w:r w:rsidR="00FD6A4C" w:rsidRPr="00B1102B">
        <w:t xml:space="preserve">Dat dit een belangrijk sturingsmiddel is blijkt ook wel uit de omvang: jaarlijks verstrekt de gemeente € </w:t>
      </w:r>
      <w:r w:rsidR="006A6E8A">
        <w:t>346</w:t>
      </w:r>
      <w:r w:rsidR="00FD6A4C" w:rsidRPr="00B1102B">
        <w:t xml:space="preserve"> miljoen aan subsidies op een begroting van ruim € 2 miljard.</w:t>
      </w:r>
      <w:r w:rsidR="00FD6A4C">
        <w:t xml:space="preserve"> </w:t>
      </w:r>
      <w:r>
        <w:t xml:space="preserve">Deze doelen heeft de gemeente vastgelegd in collegeakkoord en andere (al dan niet domein specifieke) beleidsnotities. </w:t>
      </w:r>
    </w:p>
    <w:p w:rsidR="00230F24" w:rsidRDefault="00230F24" w:rsidP="00230F24">
      <w:r>
        <w:t xml:space="preserve">Het gemeentebestuur kiest er soms voor deze beleidsambities zelf te realiseren door het ambtelijk apparaat op te dragen hiervoor (uitvoerende) activiteiten te ontplooien. In andere gevallen kiest zij ervoor het particulier initiatief te vragen bij te dragen aan het realiseren van deze ambities. Zij doet dat door desbetreffende activiteiten te subsidiëren. Wel of niet zelf doen kan in de tijd wijzigen. Een voorbeeld is het geven van openbaar onderwijs in de gemeente. Jarenlang is dit een (wettelijke) taak geweest die de gemeente zelf uitvoerde, sinds een aantal jaren is dit op afstand geplaatst en subsidieert de gemeente de uitvoeringsorganisatie. </w:t>
      </w:r>
    </w:p>
    <w:p w:rsidR="00230F24" w:rsidRDefault="00230F24" w:rsidP="00230F24"/>
    <w:p w:rsidR="00D80C8F" w:rsidRDefault="00230F24" w:rsidP="00D80C8F">
      <w:r>
        <w:t>Het soort subsidie dat de gemeente verstrekt is afhankelijk van het domein waarop de activiteit zich richt. Een subsidie heeft dus altijd een relatie met het beleid.</w:t>
      </w:r>
      <w:r w:rsidR="00D80C8F">
        <w:t xml:space="preserve"> De Haagse Kaderveror</w:t>
      </w:r>
      <w:r w:rsidR="00D80C8F" w:rsidRPr="006C6AE4">
        <w:t>de</w:t>
      </w:r>
      <w:r w:rsidR="00D80C8F">
        <w:t>n</w:t>
      </w:r>
      <w:r w:rsidR="00D80C8F" w:rsidRPr="006C6AE4">
        <w:t xml:space="preserve">ing subsidieverstrekking </w:t>
      </w:r>
      <w:r w:rsidR="00D80C8F">
        <w:t xml:space="preserve">(HKS) </w:t>
      </w:r>
      <w:r w:rsidR="00D80C8F" w:rsidRPr="006C6AE4">
        <w:t>beschrijft de voorwaarden voor subsidieverstrekking</w:t>
      </w:r>
      <w:r w:rsidR="00D80C8F">
        <w:rPr>
          <w:rStyle w:val="Voetnootmarkering"/>
        </w:rPr>
        <w:footnoteReference w:id="1"/>
      </w:r>
      <w:r w:rsidR="00D80C8F" w:rsidRPr="006C6AE4">
        <w:t xml:space="preserve">. </w:t>
      </w:r>
      <w:r w:rsidR="00D80C8F">
        <w:t xml:space="preserve">Deze geldt gemeentebreed en geeft de diversiteit van onderwerpen aan waarvoor subsidie verstrekt kan worden. </w:t>
      </w:r>
      <w:r w:rsidR="00D80C8F" w:rsidRPr="00AD7025">
        <w:t xml:space="preserve">Het college kan subsidie verstrekken voor activiteiten op het terrein van welzijn, onderwijs, sport, cultuur, woonklimaat, leefklimaat, werk en economie, bereikbaarheid en mobiliteit, beheer van de openbare ruimte, milieu, werkloosheidsbestrijding, inburgering, bijstand, veiligheid, internationale samenwerking en algemene bestuurlijke aangelegenheden. Subsidies worden </w:t>
      </w:r>
      <w:r w:rsidR="00D80C8F">
        <w:t xml:space="preserve">daarbij </w:t>
      </w:r>
      <w:r w:rsidR="00D80C8F" w:rsidRPr="00AD7025">
        <w:t>verstrekt aan privaatrechtelijke rechtspersonen. Het verstrekken van subsidie aan natuurlijke personen kan alleen geschieden, indien de doelmatigheid en doeltreffendheid van de verstrekking zich hiertegen niet verzetten</w:t>
      </w:r>
      <w:r w:rsidR="00D80C8F">
        <w:t>.</w:t>
      </w:r>
      <w:r w:rsidR="00D80C8F" w:rsidRPr="005D0145">
        <w:t xml:space="preserve"> </w:t>
      </w:r>
    </w:p>
    <w:p w:rsidR="00230F24" w:rsidRDefault="00230F24" w:rsidP="00230F24"/>
    <w:p w:rsidR="00230F24" w:rsidRDefault="00230F24" w:rsidP="00230F24">
      <w:r>
        <w:t xml:space="preserve">Instellingen die subsidie van de gemeente ontvangen zijn voor haar </w:t>
      </w:r>
      <w:r w:rsidR="00C96931">
        <w:t>dan ook h</w:t>
      </w:r>
      <w:r>
        <w:t>eel belangrijk en de belangen over en weer lopen gelijk op. De gemeente wil zorgvuldig omgaan met die relatie en deze met waarborgen omkleden. In deze architectuur hebben wij daar</w:t>
      </w:r>
      <w:r w:rsidR="00C96931">
        <w:t>om</w:t>
      </w:r>
      <w:r>
        <w:t xml:space="preserve"> een verbinding gezocht met de Haagse Servicecode, een door de gemeente zelf opgestelde richtlijn voor excellente interactie met haar burgers en instellingen.</w:t>
      </w:r>
    </w:p>
    <w:p w:rsidR="00230F24" w:rsidRDefault="00230F24" w:rsidP="00230F24"/>
    <w:p w:rsidR="00230F24" w:rsidRDefault="00230F24" w:rsidP="00230F24">
      <w:r>
        <w:t xml:space="preserve">Er zijn ook andere overheden die vanuit het eigen beleidsperspectief subsidies verstrekken aan door de gemeente gesubsidieerde instellingen. Deze subsidies dragen meestal óók bij aan de gemeentelijke doelstellingen. De gemeente heeft er dus belang bij de instellingen te wijzen op deze (aanvullende) subsidies. </w:t>
      </w:r>
    </w:p>
    <w:p w:rsidR="00D80C8F" w:rsidRDefault="00D80C8F" w:rsidP="00230F24"/>
    <w:p w:rsidR="00230F24" w:rsidRDefault="00273D44" w:rsidP="00230F24">
      <w:r>
        <w:br w:type="page"/>
      </w:r>
      <w:r w:rsidR="00230F24">
        <w:lastRenderedPageBreak/>
        <w:t xml:space="preserve">Behalve dat de gemeente Den Haag uit eigen middelen subsidies verstrekt haalt zij ook subsidies binnen bij andere (Europese en nationale) overheden. In deze architectuur zijn de inkomende subsidies echter buiten beschouwing gelaten. Dit komt door het advies van het projectteam subsidies Project One om de inkomende subsidieprocessen niet te uniformeren over de diensten. De redenen hiervoor zijn: </w:t>
      </w:r>
    </w:p>
    <w:p w:rsidR="00230F24" w:rsidRPr="00BE1D90" w:rsidRDefault="00C96931" w:rsidP="00AE69F1">
      <w:pPr>
        <w:numPr>
          <w:ilvl w:val="0"/>
          <w:numId w:val="2"/>
        </w:numPr>
        <w:tabs>
          <w:tab w:val="clear" w:pos="720"/>
          <w:tab w:val="num" w:pos="240"/>
        </w:tabs>
        <w:ind w:left="240" w:hanging="240"/>
      </w:pPr>
      <w:r>
        <w:t>d</w:t>
      </w:r>
      <w:r w:rsidR="00230F24" w:rsidRPr="00BE1D90">
        <w:t>e inkomende gelden worden verschillend ingezet binnen de diensten. De ene dienst voert in eigen beheer acties uit, terwijl de andere dienst de inkomende geldstroom in een één op één relatie als uitgaand subsidie wegzet;</w:t>
      </w:r>
    </w:p>
    <w:p w:rsidR="00230F24" w:rsidRDefault="00C96931" w:rsidP="00AE69F1">
      <w:pPr>
        <w:numPr>
          <w:ilvl w:val="0"/>
          <w:numId w:val="2"/>
        </w:numPr>
        <w:tabs>
          <w:tab w:val="clear" w:pos="720"/>
          <w:tab w:val="num" w:pos="240"/>
        </w:tabs>
        <w:ind w:left="240" w:hanging="240"/>
      </w:pPr>
      <w:r>
        <w:t>d</w:t>
      </w:r>
      <w:r w:rsidR="00230F24" w:rsidRPr="00BE1D90">
        <w:t>e verantwoordingseisen per regeling tonen enorme verschillen waardoor het uniformeren sterk wordt gehinderd.</w:t>
      </w:r>
    </w:p>
    <w:p w:rsidR="006152DB" w:rsidRPr="00BE1D90" w:rsidRDefault="006152DB" w:rsidP="006152DB"/>
    <w:p w:rsidR="00AD2399" w:rsidRPr="00A42549" w:rsidRDefault="00A400E2" w:rsidP="00AD2399">
      <w:pPr>
        <w:pStyle w:val="Kop2"/>
      </w:pPr>
      <w:bookmarkStart w:id="10" w:name="_Ref322597804"/>
      <w:bookmarkStart w:id="11" w:name="_Ref322597810"/>
      <w:bookmarkStart w:id="12" w:name="_Ref322597819"/>
      <w:bookmarkStart w:id="13" w:name="_Ref322597860"/>
      <w:bookmarkStart w:id="14" w:name="_Toc388431519"/>
      <w:r>
        <w:t>Onderkende s</w:t>
      </w:r>
      <w:r w:rsidR="00AD2399">
        <w:t xml:space="preserve">tappen </w:t>
      </w:r>
      <w:r w:rsidR="009234EF">
        <w:t xml:space="preserve">in het </w:t>
      </w:r>
      <w:r w:rsidR="00AD2399">
        <w:t>subsidieproces</w:t>
      </w:r>
      <w:bookmarkEnd w:id="10"/>
      <w:bookmarkEnd w:id="11"/>
      <w:bookmarkEnd w:id="12"/>
      <w:bookmarkEnd w:id="13"/>
      <w:bookmarkEnd w:id="14"/>
    </w:p>
    <w:p w:rsidR="00BF5F12" w:rsidRDefault="00BF5F12" w:rsidP="00090422"/>
    <w:p w:rsidR="00230F24" w:rsidRPr="007851CD" w:rsidRDefault="00230F24" w:rsidP="00230F24">
      <w:pPr>
        <w:rPr>
          <w:i/>
        </w:rPr>
      </w:pPr>
      <w:r>
        <w:t xml:space="preserve">De dienst OCW kent de volgende definitie van het uitgaande subsidieproces: </w:t>
      </w:r>
      <w:r w:rsidRPr="007851CD">
        <w:rPr>
          <w:i/>
        </w:rPr>
        <w:t>Het subsidieproces omvat de binnenkomst van subsidieaanvragen, het opstellen van een subsidiebeschikking, het verkrijgen van verantwoording en de subsidieafwikkeling.</w:t>
      </w:r>
    </w:p>
    <w:p w:rsidR="00230F24" w:rsidRDefault="00230F24" w:rsidP="00230F24"/>
    <w:p w:rsidR="00230F24" w:rsidRDefault="00230F24" w:rsidP="00230F24">
      <w:pPr>
        <w:tabs>
          <w:tab w:val="left" w:pos="2520"/>
          <w:tab w:val="left" w:pos="2880"/>
        </w:tabs>
      </w:pPr>
      <w:r>
        <w:t xml:space="preserve">In deze definitie komt een viertal hoofdactiviteiten terug namelijk het aanvragen, beoordelen en besluiten en het definitief vaststellen van de aangevraagde subsidie. Het OCW subsidieproces is tegen de generieke beschrijving van </w:t>
      </w:r>
      <w:r w:rsidRPr="0054752B">
        <w:rPr>
          <w:i/>
        </w:rPr>
        <w:t>dienstverlening</w:t>
      </w:r>
      <w:r>
        <w:t>sprocessen van de GEMMA aangehouden. De GEMMA ziet in de dienstverlening vijf hoofdstappen: informeren, aanvragen, behandelen, besluiten en leveren. In de subsidieprocessen komen deze hoofdstappen terug</w:t>
      </w:r>
      <w:r w:rsidR="00D80C8F">
        <w:t xml:space="preserve">. </w:t>
      </w:r>
      <w:r w:rsidR="00353123">
        <w:t xml:space="preserve">De hoofdstap besluiten wordt in het subsidieproces beschikken genoemd. De hoofdstap leveren bestaat uit twee deelactiviteiten uitkeren en vaststellen. </w:t>
      </w:r>
    </w:p>
    <w:p w:rsidR="00230F24" w:rsidRDefault="00230F24" w:rsidP="00230F24">
      <w:pPr>
        <w:tabs>
          <w:tab w:val="left" w:pos="2520"/>
          <w:tab w:val="left" w:pos="2880"/>
        </w:tabs>
      </w:pPr>
    </w:p>
    <w:p w:rsidR="00230F24" w:rsidRDefault="00230F24" w:rsidP="00230F24">
      <w:pPr>
        <w:tabs>
          <w:tab w:val="left" w:pos="2520"/>
          <w:tab w:val="left" w:pos="2880"/>
        </w:tabs>
      </w:pPr>
      <w:r>
        <w:t>In schema ziet dat er als volgt uit.</w:t>
      </w:r>
    </w:p>
    <w:p w:rsidR="00230F24" w:rsidRDefault="00230F24" w:rsidP="00230F24">
      <w:pPr>
        <w:tabs>
          <w:tab w:val="left" w:pos="2520"/>
          <w:tab w:val="left" w:pos="2880"/>
        </w:tabs>
      </w:pPr>
    </w:p>
    <w:p w:rsidR="00230F24" w:rsidRPr="00960F20" w:rsidRDefault="00AE69F1" w:rsidP="00454371">
      <w:pPr>
        <w:jc w:val="center"/>
        <w:rPr>
          <w:highlight w:val="red"/>
        </w:rPr>
      </w:pPr>
      <w:r>
        <w:rPr>
          <w:noProof/>
        </w:rPr>
        <w:drawing>
          <wp:inline distT="0" distB="0" distL="0" distR="0">
            <wp:extent cx="4787900" cy="889000"/>
            <wp:effectExtent l="0" t="0" r="0" b="6350"/>
            <wp:docPr id="3" name="Afbeelding 3" descr="Proces subsidie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 subsidieproc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7900" cy="889000"/>
                    </a:xfrm>
                    <a:prstGeom prst="rect">
                      <a:avLst/>
                    </a:prstGeom>
                    <a:noFill/>
                    <a:ln>
                      <a:noFill/>
                    </a:ln>
                  </pic:spPr>
                </pic:pic>
              </a:graphicData>
            </a:graphic>
          </wp:inline>
        </w:drawing>
      </w:r>
    </w:p>
    <w:p w:rsidR="00230F24" w:rsidRDefault="00230F24" w:rsidP="00230F24">
      <w:pPr>
        <w:tabs>
          <w:tab w:val="left" w:pos="0"/>
        </w:tabs>
      </w:pPr>
    </w:p>
    <w:p w:rsidR="00230F24" w:rsidRDefault="00230F24" w:rsidP="00AE69F1">
      <w:pPr>
        <w:numPr>
          <w:ilvl w:val="0"/>
          <w:numId w:val="1"/>
        </w:numPr>
        <w:tabs>
          <w:tab w:val="left" w:pos="0"/>
          <w:tab w:val="left" w:pos="240"/>
        </w:tabs>
        <w:ind w:left="240" w:hanging="240"/>
      </w:pPr>
      <w:r w:rsidRPr="00800C84">
        <w:rPr>
          <w:i/>
        </w:rPr>
        <w:t>Informeren</w:t>
      </w:r>
      <w:r w:rsidRPr="00123306">
        <w:t xml:space="preserve"> richt zich op het aanbod aan gemeentelijke (en andere) subsidies en de voorwaarden waaronder deze verstrekt worden. </w:t>
      </w:r>
    </w:p>
    <w:p w:rsidR="00230F24" w:rsidRDefault="00230F24" w:rsidP="00AE69F1">
      <w:pPr>
        <w:numPr>
          <w:ilvl w:val="0"/>
          <w:numId w:val="1"/>
        </w:numPr>
        <w:tabs>
          <w:tab w:val="left" w:pos="0"/>
          <w:tab w:val="left" w:pos="240"/>
        </w:tabs>
        <w:ind w:left="240" w:hanging="240"/>
      </w:pPr>
      <w:r>
        <w:t xml:space="preserve">Wanneer de subsidievrager voldoende informatie heeft verkregen over welke subsidie(s) het beste aan zijn wens beantwoordt kan hij deze bij de gemeente (of een aangewezen ketenpartner) </w:t>
      </w:r>
      <w:r w:rsidRPr="008512B7">
        <w:rPr>
          <w:i/>
        </w:rPr>
        <w:t>Aanvragen</w:t>
      </w:r>
      <w:r>
        <w:t xml:space="preserve">. Voor het aanvragen van subsidies van andere overheden vindt meestal een verwijzing plaats. Tot deze stap behoort meestal het invullen van een aanvraagformulier en het authenticeren van de klant. </w:t>
      </w:r>
    </w:p>
    <w:p w:rsidR="00230F24" w:rsidRDefault="00230F24" w:rsidP="00AE69F1">
      <w:pPr>
        <w:numPr>
          <w:ilvl w:val="0"/>
          <w:numId w:val="1"/>
        </w:numPr>
        <w:tabs>
          <w:tab w:val="left" w:pos="0"/>
          <w:tab w:val="left" w:pos="240"/>
        </w:tabs>
        <w:ind w:left="240" w:hanging="240"/>
      </w:pPr>
      <w:r>
        <w:t xml:space="preserve">De stap </w:t>
      </w:r>
      <w:r w:rsidRPr="00800C84">
        <w:rPr>
          <w:i/>
        </w:rPr>
        <w:t>Behandelen</w:t>
      </w:r>
      <w:r>
        <w:t xml:space="preserve"> heeft betrekking op het toetsen (procedureel en inhoudelijk) van de aanvraag aan de betreffende regelgeving. Hiertoe kan ook behoren het inwinnen van advies bij ketenpartners. De stap begint met het registreren van de aanvraag in de vorm van het aanmaken van een zaak en eindigt met het opmaken van een besluit.</w:t>
      </w:r>
    </w:p>
    <w:p w:rsidR="00230F24" w:rsidRDefault="00230F24" w:rsidP="00AE69F1">
      <w:pPr>
        <w:numPr>
          <w:ilvl w:val="0"/>
          <w:numId w:val="1"/>
        </w:numPr>
        <w:tabs>
          <w:tab w:val="left" w:pos="0"/>
          <w:tab w:val="left" w:pos="240"/>
        </w:tabs>
        <w:ind w:left="240" w:hanging="240"/>
      </w:pPr>
      <w:r>
        <w:t xml:space="preserve">Wanneer alle informatie voor een te nemen besluit aanwezig is kan een </w:t>
      </w:r>
      <w:r w:rsidRPr="007A4C6E">
        <w:rPr>
          <w:i/>
        </w:rPr>
        <w:t>Besluit</w:t>
      </w:r>
      <w:r>
        <w:t xml:space="preserve"> worden genomen. Een besluit kan positief of negatief zijn, maar kan ook inhouden een vaststelling dat een aanvraag is ingetrokken of een opschorting van het nemen van een besluit.</w:t>
      </w:r>
    </w:p>
    <w:p w:rsidR="00230F24" w:rsidRDefault="00230F24" w:rsidP="00AE69F1">
      <w:pPr>
        <w:numPr>
          <w:ilvl w:val="0"/>
          <w:numId w:val="1"/>
        </w:numPr>
        <w:tabs>
          <w:tab w:val="left" w:pos="0"/>
          <w:tab w:val="left" w:pos="240"/>
        </w:tabs>
        <w:ind w:left="240" w:hanging="240"/>
      </w:pPr>
      <w:r>
        <w:t xml:space="preserve">Het genomen besluit moet vervolgens geleverd worden. In subsidietermen heet dat </w:t>
      </w:r>
      <w:r w:rsidRPr="0054752B">
        <w:rPr>
          <w:i/>
        </w:rPr>
        <w:t>Beschikken</w:t>
      </w:r>
      <w:r>
        <w:t xml:space="preserve">. Dat kan op verschillende manieren: digitaal of per post. En soms moeten daarbij </w:t>
      </w:r>
      <w:r>
        <w:lastRenderedPageBreak/>
        <w:t>vormvereisten in acht worden genomen.</w:t>
      </w:r>
      <w:r w:rsidR="00267C59" w:rsidRPr="00267C59">
        <w:t xml:space="preserve"> </w:t>
      </w:r>
      <w:r w:rsidR="00267C59">
        <w:t xml:space="preserve">De stap </w:t>
      </w:r>
      <w:r w:rsidR="00267C59" w:rsidRPr="0054752B">
        <w:rPr>
          <w:i/>
        </w:rPr>
        <w:t>Beschikken</w:t>
      </w:r>
      <w:r w:rsidR="00267C59">
        <w:rPr>
          <w:i/>
        </w:rPr>
        <w:t xml:space="preserve"> </w:t>
      </w:r>
      <w:r w:rsidR="00267C59" w:rsidRPr="00123306">
        <w:t>richt zich op het toezeggen en bevoorschotten van het gevraagde bedrag.</w:t>
      </w:r>
    </w:p>
    <w:p w:rsidR="004939FA" w:rsidRDefault="004939FA" w:rsidP="00AE69F1">
      <w:pPr>
        <w:numPr>
          <w:ilvl w:val="0"/>
          <w:numId w:val="1"/>
        </w:numPr>
        <w:tabs>
          <w:tab w:val="left" w:pos="0"/>
          <w:tab w:val="left" w:pos="240"/>
        </w:tabs>
        <w:ind w:left="240" w:hanging="240"/>
      </w:pPr>
      <w:r>
        <w:t>Met het nemen van een positief besluit (het toekennen van het gevraagde subsidie) is de zaak nog niet definitief afgedaan. Anders dan voor de meeste andere dienstverleningsprocessen (m.u.v. uitkeringen) kent een subsidietraject nog een vervolgstap:</w:t>
      </w:r>
      <w:r w:rsidRPr="00123306">
        <w:t xml:space="preserve"> </w:t>
      </w:r>
      <w:r w:rsidRPr="0054752B">
        <w:rPr>
          <w:i/>
        </w:rPr>
        <w:t>Vaststellen</w:t>
      </w:r>
      <w:r>
        <w:t>.</w:t>
      </w:r>
      <w:r w:rsidRPr="00123306">
        <w:t xml:space="preserve"> </w:t>
      </w:r>
      <w:r>
        <w:t>Na een positieve beschikking worden de prestaties door de subsidie ontvanger verantwoord wat leidt tot een definitieve beschikking</w:t>
      </w:r>
    </w:p>
    <w:p w:rsidR="00C96931" w:rsidRDefault="00C96931" w:rsidP="00267C59"/>
    <w:p w:rsidR="00230F24" w:rsidRDefault="00230F24" w:rsidP="00227C52">
      <w:pPr>
        <w:tabs>
          <w:tab w:val="left" w:pos="0"/>
          <w:tab w:val="left" w:pos="240"/>
        </w:tabs>
      </w:pPr>
      <w:r w:rsidRPr="00123306">
        <w:t>Daarna kan de subsidievrager het bedrag besteden</w:t>
      </w:r>
      <w:r>
        <w:t xml:space="preserve"> en vervolgens</w:t>
      </w:r>
      <w:r w:rsidRPr="00123306">
        <w:t xml:space="preserve"> afreken</w:t>
      </w:r>
      <w:r>
        <w:t>en</w:t>
      </w:r>
      <w:r w:rsidRPr="00123306">
        <w:t>. Ook bij meerjarige subsidies is dit cyclische proces aan de orde.</w:t>
      </w:r>
      <w:r>
        <w:t xml:space="preserve"> </w:t>
      </w:r>
      <w:r w:rsidR="006710B2">
        <w:t>Dit besteden en afrekenen kan een onderdeel van de zaak zijn, maar evengoed kan ervoor worden gekozen daarvoor een nieuwe zaak aan te maken.</w:t>
      </w:r>
    </w:p>
    <w:p w:rsidR="00230F24" w:rsidRDefault="00230F24" w:rsidP="00230F24"/>
    <w:p w:rsidR="00BF7AA5" w:rsidRDefault="00BF7AA5">
      <w:r>
        <w:br w:type="page"/>
      </w:r>
    </w:p>
    <w:p w:rsidR="00BF7AA5" w:rsidRDefault="00BF7AA5" w:rsidP="00230F24"/>
    <w:p w:rsidR="00BF7AA5" w:rsidRPr="00A400E2" w:rsidRDefault="00BF7AA5" w:rsidP="00BF7AA5">
      <w:pPr>
        <w:pStyle w:val="Kop1"/>
        <w:rPr>
          <w:i/>
        </w:rPr>
      </w:pPr>
      <w:bookmarkStart w:id="15" w:name="_Toc388431520"/>
      <w:r w:rsidRPr="00A400E2">
        <w:rPr>
          <w:i/>
        </w:rPr>
        <w:t>De architectuur voor subsidieprocessen</w:t>
      </w:r>
      <w:bookmarkEnd w:id="15"/>
    </w:p>
    <w:p w:rsidR="00BF7AA5" w:rsidRDefault="00BF7AA5" w:rsidP="00230F24"/>
    <w:p w:rsidR="00E928FB" w:rsidRDefault="00E928FB" w:rsidP="00E928FB">
      <w:pPr>
        <w:pStyle w:val="Kop2"/>
      </w:pPr>
      <w:bookmarkStart w:id="16" w:name="_Toc320869939"/>
      <w:bookmarkStart w:id="17" w:name="_Ref322598079"/>
      <w:bookmarkStart w:id="18" w:name="_Ref322598097"/>
      <w:bookmarkStart w:id="19" w:name="_Toc388431521"/>
      <w:r>
        <w:t xml:space="preserve">De bedrijfs- of businessarchitectuur </w:t>
      </w:r>
      <w:bookmarkEnd w:id="16"/>
      <w:r w:rsidR="00597419">
        <w:t>voor subsidieprocessen</w:t>
      </w:r>
      <w:bookmarkEnd w:id="17"/>
      <w:bookmarkEnd w:id="18"/>
      <w:bookmarkEnd w:id="19"/>
      <w:r>
        <w:t xml:space="preserve"> </w:t>
      </w:r>
    </w:p>
    <w:p w:rsidR="00E928FB" w:rsidRDefault="00E928FB" w:rsidP="00E928FB">
      <w:pPr>
        <w:rPr>
          <w:rFonts w:ascii="Arial" w:hAnsi="Arial" w:cs="Arial"/>
          <w:b/>
          <w:i/>
          <w:sz w:val="28"/>
          <w:szCs w:val="28"/>
        </w:rPr>
      </w:pPr>
    </w:p>
    <w:p w:rsidR="00E928FB" w:rsidRDefault="00E928FB" w:rsidP="00E928FB">
      <w:r>
        <w:t xml:space="preserve">De GEMMA </w:t>
      </w:r>
      <w:r w:rsidRPr="00050E8E">
        <w:rPr>
          <w:bCs/>
        </w:rPr>
        <w:t>Procesarchitectuur 2.0</w:t>
      </w:r>
      <w:r w:rsidRPr="00050E8E">
        <w:rPr>
          <w:b/>
          <w:bCs/>
        </w:rPr>
        <w:t xml:space="preserve"> </w:t>
      </w:r>
      <w:r>
        <w:t>beschrijft een groot aantal principes die relevant zijn voor het ontwerpen en implementeren van informatiesystemen (het uiteindelijke doel van een architectuur). Deze principes richten zich op het leveren van producten en diensten binnen de gemeentelijke dienstverlening. Subsidieverstrekking is hier een aspect van. In dit document zijn dié principes uit de GEMMA overgenomen die voldoende specifiek zijn voor subsidieprocessen. De GEMMA heeft deze principes geordend op basis van een zevental invalshoeken:</w:t>
      </w:r>
    </w:p>
    <w:p w:rsidR="00E928FB" w:rsidRDefault="00E928FB" w:rsidP="00AE69F1">
      <w:pPr>
        <w:numPr>
          <w:ilvl w:val="1"/>
          <w:numId w:val="20"/>
        </w:numPr>
        <w:tabs>
          <w:tab w:val="clear" w:pos="2148"/>
          <w:tab w:val="num" w:pos="240"/>
        </w:tabs>
        <w:ind w:hanging="2148"/>
      </w:pPr>
      <w:r>
        <w:t>proces- en zaakgericht werken</w:t>
      </w:r>
    </w:p>
    <w:p w:rsidR="00E928FB" w:rsidRDefault="00E928FB" w:rsidP="00AE69F1">
      <w:pPr>
        <w:numPr>
          <w:ilvl w:val="1"/>
          <w:numId w:val="20"/>
        </w:numPr>
        <w:tabs>
          <w:tab w:val="clear" w:pos="2148"/>
          <w:tab w:val="num" w:pos="240"/>
        </w:tabs>
        <w:ind w:hanging="2148"/>
      </w:pPr>
      <w:r>
        <w:t>ontsluiten en gebruiken van kern- en basisgegevens</w:t>
      </w:r>
    </w:p>
    <w:p w:rsidR="00E928FB" w:rsidRDefault="00E928FB" w:rsidP="00AE69F1">
      <w:pPr>
        <w:numPr>
          <w:ilvl w:val="1"/>
          <w:numId w:val="20"/>
        </w:numPr>
        <w:tabs>
          <w:tab w:val="clear" w:pos="2148"/>
          <w:tab w:val="num" w:pos="240"/>
        </w:tabs>
        <w:ind w:hanging="2148"/>
      </w:pPr>
      <w:r>
        <w:t>kantelen en generiek maken</w:t>
      </w:r>
    </w:p>
    <w:p w:rsidR="00E928FB" w:rsidRDefault="00E928FB" w:rsidP="00AE69F1">
      <w:pPr>
        <w:numPr>
          <w:ilvl w:val="1"/>
          <w:numId w:val="20"/>
        </w:numPr>
        <w:tabs>
          <w:tab w:val="clear" w:pos="2148"/>
          <w:tab w:val="num" w:pos="240"/>
        </w:tabs>
        <w:ind w:hanging="2148"/>
      </w:pPr>
      <w:r>
        <w:t>gemeente als dé toegangspoort voor de overheid</w:t>
      </w:r>
    </w:p>
    <w:p w:rsidR="00E928FB" w:rsidRDefault="00E928FB" w:rsidP="00AE69F1">
      <w:pPr>
        <w:numPr>
          <w:ilvl w:val="1"/>
          <w:numId w:val="20"/>
        </w:numPr>
        <w:tabs>
          <w:tab w:val="clear" w:pos="2148"/>
          <w:tab w:val="num" w:pos="240"/>
        </w:tabs>
        <w:ind w:hanging="2148"/>
      </w:pPr>
      <w:r>
        <w:t>aansluiten op e-overheidsvoorzieningen (volgens NUP)</w:t>
      </w:r>
    </w:p>
    <w:p w:rsidR="00E928FB" w:rsidRDefault="00E928FB" w:rsidP="00AE69F1">
      <w:pPr>
        <w:numPr>
          <w:ilvl w:val="1"/>
          <w:numId w:val="20"/>
        </w:numPr>
        <w:tabs>
          <w:tab w:val="clear" w:pos="2148"/>
          <w:tab w:val="num" w:pos="240"/>
        </w:tabs>
        <w:ind w:hanging="2148"/>
      </w:pPr>
      <w:r>
        <w:t>ketensamenwerking en de federatieve overheid.</w:t>
      </w:r>
    </w:p>
    <w:p w:rsidR="00E928FB" w:rsidRDefault="00E928FB" w:rsidP="00AE69F1">
      <w:pPr>
        <w:numPr>
          <w:ilvl w:val="1"/>
          <w:numId w:val="20"/>
        </w:numPr>
        <w:tabs>
          <w:tab w:val="clear" w:pos="2148"/>
          <w:tab w:val="num" w:pos="240"/>
        </w:tabs>
        <w:ind w:hanging="2148"/>
      </w:pPr>
      <w:r>
        <w:t>groeipad naar service oriëntatie</w:t>
      </w:r>
    </w:p>
    <w:p w:rsidR="00E928FB" w:rsidRDefault="00E928FB" w:rsidP="00E928FB"/>
    <w:p w:rsidR="006152DB" w:rsidRDefault="00E928FB" w:rsidP="00996F17">
      <w:pPr>
        <w:tabs>
          <w:tab w:val="left" w:pos="0"/>
        </w:tabs>
      </w:pPr>
      <w:r>
        <w:t xml:space="preserve">Deze indeling is ook voor Den Haag van belang omdat op een aantal van deze invalshoeken afzonderlijke domeinarchitecturen worden ontwikkeld (bv. voor stelsel kern- en basisgegevens en voor proces- en zaakgericht werken). Die domeinarchitecturen maken integraal onderdeel uit van de subsidiearchitectuur en fungeren daarbinnen als een </w:t>
      </w:r>
      <w:r w:rsidRPr="00771F6C">
        <w:rPr>
          <w:i/>
        </w:rPr>
        <w:t>black box</w:t>
      </w:r>
      <w:r>
        <w:t>.</w:t>
      </w:r>
      <w:r w:rsidR="005E23FE">
        <w:t xml:space="preserve"> </w:t>
      </w:r>
    </w:p>
    <w:p w:rsidR="00FF3EA8" w:rsidRDefault="00FF3EA8" w:rsidP="00FF3EA8"/>
    <w:p w:rsidR="00FF3EA8" w:rsidRDefault="00FF3EA8" w:rsidP="00FF3EA8">
      <w:r>
        <w:t>In een services gerichte architectuur worden zoveel mogelijk generieke componenten ingezet. Dit met het oog op het meervoudig inzetten ervan</w:t>
      </w:r>
      <w:r w:rsidR="004939FA">
        <w:t xml:space="preserve"> in verschillende bedrijfsprocessen</w:t>
      </w:r>
      <w:r>
        <w:t xml:space="preserve">. Dit geldt </w:t>
      </w:r>
      <w:r w:rsidR="004939FA">
        <w:t xml:space="preserve">ook  </w:t>
      </w:r>
      <w:r>
        <w:t>voor de componenten van de subsidiearchitectuur. Daar waar componenten ontbreken</w:t>
      </w:r>
      <w:r w:rsidR="00EE6EAC">
        <w:t>,</w:t>
      </w:r>
      <w:r>
        <w:t xml:space="preserve"> moeten deze alsnog worden ontwikkeld. </w:t>
      </w:r>
      <w:r w:rsidR="004939FA">
        <w:t>De v</w:t>
      </w:r>
      <w:r>
        <w:t>oorkeur gaat dan natuurlijk uit naar generieke inzetbaarheid. Dat zal niet altijd kunnen, bijvoorbeeld wanneer een functie zo specifiek is dat het niet voor andere processen inzetbaar is. De scope op deze andere processen is vanuit de subsidiearchitectuur beperkt: strikt genomen bestaat alleen zicht op de eigen processen. Of een in te zetten component dan ook generiek of specifiek moet/kan zijn valt dus buiten het gezichtsveld van de subsidiearchitectuur. Besluiten daarover moeten worden genomen vanuit het domein dat daar primaire verantwoordelijkheid voor draagt. Voorbeeld: of er een generieke functie moet worden gebouwd voor het verstrekken van informatie over subsidies behoort tot de bevoegdheid van de functioneel beheerder van de website.</w:t>
      </w:r>
    </w:p>
    <w:p w:rsidR="00FF3EA8" w:rsidRDefault="00FF3EA8" w:rsidP="00FF3EA8"/>
    <w:p w:rsidR="006152DB" w:rsidRDefault="006152DB" w:rsidP="00996F17">
      <w:pPr>
        <w:tabs>
          <w:tab w:val="left" w:pos="540"/>
          <w:tab w:val="left" w:pos="720"/>
        </w:tabs>
        <w:ind w:left="540" w:hanging="540"/>
      </w:pPr>
    </w:p>
    <w:p w:rsidR="006152DB" w:rsidRDefault="0059439A" w:rsidP="00996F17">
      <w:pPr>
        <w:tabs>
          <w:tab w:val="left" w:pos="0"/>
        </w:tabs>
      </w:pPr>
      <w:r>
        <w:t xml:space="preserve">De </w:t>
      </w:r>
      <w:r w:rsidR="006152DB">
        <w:t xml:space="preserve">tekening visualiseert dat in de architecturen voor gemeentelijke primaire processen </w:t>
      </w:r>
      <w:r w:rsidR="00813688">
        <w:t xml:space="preserve">waaronder subsidies </w:t>
      </w:r>
      <w:r w:rsidR="006152DB">
        <w:t xml:space="preserve">gebruik wordt gemaakt van componenten welke vanuit ondersteunende </w:t>
      </w:r>
      <w:r w:rsidR="00813688">
        <w:t>domein</w:t>
      </w:r>
      <w:r w:rsidR="006152DB">
        <w:t>architecturen zijn ontwikkeld. Indien bijvoorbeeld binnen de procesbesturings</w:t>
      </w:r>
      <w:r>
        <w:t>-</w:t>
      </w:r>
      <w:r w:rsidR="006152DB">
        <w:t>architectuur een keuze voor een procesorchestratietool wordt gemaakt is deze na implementatie randvoorwaardelijk voor de subsidiearchitectuur.</w:t>
      </w:r>
    </w:p>
    <w:p w:rsidR="00E928FB" w:rsidRDefault="00E928FB" w:rsidP="00996F17"/>
    <w:p w:rsidR="00F90F95" w:rsidRDefault="00AE69F1" w:rsidP="00E928FB">
      <w:r>
        <w:rPr>
          <w:noProof/>
        </w:rPr>
        <w:lastRenderedPageBreak/>
        <w:drawing>
          <wp:inline distT="0" distB="0" distL="0" distR="0">
            <wp:extent cx="3200400" cy="2273300"/>
            <wp:effectExtent l="0" t="0" r="0" b="0"/>
            <wp:docPr id="4" name="Afbeelding 4" descr="Matrix processen en SOA func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rix processen en SOA func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273300"/>
                    </a:xfrm>
                    <a:prstGeom prst="rect">
                      <a:avLst/>
                    </a:prstGeom>
                    <a:noFill/>
                    <a:ln>
                      <a:noFill/>
                    </a:ln>
                  </pic:spPr>
                </pic:pic>
              </a:graphicData>
            </a:graphic>
          </wp:inline>
        </w:drawing>
      </w:r>
    </w:p>
    <w:p w:rsidR="00F90F95" w:rsidRDefault="00F90F95" w:rsidP="00E928FB"/>
    <w:p w:rsidR="00F90F95" w:rsidRDefault="00F90F95" w:rsidP="00E928FB"/>
    <w:p w:rsidR="00E928FB" w:rsidRDefault="00E928FB" w:rsidP="00E928FB">
      <w:r>
        <w:t xml:space="preserve">Voor de leesbaarheid van dit document zijn de omschrijvingen en gevolgen van de bedrijfsprincipes in bijlage II opgenomen. In deze paragraaf wordt per invalshoek de relevante bedrijfsprincipes opgesomd. </w:t>
      </w:r>
    </w:p>
    <w:p w:rsidR="00996F17" w:rsidRDefault="00996F17" w:rsidP="00E928FB"/>
    <w:p w:rsidR="00E928FB" w:rsidRPr="008A0026" w:rsidRDefault="00E928FB" w:rsidP="00E928FB">
      <w:pPr>
        <w:rPr>
          <w:b/>
        </w:rPr>
      </w:pPr>
      <w:r>
        <w:rPr>
          <w:b/>
        </w:rPr>
        <w:t xml:space="preserve">A. </w:t>
      </w:r>
      <w:r w:rsidRPr="008A0026">
        <w:rPr>
          <w:b/>
        </w:rPr>
        <w:t>Principes gericht op proces- en zaakgericht werken</w:t>
      </w:r>
    </w:p>
    <w:p w:rsidR="00E928FB" w:rsidRDefault="00E928FB" w:rsidP="00E928FB"/>
    <w:p w:rsidR="00E928FB" w:rsidRDefault="00E928FB" w:rsidP="00E928FB">
      <w:pPr>
        <w:tabs>
          <w:tab w:val="left" w:pos="550"/>
          <w:tab w:val="left" w:pos="720"/>
        </w:tabs>
        <w:ind w:left="540" w:hanging="540"/>
      </w:pPr>
      <w:r w:rsidRPr="00C873D0">
        <w:t>A1</w:t>
      </w:r>
      <w:r>
        <w:rPr>
          <w:i/>
        </w:rPr>
        <w:tab/>
        <w:t xml:space="preserve"> </w:t>
      </w:r>
      <w:r w:rsidRPr="00123306">
        <w:rPr>
          <w:i/>
        </w:rPr>
        <w:t>De subsidieprocessen van de gemeente zijn ingericht als onderdeel van complete ketens.</w:t>
      </w:r>
      <w:r>
        <w:t xml:space="preserve"> </w:t>
      </w:r>
    </w:p>
    <w:p w:rsidR="00E928FB" w:rsidRPr="00123306" w:rsidRDefault="00E928FB" w:rsidP="00E928FB">
      <w:pPr>
        <w:tabs>
          <w:tab w:val="left" w:pos="540"/>
          <w:tab w:val="left" w:pos="720"/>
        </w:tabs>
        <w:ind w:left="540" w:hanging="540"/>
        <w:rPr>
          <w:i/>
        </w:rPr>
      </w:pPr>
      <w:r>
        <w:t>A2</w:t>
      </w:r>
      <w:r>
        <w:tab/>
      </w:r>
      <w:r w:rsidRPr="00123306">
        <w:rPr>
          <w:i/>
        </w:rPr>
        <w:t>De subsidieprocessen worden ingericht vanuit de behoefte van de subsidievrager.</w:t>
      </w:r>
    </w:p>
    <w:p w:rsidR="00E928FB" w:rsidRPr="00123306" w:rsidRDefault="00E928FB" w:rsidP="00E928FB">
      <w:pPr>
        <w:tabs>
          <w:tab w:val="left" w:pos="540"/>
          <w:tab w:val="left" w:pos="720"/>
        </w:tabs>
        <w:ind w:left="540" w:hanging="540"/>
        <w:rPr>
          <w:i/>
        </w:rPr>
      </w:pPr>
      <w:r>
        <w:t>A3</w:t>
      </w:r>
      <w:r>
        <w:tab/>
      </w:r>
      <w:r w:rsidRPr="00123306">
        <w:rPr>
          <w:i/>
        </w:rPr>
        <w:t>De subsidievrager kan de voortgang van de aanvraag en afwikkeling in een gepersonaliseerde, digitale omgeving volgen.</w:t>
      </w:r>
    </w:p>
    <w:p w:rsidR="00E928FB" w:rsidRPr="00123306" w:rsidRDefault="00E928FB" w:rsidP="00E928FB">
      <w:pPr>
        <w:tabs>
          <w:tab w:val="left" w:pos="540"/>
          <w:tab w:val="left" w:pos="720"/>
        </w:tabs>
        <w:ind w:left="540" w:hanging="540"/>
        <w:rPr>
          <w:i/>
        </w:rPr>
      </w:pPr>
      <w:r>
        <w:t>A4</w:t>
      </w:r>
      <w:r>
        <w:tab/>
      </w:r>
      <w:r w:rsidRPr="00123306">
        <w:rPr>
          <w:i/>
        </w:rPr>
        <w:t xml:space="preserve">Onze gemeente schakelt voor iedere zaak na de kanaalafhankelijke intake zo snel mogelijk over op een kanaalonafhankelijke afhandeling. </w:t>
      </w:r>
    </w:p>
    <w:p w:rsidR="00E928FB" w:rsidRDefault="00E928FB" w:rsidP="00E928FB">
      <w:pPr>
        <w:tabs>
          <w:tab w:val="left" w:pos="540"/>
          <w:tab w:val="left" w:pos="720"/>
        </w:tabs>
        <w:ind w:left="540" w:hanging="540"/>
      </w:pPr>
    </w:p>
    <w:p w:rsidR="00E928FB" w:rsidRPr="00E02FF7" w:rsidRDefault="00E928FB" w:rsidP="00E928FB">
      <w:pPr>
        <w:tabs>
          <w:tab w:val="left" w:pos="540"/>
          <w:tab w:val="left" w:pos="720"/>
        </w:tabs>
        <w:ind w:left="540" w:hanging="540"/>
        <w:rPr>
          <w:b/>
        </w:rPr>
      </w:pPr>
      <w:r w:rsidRPr="00E02FF7">
        <w:rPr>
          <w:b/>
        </w:rPr>
        <w:t>B. Principes gericht op het ontsluiten en gebruiken van kern- en basisgegevens</w:t>
      </w:r>
    </w:p>
    <w:p w:rsidR="00E928FB" w:rsidRDefault="00E928FB" w:rsidP="00E928FB">
      <w:pPr>
        <w:tabs>
          <w:tab w:val="left" w:pos="540"/>
          <w:tab w:val="left" w:pos="720"/>
        </w:tabs>
        <w:ind w:left="540" w:hanging="540"/>
      </w:pPr>
    </w:p>
    <w:p w:rsidR="00E928FB" w:rsidRPr="00123306" w:rsidRDefault="00E928FB" w:rsidP="00E928FB">
      <w:pPr>
        <w:tabs>
          <w:tab w:val="left" w:pos="540"/>
          <w:tab w:val="left" w:pos="720"/>
        </w:tabs>
        <w:ind w:left="540" w:hanging="540"/>
        <w:rPr>
          <w:i/>
        </w:rPr>
      </w:pPr>
      <w:r>
        <w:t>B1</w:t>
      </w:r>
      <w:r>
        <w:tab/>
      </w:r>
      <w:r w:rsidRPr="00123306">
        <w:rPr>
          <w:i/>
        </w:rPr>
        <w:t>Bij het aanvragen en behandelen van subsidies ontsluit de gemeente in haar administraties relevante klantgegevens, zodat zij niet naar de bekende weg vraagt.</w:t>
      </w:r>
    </w:p>
    <w:p w:rsidR="00E928FB" w:rsidRPr="00123306" w:rsidRDefault="00E928FB" w:rsidP="00E928FB">
      <w:pPr>
        <w:tabs>
          <w:tab w:val="left" w:pos="540"/>
          <w:tab w:val="left" w:pos="720"/>
        </w:tabs>
        <w:ind w:left="540" w:hanging="540"/>
        <w:rPr>
          <w:i/>
        </w:rPr>
      </w:pPr>
      <w:r>
        <w:t>B2</w:t>
      </w:r>
      <w:r>
        <w:tab/>
      </w:r>
      <w:r w:rsidRPr="00123306">
        <w:rPr>
          <w:i/>
        </w:rPr>
        <w:t>Onze gemeente maakt gebruik van het Burger Service Nummer (BSN) of ander gestandaardiseerd identificatienummer.</w:t>
      </w:r>
    </w:p>
    <w:p w:rsidR="00E928FB" w:rsidRPr="00123306" w:rsidRDefault="00E928FB" w:rsidP="00E928FB">
      <w:pPr>
        <w:tabs>
          <w:tab w:val="left" w:pos="540"/>
          <w:tab w:val="left" w:pos="720"/>
        </w:tabs>
        <w:ind w:left="540" w:hanging="540"/>
        <w:rPr>
          <w:i/>
        </w:rPr>
      </w:pPr>
      <w:r>
        <w:t>B3</w:t>
      </w:r>
      <w:r>
        <w:tab/>
      </w:r>
      <w:r w:rsidRPr="00123306">
        <w:rPr>
          <w:i/>
          <w:iCs/>
        </w:rPr>
        <w:t>Onze gemeente maakt afspraken met partners over doelbinding om informatie te kunnen delen voor het raadplegen van bronbestanden en voor onderzoek en dossieropbouw.</w:t>
      </w:r>
    </w:p>
    <w:p w:rsidR="00E928FB" w:rsidRDefault="00E928FB" w:rsidP="00E928FB">
      <w:pPr>
        <w:tabs>
          <w:tab w:val="left" w:pos="540"/>
          <w:tab w:val="left" w:pos="720"/>
        </w:tabs>
        <w:ind w:left="540" w:hanging="540"/>
      </w:pPr>
      <w:r>
        <w:tab/>
      </w:r>
    </w:p>
    <w:p w:rsidR="00E928FB" w:rsidRPr="00C45215" w:rsidRDefault="00E928FB" w:rsidP="00E928FB">
      <w:pPr>
        <w:tabs>
          <w:tab w:val="left" w:pos="540"/>
          <w:tab w:val="left" w:pos="720"/>
        </w:tabs>
        <w:ind w:left="540" w:hanging="540"/>
        <w:rPr>
          <w:b/>
        </w:rPr>
      </w:pPr>
      <w:r w:rsidRPr="00C45215">
        <w:rPr>
          <w:b/>
        </w:rPr>
        <w:t>C. Principes gericht op het kantelen en generiek maken</w:t>
      </w:r>
    </w:p>
    <w:p w:rsidR="00E928FB" w:rsidRDefault="00E928FB" w:rsidP="00E928FB">
      <w:pPr>
        <w:tabs>
          <w:tab w:val="left" w:pos="540"/>
          <w:tab w:val="left" w:pos="720"/>
        </w:tabs>
        <w:ind w:left="540" w:hanging="540"/>
      </w:pPr>
    </w:p>
    <w:p w:rsidR="00E928FB" w:rsidRPr="00123306" w:rsidRDefault="00E928FB" w:rsidP="00E928FB">
      <w:pPr>
        <w:tabs>
          <w:tab w:val="left" w:pos="540"/>
          <w:tab w:val="left" w:pos="720"/>
        </w:tabs>
        <w:ind w:left="540" w:hanging="540"/>
        <w:rPr>
          <w:i/>
        </w:rPr>
      </w:pPr>
      <w:r>
        <w:t>C1</w:t>
      </w:r>
      <w:r>
        <w:tab/>
      </w:r>
      <w:r w:rsidRPr="00123306">
        <w:rPr>
          <w:i/>
        </w:rPr>
        <w:t>Onze gemeente richt de processen ten behoeve van intake en leveren van zaken product(groep)onafhankelijk in en los van de vakinhoudelijke behandeling.</w:t>
      </w:r>
    </w:p>
    <w:p w:rsidR="00E928FB" w:rsidRPr="00123306" w:rsidRDefault="00E928FB" w:rsidP="00E928FB">
      <w:pPr>
        <w:tabs>
          <w:tab w:val="left" w:pos="540"/>
          <w:tab w:val="left" w:pos="720"/>
        </w:tabs>
        <w:ind w:left="540" w:hanging="540"/>
        <w:rPr>
          <w:i/>
        </w:rPr>
      </w:pPr>
      <w:r>
        <w:t>C2</w:t>
      </w:r>
      <w:r>
        <w:tab/>
      </w:r>
      <w:r w:rsidRPr="00123306">
        <w:rPr>
          <w:i/>
        </w:rPr>
        <w:t>Onze gemeente onderkent een zogenaamde orkestratierol die de overkoepelende besturing m.b.t. de levering van een product of dienst verzorgt en die los staat van de gespecialiseerde uitvoering (behandelen en besluiten).</w:t>
      </w:r>
    </w:p>
    <w:p w:rsidR="00E928FB" w:rsidRPr="00123306" w:rsidRDefault="00E928FB" w:rsidP="00E928FB">
      <w:pPr>
        <w:tabs>
          <w:tab w:val="left" w:pos="540"/>
          <w:tab w:val="left" w:pos="720"/>
        </w:tabs>
        <w:ind w:left="540" w:hanging="540"/>
        <w:rPr>
          <w:i/>
        </w:rPr>
      </w:pPr>
      <w:r>
        <w:t>C3</w:t>
      </w:r>
      <w:r>
        <w:tab/>
      </w:r>
      <w:r w:rsidRPr="00123306">
        <w:rPr>
          <w:i/>
        </w:rPr>
        <w:t>Onze gemeente richt de processen m.b.t. het registeren van zaken, kanaal- en productgroeponafhankelijk in.</w:t>
      </w:r>
    </w:p>
    <w:p w:rsidR="00E928FB" w:rsidRPr="00123306" w:rsidRDefault="00E928FB" w:rsidP="00E928FB">
      <w:pPr>
        <w:tabs>
          <w:tab w:val="left" w:pos="540"/>
          <w:tab w:val="left" w:pos="720"/>
        </w:tabs>
        <w:ind w:left="540" w:hanging="540"/>
        <w:rPr>
          <w:i/>
        </w:rPr>
      </w:pPr>
      <w:r>
        <w:t>C4</w:t>
      </w:r>
      <w:r>
        <w:tab/>
      </w:r>
      <w:r w:rsidRPr="00123306">
        <w:rPr>
          <w:i/>
        </w:rPr>
        <w:t>Onze gemeente brengt de processen, rollen en functies ten behoeve van procesmanagement niet onder bij de vakspecialistische organisatieonderdelen.</w:t>
      </w:r>
    </w:p>
    <w:p w:rsidR="00E928FB" w:rsidRPr="00123306" w:rsidRDefault="00E928FB" w:rsidP="00E928FB">
      <w:pPr>
        <w:tabs>
          <w:tab w:val="left" w:pos="540"/>
          <w:tab w:val="left" w:pos="720"/>
        </w:tabs>
        <w:ind w:left="540" w:hanging="540"/>
        <w:rPr>
          <w:i/>
        </w:rPr>
      </w:pPr>
      <w:r>
        <w:lastRenderedPageBreak/>
        <w:t>C5</w:t>
      </w:r>
      <w:r>
        <w:tab/>
      </w:r>
      <w:r w:rsidRPr="00123306">
        <w:rPr>
          <w:i/>
        </w:rPr>
        <w:t xml:space="preserve">Onze gemeente houdt rekening bij het kantelen en generiek maken van haar processen met haar volwassenheidsniveau en de ambities volgens de plateauaanpak dienstverlening (PAD). </w:t>
      </w:r>
    </w:p>
    <w:p w:rsidR="00E928FB" w:rsidRDefault="00E928FB" w:rsidP="00E928FB">
      <w:pPr>
        <w:tabs>
          <w:tab w:val="left" w:pos="540"/>
          <w:tab w:val="left" w:pos="720"/>
        </w:tabs>
        <w:ind w:left="540" w:hanging="540"/>
      </w:pPr>
    </w:p>
    <w:p w:rsidR="00E928FB" w:rsidRPr="00C45215" w:rsidRDefault="00E928FB" w:rsidP="00E928FB">
      <w:pPr>
        <w:tabs>
          <w:tab w:val="left" w:pos="540"/>
          <w:tab w:val="left" w:pos="720"/>
        </w:tabs>
        <w:ind w:left="540" w:hanging="540"/>
        <w:rPr>
          <w:b/>
        </w:rPr>
      </w:pPr>
      <w:r w:rsidRPr="00C45215">
        <w:rPr>
          <w:b/>
        </w:rPr>
        <w:t>D. Principes gericht op het opereren van de gemeente als dé toegangspoort voor de overheid</w:t>
      </w:r>
    </w:p>
    <w:p w:rsidR="00E928FB" w:rsidRDefault="00E928FB" w:rsidP="00E928FB">
      <w:pPr>
        <w:tabs>
          <w:tab w:val="left" w:pos="540"/>
          <w:tab w:val="left" w:pos="720"/>
        </w:tabs>
        <w:ind w:left="540" w:hanging="540"/>
      </w:pPr>
    </w:p>
    <w:p w:rsidR="00E928FB" w:rsidRPr="00123306" w:rsidRDefault="00E928FB" w:rsidP="00E928FB">
      <w:pPr>
        <w:tabs>
          <w:tab w:val="left" w:pos="540"/>
          <w:tab w:val="left" w:pos="720"/>
        </w:tabs>
        <w:ind w:left="540" w:hanging="540"/>
        <w:rPr>
          <w:i/>
        </w:rPr>
      </w:pPr>
      <w:r>
        <w:t>D1</w:t>
      </w:r>
      <w:r>
        <w:tab/>
      </w:r>
      <w:r w:rsidRPr="00123306">
        <w:rPr>
          <w:i/>
        </w:rPr>
        <w:t xml:space="preserve">Onze gemeente handelt eenvoudige </w:t>
      </w:r>
      <w:r>
        <w:rPr>
          <w:i/>
        </w:rPr>
        <w:t>subsidie</w:t>
      </w:r>
      <w:r w:rsidRPr="00123306">
        <w:rPr>
          <w:i/>
        </w:rPr>
        <w:t>vragen af via het KCC zonder andere organisatieonderdelen in te schakelen.</w:t>
      </w:r>
    </w:p>
    <w:p w:rsidR="00E928FB" w:rsidRPr="00123306" w:rsidRDefault="00E928FB" w:rsidP="00E928FB">
      <w:pPr>
        <w:tabs>
          <w:tab w:val="left" w:pos="540"/>
          <w:tab w:val="left" w:pos="720"/>
        </w:tabs>
        <w:ind w:left="540" w:hanging="540"/>
        <w:rPr>
          <w:i/>
        </w:rPr>
      </w:pPr>
      <w:r>
        <w:t>D2</w:t>
      </w:r>
      <w:r>
        <w:tab/>
      </w:r>
      <w:r w:rsidRPr="00123306">
        <w:rPr>
          <w:i/>
        </w:rPr>
        <w:t>Onze gemeente is via meerdere kanalen bereikbaar en de op de aanvraag volgende processen worden zoveel mogelijk via één kanaal afgehandeld.</w:t>
      </w:r>
    </w:p>
    <w:p w:rsidR="00E928FB" w:rsidRPr="00123306" w:rsidRDefault="00E928FB" w:rsidP="00E928FB">
      <w:pPr>
        <w:tabs>
          <w:tab w:val="left" w:pos="540"/>
          <w:tab w:val="left" w:pos="720"/>
        </w:tabs>
        <w:ind w:left="540" w:hanging="540"/>
        <w:rPr>
          <w:i/>
        </w:rPr>
      </w:pPr>
      <w:r>
        <w:t>D3</w:t>
      </w:r>
      <w:r>
        <w:tab/>
      </w:r>
      <w:r w:rsidRPr="00123306">
        <w:rPr>
          <w:i/>
        </w:rPr>
        <w:t xml:space="preserve">Onze gemeente maakt gebruik van klantcontactmedewerkers die inzicht hebben in de status van alle </w:t>
      </w:r>
      <w:r>
        <w:rPr>
          <w:i/>
        </w:rPr>
        <w:t>subsidie</w:t>
      </w:r>
      <w:r w:rsidRPr="00123306">
        <w:rPr>
          <w:i/>
        </w:rPr>
        <w:t xml:space="preserve">zaken binnen de gemeente én de </w:t>
      </w:r>
      <w:r>
        <w:rPr>
          <w:i/>
        </w:rPr>
        <w:t>subsidies</w:t>
      </w:r>
      <w:r w:rsidRPr="00123306">
        <w:rPr>
          <w:i/>
        </w:rPr>
        <w:t xml:space="preserve"> die door ketenpartijen worden behandeld, maar waarvoor de aanvraag via onze gemeente is binnengekomen.</w:t>
      </w:r>
    </w:p>
    <w:p w:rsidR="00E928FB" w:rsidRPr="00123306" w:rsidRDefault="00E928FB" w:rsidP="00E928FB">
      <w:pPr>
        <w:tabs>
          <w:tab w:val="left" w:pos="540"/>
          <w:tab w:val="left" w:pos="720"/>
        </w:tabs>
        <w:ind w:left="540" w:hanging="540"/>
        <w:rPr>
          <w:i/>
        </w:rPr>
      </w:pPr>
      <w:r>
        <w:t>D4</w:t>
      </w:r>
      <w:r>
        <w:tab/>
      </w:r>
      <w:r w:rsidRPr="00123306">
        <w:rPr>
          <w:i/>
        </w:rPr>
        <w:t>Onze gemeente heeft een proces 'informeren', waarin het merendeel van alle producten en diensten van de overheid bekend zijn, zodat men haar klanten gericht doorverwijst.</w:t>
      </w:r>
    </w:p>
    <w:p w:rsidR="00E928FB" w:rsidRPr="000404E2" w:rsidRDefault="00E928FB" w:rsidP="00E928FB">
      <w:pPr>
        <w:tabs>
          <w:tab w:val="left" w:pos="540"/>
          <w:tab w:val="left" w:pos="720"/>
        </w:tabs>
        <w:ind w:left="540" w:hanging="540"/>
      </w:pPr>
    </w:p>
    <w:p w:rsidR="00E928FB" w:rsidRDefault="00E928FB" w:rsidP="00E928FB">
      <w:pPr>
        <w:tabs>
          <w:tab w:val="left" w:pos="540"/>
          <w:tab w:val="left" w:pos="720"/>
        </w:tabs>
        <w:ind w:left="540" w:hanging="540"/>
      </w:pPr>
    </w:p>
    <w:p w:rsidR="00E928FB" w:rsidRPr="00C45215" w:rsidRDefault="00E928FB" w:rsidP="00E928FB">
      <w:pPr>
        <w:tabs>
          <w:tab w:val="left" w:pos="540"/>
          <w:tab w:val="left" w:pos="720"/>
        </w:tabs>
        <w:ind w:left="540" w:hanging="540"/>
        <w:rPr>
          <w:b/>
        </w:rPr>
      </w:pPr>
      <w:r w:rsidRPr="00C45215">
        <w:rPr>
          <w:b/>
        </w:rPr>
        <w:t>E. Principes gericht op het aansluiten op e-overheidsvoorzieningen (volgens NUP)</w:t>
      </w:r>
    </w:p>
    <w:p w:rsidR="00E928FB" w:rsidRDefault="00E928FB" w:rsidP="00E928FB">
      <w:pPr>
        <w:tabs>
          <w:tab w:val="left" w:pos="540"/>
          <w:tab w:val="left" w:pos="720"/>
        </w:tabs>
        <w:ind w:left="540" w:hanging="540"/>
      </w:pPr>
    </w:p>
    <w:p w:rsidR="00E928FB" w:rsidRPr="00123306" w:rsidRDefault="00E928FB" w:rsidP="00E928FB">
      <w:pPr>
        <w:tabs>
          <w:tab w:val="left" w:pos="540"/>
          <w:tab w:val="left" w:pos="720"/>
        </w:tabs>
        <w:ind w:left="540" w:hanging="540"/>
        <w:rPr>
          <w:i/>
        </w:rPr>
      </w:pPr>
      <w:r>
        <w:t>E1</w:t>
      </w:r>
      <w:r>
        <w:tab/>
      </w:r>
      <w:r w:rsidRPr="00123306">
        <w:rPr>
          <w:i/>
        </w:rPr>
        <w:t>Onze gemeente sluit aan op de landelijke e-overheidsvoorzieningen uit het NUP.</w:t>
      </w:r>
    </w:p>
    <w:p w:rsidR="00E928FB" w:rsidRDefault="00E928FB" w:rsidP="00E928FB">
      <w:pPr>
        <w:tabs>
          <w:tab w:val="left" w:pos="540"/>
          <w:tab w:val="left" w:pos="720"/>
        </w:tabs>
        <w:ind w:left="540" w:hanging="540"/>
      </w:pPr>
    </w:p>
    <w:p w:rsidR="00E928FB" w:rsidRPr="00C45215" w:rsidRDefault="00E928FB" w:rsidP="00E928FB">
      <w:pPr>
        <w:tabs>
          <w:tab w:val="left" w:pos="540"/>
          <w:tab w:val="left" w:pos="720"/>
        </w:tabs>
        <w:ind w:left="540" w:hanging="540"/>
        <w:rPr>
          <w:b/>
        </w:rPr>
      </w:pPr>
      <w:r w:rsidRPr="00C45215">
        <w:rPr>
          <w:b/>
        </w:rPr>
        <w:t>F. Principes gericht op ketensamenwerking en de federatieve overheid</w:t>
      </w:r>
    </w:p>
    <w:p w:rsidR="00E928FB" w:rsidRDefault="00E928FB" w:rsidP="00E928FB">
      <w:pPr>
        <w:tabs>
          <w:tab w:val="left" w:pos="540"/>
          <w:tab w:val="left" w:pos="720"/>
        </w:tabs>
        <w:ind w:left="540" w:hanging="540"/>
      </w:pPr>
    </w:p>
    <w:p w:rsidR="00E928FB" w:rsidRDefault="00E928FB" w:rsidP="00E928FB">
      <w:pPr>
        <w:tabs>
          <w:tab w:val="left" w:pos="540"/>
          <w:tab w:val="left" w:pos="720"/>
        </w:tabs>
        <w:ind w:left="540" w:hanging="540"/>
        <w:rPr>
          <w:i/>
        </w:rPr>
      </w:pPr>
      <w:r>
        <w:t>F1</w:t>
      </w:r>
      <w:r>
        <w:tab/>
      </w:r>
      <w:r w:rsidRPr="00123306">
        <w:rPr>
          <w:i/>
        </w:rPr>
        <w:t xml:space="preserve">Onze gemeente voert de intake en levering uit voor een aantal vastgestelde </w:t>
      </w:r>
      <w:r>
        <w:rPr>
          <w:i/>
        </w:rPr>
        <w:t>subsidie</w:t>
      </w:r>
      <w:r w:rsidRPr="00123306">
        <w:rPr>
          <w:i/>
        </w:rPr>
        <w:t>producten en diensten van andere organisaties uit de publieke sector.</w:t>
      </w:r>
    </w:p>
    <w:p w:rsidR="00E928FB" w:rsidRPr="00123306" w:rsidRDefault="007C2C41" w:rsidP="00E928FB">
      <w:pPr>
        <w:tabs>
          <w:tab w:val="left" w:pos="540"/>
          <w:tab w:val="left" w:pos="720"/>
        </w:tabs>
        <w:ind w:left="540" w:hanging="540"/>
        <w:rPr>
          <w:i/>
        </w:rPr>
      </w:pPr>
      <w:r>
        <w:t>F2</w:t>
      </w:r>
      <w:r>
        <w:tab/>
      </w:r>
      <w:r w:rsidR="00E928FB" w:rsidRPr="00123306">
        <w:rPr>
          <w:i/>
        </w:rPr>
        <w:t xml:space="preserve">Onze gemeente </w:t>
      </w:r>
      <w:r w:rsidR="00E928FB">
        <w:rPr>
          <w:i/>
        </w:rPr>
        <w:t>kan</w:t>
      </w:r>
      <w:r w:rsidR="00E928FB" w:rsidRPr="00123306">
        <w:rPr>
          <w:i/>
        </w:rPr>
        <w:t xml:space="preserve"> voor een aantal vastgestelde </w:t>
      </w:r>
      <w:r w:rsidR="00E928FB">
        <w:rPr>
          <w:i/>
        </w:rPr>
        <w:t>subsidie</w:t>
      </w:r>
      <w:r w:rsidR="00E928FB" w:rsidRPr="00123306">
        <w:rPr>
          <w:i/>
        </w:rPr>
        <w:t xml:space="preserve">producten en diensten de intake en/of levering </w:t>
      </w:r>
      <w:r w:rsidR="00E928FB">
        <w:rPr>
          <w:i/>
        </w:rPr>
        <w:t xml:space="preserve">laten </w:t>
      </w:r>
      <w:r w:rsidR="00E928FB" w:rsidRPr="00123306">
        <w:rPr>
          <w:i/>
        </w:rPr>
        <w:t>verzorgen door een andere ketenpartner.</w:t>
      </w:r>
      <w:r w:rsidR="00E928FB">
        <w:rPr>
          <w:i/>
        </w:rPr>
        <w:t xml:space="preserve"> In dat geval maakt zij afspraken over</w:t>
      </w:r>
      <w:r w:rsidR="00E928FB" w:rsidRPr="00123306">
        <w:rPr>
          <w:i/>
        </w:rPr>
        <w:t xml:space="preserve"> serviceniveaus en leg</w:t>
      </w:r>
      <w:r w:rsidR="00E928FB">
        <w:rPr>
          <w:i/>
        </w:rPr>
        <w:t>t</w:t>
      </w:r>
      <w:r w:rsidR="00E928FB" w:rsidRPr="00123306">
        <w:rPr>
          <w:i/>
        </w:rPr>
        <w:t xml:space="preserve"> deze afspraken vast in serviceniveauovereenkomsten, inclusief de afspraken over proces, input, output, tussenresultaten (status), bestur</w:t>
      </w:r>
      <w:r w:rsidR="00E928FB">
        <w:rPr>
          <w:i/>
        </w:rPr>
        <w:t>ing en informatie-uitwisseling.</w:t>
      </w:r>
    </w:p>
    <w:p w:rsidR="00E928FB" w:rsidRPr="00123306" w:rsidRDefault="00E928FB" w:rsidP="00E928FB">
      <w:pPr>
        <w:tabs>
          <w:tab w:val="left" w:pos="540"/>
          <w:tab w:val="left" w:pos="720"/>
        </w:tabs>
        <w:ind w:left="540" w:hanging="540"/>
        <w:rPr>
          <w:i/>
        </w:rPr>
      </w:pPr>
    </w:p>
    <w:p w:rsidR="00E928FB" w:rsidRPr="00C45215" w:rsidRDefault="00E928FB" w:rsidP="00E928FB">
      <w:pPr>
        <w:tabs>
          <w:tab w:val="left" w:pos="540"/>
          <w:tab w:val="left" w:pos="720"/>
        </w:tabs>
        <w:ind w:left="540" w:hanging="540"/>
        <w:rPr>
          <w:b/>
        </w:rPr>
      </w:pPr>
      <w:r w:rsidRPr="00C45215">
        <w:rPr>
          <w:b/>
        </w:rPr>
        <w:t>G. Principes gericht op een groeipad naar serviceoriëntatie</w:t>
      </w:r>
    </w:p>
    <w:p w:rsidR="00E928FB" w:rsidRDefault="00E928FB" w:rsidP="00E928FB">
      <w:pPr>
        <w:tabs>
          <w:tab w:val="left" w:pos="540"/>
          <w:tab w:val="left" w:pos="720"/>
        </w:tabs>
        <w:ind w:left="540" w:hanging="540"/>
      </w:pPr>
    </w:p>
    <w:p w:rsidR="00E928FB" w:rsidRPr="00123306" w:rsidRDefault="00E928FB" w:rsidP="00E928FB">
      <w:pPr>
        <w:tabs>
          <w:tab w:val="left" w:pos="540"/>
          <w:tab w:val="left" w:pos="720"/>
        </w:tabs>
        <w:ind w:left="540" w:hanging="540"/>
        <w:rPr>
          <w:i/>
        </w:rPr>
      </w:pPr>
      <w:r>
        <w:t>G1</w:t>
      </w:r>
      <w:r>
        <w:tab/>
      </w:r>
      <w:r w:rsidRPr="00123306">
        <w:rPr>
          <w:i/>
        </w:rPr>
        <w:t>Onze gemeente ontkoppelt autonoom uitvoerbare (deel)processen door middel van services.</w:t>
      </w:r>
    </w:p>
    <w:p w:rsidR="00E928FB" w:rsidRPr="00123306" w:rsidRDefault="00E928FB" w:rsidP="00E928FB">
      <w:pPr>
        <w:tabs>
          <w:tab w:val="left" w:pos="540"/>
          <w:tab w:val="left" w:pos="720"/>
        </w:tabs>
        <w:ind w:left="540" w:hanging="540"/>
        <w:rPr>
          <w:i/>
        </w:rPr>
      </w:pPr>
      <w:r>
        <w:t>G2</w:t>
      </w:r>
      <w:r>
        <w:tab/>
      </w:r>
      <w:r w:rsidRPr="00123306">
        <w:rPr>
          <w:i/>
        </w:rPr>
        <w:t>Onze gemeente onderkent generieke</w:t>
      </w:r>
      <w:r>
        <w:rPr>
          <w:i/>
        </w:rPr>
        <w:t>, voor de gehele gemeente geldende</w:t>
      </w:r>
      <w:r w:rsidRPr="00123306">
        <w:rPr>
          <w:i/>
        </w:rPr>
        <w:t xml:space="preserve"> processen die in meerdere</w:t>
      </w:r>
      <w:r>
        <w:rPr>
          <w:i/>
        </w:rPr>
        <w:t xml:space="preserve"> subsidie</w:t>
      </w:r>
      <w:r w:rsidRPr="00123306">
        <w:rPr>
          <w:i/>
        </w:rPr>
        <w:t>processen kunnen worden gebruikt en legt van deze processen de in- en output uniform vast in standaard servicespecificaties.</w:t>
      </w:r>
      <w:r w:rsidRPr="00AB7800">
        <w:rPr>
          <w:i/>
        </w:rPr>
        <w:t xml:space="preserve"> </w:t>
      </w:r>
      <w:r w:rsidRPr="00123306">
        <w:rPr>
          <w:i/>
        </w:rPr>
        <w:t>Onze gemeente laat soortgelijke processen afhandelen in één uniform generiek proces, waarbij men gedeelde bedrijfsmiddelen gebruikt.</w:t>
      </w:r>
    </w:p>
    <w:p w:rsidR="00926DE1" w:rsidRDefault="00E928FB" w:rsidP="00E928FB">
      <w:r>
        <w:tab/>
      </w:r>
    </w:p>
    <w:p w:rsidR="00E928FB" w:rsidRDefault="00926DE1" w:rsidP="00E928FB">
      <w:r>
        <w:br w:type="page"/>
      </w:r>
    </w:p>
    <w:p w:rsidR="00E928FB" w:rsidRDefault="00E928FB" w:rsidP="00E928FB">
      <w:pPr>
        <w:pStyle w:val="Kop2"/>
      </w:pPr>
      <w:bookmarkStart w:id="20" w:name="_Toc320869940"/>
      <w:bookmarkStart w:id="21" w:name="_Ref322598192"/>
      <w:bookmarkStart w:id="22" w:name="_Toc388431522"/>
      <w:r>
        <w:lastRenderedPageBreak/>
        <w:t>Informatieprincipes specifiek voor subsidieprocessen</w:t>
      </w:r>
      <w:bookmarkEnd w:id="20"/>
      <w:bookmarkEnd w:id="21"/>
      <w:bookmarkEnd w:id="22"/>
      <w:r w:rsidRPr="00DF6D35">
        <w:t xml:space="preserve"> </w:t>
      </w:r>
    </w:p>
    <w:p w:rsidR="00E928FB" w:rsidRDefault="00E928FB" w:rsidP="00E928FB"/>
    <w:p w:rsidR="00D6788C" w:rsidRPr="00D61B3E" w:rsidRDefault="008535F9" w:rsidP="00D6788C">
      <w:r w:rsidRPr="00257BAD">
        <w:t xml:space="preserve">De </w:t>
      </w:r>
      <w:r>
        <w:t xml:space="preserve">informatie architectuurprincipes uit het handboek </w:t>
      </w:r>
      <w:r w:rsidRPr="00257BAD">
        <w:t xml:space="preserve">Haagse ICT standaarden zijn gescand op relevante </w:t>
      </w:r>
      <w:r>
        <w:t xml:space="preserve">architectuur </w:t>
      </w:r>
      <w:r w:rsidRPr="00257BAD">
        <w:t xml:space="preserve">principes voor het </w:t>
      </w:r>
      <w:r>
        <w:t>subsidie</w:t>
      </w:r>
      <w:r w:rsidR="007B14E9">
        <w:t>proces</w:t>
      </w:r>
      <w:r>
        <w:t xml:space="preserve">. </w:t>
      </w:r>
      <w:r w:rsidR="00D6788C">
        <w:t xml:space="preserve">Deze informatie architectuurprincipes zijn in 2008 als standaard voor alle Haagse processen zijn vastgesteld. Uitgangspunt voor deze informatiearchitectuurprincipes zijn </w:t>
      </w:r>
      <w:r w:rsidR="00D6788C" w:rsidRPr="00D61B3E">
        <w:t>de volgende (concern-) kernuitspraken:</w:t>
      </w:r>
    </w:p>
    <w:p w:rsidR="00D6788C" w:rsidRPr="00D61B3E" w:rsidRDefault="00D6788C" w:rsidP="00AE69F1">
      <w:pPr>
        <w:numPr>
          <w:ilvl w:val="0"/>
          <w:numId w:val="4"/>
        </w:numPr>
        <w:tabs>
          <w:tab w:val="clear" w:pos="1068"/>
          <w:tab w:val="num" w:pos="240"/>
        </w:tabs>
        <w:ind w:hanging="1068"/>
      </w:pPr>
      <w:r>
        <w:t>V</w:t>
      </w:r>
      <w:r w:rsidRPr="00D61B3E">
        <w:t>erhogen van de kwaliteit van de dienstverlening (vraaggericht zijn en vrij in loketkeuze)</w:t>
      </w:r>
    </w:p>
    <w:p w:rsidR="00D6788C" w:rsidRPr="00D61B3E" w:rsidRDefault="00D6788C" w:rsidP="00AE69F1">
      <w:pPr>
        <w:numPr>
          <w:ilvl w:val="0"/>
          <w:numId w:val="4"/>
        </w:numPr>
        <w:tabs>
          <w:tab w:val="clear" w:pos="1068"/>
          <w:tab w:val="num" w:pos="240"/>
        </w:tabs>
        <w:ind w:hanging="1068"/>
      </w:pPr>
      <w:r>
        <w:t>V</w:t>
      </w:r>
      <w:r w:rsidRPr="00D61B3E">
        <w:t>erminderen van de administratieve lasten voor burger en bedrijf</w:t>
      </w:r>
    </w:p>
    <w:p w:rsidR="00D6788C" w:rsidRPr="00D61B3E" w:rsidRDefault="00D6788C" w:rsidP="00AE69F1">
      <w:pPr>
        <w:numPr>
          <w:ilvl w:val="0"/>
          <w:numId w:val="4"/>
        </w:numPr>
        <w:tabs>
          <w:tab w:val="clear" w:pos="1068"/>
          <w:tab w:val="num" w:pos="240"/>
        </w:tabs>
        <w:ind w:hanging="1068"/>
      </w:pPr>
      <w:r>
        <w:t>T</w:t>
      </w:r>
      <w:r w:rsidRPr="00D61B3E">
        <w:t>ransparant zijn</w:t>
      </w:r>
    </w:p>
    <w:p w:rsidR="00D6788C" w:rsidRPr="00D61B3E" w:rsidRDefault="00D6788C" w:rsidP="00AE69F1">
      <w:pPr>
        <w:numPr>
          <w:ilvl w:val="0"/>
          <w:numId w:val="4"/>
        </w:numPr>
        <w:tabs>
          <w:tab w:val="clear" w:pos="1068"/>
          <w:tab w:val="num" w:pos="240"/>
        </w:tabs>
        <w:ind w:hanging="1068"/>
      </w:pPr>
      <w:r>
        <w:t>P</w:t>
      </w:r>
      <w:r w:rsidRPr="00D61B3E">
        <w:t>roactief werken</w:t>
      </w:r>
    </w:p>
    <w:p w:rsidR="00D6788C" w:rsidRPr="00D61B3E" w:rsidRDefault="00D6788C" w:rsidP="00AE69F1">
      <w:pPr>
        <w:numPr>
          <w:ilvl w:val="0"/>
          <w:numId w:val="4"/>
        </w:numPr>
        <w:tabs>
          <w:tab w:val="clear" w:pos="1068"/>
          <w:tab w:val="num" w:pos="240"/>
        </w:tabs>
        <w:ind w:hanging="1068"/>
      </w:pPr>
      <w:r>
        <w:t>I</w:t>
      </w:r>
      <w:r w:rsidRPr="00D61B3E">
        <w:t>ntegraal en betrouwbaar werken</w:t>
      </w:r>
    </w:p>
    <w:p w:rsidR="00D6788C" w:rsidRPr="00D61B3E" w:rsidRDefault="00D6788C" w:rsidP="00AE69F1">
      <w:pPr>
        <w:numPr>
          <w:ilvl w:val="0"/>
          <w:numId w:val="4"/>
        </w:numPr>
        <w:tabs>
          <w:tab w:val="clear" w:pos="1068"/>
          <w:tab w:val="num" w:pos="240"/>
        </w:tabs>
        <w:ind w:hanging="1068"/>
      </w:pPr>
      <w:r>
        <w:t>V</w:t>
      </w:r>
      <w:r w:rsidRPr="00D61B3E">
        <w:t>erbeteren van de doelmatigheid.</w:t>
      </w:r>
    </w:p>
    <w:p w:rsidR="00D6788C" w:rsidRDefault="00D6788C" w:rsidP="008535F9"/>
    <w:p w:rsidR="008535F9" w:rsidRDefault="00D07A34" w:rsidP="008535F9">
      <w:r>
        <w:t>Twaalf</w:t>
      </w:r>
      <w:r w:rsidR="008535F9">
        <w:t xml:space="preserve"> principes van de dertig </w:t>
      </w:r>
      <w:r w:rsidR="00051D77">
        <w:t>i</w:t>
      </w:r>
      <w:r w:rsidR="00B52916">
        <w:t>nformatiearchitectuurprincipes</w:t>
      </w:r>
      <w:r w:rsidR="00F90F95">
        <w:t xml:space="preserve"> </w:t>
      </w:r>
      <w:r w:rsidR="008535F9">
        <w:t xml:space="preserve">zijn geselecteerd omdat zij een directe implicatie hebben </w:t>
      </w:r>
      <w:r w:rsidR="00C96931">
        <w:t xml:space="preserve">voor </w:t>
      </w:r>
      <w:r w:rsidR="008535F9">
        <w:t>het subsidie</w:t>
      </w:r>
      <w:r w:rsidR="007B14E9">
        <w:t>proces</w:t>
      </w:r>
      <w:r w:rsidR="008535F9">
        <w:t xml:space="preserve">. </w:t>
      </w:r>
      <w:r>
        <w:t xml:space="preserve">De overige principes </w:t>
      </w:r>
      <w:r w:rsidR="00BF590C">
        <w:t xml:space="preserve">zijn van toepassing op een </w:t>
      </w:r>
      <w:r w:rsidR="009366F9">
        <w:t>ander</w:t>
      </w:r>
      <w:r w:rsidR="00BF590C">
        <w:t xml:space="preserve"> niveau zoals de eis v</w:t>
      </w:r>
      <w:r w:rsidR="00C96931">
        <w:t>an</w:t>
      </w:r>
      <w:r w:rsidR="00BF590C">
        <w:t xml:space="preserve"> digitale duurzaamheid voor het documentbeheer. Een ander voorbeeld is de eis om handelingen tot de persoon te kunnen herleiden die van invloed is op d</w:t>
      </w:r>
      <w:r w:rsidR="00B52916">
        <w:t>e</w:t>
      </w:r>
      <w:r w:rsidR="00BF590C">
        <w:t xml:space="preserve"> technische inrichting</w:t>
      </w:r>
      <w:r w:rsidR="004569B2">
        <w:t xml:space="preserve"> van de applicatie component</w:t>
      </w:r>
      <w:r w:rsidR="00BF590C">
        <w:t xml:space="preserve">. </w:t>
      </w:r>
      <w:r w:rsidR="00D6788C">
        <w:t>In Bijlage III zijn de geselecteerde informatiearchitectuurprincipes opgenomen</w:t>
      </w:r>
      <w:r w:rsidR="00BF590C">
        <w:t xml:space="preserve"> met de oorspronkelijke nummering uit het Handboek ICT Standaarden. </w:t>
      </w:r>
    </w:p>
    <w:p w:rsidR="00AB1846" w:rsidRDefault="00AB1846" w:rsidP="00E928FB"/>
    <w:p w:rsidR="00E928FB" w:rsidRPr="00D61B3E" w:rsidRDefault="00486FA7" w:rsidP="00E928FB">
      <w:r>
        <w:t>In onderstaand tabel</w:t>
      </w:r>
      <w:r w:rsidR="00AB1846">
        <w:t>len</w:t>
      </w:r>
      <w:r>
        <w:t xml:space="preserve"> worden de gevolgen voor de informatievoorziening van het toepassen van de bedrijfsprincipes en de </w:t>
      </w:r>
      <w:r w:rsidR="00B90630">
        <w:t xml:space="preserve">Haagse </w:t>
      </w:r>
      <w:r>
        <w:t xml:space="preserve">informatie architectuurprincipes geclusterd tot </w:t>
      </w:r>
      <w:r w:rsidR="0082470E">
        <w:t xml:space="preserve">drie </w:t>
      </w:r>
      <w:r w:rsidR="00E928FB">
        <w:t>informatieprincipes</w:t>
      </w:r>
      <w:r w:rsidR="004569B2">
        <w:t xml:space="preserve"> voor het subsidie</w:t>
      </w:r>
      <w:r w:rsidR="007B14E9">
        <w:t>proces</w:t>
      </w:r>
      <w:r w:rsidR="00E928FB">
        <w:t xml:space="preserve">. </w:t>
      </w:r>
    </w:p>
    <w:p w:rsidR="00E928FB" w:rsidRDefault="00E928FB" w:rsidP="00E928FB"/>
    <w:tbl>
      <w:tblPr>
        <w:tblStyle w:val="Tabelraster"/>
        <w:tblW w:w="0" w:type="auto"/>
        <w:tblInd w:w="540" w:type="dxa"/>
        <w:tblLook w:val="01E0" w:firstRow="1" w:lastRow="1" w:firstColumn="1" w:lastColumn="1" w:noHBand="0" w:noVBand="0"/>
      </w:tblPr>
      <w:tblGrid>
        <w:gridCol w:w="2448"/>
        <w:gridCol w:w="6452"/>
      </w:tblGrid>
      <w:tr w:rsidR="00E928FB">
        <w:tc>
          <w:tcPr>
            <w:tcW w:w="2448" w:type="dxa"/>
          </w:tcPr>
          <w:p w:rsidR="00E928FB" w:rsidRPr="00FC2F26" w:rsidRDefault="00E928FB" w:rsidP="00E928FB">
            <w:pPr>
              <w:rPr>
                <w:b/>
              </w:rPr>
            </w:pPr>
            <w:r>
              <w:rPr>
                <w:b/>
              </w:rPr>
              <w:t>Informatiep</w:t>
            </w:r>
            <w:r w:rsidRPr="00FC2F26">
              <w:rPr>
                <w:b/>
              </w:rPr>
              <w:t>rincipe</w:t>
            </w:r>
            <w:r w:rsidR="00AB1846">
              <w:rPr>
                <w:b/>
              </w:rPr>
              <w:t xml:space="preserve"> </w:t>
            </w:r>
            <w:r>
              <w:rPr>
                <w:b/>
              </w:rPr>
              <w:t>1</w:t>
            </w:r>
          </w:p>
        </w:tc>
        <w:tc>
          <w:tcPr>
            <w:tcW w:w="6452" w:type="dxa"/>
          </w:tcPr>
          <w:p w:rsidR="00E928FB" w:rsidRPr="00AB1846" w:rsidRDefault="00ED7839" w:rsidP="00E928FB">
            <w:pPr>
              <w:rPr>
                <w:b/>
              </w:rPr>
            </w:pPr>
            <w:r w:rsidRPr="00AB1846">
              <w:rPr>
                <w:b/>
              </w:rPr>
              <w:t>Digitaal kanaal centraal</w:t>
            </w:r>
          </w:p>
        </w:tc>
      </w:tr>
      <w:tr w:rsidR="00773574">
        <w:trPr>
          <w:trHeight w:val="70"/>
        </w:trPr>
        <w:tc>
          <w:tcPr>
            <w:tcW w:w="8900" w:type="dxa"/>
            <w:gridSpan w:val="2"/>
          </w:tcPr>
          <w:p w:rsidR="00773574" w:rsidRPr="00AB1846" w:rsidRDefault="00773574" w:rsidP="00463F51">
            <w:pPr>
              <w:rPr>
                <w:i/>
              </w:rPr>
            </w:pPr>
            <w:r w:rsidRPr="00AB1846">
              <w:rPr>
                <w:i/>
              </w:rPr>
              <w:t xml:space="preserve">Omschrijving: </w:t>
            </w:r>
          </w:p>
          <w:p w:rsidR="00ED7839" w:rsidRDefault="00ED7839" w:rsidP="00463F51">
            <w:r>
              <w:t>Het digitale kanaal is het centrale kanaal voor het uitvoeren van het subsidieproces</w:t>
            </w:r>
          </w:p>
          <w:p w:rsidR="00AB1846" w:rsidRDefault="00AB1846" w:rsidP="00463F51"/>
        </w:tc>
      </w:tr>
      <w:tr w:rsidR="00773574">
        <w:trPr>
          <w:trHeight w:val="70"/>
        </w:trPr>
        <w:tc>
          <w:tcPr>
            <w:tcW w:w="8900" w:type="dxa"/>
            <w:gridSpan w:val="2"/>
          </w:tcPr>
          <w:p w:rsidR="00773574" w:rsidRPr="00AB1846" w:rsidRDefault="00773574" w:rsidP="00463F51">
            <w:pPr>
              <w:rPr>
                <w:i/>
              </w:rPr>
            </w:pPr>
            <w:r w:rsidRPr="00AB1846">
              <w:rPr>
                <w:i/>
              </w:rPr>
              <w:t xml:space="preserve">Beweegredenen: </w:t>
            </w:r>
          </w:p>
          <w:p w:rsidR="00ED7839" w:rsidRDefault="008D7C4D" w:rsidP="009C5157">
            <w:r>
              <w:t>P</w:t>
            </w:r>
            <w:r w:rsidR="00AF67B0">
              <w:t xml:space="preserve">laats- en persoonsonafhankelijk </w:t>
            </w:r>
            <w:r>
              <w:t>uitvoering van het proces</w:t>
            </w:r>
          </w:p>
          <w:p w:rsidR="00ED7839" w:rsidRDefault="00ED7839" w:rsidP="009C5157"/>
        </w:tc>
      </w:tr>
      <w:tr w:rsidR="00773574">
        <w:trPr>
          <w:trHeight w:val="70"/>
        </w:trPr>
        <w:tc>
          <w:tcPr>
            <w:tcW w:w="8900" w:type="dxa"/>
            <w:gridSpan w:val="2"/>
          </w:tcPr>
          <w:p w:rsidR="00773574" w:rsidRPr="00AB1846" w:rsidRDefault="00773574" w:rsidP="00463F51">
            <w:pPr>
              <w:rPr>
                <w:i/>
              </w:rPr>
            </w:pPr>
            <w:r w:rsidRPr="00AB1846">
              <w:rPr>
                <w:i/>
              </w:rPr>
              <w:t xml:space="preserve">Gevolgen: </w:t>
            </w:r>
          </w:p>
          <w:p w:rsidR="00ED7839" w:rsidRDefault="00ED7839" w:rsidP="00773574">
            <w:pPr>
              <w:ind w:left="360"/>
            </w:pPr>
          </w:p>
          <w:p w:rsidR="00ED7839" w:rsidRDefault="00ED7839" w:rsidP="00463F51">
            <w:r>
              <w:t>Eisen aan functionaliteit</w:t>
            </w:r>
          </w:p>
          <w:p w:rsidR="00ED7839" w:rsidRDefault="00ED7839" w:rsidP="00AE69F1">
            <w:pPr>
              <w:numPr>
                <w:ilvl w:val="0"/>
                <w:numId w:val="5"/>
              </w:numPr>
              <w:ind w:left="1068"/>
            </w:pPr>
            <w:r>
              <w:t>Subsidies kunnen digitaal aangevraagd worden.</w:t>
            </w:r>
          </w:p>
          <w:p w:rsidR="00ED7839" w:rsidRDefault="00ED7839" w:rsidP="00AE69F1">
            <w:pPr>
              <w:numPr>
                <w:ilvl w:val="0"/>
                <w:numId w:val="5"/>
              </w:numPr>
              <w:ind w:left="1068"/>
            </w:pPr>
            <w:r>
              <w:t>Papieren aanvragen moeten gedigitaliseerd worden (scanstraat).</w:t>
            </w:r>
          </w:p>
          <w:p w:rsidR="00ED7839" w:rsidRDefault="00ED7839" w:rsidP="00AE69F1">
            <w:pPr>
              <w:numPr>
                <w:ilvl w:val="0"/>
                <w:numId w:val="5"/>
              </w:numPr>
              <w:ind w:left="1068"/>
            </w:pPr>
            <w:r>
              <w:t>De stappen in het subsidieproces moeten gevolgd kunnen worden (statusinformatie).</w:t>
            </w:r>
          </w:p>
          <w:p w:rsidR="00ED7839" w:rsidRDefault="00ED7839" w:rsidP="00ED7839">
            <w:pPr>
              <w:ind w:left="708"/>
            </w:pPr>
            <w:r>
              <w:t>Coördinatie van de uitvoering van de stappen in het subsidieproces is nodig (workflow, orkestratie)</w:t>
            </w:r>
          </w:p>
          <w:p w:rsidR="00ED7839" w:rsidRDefault="00ED7839" w:rsidP="00ED7839">
            <w:pPr>
              <w:ind w:left="360"/>
            </w:pPr>
          </w:p>
          <w:p w:rsidR="00ED7839" w:rsidRDefault="00ED7839" w:rsidP="009C5157">
            <w:r>
              <w:t>Eisen aan gegevenshuishouding:</w:t>
            </w:r>
          </w:p>
          <w:p w:rsidR="00ED7839" w:rsidRDefault="00ED7839" w:rsidP="00AE69F1">
            <w:pPr>
              <w:numPr>
                <w:ilvl w:val="0"/>
                <w:numId w:val="6"/>
              </w:numPr>
              <w:ind w:left="1068"/>
            </w:pPr>
            <w:r>
              <w:t xml:space="preserve">Metagegevens voor documenten is noodzakelijk. </w:t>
            </w:r>
          </w:p>
          <w:p w:rsidR="00ED7839" w:rsidRDefault="00ED7839" w:rsidP="00AE69F1">
            <w:pPr>
              <w:numPr>
                <w:ilvl w:val="0"/>
                <w:numId w:val="6"/>
              </w:numPr>
              <w:ind w:left="1068"/>
            </w:pPr>
            <w:r>
              <w:t>Statusinformatie over de aanvraag is beschikbaar.</w:t>
            </w:r>
          </w:p>
          <w:p w:rsidR="00ED7839" w:rsidRDefault="00ED7839" w:rsidP="00AE69F1">
            <w:pPr>
              <w:numPr>
                <w:ilvl w:val="0"/>
                <w:numId w:val="27"/>
              </w:numPr>
            </w:pPr>
            <w:r>
              <w:t>Benodigde informatie voor beantwoorden van klantvragen en het uitvoeren van stappen is toegankelijk voor de medewerker</w:t>
            </w:r>
          </w:p>
        </w:tc>
      </w:tr>
    </w:tbl>
    <w:p w:rsidR="00463F51" w:rsidRPr="00532EBF" w:rsidRDefault="00463F51" w:rsidP="00ED7839">
      <w:pPr>
        <w:tabs>
          <w:tab w:val="left" w:pos="540"/>
          <w:tab w:val="left" w:pos="720"/>
        </w:tabs>
      </w:pPr>
    </w:p>
    <w:p w:rsidR="00463F51" w:rsidRDefault="00463F51" w:rsidP="00ED7839">
      <w:pPr>
        <w:tabs>
          <w:tab w:val="left" w:pos="540"/>
          <w:tab w:val="left" w:pos="720"/>
        </w:tabs>
      </w:pPr>
    </w:p>
    <w:tbl>
      <w:tblPr>
        <w:tblStyle w:val="Tabelraster"/>
        <w:tblW w:w="0" w:type="auto"/>
        <w:tblInd w:w="540" w:type="dxa"/>
        <w:tblLook w:val="01E0" w:firstRow="1" w:lastRow="1" w:firstColumn="1" w:lastColumn="1" w:noHBand="0" w:noVBand="0"/>
      </w:tblPr>
      <w:tblGrid>
        <w:gridCol w:w="2391"/>
        <w:gridCol w:w="6509"/>
      </w:tblGrid>
      <w:tr w:rsidR="00463F51">
        <w:tc>
          <w:tcPr>
            <w:tcW w:w="2391" w:type="dxa"/>
          </w:tcPr>
          <w:p w:rsidR="00463F51" w:rsidRPr="00FC2F26" w:rsidRDefault="00463F51" w:rsidP="009C5157">
            <w:pPr>
              <w:rPr>
                <w:b/>
              </w:rPr>
            </w:pPr>
            <w:r>
              <w:rPr>
                <w:b/>
              </w:rPr>
              <w:lastRenderedPageBreak/>
              <w:t>Informatiep</w:t>
            </w:r>
            <w:r w:rsidRPr="00FC2F26">
              <w:rPr>
                <w:b/>
              </w:rPr>
              <w:t>rincipe</w:t>
            </w:r>
            <w:r w:rsidR="00AB1846">
              <w:rPr>
                <w:b/>
              </w:rPr>
              <w:t xml:space="preserve"> </w:t>
            </w:r>
            <w:r>
              <w:rPr>
                <w:b/>
              </w:rPr>
              <w:t>2</w:t>
            </w:r>
          </w:p>
        </w:tc>
        <w:tc>
          <w:tcPr>
            <w:tcW w:w="6509" w:type="dxa"/>
          </w:tcPr>
          <w:p w:rsidR="00463F51" w:rsidRPr="00AB1846" w:rsidRDefault="00463F51" w:rsidP="009C5157">
            <w:pPr>
              <w:rPr>
                <w:b/>
              </w:rPr>
            </w:pPr>
            <w:r w:rsidRPr="00AB1846">
              <w:rPr>
                <w:b/>
              </w:rPr>
              <w:t>Informatie centraal toegankelijk</w:t>
            </w:r>
          </w:p>
        </w:tc>
      </w:tr>
      <w:tr w:rsidR="00463F51">
        <w:trPr>
          <w:trHeight w:val="70"/>
        </w:trPr>
        <w:tc>
          <w:tcPr>
            <w:tcW w:w="8900" w:type="dxa"/>
            <w:gridSpan w:val="2"/>
          </w:tcPr>
          <w:p w:rsidR="009C5157" w:rsidRPr="00AB1846" w:rsidRDefault="00463F51" w:rsidP="009C5157">
            <w:pPr>
              <w:rPr>
                <w:i/>
              </w:rPr>
            </w:pPr>
            <w:r w:rsidRPr="00AB1846">
              <w:rPr>
                <w:i/>
              </w:rPr>
              <w:t xml:space="preserve">Omschrijving: </w:t>
            </w:r>
          </w:p>
          <w:p w:rsidR="00463F51" w:rsidRDefault="00463F51" w:rsidP="009C5157">
            <w:r>
              <w:t xml:space="preserve">Informatie over en in het gehele subsidieproces is toegankelijk voor betrokken gemeentemedewerkers, klanten (subsidie aanvragers) en ketenpartners </w:t>
            </w:r>
          </w:p>
          <w:p w:rsidR="00AB1846" w:rsidRDefault="00AB1846" w:rsidP="009C5157"/>
        </w:tc>
      </w:tr>
      <w:tr w:rsidR="00463F51">
        <w:trPr>
          <w:trHeight w:val="70"/>
        </w:trPr>
        <w:tc>
          <w:tcPr>
            <w:tcW w:w="8900" w:type="dxa"/>
            <w:gridSpan w:val="2"/>
          </w:tcPr>
          <w:p w:rsidR="00463F51" w:rsidRPr="00AB1846" w:rsidRDefault="00463F51" w:rsidP="009C5157">
            <w:pPr>
              <w:rPr>
                <w:i/>
              </w:rPr>
            </w:pPr>
            <w:r w:rsidRPr="00AB1846">
              <w:rPr>
                <w:i/>
              </w:rPr>
              <w:t xml:space="preserve">Beweegredenen: </w:t>
            </w:r>
          </w:p>
          <w:p w:rsidR="00463F51" w:rsidRDefault="00AF67B0" w:rsidP="00AF67B0">
            <w:r>
              <w:t>De brede toegankelijkheid van informatie</w:t>
            </w:r>
          </w:p>
          <w:p w:rsidR="00463F51" w:rsidRDefault="00463F51" w:rsidP="009C5157">
            <w:pPr>
              <w:ind w:left="360"/>
            </w:pPr>
          </w:p>
        </w:tc>
      </w:tr>
      <w:tr w:rsidR="00463F51">
        <w:trPr>
          <w:trHeight w:val="70"/>
        </w:trPr>
        <w:tc>
          <w:tcPr>
            <w:tcW w:w="8900" w:type="dxa"/>
            <w:gridSpan w:val="2"/>
          </w:tcPr>
          <w:p w:rsidR="00463F51" w:rsidRPr="00AB1846" w:rsidRDefault="00463F51" w:rsidP="009C5157">
            <w:pPr>
              <w:rPr>
                <w:i/>
              </w:rPr>
            </w:pPr>
            <w:r w:rsidRPr="00AB1846">
              <w:rPr>
                <w:i/>
              </w:rPr>
              <w:t xml:space="preserve">Gevolgen: </w:t>
            </w:r>
          </w:p>
          <w:p w:rsidR="00463F51" w:rsidRDefault="00463F51" w:rsidP="009C5157">
            <w:pPr>
              <w:ind w:left="360"/>
            </w:pPr>
          </w:p>
          <w:p w:rsidR="00463F51" w:rsidRDefault="00463F51" w:rsidP="009C5157">
            <w:r>
              <w:t>Eisen aan functionaliteit</w:t>
            </w:r>
          </w:p>
          <w:p w:rsidR="00463F51" w:rsidRDefault="00463F51" w:rsidP="00AE69F1">
            <w:pPr>
              <w:numPr>
                <w:ilvl w:val="0"/>
                <w:numId w:val="7"/>
              </w:numPr>
            </w:pPr>
            <w:r>
              <w:t>Klanten, medewerkers en ketenpartners moeten zich digitaal kunnen identificeren (authenticatie).</w:t>
            </w:r>
          </w:p>
          <w:p w:rsidR="00463F51" w:rsidRDefault="00463F51" w:rsidP="00AE69F1">
            <w:pPr>
              <w:numPr>
                <w:ilvl w:val="0"/>
                <w:numId w:val="7"/>
              </w:numPr>
            </w:pPr>
            <w:r>
              <w:t>Klanten, medewerkers en ketenpartners hebben rollen waarmee zij toegang krijgen tot benodigde informatie (autorisatie).</w:t>
            </w:r>
          </w:p>
          <w:p w:rsidR="00463F51" w:rsidRDefault="00463F51" w:rsidP="00AE69F1">
            <w:pPr>
              <w:numPr>
                <w:ilvl w:val="0"/>
                <w:numId w:val="7"/>
              </w:numPr>
            </w:pPr>
            <w:r>
              <w:t>Informatie over beschikbare subsidies is beschikbaar op internet.</w:t>
            </w:r>
          </w:p>
          <w:p w:rsidR="009C5157" w:rsidRDefault="009C5157" w:rsidP="009C5157"/>
          <w:p w:rsidR="00463F51" w:rsidRDefault="00463F51" w:rsidP="009C5157">
            <w:r>
              <w:t>Eisen aan gegevenshuishouding:</w:t>
            </w:r>
          </w:p>
          <w:p w:rsidR="00463F51" w:rsidRDefault="00463F51" w:rsidP="00AE69F1">
            <w:pPr>
              <w:numPr>
                <w:ilvl w:val="0"/>
                <w:numId w:val="7"/>
              </w:numPr>
            </w:pPr>
            <w:r>
              <w:t>Gegevens gerelateerd aan een subsidie aanvraag zijn intern en extern beschikbaar (dossiervorming)</w:t>
            </w:r>
          </w:p>
          <w:p w:rsidR="00463F51" w:rsidRDefault="00463F51" w:rsidP="00AE69F1">
            <w:pPr>
              <w:numPr>
                <w:ilvl w:val="0"/>
                <w:numId w:val="7"/>
              </w:numPr>
            </w:pPr>
            <w:r>
              <w:t>Identificatie van klanten vindt plaats met een unieke identificatie nummer.</w:t>
            </w:r>
          </w:p>
          <w:p w:rsidR="00463F51" w:rsidRDefault="00463F51" w:rsidP="00AE69F1">
            <w:pPr>
              <w:numPr>
                <w:ilvl w:val="0"/>
                <w:numId w:val="6"/>
              </w:numPr>
              <w:ind w:left="780"/>
            </w:pPr>
            <w:r>
              <w:t>Documenten, gegevens en berichten zijn voorzien van metagegevens om terug te kunnen vinden.</w:t>
            </w:r>
          </w:p>
        </w:tc>
      </w:tr>
    </w:tbl>
    <w:p w:rsidR="00463F51" w:rsidRDefault="00463F51" w:rsidP="00ED7839">
      <w:pPr>
        <w:tabs>
          <w:tab w:val="left" w:pos="540"/>
          <w:tab w:val="left" w:pos="720"/>
        </w:tabs>
      </w:pPr>
    </w:p>
    <w:p w:rsidR="004E28E0" w:rsidRDefault="004E28E0" w:rsidP="00E928FB"/>
    <w:tbl>
      <w:tblPr>
        <w:tblStyle w:val="Tabelraster"/>
        <w:tblW w:w="0" w:type="auto"/>
        <w:tblInd w:w="540" w:type="dxa"/>
        <w:tblLook w:val="01E0" w:firstRow="1" w:lastRow="1" w:firstColumn="1" w:lastColumn="1" w:noHBand="0" w:noVBand="0"/>
      </w:tblPr>
      <w:tblGrid>
        <w:gridCol w:w="2391"/>
        <w:gridCol w:w="6509"/>
      </w:tblGrid>
      <w:tr w:rsidR="004E28E0">
        <w:tc>
          <w:tcPr>
            <w:tcW w:w="2391" w:type="dxa"/>
          </w:tcPr>
          <w:p w:rsidR="004E28E0" w:rsidRPr="00FC2F26" w:rsidRDefault="004E28E0" w:rsidP="004E28E0">
            <w:pPr>
              <w:rPr>
                <w:b/>
              </w:rPr>
            </w:pPr>
            <w:r>
              <w:rPr>
                <w:b/>
              </w:rPr>
              <w:t>Informatiep</w:t>
            </w:r>
            <w:r w:rsidRPr="00FC2F26">
              <w:rPr>
                <w:b/>
              </w:rPr>
              <w:t>rincipe</w:t>
            </w:r>
            <w:r w:rsidR="00AB1846">
              <w:rPr>
                <w:b/>
              </w:rPr>
              <w:t xml:space="preserve"> </w:t>
            </w:r>
            <w:r>
              <w:rPr>
                <w:b/>
              </w:rPr>
              <w:t>3</w:t>
            </w:r>
          </w:p>
        </w:tc>
        <w:tc>
          <w:tcPr>
            <w:tcW w:w="6509" w:type="dxa"/>
          </w:tcPr>
          <w:p w:rsidR="004E28E0" w:rsidRPr="00AB1846" w:rsidRDefault="00EC5232" w:rsidP="004E28E0">
            <w:pPr>
              <w:rPr>
                <w:b/>
              </w:rPr>
            </w:pPr>
            <w:r w:rsidRPr="00AB1846">
              <w:rPr>
                <w:b/>
              </w:rPr>
              <w:t>Hergebruik generieke voorzieningen</w:t>
            </w:r>
          </w:p>
        </w:tc>
      </w:tr>
      <w:tr w:rsidR="004E28E0">
        <w:trPr>
          <w:trHeight w:val="70"/>
        </w:trPr>
        <w:tc>
          <w:tcPr>
            <w:tcW w:w="8900" w:type="dxa"/>
            <w:gridSpan w:val="2"/>
          </w:tcPr>
          <w:p w:rsidR="004E28E0" w:rsidRPr="00AB1846" w:rsidRDefault="004E28E0" w:rsidP="009C5157">
            <w:pPr>
              <w:rPr>
                <w:i/>
              </w:rPr>
            </w:pPr>
            <w:r w:rsidRPr="00AB1846">
              <w:rPr>
                <w:i/>
              </w:rPr>
              <w:t xml:space="preserve">Omschrijving: </w:t>
            </w:r>
          </w:p>
          <w:p w:rsidR="004E28E0" w:rsidRDefault="004E28E0" w:rsidP="009C5157">
            <w:r>
              <w:t>Het subsidieproces wordt zoveel mogelijk ondersteund met landelijke en/of gemeente brede standaarden en gegevensverzamelingen.</w:t>
            </w:r>
          </w:p>
        </w:tc>
      </w:tr>
      <w:tr w:rsidR="004E28E0">
        <w:trPr>
          <w:trHeight w:val="70"/>
        </w:trPr>
        <w:tc>
          <w:tcPr>
            <w:tcW w:w="8900" w:type="dxa"/>
            <w:gridSpan w:val="2"/>
          </w:tcPr>
          <w:p w:rsidR="004E28E0" w:rsidRPr="00AB1846" w:rsidRDefault="004E28E0" w:rsidP="009C5157">
            <w:pPr>
              <w:rPr>
                <w:i/>
              </w:rPr>
            </w:pPr>
            <w:r w:rsidRPr="00AB1846">
              <w:rPr>
                <w:i/>
              </w:rPr>
              <w:t xml:space="preserve">Beweegredenen: </w:t>
            </w:r>
          </w:p>
          <w:p w:rsidR="004E28E0" w:rsidRDefault="008D7C4D" w:rsidP="009C5157">
            <w:r>
              <w:t xml:space="preserve">Enkelvoudig ondersteuning van het proces met standaard componenten. </w:t>
            </w:r>
          </w:p>
          <w:p w:rsidR="004E28E0" w:rsidRDefault="004E28E0" w:rsidP="004E28E0">
            <w:pPr>
              <w:ind w:left="360"/>
            </w:pPr>
          </w:p>
        </w:tc>
      </w:tr>
      <w:tr w:rsidR="004E28E0">
        <w:trPr>
          <w:trHeight w:val="70"/>
        </w:trPr>
        <w:tc>
          <w:tcPr>
            <w:tcW w:w="8900" w:type="dxa"/>
            <w:gridSpan w:val="2"/>
          </w:tcPr>
          <w:p w:rsidR="004E28E0" w:rsidRPr="00AB1846" w:rsidRDefault="004E28E0" w:rsidP="009C5157">
            <w:pPr>
              <w:rPr>
                <w:i/>
              </w:rPr>
            </w:pPr>
            <w:r w:rsidRPr="00AB1846">
              <w:rPr>
                <w:i/>
              </w:rPr>
              <w:t xml:space="preserve">Gevolgen: </w:t>
            </w:r>
          </w:p>
          <w:p w:rsidR="004E28E0" w:rsidRDefault="004E28E0" w:rsidP="004E28E0">
            <w:pPr>
              <w:ind w:left="360"/>
            </w:pPr>
          </w:p>
          <w:p w:rsidR="004E28E0" w:rsidRDefault="004E28E0" w:rsidP="009C5157">
            <w:r>
              <w:t>Eisen aan functionaliteit</w:t>
            </w:r>
          </w:p>
          <w:p w:rsidR="004E28E0" w:rsidRDefault="004E28E0" w:rsidP="00AE69F1">
            <w:pPr>
              <w:numPr>
                <w:ilvl w:val="0"/>
                <w:numId w:val="8"/>
              </w:numPr>
            </w:pPr>
            <w:r>
              <w:t xml:space="preserve">Applicaties en/of functionaliteit in het subsidieproces worden in principe gerealiseerd met Haagse of Landelijke ICT standaarden. </w:t>
            </w:r>
          </w:p>
          <w:p w:rsidR="004E28E0" w:rsidRDefault="004E28E0" w:rsidP="00AE69F1">
            <w:pPr>
              <w:numPr>
                <w:ilvl w:val="0"/>
                <w:numId w:val="8"/>
              </w:numPr>
            </w:pPr>
            <w:r>
              <w:t>Integratie van verschillende applicaties is nodig (bijvoorbeeld koppelingen om gegevens te raadplegen)</w:t>
            </w:r>
          </w:p>
          <w:p w:rsidR="004E28E0" w:rsidRDefault="004E28E0" w:rsidP="004E28E0"/>
          <w:p w:rsidR="004E28E0" w:rsidRDefault="004E28E0" w:rsidP="004E28E0">
            <w:r>
              <w:t>Eisen aan gegevenshouding</w:t>
            </w:r>
          </w:p>
          <w:p w:rsidR="004E28E0" w:rsidRDefault="004E28E0" w:rsidP="00AE69F1">
            <w:pPr>
              <w:numPr>
                <w:ilvl w:val="0"/>
                <w:numId w:val="24"/>
              </w:numPr>
            </w:pPr>
            <w:r>
              <w:t>Informatie ter ondersteuning van de subsidiestappen is beschikbaar tijdens het proces (bijvoorbeeld: beschikbare budget maar ook de specifieke subsidievoorwaarden).</w:t>
            </w:r>
          </w:p>
          <w:p w:rsidR="004E28E0" w:rsidRDefault="004E28E0" w:rsidP="00AE69F1">
            <w:pPr>
              <w:numPr>
                <w:ilvl w:val="0"/>
                <w:numId w:val="24"/>
              </w:numPr>
            </w:pPr>
            <w:r>
              <w:t>Gegevens uit het stelsel van basisregistraties en andere administraties in de gemeente wordt hergebruikt in het subsidieproces.</w:t>
            </w:r>
          </w:p>
          <w:p w:rsidR="004E28E0" w:rsidRDefault="004E28E0" w:rsidP="004E28E0"/>
        </w:tc>
      </w:tr>
    </w:tbl>
    <w:p w:rsidR="00E928FB" w:rsidRPr="00433503" w:rsidRDefault="00E928FB" w:rsidP="00E928FB">
      <w:r>
        <w:br w:type="page"/>
      </w:r>
    </w:p>
    <w:p w:rsidR="00E928FB" w:rsidRDefault="00E928FB" w:rsidP="00E928FB">
      <w:pPr>
        <w:pStyle w:val="Kop2"/>
      </w:pPr>
      <w:bookmarkStart w:id="23" w:name="_Toc320869941"/>
      <w:bookmarkStart w:id="24" w:name="_Toc388431523"/>
      <w:r>
        <w:lastRenderedPageBreak/>
        <w:t>Gegevens en functies in het subsidieproces</w:t>
      </w:r>
      <w:bookmarkEnd w:id="23"/>
      <w:bookmarkEnd w:id="24"/>
    </w:p>
    <w:p w:rsidR="00E928FB" w:rsidRDefault="00E928FB" w:rsidP="00E928FB"/>
    <w:p w:rsidR="00E928FB" w:rsidRDefault="00E928FB" w:rsidP="00E928FB">
      <w:r>
        <w:t>Om het subsidieproces uit te voeren zijn verschillende gegevens en functies nodig. Deze paragraaf beschrijft in algemene termen de functies en belangrijke gegevens die in het subsidieproces bij elke stap worden gebruikt.</w:t>
      </w:r>
    </w:p>
    <w:p w:rsidR="00E928FB" w:rsidRDefault="00E928FB" w:rsidP="00E928FB"/>
    <w:p w:rsidR="00E928FB" w:rsidRPr="006F629D" w:rsidRDefault="00E928FB" w:rsidP="00E928FB">
      <w:pPr>
        <w:rPr>
          <w:i/>
        </w:rPr>
      </w:pPr>
      <w:r w:rsidRPr="006F629D">
        <w:rPr>
          <w:i/>
        </w:rPr>
        <w:t>Informeren</w:t>
      </w:r>
    </w:p>
    <w:p w:rsidR="00E928FB" w:rsidRPr="00814A71" w:rsidRDefault="00E928FB" w:rsidP="00E928FB">
      <w:pPr>
        <w:autoSpaceDE w:val="0"/>
        <w:autoSpaceDN w:val="0"/>
        <w:adjustRightInd w:val="0"/>
      </w:pPr>
      <w:r w:rsidRPr="00814A71">
        <w:t xml:space="preserve">De processtap informeren richt zich op het presenteren en aanbieden van informatie over de subsidies die de gemeente verstrekt en de voorwaarden waaronder deze verstrekking kan plaatsvinden. Informatie is op verschillende manieren beschikbaar via drie verschillende dienstverleningskanalen (Click, Call, Face). Click is de website </w:t>
      </w:r>
      <w:hyperlink r:id="rId12" w:history="1">
        <w:r w:rsidRPr="00814A71">
          <w:rPr>
            <w:rStyle w:val="Hyperlink"/>
          </w:rPr>
          <w:t>www.denhaag.nl</w:t>
        </w:r>
      </w:hyperlink>
      <w:r w:rsidRPr="00814A71">
        <w:t xml:space="preserve"> met de bijhorende functionaliteiten. Te denken valt aan elektronische formulieren en het product- en dienstencatalogus waar informatie te verkrijgen . Onder call valt het informatienummer 14070 waar telefonisch informatie is te in winnen. In aanvulling op het generieke nummer </w:t>
      </w:r>
      <w:r>
        <w:t xml:space="preserve">zijn </w:t>
      </w:r>
      <w:r w:rsidRPr="00814A71">
        <w:t>vakafdelingen bij subsidies vaak direct te benaderen</w:t>
      </w:r>
      <w:r>
        <w:t xml:space="preserve"> voor informatie</w:t>
      </w:r>
      <w:r w:rsidRPr="00814A71">
        <w:t xml:space="preserve">. Face tenslotte gaat uit van fysiek contact tussen de gemeente en de aanvrager. Voor het subsidieproces betreft dit balies en verschillende medewerkers die contacten met bijvoorbeeld organisaties in de stad hebben. </w:t>
      </w:r>
    </w:p>
    <w:p w:rsidR="00E928FB" w:rsidRDefault="00E928FB" w:rsidP="00E928FB"/>
    <w:p w:rsidR="00E928FB" w:rsidRPr="00814A71" w:rsidRDefault="00E928FB" w:rsidP="00E928FB">
      <w:pPr>
        <w:rPr>
          <w:i/>
        </w:rPr>
      </w:pPr>
      <w:r>
        <w:rPr>
          <w:i/>
        </w:rPr>
        <w:t>Aanvragen</w:t>
      </w:r>
    </w:p>
    <w:p w:rsidR="00E928FB" w:rsidRDefault="00E928FB" w:rsidP="00E928FB">
      <w:r>
        <w:t xml:space="preserve">Tijdens het aanvragen van een subsidie zijn verschillende soort gegevens van belang. Dit zijn identificerende kenmerken van de aanvrager bijvoorbeeld een KvK nummer voor een instelling of een BSN voor een burger. Contact- en adresgegevens van de aanvrager versoepelen het proces. Ter ondersteuning van de aanvraag wordt specifieke informatie aangeleverd zoals begrotingen, facturen, doelomschrijving enz. Deze informatie wordt onderdeel van het zaakdossier. </w:t>
      </w:r>
      <w:r w:rsidR="004569B2">
        <w:t xml:space="preserve">De aanvraagstap eindigt bij het verzenden van de ontvangsbevestiging na binnenkomst van de aanvraag. </w:t>
      </w:r>
    </w:p>
    <w:p w:rsidR="00E928FB" w:rsidRDefault="00E928FB" w:rsidP="00E928FB"/>
    <w:p w:rsidR="00E928FB" w:rsidRPr="002F53DC" w:rsidRDefault="00E928FB" w:rsidP="00E928FB">
      <w:pPr>
        <w:rPr>
          <w:i/>
        </w:rPr>
      </w:pPr>
      <w:r w:rsidRPr="002F53DC">
        <w:rPr>
          <w:i/>
        </w:rPr>
        <w:t>Behandelen</w:t>
      </w:r>
    </w:p>
    <w:p w:rsidR="00E928FB" w:rsidRDefault="00E928FB" w:rsidP="00E928FB">
      <w:r>
        <w:t>Het behandelproces gaat om de inhoudelijke beoordeling van het subsidieproces. Tijdens de behandelstap vindt er communicatie met de aanvrager plaats.</w:t>
      </w:r>
      <w:r w:rsidR="004569B2">
        <w:t>Voorbeeld hiervan zijn</w:t>
      </w:r>
      <w:r>
        <w:t xml:space="preserve"> mogelijke rappel vragen voor ontbrekende informatie en statusupdates tijdens de behandelstap. In de behandelstap worden verschillende applicaties gebruikt zoals een scansoftware voor het digitaliseren van papieren aanvragen, een financiële applicatie (Oracle) voor het registeren en verwerken van de betrokken financiële gegevens. Tijdens het behandelproces zijn er meerdere rollen die een (deel)oordeel over de aanvraag moeten vormen. De aanvraag en bijbehorende gegevens worden daarom gerouteerd (workflow) tussen de verschillende rollen om tenslotte tot een advies te komen. </w:t>
      </w:r>
    </w:p>
    <w:p w:rsidR="00E928FB" w:rsidRDefault="00E928FB" w:rsidP="00E928FB"/>
    <w:p w:rsidR="00E928FB" w:rsidRPr="002F53DC" w:rsidRDefault="00E928FB" w:rsidP="00E928FB">
      <w:pPr>
        <w:rPr>
          <w:i/>
        </w:rPr>
      </w:pPr>
      <w:r w:rsidRPr="002F53DC">
        <w:rPr>
          <w:i/>
        </w:rPr>
        <w:t>Beschikken</w:t>
      </w:r>
    </w:p>
    <w:p w:rsidR="00E928FB" w:rsidRDefault="00E928FB" w:rsidP="00E928FB">
      <w:r>
        <w:t xml:space="preserve">Besluiten of de aanvraag gehonoreerd zal worden en in welke mate. Dit besluit wordt vastgelegd in een beschikking. De beschikking informeert de aanvrager over de aanspraak van de betrokkene op de subsidie. </w:t>
      </w:r>
    </w:p>
    <w:p w:rsidR="00E928FB" w:rsidRDefault="00E928FB" w:rsidP="00E928FB">
      <w:pPr>
        <w:rPr>
          <w:i/>
        </w:rPr>
      </w:pPr>
    </w:p>
    <w:p w:rsidR="00E928FB" w:rsidRDefault="00E928FB" w:rsidP="00E928FB">
      <w:pPr>
        <w:rPr>
          <w:i/>
        </w:rPr>
      </w:pPr>
      <w:r>
        <w:rPr>
          <w:i/>
        </w:rPr>
        <w:t>Vaststellen</w:t>
      </w:r>
    </w:p>
    <w:p w:rsidR="00E928FB" w:rsidRDefault="00E928FB" w:rsidP="00E928FB">
      <w:r>
        <w:t>Na een positieve beschikking worden de prestaties verantwoord wat leidt tot een definitieve beschikking.</w:t>
      </w:r>
      <w:r w:rsidR="00A83DD4">
        <w:t xml:space="preserve"> Gegevens die gebruikt worden bij de prestatieverantwoording zijn bijvoorbeeld verslagen van uitgevoerde activiteiten en accountantsverklaringen over de bestede middelen. </w:t>
      </w:r>
    </w:p>
    <w:p w:rsidR="00E928FB" w:rsidRDefault="00E928FB" w:rsidP="00E928FB"/>
    <w:p w:rsidR="00585D7B" w:rsidRDefault="003A0D8F" w:rsidP="00E928FB">
      <w:r>
        <w:br w:type="page"/>
      </w:r>
      <w:r w:rsidR="00E928FB">
        <w:lastRenderedPageBreak/>
        <w:t>Uit bovenstaande beschrijving zijn drie clusters van functionaliteit en gegevens op</w:t>
      </w:r>
      <w:r w:rsidR="00585D7B">
        <w:t>gesteld.</w:t>
      </w:r>
    </w:p>
    <w:p w:rsidR="00E928FB" w:rsidRDefault="00E928FB" w:rsidP="00E928FB"/>
    <w:p w:rsidR="00E928FB" w:rsidRDefault="00E928FB" w:rsidP="008F2A21">
      <w:r>
        <w:t xml:space="preserve">Cluster </w:t>
      </w:r>
      <w:r w:rsidRPr="0045390B">
        <w:t xml:space="preserve">1. </w:t>
      </w:r>
      <w:r w:rsidR="00585D7B">
        <w:t>Gegevens en f</w:t>
      </w:r>
      <w:r>
        <w:t xml:space="preserve">unctionaliteit om de instellingen en medewerkers te kunnen identificeren en van de juiste rechten te voorzien. </w:t>
      </w:r>
    </w:p>
    <w:p w:rsidR="00E928FB" w:rsidRDefault="00E928FB" w:rsidP="00E928FB"/>
    <w:tbl>
      <w:tblPr>
        <w:tblW w:w="6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39"/>
      </w:tblGrid>
      <w:tr w:rsidR="00E928FB" w:rsidRPr="00327705">
        <w:tc>
          <w:tcPr>
            <w:tcW w:w="2808" w:type="dxa"/>
            <w:shd w:val="clear" w:color="auto" w:fill="99CCFF"/>
          </w:tcPr>
          <w:p w:rsidR="00E928FB" w:rsidRPr="00327705" w:rsidRDefault="00E928FB" w:rsidP="00E928FB">
            <w:pPr>
              <w:rPr>
                <w:b/>
              </w:rPr>
            </w:pPr>
            <w:r>
              <w:rPr>
                <w:b/>
              </w:rPr>
              <w:t>Hoofdfunctionaliteit</w:t>
            </w:r>
          </w:p>
        </w:tc>
        <w:tc>
          <w:tcPr>
            <w:tcW w:w="3939" w:type="dxa"/>
            <w:shd w:val="clear" w:color="auto" w:fill="99CCFF"/>
          </w:tcPr>
          <w:p w:rsidR="00E928FB" w:rsidRPr="00327705" w:rsidRDefault="00E928FB" w:rsidP="00E928FB">
            <w:pPr>
              <w:rPr>
                <w:b/>
              </w:rPr>
            </w:pPr>
            <w:r>
              <w:rPr>
                <w:b/>
              </w:rPr>
              <w:t>Belangrijke gegevens</w:t>
            </w:r>
          </w:p>
        </w:tc>
      </w:tr>
      <w:tr w:rsidR="00E928FB" w:rsidRPr="00C8399E">
        <w:tc>
          <w:tcPr>
            <w:tcW w:w="2808" w:type="dxa"/>
            <w:shd w:val="clear" w:color="auto" w:fill="auto"/>
          </w:tcPr>
          <w:p w:rsidR="00E928FB" w:rsidRPr="00C8399E" w:rsidRDefault="00E928FB" w:rsidP="00E928FB">
            <w:pPr>
              <w:jc w:val="center"/>
            </w:pPr>
            <w:r>
              <w:t>Vaststellen identiteit en rechten voor klanten</w:t>
            </w:r>
          </w:p>
          <w:p w:rsidR="00E928FB" w:rsidRPr="00C8399E" w:rsidRDefault="00E928FB" w:rsidP="00E928FB">
            <w:pPr>
              <w:jc w:val="center"/>
            </w:pPr>
            <w:r>
              <w:t>Vaststellen identiteit medewerkers</w:t>
            </w:r>
          </w:p>
          <w:p w:rsidR="00E928FB" w:rsidRPr="00C8399E" w:rsidRDefault="00E928FB" w:rsidP="00E928FB">
            <w:pPr>
              <w:jc w:val="center"/>
            </w:pPr>
            <w:r>
              <w:t>Vaststellen rechten voor medewerkers</w:t>
            </w:r>
          </w:p>
        </w:tc>
        <w:tc>
          <w:tcPr>
            <w:tcW w:w="3939" w:type="dxa"/>
            <w:shd w:val="clear" w:color="auto" w:fill="auto"/>
          </w:tcPr>
          <w:p w:rsidR="00E928FB" w:rsidRDefault="00E928FB" w:rsidP="00E928FB">
            <w:r>
              <w:t xml:space="preserve">NAW gegevens van aanvrager. </w:t>
            </w:r>
          </w:p>
          <w:p w:rsidR="00E928FB" w:rsidRDefault="00E928FB" w:rsidP="00E928FB">
            <w:r>
              <w:t>Identificatienummer: Kvk/BSN</w:t>
            </w:r>
          </w:p>
          <w:p w:rsidR="00E928FB" w:rsidRDefault="00E928FB" w:rsidP="00E928FB">
            <w:r>
              <w:t>Identificatiemiddel: Digid, Haagid</w:t>
            </w:r>
          </w:p>
          <w:p w:rsidR="00E928FB" w:rsidRDefault="00E928FB" w:rsidP="00E928FB">
            <w:r>
              <w:t>Rollenmatrix</w:t>
            </w:r>
          </w:p>
          <w:p w:rsidR="00E928FB" w:rsidRDefault="00E928FB" w:rsidP="00E928FB">
            <w:r>
              <w:t>Autorisatiematrix</w:t>
            </w:r>
          </w:p>
          <w:p w:rsidR="00E928FB" w:rsidRPr="00C8399E" w:rsidRDefault="00E928FB" w:rsidP="00E928FB">
            <w:pPr>
              <w:jc w:val="center"/>
            </w:pPr>
          </w:p>
        </w:tc>
      </w:tr>
    </w:tbl>
    <w:p w:rsidR="00E928FB" w:rsidRPr="00FA4132" w:rsidRDefault="00E928FB" w:rsidP="00E928FB"/>
    <w:p w:rsidR="00E928FB" w:rsidRDefault="00E928FB" w:rsidP="00E928FB">
      <w:r>
        <w:t xml:space="preserve">Cluster 2. </w:t>
      </w:r>
      <w:r w:rsidR="00585D7B">
        <w:t xml:space="preserve">Gegevens </w:t>
      </w:r>
      <w:r>
        <w:t xml:space="preserve">(kaders, richtlijnen) en functionaliteit om het subsidieproces te kunnen regisseren en de (specifieke) subsidie aanvragen af te handelen. </w:t>
      </w:r>
    </w:p>
    <w:p w:rsidR="00E928FB" w:rsidRDefault="00E928FB" w:rsidP="00E928FB"/>
    <w:tbl>
      <w:tblPr>
        <w:tblW w:w="6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39"/>
      </w:tblGrid>
      <w:tr w:rsidR="00E928FB" w:rsidRPr="00327705">
        <w:tc>
          <w:tcPr>
            <w:tcW w:w="2808" w:type="dxa"/>
            <w:tcBorders>
              <w:top w:val="single" w:sz="4" w:space="0" w:color="auto"/>
              <w:left w:val="single" w:sz="4" w:space="0" w:color="auto"/>
              <w:bottom w:val="single" w:sz="4" w:space="0" w:color="auto"/>
              <w:right w:val="single" w:sz="4" w:space="0" w:color="auto"/>
            </w:tcBorders>
            <w:shd w:val="clear" w:color="auto" w:fill="99CCFF"/>
          </w:tcPr>
          <w:p w:rsidR="00E928FB" w:rsidRPr="00327705" w:rsidRDefault="00E928FB" w:rsidP="00E928FB">
            <w:pPr>
              <w:rPr>
                <w:b/>
              </w:rPr>
            </w:pPr>
            <w:r>
              <w:rPr>
                <w:b/>
              </w:rPr>
              <w:t>Hoofdfunctionaliteit</w:t>
            </w:r>
          </w:p>
        </w:tc>
        <w:tc>
          <w:tcPr>
            <w:tcW w:w="3939" w:type="dxa"/>
            <w:tcBorders>
              <w:top w:val="single" w:sz="4" w:space="0" w:color="auto"/>
              <w:left w:val="single" w:sz="4" w:space="0" w:color="auto"/>
              <w:bottom w:val="single" w:sz="4" w:space="0" w:color="auto"/>
              <w:right w:val="single" w:sz="4" w:space="0" w:color="auto"/>
            </w:tcBorders>
            <w:shd w:val="clear" w:color="auto" w:fill="99CCFF"/>
          </w:tcPr>
          <w:p w:rsidR="00E928FB" w:rsidRPr="00327705" w:rsidRDefault="00E928FB" w:rsidP="00E928FB">
            <w:pPr>
              <w:rPr>
                <w:b/>
              </w:rPr>
            </w:pPr>
            <w:r>
              <w:rPr>
                <w:b/>
              </w:rPr>
              <w:t>Belangrijke gegevens</w:t>
            </w:r>
          </w:p>
        </w:tc>
      </w:tr>
      <w:tr w:rsidR="00E928FB" w:rsidRPr="00C8399E">
        <w:tc>
          <w:tcPr>
            <w:tcW w:w="2808" w:type="dxa"/>
            <w:shd w:val="clear" w:color="auto" w:fill="auto"/>
          </w:tcPr>
          <w:p w:rsidR="00E928FB" w:rsidRPr="00C8399E" w:rsidRDefault="00E928FB" w:rsidP="00E928FB">
            <w:pPr>
              <w:jc w:val="center"/>
            </w:pPr>
            <w:r>
              <w:t>Financiële administratie</w:t>
            </w:r>
          </w:p>
          <w:p w:rsidR="00E928FB" w:rsidRPr="00C8399E" w:rsidRDefault="00E928FB" w:rsidP="00E928FB">
            <w:pPr>
              <w:jc w:val="center"/>
            </w:pPr>
            <w:r>
              <w:t>Document management systeem</w:t>
            </w:r>
          </w:p>
          <w:p w:rsidR="00E928FB" w:rsidRPr="00C8399E" w:rsidRDefault="00E928FB" w:rsidP="00E928FB">
            <w:pPr>
              <w:jc w:val="center"/>
            </w:pPr>
            <w:r>
              <w:t>Relatiebeheer</w:t>
            </w:r>
          </w:p>
          <w:p w:rsidR="00E928FB" w:rsidRPr="00C8399E" w:rsidRDefault="00E928FB" w:rsidP="00E928FB">
            <w:pPr>
              <w:jc w:val="center"/>
            </w:pPr>
            <w:r>
              <w:t>Subsidie-aanvraagafhandeling</w:t>
            </w:r>
          </w:p>
          <w:p w:rsidR="00E928FB" w:rsidRPr="00C8399E" w:rsidRDefault="00E928FB" w:rsidP="00E928FB">
            <w:pPr>
              <w:jc w:val="center"/>
            </w:pPr>
            <w:r>
              <w:t>Kantoorautomatisering</w:t>
            </w:r>
          </w:p>
          <w:p w:rsidR="00BC5947" w:rsidRDefault="00BC5947" w:rsidP="00E928FB">
            <w:pPr>
              <w:jc w:val="center"/>
            </w:pPr>
            <w:r>
              <w:t>Management informatie</w:t>
            </w:r>
          </w:p>
          <w:p w:rsidR="00E928FB" w:rsidRPr="00C8399E" w:rsidRDefault="00E928FB" w:rsidP="00E928FB">
            <w:pPr>
              <w:jc w:val="center"/>
            </w:pPr>
            <w:r>
              <w:t>Post en archief registratie</w:t>
            </w:r>
          </w:p>
          <w:p w:rsidR="00E928FB" w:rsidRDefault="00E928FB" w:rsidP="00E928FB">
            <w:r>
              <w:t>Scannen (papieren aanvraag digitaliseren)</w:t>
            </w:r>
          </w:p>
          <w:p w:rsidR="00E928FB" w:rsidRPr="00E416F9" w:rsidRDefault="00E928FB" w:rsidP="00E928FB">
            <w:pPr>
              <w:jc w:val="center"/>
            </w:pPr>
            <w:r w:rsidRPr="00E416F9">
              <w:t>Workflow</w:t>
            </w:r>
          </w:p>
          <w:p w:rsidR="00E928FB" w:rsidRPr="00E416F9" w:rsidRDefault="00E928FB" w:rsidP="00E928FB">
            <w:pPr>
              <w:jc w:val="center"/>
            </w:pPr>
            <w:r w:rsidRPr="00E416F9">
              <w:t>Business proces management</w:t>
            </w:r>
          </w:p>
          <w:p w:rsidR="00E928FB" w:rsidRPr="00C8399E" w:rsidRDefault="00551BDD" w:rsidP="00E928FB">
            <w:pPr>
              <w:jc w:val="center"/>
            </w:pPr>
            <w:r>
              <w:t>Orchestratie</w:t>
            </w:r>
          </w:p>
        </w:tc>
        <w:tc>
          <w:tcPr>
            <w:tcW w:w="3939" w:type="dxa"/>
            <w:shd w:val="clear" w:color="auto" w:fill="auto"/>
          </w:tcPr>
          <w:p w:rsidR="00E928FB" w:rsidRDefault="00E928FB" w:rsidP="00E928FB">
            <w:pPr>
              <w:ind w:left="360"/>
            </w:pPr>
            <w:r>
              <w:t>Bankrekeningnummer</w:t>
            </w:r>
          </w:p>
          <w:p w:rsidR="00E928FB" w:rsidRDefault="00E928FB" w:rsidP="00E928FB">
            <w:pPr>
              <w:ind w:left="360"/>
            </w:pPr>
            <w:r>
              <w:t>Aanvraagbewijsmateriaal (accountantsverklaringen, toelichting aanvraag, begrotingen enz.)</w:t>
            </w:r>
          </w:p>
          <w:p w:rsidR="00E928FB" w:rsidRDefault="00E928FB" w:rsidP="00E928FB">
            <w:pPr>
              <w:ind w:left="360"/>
            </w:pPr>
            <w:r>
              <w:t>Ontvangstbevestiging</w:t>
            </w:r>
          </w:p>
          <w:p w:rsidR="00E928FB" w:rsidRDefault="00E928FB" w:rsidP="00E928FB">
            <w:pPr>
              <w:ind w:left="360"/>
            </w:pPr>
            <w:r>
              <w:t>Statusinformatie</w:t>
            </w:r>
          </w:p>
          <w:p w:rsidR="00E928FB" w:rsidRDefault="00E928FB" w:rsidP="00E928FB">
            <w:pPr>
              <w:ind w:left="360"/>
            </w:pPr>
            <w:r>
              <w:t>Behandelbericht</w:t>
            </w:r>
          </w:p>
          <w:p w:rsidR="00E928FB" w:rsidRDefault="00E928FB" w:rsidP="00E928FB">
            <w:pPr>
              <w:ind w:left="360"/>
            </w:pPr>
            <w:r>
              <w:t>Beschikking</w:t>
            </w:r>
          </w:p>
          <w:p w:rsidR="00E928FB" w:rsidRDefault="00E928FB" w:rsidP="00E928FB">
            <w:pPr>
              <w:ind w:left="360"/>
            </w:pPr>
            <w:r>
              <w:t>Verantwoordingsmateriaal aanvrager(uitgevoerde werkzaamheden)</w:t>
            </w:r>
          </w:p>
          <w:p w:rsidR="00E928FB" w:rsidRPr="00E416F9" w:rsidRDefault="00E928FB" w:rsidP="00E928FB">
            <w:pPr>
              <w:jc w:val="center"/>
            </w:pPr>
            <w:r w:rsidRPr="00E416F9">
              <w:t>Haagse Kader Subsidieverordening</w:t>
            </w:r>
          </w:p>
          <w:p w:rsidR="00E928FB" w:rsidRPr="00E416F9" w:rsidRDefault="00E928FB" w:rsidP="00E928FB">
            <w:pPr>
              <w:jc w:val="center"/>
            </w:pPr>
            <w:r w:rsidRPr="00E416F9">
              <w:t>Specifieke subsidievoorwaarden</w:t>
            </w:r>
          </w:p>
          <w:p w:rsidR="00E928FB" w:rsidRPr="00E416F9" w:rsidRDefault="00E928FB" w:rsidP="00E928FB">
            <w:pPr>
              <w:jc w:val="center"/>
            </w:pPr>
            <w:r w:rsidRPr="00E416F9">
              <w:t>Bestedingsoverzicht (tbv B&amp;W)</w:t>
            </w:r>
          </w:p>
          <w:p w:rsidR="00E928FB" w:rsidRPr="00E416F9" w:rsidRDefault="00E928FB" w:rsidP="00E928FB">
            <w:pPr>
              <w:jc w:val="center"/>
            </w:pPr>
            <w:r w:rsidRPr="00E416F9">
              <w:t>Financiële gegevens (aanvragen, beschikbare budgetten)</w:t>
            </w:r>
          </w:p>
          <w:p w:rsidR="00E928FB" w:rsidRPr="00E416F9" w:rsidRDefault="00E928FB" w:rsidP="00E928FB">
            <w:pPr>
              <w:jc w:val="center"/>
            </w:pPr>
            <w:r w:rsidRPr="00E416F9">
              <w:t>Beslissingsinformatie gericht op inhoudelijk toets</w:t>
            </w:r>
          </w:p>
          <w:p w:rsidR="00E928FB" w:rsidRPr="00C8399E" w:rsidRDefault="00E928FB" w:rsidP="00E928FB">
            <w:pPr>
              <w:ind w:left="360"/>
              <w:jc w:val="center"/>
            </w:pPr>
            <w:r w:rsidRPr="00E416F9">
              <w:t>Besturingsinformatie gericht op volgtijdelijk afhandelen</w:t>
            </w:r>
          </w:p>
        </w:tc>
      </w:tr>
    </w:tbl>
    <w:p w:rsidR="00E928FB" w:rsidRDefault="00E928FB" w:rsidP="00E928FB"/>
    <w:p w:rsidR="00E928FB" w:rsidRDefault="00E928FB" w:rsidP="00E928FB">
      <w:r>
        <w:t xml:space="preserve">Cluster 3. </w:t>
      </w:r>
      <w:r w:rsidR="00585D7B">
        <w:t>Gegevens en f</w:t>
      </w:r>
      <w:r>
        <w:t>unctionaliteit voor het communiceren met de doelgroep en het ondersteunen van de communicatie met de specifieke aanvrager;</w:t>
      </w:r>
    </w:p>
    <w:p w:rsidR="00E928FB" w:rsidRDefault="00E928FB" w:rsidP="00E928FB"/>
    <w:tbl>
      <w:tblPr>
        <w:tblW w:w="6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39"/>
      </w:tblGrid>
      <w:tr w:rsidR="00E928FB" w:rsidRPr="00327705">
        <w:tc>
          <w:tcPr>
            <w:tcW w:w="2808" w:type="dxa"/>
            <w:shd w:val="clear" w:color="auto" w:fill="99CCFF"/>
          </w:tcPr>
          <w:p w:rsidR="00E928FB" w:rsidRPr="00327705" w:rsidRDefault="00E928FB" w:rsidP="00E928FB">
            <w:pPr>
              <w:rPr>
                <w:b/>
              </w:rPr>
            </w:pPr>
            <w:r>
              <w:rPr>
                <w:b/>
              </w:rPr>
              <w:t>Hoofdfunctionaliteit</w:t>
            </w:r>
          </w:p>
        </w:tc>
        <w:tc>
          <w:tcPr>
            <w:tcW w:w="3939" w:type="dxa"/>
            <w:shd w:val="clear" w:color="auto" w:fill="99CCFF"/>
          </w:tcPr>
          <w:p w:rsidR="00E928FB" w:rsidRPr="00327705" w:rsidRDefault="00E928FB" w:rsidP="00E928FB">
            <w:pPr>
              <w:rPr>
                <w:b/>
              </w:rPr>
            </w:pPr>
            <w:r>
              <w:rPr>
                <w:b/>
              </w:rPr>
              <w:t>Belangrijke gegevens</w:t>
            </w:r>
          </w:p>
        </w:tc>
      </w:tr>
      <w:tr w:rsidR="00E928FB" w:rsidRPr="00C8399E">
        <w:tc>
          <w:tcPr>
            <w:tcW w:w="2808" w:type="dxa"/>
            <w:shd w:val="clear" w:color="auto" w:fill="auto"/>
          </w:tcPr>
          <w:p w:rsidR="00E928FB" w:rsidRDefault="00E928FB" w:rsidP="00E928FB">
            <w:pPr>
              <w:jc w:val="center"/>
            </w:pPr>
            <w:r>
              <w:t>Communicatie van Status en besluit aanvraag</w:t>
            </w:r>
          </w:p>
          <w:p w:rsidR="00E928FB" w:rsidRDefault="00E928FB" w:rsidP="00E928FB">
            <w:pPr>
              <w:jc w:val="center"/>
            </w:pPr>
            <w:r>
              <w:t>Productcatalogus</w:t>
            </w:r>
          </w:p>
          <w:p w:rsidR="00E928FB" w:rsidRDefault="00E928FB" w:rsidP="00E928FB">
            <w:pPr>
              <w:jc w:val="center"/>
            </w:pPr>
            <w:r>
              <w:t>Elektronische formulieren</w:t>
            </w:r>
          </w:p>
          <w:p w:rsidR="00E928FB" w:rsidRDefault="00E928FB" w:rsidP="00E928FB">
            <w:pPr>
              <w:jc w:val="center"/>
            </w:pPr>
            <w:r>
              <w:t xml:space="preserve">Content management internet </w:t>
            </w:r>
          </w:p>
          <w:p w:rsidR="00E928FB" w:rsidRPr="00C8399E" w:rsidRDefault="00E928FB" w:rsidP="00E928FB">
            <w:pPr>
              <w:jc w:val="center"/>
            </w:pPr>
          </w:p>
        </w:tc>
        <w:tc>
          <w:tcPr>
            <w:tcW w:w="3939" w:type="dxa"/>
            <w:shd w:val="clear" w:color="auto" w:fill="auto"/>
          </w:tcPr>
          <w:p w:rsidR="00E928FB" w:rsidRPr="00C8399E" w:rsidRDefault="00E928FB" w:rsidP="00E928FB">
            <w:pPr>
              <w:jc w:val="center"/>
            </w:pPr>
            <w:r>
              <w:t>Status informatie</w:t>
            </w:r>
          </w:p>
        </w:tc>
      </w:tr>
    </w:tbl>
    <w:p w:rsidR="00A40FDA" w:rsidRDefault="00A40FDA" w:rsidP="00E928FB"/>
    <w:p w:rsidR="00541F0E" w:rsidRPr="00705190" w:rsidRDefault="00BB78AC" w:rsidP="00210DF0">
      <w:pPr>
        <w:pStyle w:val="Kop1"/>
        <w:rPr>
          <w:i/>
        </w:rPr>
      </w:pPr>
      <w:bookmarkStart w:id="25" w:name="_Toc388431524"/>
      <w:r>
        <w:rPr>
          <w:i/>
        </w:rPr>
        <w:t xml:space="preserve">Beschrijving Huidige Oplossing </w:t>
      </w:r>
      <w:r w:rsidR="00541F0E" w:rsidRPr="00705190">
        <w:rPr>
          <w:i/>
        </w:rPr>
        <w:t>ABBA op de subsidiearchitectuur</w:t>
      </w:r>
      <w:bookmarkEnd w:id="25"/>
    </w:p>
    <w:p w:rsidR="00210DF0" w:rsidRPr="008E695E" w:rsidRDefault="00210DF0" w:rsidP="00210DF0"/>
    <w:p w:rsidR="006A6E8A" w:rsidRDefault="006A6E8A" w:rsidP="006A6E8A">
      <w:pPr>
        <w:widowControl w:val="0"/>
        <w:autoSpaceDE w:val="0"/>
        <w:autoSpaceDN w:val="0"/>
        <w:adjustRightInd w:val="0"/>
      </w:pPr>
      <w:r>
        <w:t>De diensten OCW en DPZ hebben de subsidieprocessen gedigitaliseerd door het inzetten van één integrale oplossing ABBA (Aanvraag, Beschikken, Betalen en Afrekenen)</w:t>
      </w:r>
      <w:r w:rsidR="00585D7B">
        <w:t xml:space="preserve">. </w:t>
      </w:r>
      <w:r>
        <w:t xml:space="preserve">De processen die binnen deze oplossing zijn ingericht, voldoen aan de gemeentelijke richtlijnen voor subsidies (HKS/UVS). </w:t>
      </w:r>
    </w:p>
    <w:p w:rsidR="006A6E8A" w:rsidRDefault="006A6E8A" w:rsidP="006A6E8A">
      <w:pPr>
        <w:widowControl w:val="0"/>
        <w:autoSpaceDE w:val="0"/>
        <w:autoSpaceDN w:val="0"/>
        <w:adjustRightInd w:val="0"/>
      </w:pPr>
    </w:p>
    <w:p w:rsidR="006A6E8A" w:rsidRDefault="006A6E8A" w:rsidP="007C6FF1">
      <w:pPr>
        <w:widowControl w:val="0"/>
        <w:autoSpaceDE w:val="0"/>
        <w:autoSpaceDN w:val="0"/>
        <w:adjustRightInd w:val="0"/>
      </w:pPr>
      <w:r>
        <w:t>De totaaloplossing bestaat uit een aantal applicaties:</w:t>
      </w:r>
    </w:p>
    <w:p w:rsidR="006A6E8A" w:rsidRDefault="006A6E8A" w:rsidP="007C6FF1">
      <w:pPr>
        <w:widowControl w:val="0"/>
        <w:autoSpaceDE w:val="0"/>
        <w:autoSpaceDN w:val="0"/>
        <w:adjustRightInd w:val="0"/>
      </w:pPr>
    </w:p>
    <w:p w:rsidR="006A6E8A" w:rsidRDefault="005431E5" w:rsidP="00AE69F1">
      <w:pPr>
        <w:widowControl w:val="0"/>
        <w:numPr>
          <w:ilvl w:val="0"/>
          <w:numId w:val="11"/>
        </w:numPr>
        <w:tabs>
          <w:tab w:val="left" w:pos="720"/>
        </w:tabs>
        <w:autoSpaceDE w:val="0"/>
        <w:autoSpaceDN w:val="0"/>
        <w:adjustRightInd w:val="0"/>
        <w:ind w:left="720" w:hanging="360"/>
      </w:pPr>
      <w:r>
        <w:rPr>
          <w:b/>
          <w:bCs/>
        </w:rPr>
        <w:t>HOL</w:t>
      </w:r>
      <w:r w:rsidR="006A6E8A">
        <w:t xml:space="preserve"> –</w:t>
      </w:r>
      <w:r>
        <w:t xml:space="preserve"> Haags Onderwijs Loket</w:t>
      </w:r>
      <w:r w:rsidR="006A6E8A">
        <w:t xml:space="preserve"> (</w:t>
      </w:r>
      <w:r w:rsidR="00253964">
        <w:t>v</w:t>
      </w:r>
      <w:r w:rsidR="006A6E8A">
        <w:t xml:space="preserve">oor het aanvragen van </w:t>
      </w:r>
      <w:r>
        <w:t>onderwijs</w:t>
      </w:r>
      <w:r w:rsidR="006A6E8A">
        <w:t>subsidie</w:t>
      </w:r>
      <w:r>
        <w:t>s</w:t>
      </w:r>
      <w:r w:rsidR="00253964">
        <w:t>)</w:t>
      </w:r>
    </w:p>
    <w:p w:rsidR="006A6E8A" w:rsidRDefault="006A6E8A" w:rsidP="007C6FF1">
      <w:pPr>
        <w:widowControl w:val="0"/>
        <w:autoSpaceDE w:val="0"/>
        <w:autoSpaceDN w:val="0"/>
        <w:adjustRightInd w:val="0"/>
        <w:ind w:left="720"/>
      </w:pPr>
      <w:r>
        <w:t>Instellingen gebruiken een online applicatie waarin zij de aanvragen en bijlagen volledig digitaal indienen. Schoolbesturen dienen namens de scholen gebundelde aanvragen in. Bestuur en scholen werken hiermee online samen.</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2"/>
        </w:numPr>
        <w:tabs>
          <w:tab w:val="left" w:pos="720"/>
        </w:tabs>
        <w:autoSpaceDE w:val="0"/>
        <w:autoSpaceDN w:val="0"/>
        <w:adjustRightInd w:val="0"/>
        <w:ind w:left="720" w:hanging="360"/>
      </w:pPr>
      <w:r>
        <w:rPr>
          <w:b/>
          <w:bCs/>
        </w:rPr>
        <w:t>Scan/Kofax</w:t>
      </w:r>
      <w:r>
        <w:t xml:space="preserve"> (Voor het scannen van de papieren aanvragen)</w:t>
      </w:r>
    </w:p>
    <w:p w:rsidR="006A6E8A" w:rsidRDefault="006A6E8A" w:rsidP="007C6FF1">
      <w:pPr>
        <w:widowControl w:val="0"/>
        <w:autoSpaceDE w:val="0"/>
        <w:autoSpaceDN w:val="0"/>
        <w:adjustRightInd w:val="0"/>
        <w:ind w:left="720"/>
      </w:pPr>
      <w:r>
        <w:t>Papier scannen we in naar eDOCS en de zaak start via de BPM engine. De wens vanuit OCW is scannen binnen afzienbare tijd volledig overbodig te maken.</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3"/>
        </w:numPr>
        <w:tabs>
          <w:tab w:val="left" w:pos="720"/>
        </w:tabs>
        <w:autoSpaceDE w:val="0"/>
        <w:autoSpaceDN w:val="0"/>
        <w:adjustRightInd w:val="0"/>
        <w:ind w:left="720" w:hanging="360"/>
        <w:rPr>
          <w:b/>
          <w:bCs/>
        </w:rPr>
      </w:pPr>
      <w:r>
        <w:rPr>
          <w:b/>
          <w:bCs/>
        </w:rPr>
        <w:t>DMS ABBA</w:t>
      </w:r>
      <w:r>
        <w:t xml:space="preserve"> (Voor de opslag van documenten die gemaakt worden tijdens het subsidieproces)</w:t>
      </w:r>
    </w:p>
    <w:p w:rsidR="006A6E8A" w:rsidRDefault="006A6E8A" w:rsidP="007C6FF1">
      <w:pPr>
        <w:widowControl w:val="0"/>
        <w:autoSpaceDE w:val="0"/>
        <w:autoSpaceDN w:val="0"/>
        <w:adjustRightInd w:val="0"/>
        <w:ind w:left="720"/>
      </w:pPr>
      <w:r>
        <w:t>Het betreffende documentmanagementsysteem (DMS) is in de markt bekend als OpenText eDOCS (voorheen Hummingbird). OCW en DPZ gebruiken voor het subsidieproces een eigen ABBA bibliotheek (in het plaatje beschreven als DMS ABBA). Vanuit DMS ABBA is het mogelijk de gebruiker door te leiden naar de betreffende zaak.</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4"/>
        </w:numPr>
        <w:tabs>
          <w:tab w:val="left" w:pos="720"/>
        </w:tabs>
        <w:autoSpaceDE w:val="0"/>
        <w:autoSpaceDN w:val="0"/>
        <w:adjustRightInd w:val="0"/>
        <w:ind w:left="720" w:hanging="360"/>
        <w:rPr>
          <w:b/>
          <w:bCs/>
        </w:rPr>
      </w:pPr>
      <w:r>
        <w:rPr>
          <w:b/>
          <w:bCs/>
        </w:rPr>
        <w:t>Ultimus BPM</w:t>
      </w:r>
      <w:r>
        <w:t xml:space="preserve"> voor de procescoördinatie en berichtverwerking</w:t>
      </w:r>
    </w:p>
    <w:p w:rsidR="006A6E8A" w:rsidRDefault="006A6E8A" w:rsidP="007C6FF1">
      <w:pPr>
        <w:widowControl w:val="0"/>
        <w:autoSpaceDE w:val="0"/>
        <w:autoSpaceDN w:val="0"/>
        <w:adjustRightInd w:val="0"/>
        <w:ind w:left="720"/>
      </w:pPr>
      <w:r>
        <w:t>De Business Process Management engine (workflowmanagement) waarin intake en subsidieprocessen gemodelleerd, geconfigureerd en executeerbaar zijn. Een zaak leidt direct naar de betreffende documenten via DocCon (connector). Ultimus genereert ondermeer beschikkingen in Office en is gekoppeld aan eDOCs.</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5"/>
        </w:numPr>
        <w:tabs>
          <w:tab w:val="left" w:pos="720"/>
        </w:tabs>
        <w:autoSpaceDE w:val="0"/>
        <w:autoSpaceDN w:val="0"/>
        <w:adjustRightInd w:val="0"/>
        <w:ind w:left="720" w:hanging="360"/>
      </w:pPr>
      <w:r>
        <w:rPr>
          <w:b/>
          <w:bCs/>
        </w:rPr>
        <w:t>RBS</w:t>
      </w:r>
      <w:r>
        <w:t xml:space="preserve"> – Relatiebeheersysteem (Voor de adresgegevens en contactpersonen van organisaties)</w:t>
      </w:r>
    </w:p>
    <w:p w:rsidR="006A6E8A" w:rsidRDefault="006A6E8A" w:rsidP="007C6FF1">
      <w:pPr>
        <w:widowControl w:val="0"/>
        <w:autoSpaceDE w:val="0"/>
        <w:autoSpaceDN w:val="0"/>
        <w:adjustRightInd w:val="0"/>
        <w:ind w:left="708"/>
      </w:pPr>
      <w:r>
        <w:t>De subsidierelatiegegevens centraal gebruikt en hergebruikt. Bestaande relatie niet opnieuw aanmaken, wel updaten. Relatiegegevens ophalen naar ABBA vanuit RBS. De koppeling tussen KRNNP en RBS is uitgezet vanwege datakwaliteit.</w:t>
      </w:r>
    </w:p>
    <w:p w:rsidR="006A6E8A" w:rsidRDefault="006A6E8A" w:rsidP="007C6FF1">
      <w:pPr>
        <w:widowControl w:val="0"/>
        <w:autoSpaceDE w:val="0"/>
        <w:autoSpaceDN w:val="0"/>
        <w:adjustRightInd w:val="0"/>
        <w:ind w:left="708"/>
      </w:pPr>
    </w:p>
    <w:p w:rsidR="006A6E8A" w:rsidRDefault="006A6E8A" w:rsidP="00AE69F1">
      <w:pPr>
        <w:widowControl w:val="0"/>
        <w:numPr>
          <w:ilvl w:val="0"/>
          <w:numId w:val="16"/>
        </w:numPr>
        <w:tabs>
          <w:tab w:val="left" w:pos="720"/>
        </w:tabs>
        <w:autoSpaceDE w:val="0"/>
        <w:autoSpaceDN w:val="0"/>
        <w:adjustRightInd w:val="0"/>
        <w:ind w:left="720" w:hanging="360"/>
      </w:pPr>
      <w:r>
        <w:rPr>
          <w:b/>
          <w:bCs/>
        </w:rPr>
        <w:t>EOS</w:t>
      </w:r>
      <w:r>
        <w:t xml:space="preserve"> – Financieel systeem Voor de financiële afwikkeling van de aanvragen</w:t>
      </w:r>
    </w:p>
    <w:p w:rsidR="006A6E8A" w:rsidRDefault="006A6E8A" w:rsidP="007C6FF1">
      <w:pPr>
        <w:widowControl w:val="0"/>
        <w:autoSpaceDE w:val="0"/>
        <w:autoSpaceDN w:val="0"/>
        <w:adjustRightInd w:val="0"/>
        <w:ind w:left="720"/>
      </w:pPr>
      <w:r>
        <w:t>Zachte verplichting en harde verplichting gegevens ophalen naar ABBA.</w:t>
      </w:r>
    </w:p>
    <w:p w:rsidR="006A6E8A" w:rsidRDefault="006A6E8A" w:rsidP="007C6FF1">
      <w:pPr>
        <w:widowControl w:val="0"/>
        <w:autoSpaceDE w:val="0"/>
        <w:autoSpaceDN w:val="0"/>
        <w:adjustRightInd w:val="0"/>
        <w:ind w:left="720"/>
      </w:pPr>
    </w:p>
    <w:p w:rsidR="007C6FF1" w:rsidRDefault="007C6FF1" w:rsidP="007C6FF1">
      <w:pPr>
        <w:widowControl w:val="0"/>
        <w:autoSpaceDE w:val="0"/>
        <w:autoSpaceDN w:val="0"/>
        <w:adjustRightInd w:val="0"/>
        <w:ind w:left="720"/>
      </w:pPr>
    </w:p>
    <w:p w:rsidR="006A6E8A" w:rsidRDefault="006A6E8A" w:rsidP="00AE69F1">
      <w:pPr>
        <w:widowControl w:val="0"/>
        <w:numPr>
          <w:ilvl w:val="0"/>
          <w:numId w:val="17"/>
        </w:numPr>
        <w:tabs>
          <w:tab w:val="left" w:pos="720"/>
        </w:tabs>
        <w:autoSpaceDE w:val="0"/>
        <w:autoSpaceDN w:val="0"/>
        <w:adjustRightInd w:val="0"/>
        <w:ind w:left="720" w:hanging="360"/>
        <w:rPr>
          <w:b/>
          <w:bCs/>
        </w:rPr>
      </w:pPr>
      <w:r>
        <w:rPr>
          <w:b/>
          <w:bCs/>
        </w:rPr>
        <w:t>GDH mailserver</w:t>
      </w:r>
    </w:p>
    <w:p w:rsidR="006A6E8A" w:rsidRDefault="006A6E8A" w:rsidP="007C6FF1">
      <w:pPr>
        <w:widowControl w:val="0"/>
        <w:autoSpaceDE w:val="0"/>
        <w:autoSpaceDN w:val="0"/>
        <w:adjustRightInd w:val="0"/>
        <w:ind w:left="720"/>
      </w:pPr>
      <w:r>
        <w:t>Automatisch afhandelen van intern e-mailverkeer, bijvoorbeeld voor bewaking.</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8"/>
        </w:numPr>
        <w:tabs>
          <w:tab w:val="left" w:pos="720"/>
        </w:tabs>
        <w:autoSpaceDE w:val="0"/>
        <w:autoSpaceDN w:val="0"/>
        <w:adjustRightInd w:val="0"/>
        <w:ind w:left="720" w:hanging="360"/>
        <w:rPr>
          <w:b/>
          <w:bCs/>
        </w:rPr>
      </w:pPr>
      <w:r>
        <w:rPr>
          <w:b/>
          <w:bCs/>
        </w:rPr>
        <w:t>MS Office</w:t>
      </w:r>
    </w:p>
    <w:p w:rsidR="006A6E8A" w:rsidRDefault="006A6E8A" w:rsidP="007C6FF1">
      <w:pPr>
        <w:widowControl w:val="0"/>
        <w:autoSpaceDE w:val="0"/>
        <w:autoSpaceDN w:val="0"/>
        <w:adjustRightInd w:val="0"/>
        <w:ind w:left="720"/>
      </w:pPr>
      <w:r>
        <w:lastRenderedPageBreak/>
        <w:t xml:space="preserve">Geintegreerde kantoorautomatisering met Ultimus en DMS. </w:t>
      </w:r>
    </w:p>
    <w:p w:rsidR="006A6E8A" w:rsidRDefault="006A6E8A" w:rsidP="007C6FF1">
      <w:pPr>
        <w:widowControl w:val="0"/>
        <w:autoSpaceDE w:val="0"/>
        <w:autoSpaceDN w:val="0"/>
        <w:adjustRightInd w:val="0"/>
        <w:ind w:left="720"/>
      </w:pPr>
    </w:p>
    <w:p w:rsidR="006A6E8A" w:rsidRDefault="006A6E8A" w:rsidP="00AE69F1">
      <w:pPr>
        <w:widowControl w:val="0"/>
        <w:numPr>
          <w:ilvl w:val="0"/>
          <w:numId w:val="19"/>
        </w:numPr>
        <w:tabs>
          <w:tab w:val="left" w:pos="720"/>
        </w:tabs>
        <w:autoSpaceDE w:val="0"/>
        <w:autoSpaceDN w:val="0"/>
        <w:adjustRightInd w:val="0"/>
        <w:ind w:left="720" w:hanging="360"/>
      </w:pPr>
      <w:r>
        <w:rPr>
          <w:b/>
          <w:bCs/>
        </w:rPr>
        <w:t>E-formulieren</w:t>
      </w:r>
    </w:p>
    <w:p w:rsidR="006A6E8A" w:rsidRDefault="006A6E8A" w:rsidP="007C6FF1">
      <w:pPr>
        <w:widowControl w:val="0"/>
        <w:autoSpaceDE w:val="0"/>
        <w:autoSpaceDN w:val="0"/>
        <w:adjustRightInd w:val="0"/>
        <w:ind w:left="720"/>
      </w:pPr>
      <w:r>
        <w:t xml:space="preserve">Voor de intake op de website worden E-formulieren ingezet bij sommige subsidies. </w:t>
      </w:r>
    </w:p>
    <w:p w:rsidR="006A6E8A" w:rsidRDefault="006A6E8A" w:rsidP="007C6FF1">
      <w:pPr>
        <w:widowControl w:val="0"/>
        <w:autoSpaceDE w:val="0"/>
        <w:autoSpaceDN w:val="0"/>
        <w:adjustRightInd w:val="0"/>
      </w:pPr>
    </w:p>
    <w:p w:rsidR="006A6E8A" w:rsidRDefault="006A6E8A" w:rsidP="007C6FF1">
      <w:pPr>
        <w:widowControl w:val="0"/>
        <w:autoSpaceDE w:val="0"/>
        <w:autoSpaceDN w:val="0"/>
        <w:adjustRightInd w:val="0"/>
      </w:pPr>
    </w:p>
    <w:p w:rsidR="006A6E8A" w:rsidRDefault="006A6E8A" w:rsidP="007C6FF1">
      <w:pPr>
        <w:widowControl w:val="0"/>
        <w:autoSpaceDE w:val="0"/>
        <w:autoSpaceDN w:val="0"/>
        <w:adjustRightInd w:val="0"/>
      </w:pPr>
      <w:r>
        <w:t xml:space="preserve">In onderstaand figuur zijn de hoofdonderdelen uitgebeeld. </w:t>
      </w:r>
    </w:p>
    <w:p w:rsidR="006A6E8A" w:rsidRDefault="006A6E8A" w:rsidP="006A6E8A">
      <w:pPr>
        <w:widowControl w:val="0"/>
        <w:autoSpaceDE w:val="0"/>
        <w:autoSpaceDN w:val="0"/>
        <w:adjustRightInd w:val="0"/>
      </w:pPr>
    </w:p>
    <w:p w:rsidR="006A6E8A" w:rsidRDefault="00AA3C6D" w:rsidP="006A6E8A">
      <w:pPr>
        <w:widowControl w:val="0"/>
        <w:autoSpaceDE w:val="0"/>
        <w:autoSpaceDN w:val="0"/>
        <w:adjustRightInd w:val="0"/>
      </w:pPr>
      <w:r>
        <w:rPr>
          <w:noProof/>
        </w:rPr>
        <w:drawing>
          <wp:inline distT="0" distB="0" distL="0" distR="0" wp14:anchorId="0D1751BA">
            <wp:extent cx="6102336" cy="4037848"/>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3714" cy="4038759"/>
                    </a:xfrm>
                    <a:prstGeom prst="rect">
                      <a:avLst/>
                    </a:prstGeom>
                    <a:noFill/>
                  </pic:spPr>
                </pic:pic>
              </a:graphicData>
            </a:graphic>
          </wp:inline>
        </w:drawing>
      </w:r>
    </w:p>
    <w:p w:rsidR="006A6E8A" w:rsidRDefault="006A6E8A" w:rsidP="006A6E8A">
      <w:pPr>
        <w:widowControl w:val="0"/>
        <w:autoSpaceDE w:val="0"/>
        <w:autoSpaceDN w:val="0"/>
        <w:adjustRightInd w:val="0"/>
      </w:pPr>
    </w:p>
    <w:p w:rsidR="006A6E8A" w:rsidRDefault="006A6E8A" w:rsidP="006A6E8A">
      <w:pPr>
        <w:widowControl w:val="0"/>
        <w:autoSpaceDE w:val="0"/>
        <w:autoSpaceDN w:val="0"/>
        <w:adjustRightInd w:val="0"/>
      </w:pPr>
    </w:p>
    <w:p w:rsidR="006A6E8A" w:rsidRDefault="006A6E8A" w:rsidP="006A6E8A">
      <w:pPr>
        <w:widowControl w:val="0"/>
        <w:autoSpaceDE w:val="0"/>
        <w:autoSpaceDN w:val="0"/>
        <w:adjustRightInd w:val="0"/>
      </w:pPr>
      <w:r>
        <w:t>Tussen deze applicaties</w:t>
      </w:r>
      <w:r w:rsidR="00BF06A5">
        <w:t xml:space="preserve"> </w:t>
      </w:r>
      <w:r>
        <w:t xml:space="preserve">zijn er verschillende koppelingen. Deze koppelvlakken bestaan soms uit specifieke software zoals het document connector tussen Ultimus en DMS ABBA en Edocs tussen de scan/kofax en DMS. De koppelvlak tussen </w:t>
      </w:r>
      <w:r w:rsidR="00AA3C6D">
        <w:t>HOL</w:t>
      </w:r>
      <w:r>
        <w:t xml:space="preserve"> en Ultimus is opgebouwd met webservices. De koppelingen tussen Ultimus en RBS, EOS en MS Office zijn opgebouwd met api</w:t>
      </w:r>
      <w:r w:rsidR="00AC1C11">
        <w:t>’</w:t>
      </w:r>
      <w:r>
        <w:t>s</w:t>
      </w:r>
      <w:r w:rsidR="00AC1C11">
        <w:t xml:space="preserve"> </w:t>
      </w:r>
      <w:r w:rsidR="00E11B17">
        <w:t xml:space="preserve">, Ultimus </w:t>
      </w:r>
      <w:r w:rsidR="00AC1C11">
        <w:t xml:space="preserve">specifieke functies en configureerbare </w:t>
      </w:r>
      <w:r w:rsidR="00E11B17">
        <w:t xml:space="preserve">koppelvlakken. </w:t>
      </w:r>
      <w:r>
        <w:t xml:space="preserve"> </w:t>
      </w:r>
    </w:p>
    <w:p w:rsidR="006A6E8A" w:rsidRDefault="006A6E8A" w:rsidP="006A6E8A">
      <w:pPr>
        <w:widowControl w:val="0"/>
        <w:autoSpaceDE w:val="0"/>
        <w:autoSpaceDN w:val="0"/>
        <w:adjustRightInd w:val="0"/>
      </w:pPr>
    </w:p>
    <w:p w:rsidR="006A6E8A" w:rsidRDefault="006A6E8A" w:rsidP="006A6E8A">
      <w:pPr>
        <w:widowControl w:val="0"/>
        <w:autoSpaceDE w:val="0"/>
        <w:autoSpaceDN w:val="0"/>
        <w:adjustRightInd w:val="0"/>
      </w:pPr>
      <w:r>
        <w:t xml:space="preserve">De tabel </w:t>
      </w:r>
      <w:r w:rsidR="008F2A21">
        <w:t xml:space="preserve">op de volgende pagina </w:t>
      </w:r>
      <w:r>
        <w:t xml:space="preserve">beschrijft de </w:t>
      </w:r>
      <w:r w:rsidR="00557F49">
        <w:t xml:space="preserve">ABBA invulling van de drie clusters van functionaliteiten </w:t>
      </w:r>
      <w:r w:rsidR="006C11F2">
        <w:t xml:space="preserve">voor het subsidieproces uit </w:t>
      </w:r>
      <w:r w:rsidR="00557F49">
        <w:t xml:space="preserve">paragraaf </w:t>
      </w:r>
      <w:r w:rsidR="005431E5">
        <w:t>1</w:t>
      </w:r>
      <w:r w:rsidR="00557F49">
        <w:t xml:space="preserve">.5. </w:t>
      </w:r>
    </w:p>
    <w:p w:rsidR="006C11F2" w:rsidRDefault="008F2A21" w:rsidP="006A6E8A">
      <w:pPr>
        <w:widowControl w:val="0"/>
        <w:autoSpaceDE w:val="0"/>
        <w:autoSpaceDN w:val="0"/>
        <w:adjustRightInd w:val="0"/>
      </w:pPr>
      <w:r>
        <w:br w:type="page"/>
      </w:r>
    </w:p>
    <w:tbl>
      <w:tblPr>
        <w:tblW w:w="0" w:type="auto"/>
        <w:tblInd w:w="-38" w:type="dxa"/>
        <w:tblLayout w:type="fixed"/>
        <w:tblCellMar>
          <w:left w:w="70" w:type="dxa"/>
          <w:right w:w="70" w:type="dxa"/>
        </w:tblCellMar>
        <w:tblLook w:val="0000" w:firstRow="0" w:lastRow="0" w:firstColumn="0" w:lastColumn="0" w:noHBand="0" w:noVBand="0"/>
      </w:tblPr>
      <w:tblGrid>
        <w:gridCol w:w="2808"/>
        <w:gridCol w:w="2808"/>
        <w:gridCol w:w="3939"/>
      </w:tblGrid>
      <w:tr w:rsidR="008F2A21">
        <w:tc>
          <w:tcPr>
            <w:tcW w:w="2808" w:type="dxa"/>
            <w:tcBorders>
              <w:top w:val="single" w:sz="6" w:space="0" w:color="auto"/>
              <w:left w:val="single" w:sz="6" w:space="0" w:color="auto"/>
              <w:bottom w:val="single" w:sz="6" w:space="0" w:color="auto"/>
              <w:right w:val="single" w:sz="6" w:space="0" w:color="auto"/>
            </w:tcBorders>
            <w:shd w:val="clear" w:color="auto" w:fill="auto"/>
          </w:tcPr>
          <w:p w:rsidR="008F2A21" w:rsidRDefault="008F2A21" w:rsidP="008F2A21">
            <w:pPr>
              <w:widowControl w:val="0"/>
              <w:autoSpaceDE w:val="0"/>
              <w:autoSpaceDN w:val="0"/>
              <w:adjustRightInd w:val="0"/>
              <w:jc w:val="center"/>
              <w:rPr>
                <w:b/>
                <w:bCs/>
              </w:rPr>
            </w:pPr>
            <w:r>
              <w:rPr>
                <w:b/>
                <w:bCs/>
              </w:rPr>
              <w:lastRenderedPageBreak/>
              <w:t>Cluster 1</w:t>
            </w:r>
          </w:p>
        </w:tc>
        <w:tc>
          <w:tcPr>
            <w:tcW w:w="2808" w:type="dxa"/>
            <w:tcBorders>
              <w:top w:val="single" w:sz="6" w:space="0" w:color="auto"/>
              <w:left w:val="single" w:sz="6" w:space="0" w:color="auto"/>
              <w:bottom w:val="single" w:sz="6" w:space="0" w:color="auto"/>
              <w:right w:val="single" w:sz="6" w:space="0" w:color="auto"/>
            </w:tcBorders>
            <w:shd w:val="clear" w:color="auto" w:fill="auto"/>
          </w:tcPr>
          <w:p w:rsidR="008F2A21" w:rsidRDefault="008F2A21" w:rsidP="00DF4502">
            <w:pPr>
              <w:widowControl w:val="0"/>
              <w:autoSpaceDE w:val="0"/>
              <w:autoSpaceDN w:val="0"/>
              <w:adjustRightInd w:val="0"/>
              <w:rPr>
                <w:b/>
                <w:bCs/>
              </w:rPr>
            </w:pPr>
          </w:p>
        </w:tc>
        <w:tc>
          <w:tcPr>
            <w:tcW w:w="3939" w:type="dxa"/>
            <w:tcBorders>
              <w:top w:val="single" w:sz="6" w:space="0" w:color="auto"/>
              <w:left w:val="single" w:sz="6" w:space="0" w:color="auto"/>
              <w:bottom w:val="single" w:sz="6" w:space="0" w:color="auto"/>
              <w:right w:val="single" w:sz="6" w:space="0" w:color="auto"/>
            </w:tcBorders>
            <w:shd w:val="clear" w:color="auto" w:fill="auto"/>
          </w:tcPr>
          <w:p w:rsidR="008F2A21" w:rsidRDefault="008F2A21" w:rsidP="00DF4502">
            <w:pPr>
              <w:widowControl w:val="0"/>
              <w:autoSpaceDE w:val="0"/>
              <w:autoSpaceDN w:val="0"/>
              <w:adjustRightInd w:val="0"/>
              <w:rPr>
                <w:b/>
                <w:bCs/>
              </w:rPr>
            </w:pPr>
          </w:p>
        </w:tc>
      </w:tr>
      <w:tr w:rsidR="006A6E8A">
        <w:tc>
          <w:tcPr>
            <w:tcW w:w="2808" w:type="dxa"/>
            <w:vMerge w:val="restart"/>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8F2A21">
            <w:pPr>
              <w:widowControl w:val="0"/>
              <w:autoSpaceDE w:val="0"/>
              <w:autoSpaceDN w:val="0"/>
              <w:adjustRightInd w:val="0"/>
              <w:jc w:val="center"/>
              <w:rPr>
                <w:b/>
                <w:bCs/>
              </w:rPr>
            </w:pPr>
          </w:p>
        </w:tc>
        <w:tc>
          <w:tcPr>
            <w:tcW w:w="2808"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DF4502">
            <w:pPr>
              <w:widowControl w:val="0"/>
              <w:autoSpaceDE w:val="0"/>
              <w:autoSpaceDN w:val="0"/>
              <w:adjustRightInd w:val="0"/>
              <w:rPr>
                <w:b/>
                <w:bCs/>
              </w:rPr>
            </w:pPr>
            <w:r>
              <w:rPr>
                <w:b/>
                <w:bCs/>
              </w:rPr>
              <w:t>Functionaliteit</w:t>
            </w:r>
          </w:p>
        </w:tc>
        <w:tc>
          <w:tcPr>
            <w:tcW w:w="3939"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DF4502">
            <w:pPr>
              <w:widowControl w:val="0"/>
              <w:autoSpaceDE w:val="0"/>
              <w:autoSpaceDN w:val="0"/>
              <w:adjustRightInd w:val="0"/>
              <w:rPr>
                <w:b/>
                <w:bCs/>
              </w:rPr>
            </w:pPr>
            <w:r>
              <w:rPr>
                <w:b/>
                <w:bCs/>
              </w:rPr>
              <w:t>Component</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Vaststellen identiteit en rechten voor klanten</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SAS (onderwijssubsidies)</w:t>
            </w:r>
          </w:p>
          <w:p w:rsidR="006A6E8A" w:rsidRDefault="006A6E8A" w:rsidP="00C96931">
            <w:pPr>
              <w:widowControl w:val="0"/>
              <w:autoSpaceDE w:val="0"/>
              <w:autoSpaceDN w:val="0"/>
              <w:adjustRightInd w:val="0"/>
            </w:pPr>
            <w:r>
              <w:t>Niet van toepassing (overige subsidies)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Vaststellen identiteit medewerkers</w:t>
            </w:r>
          </w:p>
        </w:tc>
        <w:tc>
          <w:tcPr>
            <w:tcW w:w="3939" w:type="dxa"/>
            <w:tcBorders>
              <w:top w:val="single" w:sz="6" w:space="0" w:color="auto"/>
              <w:left w:val="single" w:sz="6" w:space="0" w:color="auto"/>
              <w:bottom w:val="single" w:sz="6" w:space="0" w:color="auto"/>
              <w:right w:val="single" w:sz="6" w:space="0" w:color="auto"/>
            </w:tcBorders>
          </w:tcPr>
          <w:p w:rsidR="006A6E8A" w:rsidRDefault="006D7324" w:rsidP="00C96931">
            <w:pPr>
              <w:widowControl w:val="0"/>
              <w:autoSpaceDE w:val="0"/>
              <w:autoSpaceDN w:val="0"/>
              <w:adjustRightInd w:val="0"/>
            </w:pPr>
            <w:r>
              <w:t>NDS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Vaststellen rechten voor medewerkers</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Ultimus</w:t>
            </w:r>
          </w:p>
        </w:tc>
      </w:tr>
      <w:tr w:rsidR="006A6E8A">
        <w:tc>
          <w:tcPr>
            <w:tcW w:w="2808" w:type="dxa"/>
            <w:tcBorders>
              <w:top w:val="single" w:sz="6" w:space="0" w:color="auto"/>
              <w:left w:val="single" w:sz="6" w:space="0" w:color="auto"/>
              <w:bottom w:val="single" w:sz="6" w:space="0" w:color="auto"/>
              <w:right w:val="single" w:sz="6" w:space="0" w:color="auto"/>
            </w:tcBorders>
          </w:tcPr>
          <w:p w:rsidR="006A6E8A" w:rsidRDefault="008F2A21" w:rsidP="00DF4502">
            <w:pPr>
              <w:widowControl w:val="0"/>
              <w:autoSpaceDE w:val="0"/>
              <w:autoSpaceDN w:val="0"/>
              <w:adjustRightInd w:val="0"/>
              <w:jc w:val="center"/>
            </w:pPr>
            <w:r>
              <w:t>Cluster 2</w:t>
            </w: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p>
        </w:tc>
      </w:tr>
      <w:tr w:rsidR="006A6E8A">
        <w:tc>
          <w:tcPr>
            <w:tcW w:w="2808" w:type="dxa"/>
            <w:vMerge w:val="restart"/>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DF4502">
            <w:pPr>
              <w:widowControl w:val="0"/>
              <w:autoSpaceDE w:val="0"/>
              <w:autoSpaceDN w:val="0"/>
              <w:adjustRightInd w:val="0"/>
              <w:rPr>
                <w:b/>
                <w:bCs/>
              </w:rPr>
            </w:pPr>
          </w:p>
        </w:tc>
        <w:tc>
          <w:tcPr>
            <w:tcW w:w="2808"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C96931">
            <w:pPr>
              <w:widowControl w:val="0"/>
              <w:autoSpaceDE w:val="0"/>
              <w:autoSpaceDN w:val="0"/>
              <w:adjustRightInd w:val="0"/>
              <w:rPr>
                <w:b/>
                <w:bCs/>
              </w:rPr>
            </w:pPr>
            <w:r>
              <w:rPr>
                <w:b/>
                <w:bCs/>
              </w:rPr>
              <w:t>Functionaliteit</w:t>
            </w:r>
          </w:p>
        </w:tc>
        <w:tc>
          <w:tcPr>
            <w:tcW w:w="3939"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C96931">
            <w:pPr>
              <w:widowControl w:val="0"/>
              <w:autoSpaceDE w:val="0"/>
              <w:autoSpaceDN w:val="0"/>
              <w:adjustRightInd w:val="0"/>
              <w:rPr>
                <w:b/>
                <w:bCs/>
              </w:rPr>
            </w:pPr>
            <w:r>
              <w:rPr>
                <w:b/>
                <w:bCs/>
              </w:rPr>
              <w:t>Component</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Workflow</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Ultimus</w:t>
            </w:r>
            <w:r w:rsidR="00E0444C">
              <w:t xml:space="preserve"> (intern binnen Den Haag)</w:t>
            </w:r>
          </w:p>
          <w:p w:rsidR="00E0444C" w:rsidRDefault="00E0444C" w:rsidP="00C96931">
            <w:pPr>
              <w:widowControl w:val="0"/>
              <w:autoSpaceDE w:val="0"/>
              <w:autoSpaceDN w:val="0"/>
              <w:adjustRightInd w:val="0"/>
            </w:pPr>
            <w:r>
              <w:t>SAS (extern tussen schoolbestuur en scholen)</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Business proces management</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Ultimus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Routering</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Ultimus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AD182C" w:rsidP="00C96931">
            <w:pPr>
              <w:widowControl w:val="0"/>
              <w:autoSpaceDE w:val="0"/>
              <w:autoSpaceDN w:val="0"/>
              <w:adjustRightInd w:val="0"/>
            </w:pPr>
            <w:r>
              <w:t>Orchestratie</w:t>
            </w:r>
          </w:p>
        </w:tc>
        <w:tc>
          <w:tcPr>
            <w:tcW w:w="3939" w:type="dxa"/>
            <w:tcBorders>
              <w:top w:val="single" w:sz="6" w:space="0" w:color="auto"/>
              <w:left w:val="single" w:sz="6" w:space="0" w:color="auto"/>
              <w:bottom w:val="single" w:sz="6" w:space="0" w:color="auto"/>
              <w:right w:val="single" w:sz="6" w:space="0" w:color="auto"/>
            </w:tcBorders>
          </w:tcPr>
          <w:p w:rsidR="006A6E8A" w:rsidRDefault="003955C1" w:rsidP="00C96931">
            <w:pPr>
              <w:widowControl w:val="0"/>
              <w:autoSpaceDE w:val="0"/>
              <w:autoSpaceDN w:val="0"/>
              <w:adjustRightInd w:val="0"/>
            </w:pPr>
            <w:r>
              <w:t>Ultimus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Financiële administratie</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Oracle Financials (EOS)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Document management systeem</w:t>
            </w:r>
          </w:p>
        </w:tc>
        <w:tc>
          <w:tcPr>
            <w:tcW w:w="3939" w:type="dxa"/>
            <w:tcBorders>
              <w:top w:val="single" w:sz="6" w:space="0" w:color="auto"/>
              <w:left w:val="single" w:sz="6" w:space="0" w:color="auto"/>
              <w:bottom w:val="single" w:sz="6" w:space="0" w:color="auto"/>
              <w:right w:val="single" w:sz="6" w:space="0" w:color="auto"/>
            </w:tcBorders>
          </w:tcPr>
          <w:p w:rsidR="006A6E8A" w:rsidRDefault="00C51E07" w:rsidP="00C96931">
            <w:pPr>
              <w:widowControl w:val="0"/>
              <w:autoSpaceDE w:val="0"/>
              <w:autoSpaceDN w:val="0"/>
              <w:adjustRightInd w:val="0"/>
            </w:pPr>
            <w:r>
              <w:t>Opentext</w:t>
            </w:r>
            <w:r w:rsidR="000C6BC4">
              <w:t xml:space="preserve"> (DMS ABBA</w:t>
            </w:r>
            <w:r w:rsidR="006A6E8A">
              <w:t>)</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Relatiebeheer</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RBS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Subsidieaanvraag</w:t>
            </w:r>
            <w:r w:rsidR="00C51E07">
              <w:t>-</w:t>
            </w:r>
            <w:r>
              <w:t>afhandeling</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Ultimus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Kantoorautomatisering</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Microsoft Office</w:t>
            </w:r>
          </w:p>
        </w:tc>
      </w:tr>
      <w:tr w:rsidR="00BC5947">
        <w:tc>
          <w:tcPr>
            <w:tcW w:w="2808" w:type="dxa"/>
            <w:vMerge/>
            <w:tcBorders>
              <w:top w:val="single" w:sz="6" w:space="0" w:color="auto"/>
              <w:left w:val="single" w:sz="6" w:space="0" w:color="auto"/>
              <w:bottom w:val="single" w:sz="6" w:space="0" w:color="auto"/>
              <w:right w:val="single" w:sz="6" w:space="0" w:color="auto"/>
            </w:tcBorders>
          </w:tcPr>
          <w:p w:rsidR="00BC5947" w:rsidRDefault="00BC5947"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BC5947" w:rsidRDefault="00BC5947" w:rsidP="00C96931">
            <w:pPr>
              <w:widowControl w:val="0"/>
              <w:autoSpaceDE w:val="0"/>
              <w:autoSpaceDN w:val="0"/>
              <w:adjustRightInd w:val="0"/>
            </w:pPr>
            <w:r>
              <w:t>Management informatie</w:t>
            </w:r>
          </w:p>
        </w:tc>
        <w:tc>
          <w:tcPr>
            <w:tcW w:w="3939" w:type="dxa"/>
            <w:tcBorders>
              <w:top w:val="single" w:sz="6" w:space="0" w:color="auto"/>
              <w:left w:val="single" w:sz="6" w:space="0" w:color="auto"/>
              <w:bottom w:val="single" w:sz="6" w:space="0" w:color="auto"/>
              <w:right w:val="single" w:sz="6" w:space="0" w:color="auto"/>
            </w:tcBorders>
          </w:tcPr>
          <w:p w:rsidR="00BC5947" w:rsidRDefault="00BC5947" w:rsidP="00C96931">
            <w:pPr>
              <w:widowControl w:val="0"/>
              <w:autoSpaceDE w:val="0"/>
              <w:autoSpaceDN w:val="0"/>
              <w:adjustRightInd w:val="0"/>
            </w:pPr>
            <w:r>
              <w:t>Ultimus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Scannen (papieren aanvraag digitaliseren)</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Kofax Scanners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Post en archief registratie</w:t>
            </w:r>
          </w:p>
        </w:tc>
        <w:tc>
          <w:tcPr>
            <w:tcW w:w="3939" w:type="dxa"/>
            <w:tcBorders>
              <w:top w:val="single" w:sz="6" w:space="0" w:color="auto"/>
              <w:left w:val="single" w:sz="6" w:space="0" w:color="auto"/>
              <w:bottom w:val="single" w:sz="6" w:space="0" w:color="auto"/>
              <w:right w:val="single" w:sz="6" w:space="0" w:color="auto"/>
            </w:tcBorders>
          </w:tcPr>
          <w:p w:rsidR="006A6E8A" w:rsidRDefault="00C51E07" w:rsidP="00C96931">
            <w:pPr>
              <w:widowControl w:val="0"/>
              <w:autoSpaceDE w:val="0"/>
              <w:autoSpaceDN w:val="0"/>
              <w:adjustRightInd w:val="0"/>
            </w:pPr>
            <w:r>
              <w:t>Ultimus en DMS ABBA</w:t>
            </w:r>
          </w:p>
        </w:tc>
      </w:tr>
      <w:tr w:rsidR="006A6E8A">
        <w:tc>
          <w:tcPr>
            <w:tcW w:w="2808" w:type="dxa"/>
            <w:tcBorders>
              <w:top w:val="single" w:sz="6" w:space="0" w:color="auto"/>
              <w:left w:val="single" w:sz="6" w:space="0" w:color="auto"/>
              <w:bottom w:val="single" w:sz="6" w:space="0" w:color="auto"/>
              <w:right w:val="single" w:sz="6" w:space="0" w:color="auto"/>
            </w:tcBorders>
          </w:tcPr>
          <w:p w:rsidR="006A6E8A" w:rsidRDefault="008F2A21" w:rsidP="00DF4502">
            <w:pPr>
              <w:widowControl w:val="0"/>
              <w:autoSpaceDE w:val="0"/>
              <w:autoSpaceDN w:val="0"/>
              <w:adjustRightInd w:val="0"/>
              <w:jc w:val="center"/>
            </w:pPr>
            <w:r>
              <w:t>Cluster 3</w:t>
            </w: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p>
        </w:tc>
      </w:tr>
      <w:tr w:rsidR="006A6E8A">
        <w:tc>
          <w:tcPr>
            <w:tcW w:w="2808" w:type="dxa"/>
            <w:vMerge w:val="restart"/>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DF4502">
            <w:pPr>
              <w:widowControl w:val="0"/>
              <w:autoSpaceDE w:val="0"/>
              <w:autoSpaceDN w:val="0"/>
              <w:adjustRightInd w:val="0"/>
              <w:rPr>
                <w:b/>
                <w:bCs/>
              </w:rPr>
            </w:pPr>
          </w:p>
        </w:tc>
        <w:tc>
          <w:tcPr>
            <w:tcW w:w="2808"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C96931">
            <w:pPr>
              <w:widowControl w:val="0"/>
              <w:autoSpaceDE w:val="0"/>
              <w:autoSpaceDN w:val="0"/>
              <w:adjustRightInd w:val="0"/>
              <w:rPr>
                <w:b/>
                <w:bCs/>
              </w:rPr>
            </w:pPr>
            <w:r>
              <w:rPr>
                <w:b/>
                <w:bCs/>
              </w:rPr>
              <w:t>Functionaliteit</w:t>
            </w:r>
          </w:p>
        </w:tc>
        <w:tc>
          <w:tcPr>
            <w:tcW w:w="3939" w:type="dxa"/>
            <w:tcBorders>
              <w:top w:val="single" w:sz="6" w:space="0" w:color="auto"/>
              <w:left w:val="single" w:sz="6" w:space="0" w:color="auto"/>
              <w:bottom w:val="single" w:sz="6" w:space="0" w:color="auto"/>
              <w:right w:val="single" w:sz="6" w:space="0" w:color="auto"/>
            </w:tcBorders>
            <w:shd w:val="clear" w:color="auto" w:fill="00FFFF"/>
          </w:tcPr>
          <w:p w:rsidR="006A6E8A" w:rsidRDefault="006A6E8A" w:rsidP="00C96931">
            <w:pPr>
              <w:widowControl w:val="0"/>
              <w:autoSpaceDE w:val="0"/>
              <w:autoSpaceDN w:val="0"/>
              <w:adjustRightInd w:val="0"/>
              <w:rPr>
                <w:b/>
                <w:bCs/>
              </w:rPr>
            </w:pPr>
            <w:r>
              <w:rPr>
                <w:b/>
                <w:bCs/>
              </w:rPr>
              <w:t>Component</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Communicatie van Status en besluit aanvraag</w:t>
            </w:r>
          </w:p>
        </w:tc>
        <w:tc>
          <w:tcPr>
            <w:tcW w:w="3939" w:type="dxa"/>
            <w:tcBorders>
              <w:top w:val="single" w:sz="6" w:space="0" w:color="auto"/>
              <w:left w:val="single" w:sz="6" w:space="0" w:color="auto"/>
              <w:bottom w:val="single" w:sz="6" w:space="0" w:color="auto"/>
              <w:right w:val="single" w:sz="6" w:space="0" w:color="auto"/>
            </w:tcBorders>
          </w:tcPr>
          <w:p w:rsidR="006A6E8A" w:rsidRDefault="005431E5" w:rsidP="00C96931">
            <w:pPr>
              <w:widowControl w:val="0"/>
              <w:autoSpaceDE w:val="0"/>
              <w:autoSpaceDN w:val="0"/>
              <w:adjustRightInd w:val="0"/>
            </w:pPr>
            <w:r>
              <w:t>HOL</w:t>
            </w:r>
            <w:r w:rsidR="006A6E8A">
              <w:t xml:space="preserve"> (onderwijssubsidies)</w:t>
            </w:r>
          </w:p>
          <w:p w:rsidR="006A6E8A" w:rsidRDefault="006A6E8A" w:rsidP="00C96931">
            <w:pPr>
              <w:widowControl w:val="0"/>
              <w:autoSpaceDE w:val="0"/>
              <w:autoSpaceDN w:val="0"/>
              <w:adjustRightInd w:val="0"/>
            </w:pPr>
            <w:r>
              <w:t>Niet van toepassing (overige subsidies)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Productcatalogus</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GDPC</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Elektronische formulieren</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Triple E-forms</w:t>
            </w:r>
          </w:p>
        </w:tc>
      </w:tr>
      <w:tr w:rsidR="006A6E8A">
        <w:tc>
          <w:tcPr>
            <w:tcW w:w="2808" w:type="dxa"/>
            <w:vMerge/>
            <w:tcBorders>
              <w:top w:val="single" w:sz="6" w:space="0" w:color="auto"/>
              <w:left w:val="single" w:sz="6" w:space="0" w:color="auto"/>
              <w:bottom w:val="single" w:sz="6" w:space="0" w:color="auto"/>
              <w:right w:val="single" w:sz="6" w:space="0" w:color="auto"/>
            </w:tcBorders>
          </w:tcPr>
          <w:p w:rsidR="006A6E8A" w:rsidRDefault="006A6E8A" w:rsidP="00DF4502">
            <w:pPr>
              <w:widowControl w:val="0"/>
              <w:autoSpaceDE w:val="0"/>
              <w:autoSpaceDN w:val="0"/>
              <w:adjustRightInd w:val="0"/>
              <w:jc w:val="center"/>
            </w:pPr>
          </w:p>
        </w:tc>
        <w:tc>
          <w:tcPr>
            <w:tcW w:w="2808"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Content management internet</w:t>
            </w:r>
          </w:p>
        </w:tc>
        <w:tc>
          <w:tcPr>
            <w:tcW w:w="3939" w:type="dxa"/>
            <w:tcBorders>
              <w:top w:val="single" w:sz="6" w:space="0" w:color="auto"/>
              <w:left w:val="single" w:sz="6" w:space="0" w:color="auto"/>
              <w:bottom w:val="single" w:sz="6" w:space="0" w:color="auto"/>
              <w:right w:val="single" w:sz="6" w:space="0" w:color="auto"/>
            </w:tcBorders>
          </w:tcPr>
          <w:p w:rsidR="006A6E8A" w:rsidRDefault="006A6E8A" w:rsidP="00C96931">
            <w:pPr>
              <w:widowControl w:val="0"/>
              <w:autoSpaceDE w:val="0"/>
              <w:autoSpaceDN w:val="0"/>
              <w:adjustRightInd w:val="0"/>
            </w:pPr>
            <w:r>
              <w:t>GX webmanager</w:t>
            </w:r>
          </w:p>
        </w:tc>
      </w:tr>
    </w:tbl>
    <w:p w:rsidR="006A6E8A" w:rsidRDefault="006A6E8A" w:rsidP="006A6E8A">
      <w:pPr>
        <w:widowControl w:val="0"/>
        <w:autoSpaceDE w:val="0"/>
        <w:autoSpaceDN w:val="0"/>
        <w:adjustRightInd w:val="0"/>
      </w:pPr>
    </w:p>
    <w:p w:rsidR="00090333" w:rsidRDefault="00546881" w:rsidP="00DF4502">
      <w:r>
        <w:br w:type="page"/>
      </w:r>
    </w:p>
    <w:p w:rsidR="0074474F" w:rsidRPr="00D21F30" w:rsidRDefault="0074474F" w:rsidP="001E623C">
      <w:pPr>
        <w:pStyle w:val="Kop1"/>
        <w:numPr>
          <w:ilvl w:val="0"/>
          <w:numId w:val="0"/>
        </w:numPr>
        <w:rPr>
          <w:i/>
        </w:rPr>
      </w:pPr>
      <w:bookmarkStart w:id="26" w:name="_Toc388431525"/>
      <w:r w:rsidRPr="00D21F30">
        <w:rPr>
          <w:i/>
        </w:rPr>
        <w:lastRenderedPageBreak/>
        <w:t>Bijlage I Literatuurlijst</w:t>
      </w:r>
      <w:r w:rsidR="005D4B3E" w:rsidRPr="00D21F30">
        <w:rPr>
          <w:i/>
        </w:rPr>
        <w:t xml:space="preserve"> en Begrippenlijst</w:t>
      </w:r>
      <w:bookmarkEnd w:id="26"/>
    </w:p>
    <w:p w:rsidR="00BA6BA2" w:rsidRDefault="00BA6BA2" w:rsidP="00BA6BA2">
      <w:pPr>
        <w:rPr>
          <w:u w:val="single"/>
        </w:rPr>
      </w:pPr>
      <w:bookmarkStart w:id="27" w:name="_Toc320624357"/>
    </w:p>
    <w:p w:rsidR="00BA6BA2" w:rsidRPr="00AC7A9B" w:rsidRDefault="00BA6BA2" w:rsidP="00BA6BA2">
      <w:pPr>
        <w:rPr>
          <w:u w:val="single"/>
        </w:rPr>
      </w:pPr>
      <w:r w:rsidRPr="00AC7A9B">
        <w:rPr>
          <w:u w:val="single"/>
        </w:rPr>
        <w:t>Literatuurlijst</w:t>
      </w:r>
      <w:bookmarkEnd w:id="27"/>
    </w:p>
    <w:p w:rsidR="00051D77" w:rsidRDefault="00051D77" w:rsidP="00051D77"/>
    <w:p w:rsidR="00535F08" w:rsidRDefault="00535F08" w:rsidP="00620F52">
      <w:r>
        <w:t>GEMMA informatiearchitectuur, Kinggemeenten, 15 deceember 2009</w:t>
      </w:r>
    </w:p>
    <w:p w:rsidR="00051D77" w:rsidRDefault="00051D77" w:rsidP="00620F52">
      <w:r>
        <w:t>GEMMA procesarchitectuur 2.0, Kinggemeenten, 16 mei 2011</w:t>
      </w:r>
    </w:p>
    <w:p w:rsidR="00620F52" w:rsidRDefault="00620F52" w:rsidP="00620F52">
      <w:r>
        <w:t>Handboek ICT standaarden 4.1 (vastgesteld GMT), Gemeente Den Haag,  november 2011</w:t>
      </w:r>
    </w:p>
    <w:p w:rsidR="00342D87" w:rsidRDefault="00342D87" w:rsidP="004D06EE">
      <w:r>
        <w:t>Masterplan Dienstverlening 2012-2015, Gemeente Den Haag, november 2011</w:t>
      </w:r>
    </w:p>
    <w:p w:rsidR="00A707B5" w:rsidRDefault="00A707B5" w:rsidP="00BA6BA2"/>
    <w:p w:rsidR="00BA6BA2" w:rsidRPr="00217A04" w:rsidRDefault="00A707B5" w:rsidP="00BA6BA2">
      <w:r>
        <w:t xml:space="preserve"> </w:t>
      </w:r>
    </w:p>
    <w:p w:rsidR="00BA6BA2" w:rsidRPr="00AC7A9B" w:rsidRDefault="00BA6BA2" w:rsidP="00BA6BA2">
      <w:pPr>
        <w:rPr>
          <w:u w:val="single"/>
        </w:rPr>
      </w:pPr>
      <w:bookmarkStart w:id="28" w:name="_Toc320624358"/>
      <w:r w:rsidRPr="00AC7A9B">
        <w:rPr>
          <w:u w:val="single"/>
        </w:rPr>
        <w:t>Begrippenlijst</w:t>
      </w:r>
      <w:bookmarkEnd w:id="28"/>
    </w:p>
    <w:p w:rsidR="00620F52" w:rsidRDefault="00620F52" w:rsidP="00CA0D3A"/>
    <w:tbl>
      <w:tblPr>
        <w:tblpPr w:leftFromText="180" w:rightFromText="180" w:vertAnchor="text" w:horzAnchor="page" w:tblpX="2146" w:tblpY="193"/>
        <w:tblW w:w="978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308"/>
        <w:gridCol w:w="7480"/>
      </w:tblGrid>
      <w:tr w:rsidR="00F5270A" w:rsidRPr="00413B60">
        <w:tc>
          <w:tcPr>
            <w:tcW w:w="2308" w:type="dxa"/>
            <w:shd w:val="clear" w:color="auto" w:fill="B8CCE4"/>
          </w:tcPr>
          <w:p w:rsidR="00F5270A" w:rsidRPr="00413B60" w:rsidRDefault="001E2F76" w:rsidP="00416A71">
            <w:pPr>
              <w:rPr>
                <w:rFonts w:cs="Calibri"/>
                <w:b/>
                <w:bCs/>
                <w:szCs w:val="20"/>
              </w:rPr>
            </w:pPr>
            <w:r>
              <w:rPr>
                <w:rFonts w:cs="Calibri"/>
                <w:b/>
                <w:bCs/>
                <w:szCs w:val="20"/>
              </w:rPr>
              <w:t>ABBA</w:t>
            </w:r>
          </w:p>
        </w:tc>
        <w:tc>
          <w:tcPr>
            <w:tcW w:w="7480" w:type="dxa"/>
            <w:shd w:val="clear" w:color="auto" w:fill="DBE5F1"/>
          </w:tcPr>
          <w:p w:rsidR="00F5270A" w:rsidRPr="00413B60" w:rsidRDefault="001E2F76" w:rsidP="00416A71">
            <w:pPr>
              <w:rPr>
                <w:rFonts w:cs="Calibri"/>
                <w:szCs w:val="20"/>
              </w:rPr>
            </w:pPr>
            <w:r>
              <w:rPr>
                <w:rFonts w:cs="Calibri"/>
                <w:szCs w:val="20"/>
              </w:rPr>
              <w:t>Een samengestelde applicatie bestaande uit verschillende applicatie componenten ter ondersteuning van het subsidie proces</w:t>
            </w:r>
          </w:p>
        </w:tc>
      </w:tr>
      <w:tr w:rsidR="00416A71" w:rsidRPr="00413B60">
        <w:tc>
          <w:tcPr>
            <w:tcW w:w="2308" w:type="dxa"/>
            <w:shd w:val="clear" w:color="auto" w:fill="B8CCE4"/>
          </w:tcPr>
          <w:p w:rsidR="00416A71" w:rsidRPr="00413B60" w:rsidRDefault="00416A71" w:rsidP="00416A71">
            <w:pPr>
              <w:rPr>
                <w:rFonts w:cs="Calibri"/>
                <w:b/>
                <w:bCs/>
                <w:szCs w:val="20"/>
              </w:rPr>
            </w:pPr>
            <w:r w:rsidRPr="00413B60">
              <w:rPr>
                <w:rFonts w:cs="Calibri"/>
                <w:b/>
                <w:bCs/>
                <w:szCs w:val="20"/>
              </w:rPr>
              <w:t>Applicatie</w:t>
            </w:r>
            <w:r>
              <w:rPr>
                <w:rFonts w:cs="Calibri"/>
                <w:b/>
                <w:bCs/>
                <w:szCs w:val="20"/>
              </w:rPr>
              <w:t>-</w:t>
            </w:r>
            <w:r w:rsidRPr="00413B60">
              <w:rPr>
                <w:rFonts w:cs="Calibri"/>
                <w:b/>
                <w:bCs/>
                <w:szCs w:val="20"/>
              </w:rPr>
              <w:t>component</w:t>
            </w:r>
          </w:p>
        </w:tc>
        <w:tc>
          <w:tcPr>
            <w:tcW w:w="7480" w:type="dxa"/>
            <w:shd w:val="clear" w:color="auto" w:fill="DBE5F1"/>
          </w:tcPr>
          <w:p w:rsidR="00416A71" w:rsidRPr="00413B60" w:rsidRDefault="00416A71" w:rsidP="00416A71">
            <w:pPr>
              <w:rPr>
                <w:rFonts w:cs="Calibri"/>
                <w:szCs w:val="20"/>
              </w:rPr>
            </w:pPr>
            <w:r w:rsidRPr="00413B60">
              <w:rPr>
                <w:rFonts w:cs="Calibri"/>
                <w:szCs w:val="20"/>
              </w:rPr>
              <w:t>Een abstract begrip dat wordt gebruikt om software of onderdelen hiervan op de applicatielaag te modelleren.</w:t>
            </w:r>
          </w:p>
        </w:tc>
      </w:tr>
      <w:tr w:rsidR="00416A71" w:rsidRPr="00413B60">
        <w:tc>
          <w:tcPr>
            <w:tcW w:w="2308" w:type="dxa"/>
            <w:tcBorders>
              <w:bottom w:val="single" w:sz="6" w:space="0" w:color="FFFFFF"/>
            </w:tcBorders>
            <w:shd w:val="clear" w:color="auto" w:fill="B8CCE4"/>
          </w:tcPr>
          <w:p w:rsidR="00416A71" w:rsidRPr="00413B60" w:rsidRDefault="00416A71" w:rsidP="00416A71">
            <w:pPr>
              <w:rPr>
                <w:rFonts w:cs="Calibri"/>
                <w:b/>
                <w:bCs/>
                <w:szCs w:val="20"/>
              </w:rPr>
            </w:pPr>
            <w:r w:rsidRPr="00413B60">
              <w:rPr>
                <w:rFonts w:cs="Calibri"/>
                <w:b/>
                <w:bCs/>
                <w:szCs w:val="20"/>
              </w:rPr>
              <w:t>Architectuur</w:t>
            </w:r>
          </w:p>
        </w:tc>
        <w:tc>
          <w:tcPr>
            <w:tcW w:w="7480" w:type="dxa"/>
            <w:shd w:val="clear" w:color="auto" w:fill="DBE5F1"/>
          </w:tcPr>
          <w:p w:rsidR="00416A71" w:rsidRPr="00413B60" w:rsidRDefault="0055100E" w:rsidP="00416A71">
            <w:pPr>
              <w:rPr>
                <w:szCs w:val="20"/>
              </w:rPr>
            </w:pPr>
            <w:r>
              <w:rPr>
                <w:szCs w:val="20"/>
              </w:rPr>
              <w:t>Een consistent geheel van principes en modellen dat richting geeft aan ontwerp en realisatie van de processen, de organisatorische inrichting, informatievoorziening en technische infrastructuur van een organisatie</w:t>
            </w:r>
          </w:p>
        </w:tc>
      </w:tr>
      <w:tr w:rsidR="0055100E" w:rsidRPr="00413B60">
        <w:tc>
          <w:tcPr>
            <w:tcW w:w="2308" w:type="dxa"/>
            <w:tcBorders>
              <w:top w:val="single" w:sz="6" w:space="0" w:color="FFFFFF"/>
              <w:bottom w:val="single" w:sz="6" w:space="0" w:color="FFFFFF"/>
            </w:tcBorders>
            <w:shd w:val="clear" w:color="auto" w:fill="B8CCE4"/>
          </w:tcPr>
          <w:p w:rsidR="0055100E" w:rsidRPr="00416A71" w:rsidRDefault="0055100E" w:rsidP="00416A71">
            <w:pPr>
              <w:rPr>
                <w:b/>
              </w:rPr>
            </w:pPr>
            <w:r>
              <w:rPr>
                <w:b/>
              </w:rPr>
              <w:t>Bedrijfs-architectuur</w:t>
            </w:r>
          </w:p>
        </w:tc>
        <w:tc>
          <w:tcPr>
            <w:tcW w:w="7480" w:type="dxa"/>
            <w:tcBorders>
              <w:top w:val="single" w:sz="8" w:space="0" w:color="FFFFFF"/>
              <w:bottom w:val="single" w:sz="8" w:space="0" w:color="FFFFFF"/>
            </w:tcBorders>
            <w:shd w:val="clear" w:color="auto" w:fill="DBE5F1"/>
          </w:tcPr>
          <w:p w:rsidR="0055100E" w:rsidRPr="00CA0D3A" w:rsidRDefault="00DA65ED" w:rsidP="00416A71">
            <w:r>
              <w:t xml:space="preserve">De bovenste laag van een architectuur naast de informatiearchitectuur en technische architectuur. Deze laag beschrijft de organisatie, diensten/producten en processen. </w:t>
            </w:r>
          </w:p>
        </w:tc>
      </w:tr>
      <w:tr w:rsidR="00416A71" w:rsidRPr="00413B60">
        <w:tc>
          <w:tcPr>
            <w:tcW w:w="2308" w:type="dxa"/>
            <w:tcBorders>
              <w:top w:val="single" w:sz="6" w:space="0" w:color="FFFFFF"/>
              <w:bottom w:val="single" w:sz="6" w:space="0" w:color="FFFFFF"/>
            </w:tcBorders>
            <w:shd w:val="clear" w:color="auto" w:fill="B8CCE4"/>
          </w:tcPr>
          <w:p w:rsidR="00416A71" w:rsidRPr="00416A71" w:rsidRDefault="00416A71" w:rsidP="00416A71">
            <w:pPr>
              <w:rPr>
                <w:b/>
              </w:rPr>
            </w:pPr>
            <w:r w:rsidRPr="00416A71">
              <w:rPr>
                <w:b/>
              </w:rPr>
              <w:t xml:space="preserve">Bestelaanvraag (BA) </w:t>
            </w:r>
          </w:p>
          <w:p w:rsidR="00416A71" w:rsidRPr="00413B60" w:rsidRDefault="00416A71" w:rsidP="00416A71">
            <w:pPr>
              <w:autoSpaceDE w:val="0"/>
              <w:autoSpaceDN w:val="0"/>
              <w:adjustRightInd w:val="0"/>
              <w:rPr>
                <w:rFonts w:cs="Calibri"/>
                <w:b/>
                <w:bCs/>
                <w:szCs w:val="20"/>
              </w:rPr>
            </w:pPr>
          </w:p>
        </w:tc>
        <w:tc>
          <w:tcPr>
            <w:tcW w:w="7480" w:type="dxa"/>
            <w:tcBorders>
              <w:top w:val="single" w:sz="8" w:space="0" w:color="FFFFFF"/>
              <w:bottom w:val="single" w:sz="8" w:space="0" w:color="FFFFFF"/>
            </w:tcBorders>
            <w:shd w:val="clear" w:color="auto" w:fill="DBE5F1"/>
          </w:tcPr>
          <w:p w:rsidR="00416A71" w:rsidRPr="00413B60" w:rsidRDefault="00416A71" w:rsidP="00416A71">
            <w:pPr>
              <w:autoSpaceDE w:val="0"/>
              <w:autoSpaceDN w:val="0"/>
              <w:adjustRightInd w:val="0"/>
              <w:rPr>
                <w:rFonts w:cs="Calibri"/>
                <w:szCs w:val="20"/>
              </w:rPr>
            </w:pPr>
            <w:r w:rsidRPr="00CA0D3A">
              <w:t>Het vastleggen van de aangevraagde subsidie als zogenaamde zachte verplichting. In de praktijk loopt de BA gelijk op met de concept subsidieverlening (in Word).</w:t>
            </w:r>
          </w:p>
        </w:tc>
      </w:tr>
      <w:tr w:rsidR="00C51E07" w:rsidRPr="00413B60">
        <w:tc>
          <w:tcPr>
            <w:tcW w:w="2308" w:type="dxa"/>
            <w:tcBorders>
              <w:top w:val="single" w:sz="6" w:space="0" w:color="FFFFFF"/>
              <w:bottom w:val="single" w:sz="6" w:space="0" w:color="FFFFFF"/>
            </w:tcBorders>
            <w:shd w:val="clear" w:color="auto" w:fill="B8CCE4"/>
          </w:tcPr>
          <w:p w:rsidR="00C51E07" w:rsidRDefault="00C51E07" w:rsidP="00FA2A15">
            <w:pPr>
              <w:rPr>
                <w:rFonts w:cs="Calibri"/>
                <w:b/>
                <w:bCs/>
                <w:szCs w:val="20"/>
              </w:rPr>
            </w:pPr>
            <w:r>
              <w:rPr>
                <w:rFonts w:cs="Calibri"/>
                <w:b/>
                <w:bCs/>
                <w:szCs w:val="20"/>
              </w:rPr>
              <w:t>Business Proces Management</w:t>
            </w:r>
          </w:p>
        </w:tc>
        <w:tc>
          <w:tcPr>
            <w:tcW w:w="7480" w:type="dxa"/>
            <w:tcBorders>
              <w:top w:val="single" w:sz="8" w:space="0" w:color="FFFFFF"/>
              <w:bottom w:val="single" w:sz="8" w:space="0" w:color="FFFFFF"/>
            </w:tcBorders>
            <w:shd w:val="clear" w:color="auto" w:fill="DBE5F1"/>
          </w:tcPr>
          <w:p w:rsidR="00C51E07" w:rsidRDefault="0018245B" w:rsidP="00FA2A15">
            <w:pPr>
              <w:rPr>
                <w:rStyle w:val="Intensievebenadrukking1"/>
                <w:b w:val="0"/>
                <w:i w:val="0"/>
                <w:szCs w:val="20"/>
              </w:rPr>
            </w:pPr>
            <w:r w:rsidRPr="00C8399E">
              <w:t>businessprocesmanagement (BPM) faciliteert zowel menselijke als geautomatiseerde verwerking</w:t>
            </w:r>
            <w:r w:rsidR="00A30CCF">
              <w:t xml:space="preserve"> van processen</w:t>
            </w:r>
          </w:p>
        </w:tc>
      </w:tr>
      <w:tr w:rsidR="00FA2A15" w:rsidRPr="00413B60">
        <w:tc>
          <w:tcPr>
            <w:tcW w:w="2308" w:type="dxa"/>
            <w:tcBorders>
              <w:top w:val="single" w:sz="6" w:space="0" w:color="FFFFFF"/>
              <w:bottom w:val="single" w:sz="6" w:space="0" w:color="FFFFFF"/>
            </w:tcBorders>
            <w:shd w:val="clear" w:color="auto" w:fill="B8CCE4"/>
          </w:tcPr>
          <w:p w:rsidR="00FA2A15" w:rsidRPr="00413B60" w:rsidRDefault="00FA2A15" w:rsidP="00FA2A15">
            <w:pPr>
              <w:rPr>
                <w:rStyle w:val="Intensievebenadrukking1"/>
                <w:b w:val="0"/>
                <w:bCs w:val="0"/>
                <w:i w:val="0"/>
                <w:szCs w:val="20"/>
              </w:rPr>
            </w:pPr>
            <w:r>
              <w:rPr>
                <w:rFonts w:cs="Calibri"/>
                <w:b/>
                <w:bCs/>
                <w:szCs w:val="20"/>
              </w:rPr>
              <w:t>COI</w:t>
            </w:r>
          </w:p>
        </w:tc>
        <w:tc>
          <w:tcPr>
            <w:tcW w:w="7480" w:type="dxa"/>
            <w:tcBorders>
              <w:top w:val="single" w:sz="8" w:space="0" w:color="FFFFFF"/>
              <w:bottom w:val="single" w:sz="8" w:space="0" w:color="FFFFFF"/>
            </w:tcBorders>
            <w:shd w:val="clear" w:color="auto" w:fill="DBE5F1"/>
          </w:tcPr>
          <w:p w:rsidR="00FA2A15" w:rsidRPr="00DC3992" w:rsidRDefault="00FA2A15" w:rsidP="00FA2A15">
            <w:pPr>
              <w:rPr>
                <w:rStyle w:val="Intensievebenadrukking1"/>
                <w:b w:val="0"/>
                <w:i w:val="0"/>
                <w:color w:val="auto"/>
                <w:szCs w:val="20"/>
              </w:rPr>
            </w:pPr>
            <w:r w:rsidRPr="00DC3992">
              <w:rPr>
                <w:rStyle w:val="Intensievebenadrukking1"/>
                <w:b w:val="0"/>
                <w:i w:val="0"/>
                <w:color w:val="auto"/>
                <w:szCs w:val="20"/>
              </w:rPr>
              <w:t>Concern Overleg Informatie</w:t>
            </w:r>
            <w:r w:rsidR="00856131">
              <w:rPr>
                <w:rStyle w:val="Intensievebenadrukking1"/>
                <w:b w:val="0"/>
                <w:i w:val="0"/>
                <w:color w:val="auto"/>
                <w:szCs w:val="20"/>
              </w:rPr>
              <w:t xml:space="preserve"> (overleg van informatiemanagers van de gemeentelijke diensten)</w:t>
            </w:r>
          </w:p>
        </w:tc>
      </w:tr>
      <w:tr w:rsidR="00FA2A15" w:rsidRPr="00413B60">
        <w:tc>
          <w:tcPr>
            <w:tcW w:w="2308" w:type="dxa"/>
            <w:tcBorders>
              <w:top w:val="single" w:sz="6" w:space="0" w:color="FFFFFF"/>
              <w:bottom w:val="single" w:sz="6" w:space="0" w:color="FFFFFF"/>
            </w:tcBorders>
            <w:shd w:val="clear" w:color="auto" w:fill="B8CCE4"/>
          </w:tcPr>
          <w:p w:rsidR="00DC3992" w:rsidRDefault="00535F08" w:rsidP="00FA2A15">
            <w:pPr>
              <w:rPr>
                <w:rStyle w:val="Intensievebenadrukking1"/>
                <w:bCs w:val="0"/>
                <w:i w:val="0"/>
                <w:color w:val="auto"/>
                <w:szCs w:val="20"/>
              </w:rPr>
            </w:pPr>
            <w:r w:rsidRPr="00DC3992">
              <w:rPr>
                <w:rStyle w:val="Intensievebenadrukking1"/>
                <w:bCs w:val="0"/>
                <w:i w:val="0"/>
                <w:color w:val="auto"/>
                <w:szCs w:val="20"/>
              </w:rPr>
              <w:t>Document</w:t>
            </w:r>
            <w:r w:rsidR="00DC3992">
              <w:rPr>
                <w:rStyle w:val="Intensievebenadrukking1"/>
                <w:bCs w:val="0"/>
                <w:i w:val="0"/>
                <w:color w:val="auto"/>
                <w:szCs w:val="20"/>
              </w:rPr>
              <w:t>-</w:t>
            </w:r>
          </w:p>
          <w:p w:rsidR="00FA2A15" w:rsidRPr="00DC3992" w:rsidRDefault="00535F08" w:rsidP="00FA2A15">
            <w:pPr>
              <w:rPr>
                <w:rStyle w:val="Intensievebenadrukking1"/>
                <w:bCs w:val="0"/>
                <w:i w:val="0"/>
                <w:color w:val="auto"/>
                <w:szCs w:val="20"/>
              </w:rPr>
            </w:pPr>
            <w:r w:rsidRPr="00DC3992">
              <w:rPr>
                <w:rStyle w:val="Intensievebenadrukking1"/>
                <w:bCs w:val="0"/>
                <w:i w:val="0"/>
                <w:color w:val="auto"/>
                <w:szCs w:val="20"/>
              </w:rPr>
              <w:t>management systeem (DMS)</w:t>
            </w:r>
          </w:p>
        </w:tc>
        <w:tc>
          <w:tcPr>
            <w:tcW w:w="7480" w:type="dxa"/>
            <w:tcBorders>
              <w:top w:val="single" w:sz="8" w:space="0" w:color="FFFFFF"/>
              <w:bottom w:val="single" w:sz="8" w:space="0" w:color="FFFFFF"/>
            </w:tcBorders>
            <w:shd w:val="clear" w:color="auto" w:fill="DBE5F1"/>
          </w:tcPr>
          <w:p w:rsidR="00FA2A15" w:rsidRPr="00413B60" w:rsidRDefault="00535F08" w:rsidP="00535F08">
            <w:pPr>
              <w:rPr>
                <w:rStyle w:val="Intensievebenadrukking1"/>
                <w:b w:val="0"/>
                <w:i w:val="0"/>
                <w:szCs w:val="20"/>
              </w:rPr>
            </w:pPr>
            <w:r w:rsidRPr="00535F08">
              <w:t>Een document management systeem (DMS) is een systeem waarin documenten</w:t>
            </w:r>
            <w:r>
              <w:t xml:space="preserve"> </w:t>
            </w:r>
            <w:r w:rsidRPr="00535F08">
              <w:t>kunnen worden opgeslagen, geselecteerd en beschikbaar gesteld. Het bevat veelal</w:t>
            </w:r>
            <w:r>
              <w:t xml:space="preserve"> </w:t>
            </w:r>
            <w:r w:rsidRPr="00535F08">
              <w:t>tevens faciliteiten om dossiers samen te stellen en beheren.</w:t>
            </w:r>
          </w:p>
        </w:tc>
      </w:tr>
      <w:tr w:rsidR="00FA2A15" w:rsidRPr="00413B60">
        <w:tc>
          <w:tcPr>
            <w:tcW w:w="2308" w:type="dxa"/>
            <w:tcBorders>
              <w:top w:val="single" w:sz="6" w:space="0" w:color="FFFFFF"/>
              <w:bottom w:val="single" w:sz="6" w:space="0" w:color="FFFFFF"/>
            </w:tcBorders>
            <w:shd w:val="clear" w:color="auto" w:fill="B8CCE4"/>
          </w:tcPr>
          <w:p w:rsidR="00FA2A15" w:rsidRPr="00413B60" w:rsidRDefault="00FA2A15" w:rsidP="00FA2A15">
            <w:pPr>
              <w:rPr>
                <w:rFonts w:cs="Calibri"/>
                <w:b/>
                <w:bCs/>
                <w:szCs w:val="20"/>
              </w:rPr>
            </w:pPr>
            <w:r w:rsidRPr="00413B60">
              <w:rPr>
                <w:rFonts w:cs="Calibri"/>
                <w:b/>
                <w:bCs/>
                <w:szCs w:val="20"/>
              </w:rPr>
              <w:t>Domeinarchitectuur</w:t>
            </w:r>
          </w:p>
        </w:tc>
        <w:tc>
          <w:tcPr>
            <w:tcW w:w="7480" w:type="dxa"/>
            <w:tcBorders>
              <w:top w:val="single" w:sz="8" w:space="0" w:color="FFFFFF"/>
              <w:bottom w:val="single" w:sz="8" w:space="0" w:color="FFFFFF"/>
            </w:tcBorders>
            <w:shd w:val="clear" w:color="auto" w:fill="DBE5F1"/>
          </w:tcPr>
          <w:p w:rsidR="00FA2A15" w:rsidRPr="00413B60" w:rsidRDefault="00FA2A15" w:rsidP="00FA2A15">
            <w:pPr>
              <w:rPr>
                <w:rFonts w:cs="Calibri"/>
                <w:szCs w:val="20"/>
              </w:rPr>
            </w:pPr>
            <w:r w:rsidRPr="00413B60">
              <w:rPr>
                <w:szCs w:val="20"/>
              </w:rPr>
              <w:t xml:space="preserve">Uitwerking van de enterprise architectuur voor een bepaald domein binnen de organisatie (domein: een samenstel van functies, processen), fungeert als kader voor project start architecturen binnen het domein.  </w:t>
            </w:r>
          </w:p>
        </w:tc>
      </w:tr>
      <w:tr w:rsidR="00FA2A15" w:rsidRPr="00413B60">
        <w:tc>
          <w:tcPr>
            <w:tcW w:w="2308" w:type="dxa"/>
            <w:tcBorders>
              <w:top w:val="single" w:sz="6" w:space="0" w:color="FFFFFF"/>
              <w:bottom w:val="single" w:sz="6" w:space="0" w:color="FFFFFF"/>
            </w:tcBorders>
            <w:shd w:val="clear" w:color="auto" w:fill="B8CCE4"/>
          </w:tcPr>
          <w:p w:rsidR="00FA2A15" w:rsidRPr="00413B60" w:rsidRDefault="00410C00" w:rsidP="00FA2A15">
            <w:pPr>
              <w:rPr>
                <w:b/>
                <w:bCs/>
                <w:szCs w:val="20"/>
              </w:rPr>
            </w:pPr>
            <w:r>
              <w:rPr>
                <w:b/>
                <w:bCs/>
                <w:szCs w:val="20"/>
              </w:rPr>
              <w:t>Enterprise Architectuur</w:t>
            </w:r>
          </w:p>
        </w:tc>
        <w:tc>
          <w:tcPr>
            <w:tcW w:w="7480" w:type="dxa"/>
            <w:tcBorders>
              <w:top w:val="single" w:sz="8" w:space="0" w:color="FFFFFF"/>
              <w:bottom w:val="single" w:sz="8" w:space="0" w:color="FFFFFF"/>
            </w:tcBorders>
            <w:shd w:val="clear" w:color="auto" w:fill="DBE5F1"/>
          </w:tcPr>
          <w:p w:rsidR="00FA2A15" w:rsidRPr="00DC3992" w:rsidRDefault="00410C00" w:rsidP="00FA2A15">
            <w:pPr>
              <w:rPr>
                <w:rStyle w:val="Intensievebenadrukking1"/>
                <w:b w:val="0"/>
                <w:i w:val="0"/>
                <w:color w:val="auto"/>
                <w:szCs w:val="20"/>
              </w:rPr>
            </w:pPr>
            <w:r w:rsidRPr="00DC3992">
              <w:rPr>
                <w:rStyle w:val="Intensievebenadrukking1"/>
                <w:b w:val="0"/>
                <w:i w:val="0"/>
                <w:color w:val="auto"/>
                <w:szCs w:val="20"/>
              </w:rPr>
              <w:t xml:space="preserve">Architectuur voor de hele organisatie. </w:t>
            </w:r>
          </w:p>
        </w:tc>
      </w:tr>
      <w:tr w:rsidR="00410C00" w:rsidRPr="00413B60">
        <w:tc>
          <w:tcPr>
            <w:tcW w:w="2308" w:type="dxa"/>
            <w:tcBorders>
              <w:top w:val="single" w:sz="6" w:space="0" w:color="FFFFFF"/>
              <w:bottom w:val="single" w:sz="6" w:space="0" w:color="FFFFFF"/>
            </w:tcBorders>
            <w:shd w:val="clear" w:color="auto" w:fill="B8CCE4"/>
          </w:tcPr>
          <w:p w:rsidR="00410C00" w:rsidRPr="00DC3992" w:rsidRDefault="00410C00" w:rsidP="00410C00">
            <w:pPr>
              <w:rPr>
                <w:b/>
              </w:rPr>
            </w:pPr>
            <w:r w:rsidRPr="00DC3992">
              <w:rPr>
                <w:rStyle w:val="Intensievebenadrukking1"/>
                <w:bCs w:val="0"/>
                <w:i w:val="0"/>
                <w:color w:val="auto"/>
                <w:szCs w:val="20"/>
              </w:rPr>
              <w:t>GEMMA</w:t>
            </w:r>
          </w:p>
        </w:tc>
        <w:tc>
          <w:tcPr>
            <w:tcW w:w="7480" w:type="dxa"/>
            <w:tcBorders>
              <w:top w:val="single" w:sz="8" w:space="0" w:color="FFFFFF"/>
              <w:bottom w:val="single" w:sz="8" w:space="0" w:color="FFFFFF"/>
            </w:tcBorders>
            <w:shd w:val="clear" w:color="auto" w:fill="DBE5F1"/>
          </w:tcPr>
          <w:p w:rsidR="00410C00" w:rsidRPr="00DC3992" w:rsidRDefault="00410C00" w:rsidP="00410C00">
            <w:r w:rsidRPr="00DC3992">
              <w:rPr>
                <w:rStyle w:val="Intensievebenadrukking1"/>
                <w:b w:val="0"/>
                <w:i w:val="0"/>
                <w:color w:val="auto"/>
                <w:szCs w:val="20"/>
              </w:rPr>
              <w:t>Gemeentelijke Model</w:t>
            </w:r>
            <w:r w:rsidR="00A30CCF" w:rsidRPr="00DC3992">
              <w:rPr>
                <w:rStyle w:val="Intensievebenadrukking1"/>
                <w:b w:val="0"/>
                <w:i w:val="0"/>
                <w:color w:val="auto"/>
                <w:szCs w:val="20"/>
              </w:rPr>
              <w:t xml:space="preserve"> </w:t>
            </w:r>
            <w:r w:rsidRPr="00DC3992">
              <w:rPr>
                <w:rStyle w:val="Intensievebenadrukking1"/>
                <w:b w:val="0"/>
                <w:i w:val="0"/>
                <w:color w:val="auto"/>
                <w:szCs w:val="20"/>
              </w:rPr>
              <w:t>Architectuur</w:t>
            </w:r>
          </w:p>
        </w:tc>
      </w:tr>
      <w:tr w:rsidR="00410C00" w:rsidRPr="00413B60">
        <w:tc>
          <w:tcPr>
            <w:tcW w:w="2308" w:type="dxa"/>
            <w:tcBorders>
              <w:top w:val="single" w:sz="6" w:space="0" w:color="FFFFFF"/>
              <w:bottom w:val="single" w:sz="6" w:space="0" w:color="FFFFFF"/>
            </w:tcBorders>
            <w:shd w:val="clear" w:color="auto" w:fill="B8CCE4"/>
          </w:tcPr>
          <w:p w:rsidR="00410C00" w:rsidRPr="0055100E" w:rsidRDefault="00410C00" w:rsidP="00410C00">
            <w:pPr>
              <w:rPr>
                <w:b/>
              </w:rPr>
            </w:pPr>
            <w:r w:rsidRPr="0055100E">
              <w:rPr>
                <w:b/>
              </w:rPr>
              <w:t>Informatie architectuur</w:t>
            </w:r>
          </w:p>
        </w:tc>
        <w:tc>
          <w:tcPr>
            <w:tcW w:w="7480" w:type="dxa"/>
            <w:tcBorders>
              <w:top w:val="single" w:sz="8" w:space="0" w:color="FFFFFF"/>
              <w:bottom w:val="single" w:sz="8" w:space="0" w:color="FFFFFF"/>
            </w:tcBorders>
            <w:shd w:val="clear" w:color="auto" w:fill="DBE5F1"/>
          </w:tcPr>
          <w:p w:rsidR="00410C00" w:rsidRPr="00CA0D3A" w:rsidRDefault="00410C00" w:rsidP="00410C00">
            <w:r>
              <w:t xml:space="preserve">De middelste laag van een architectuur, naast de bedrijfsarchitectuur en de technische architectuur. Beschrijft de medewerkers/applicaties, berichten/gegevens en informatieuitwisseling. Het gaat daarbij om alle informatie, niet slechts datgene wat geautomatiseerd is. Immers, ook niet-geautomatiseerde informatie kan onderdeel zijn van de dienstverlening. </w:t>
            </w:r>
          </w:p>
        </w:tc>
      </w:tr>
      <w:tr w:rsidR="00410C00" w:rsidRPr="00413B60">
        <w:tc>
          <w:tcPr>
            <w:tcW w:w="2308" w:type="dxa"/>
            <w:tcBorders>
              <w:top w:val="single" w:sz="6" w:space="0" w:color="FFFFFF"/>
              <w:bottom w:val="single" w:sz="6" w:space="0" w:color="FFFFFF"/>
            </w:tcBorders>
            <w:shd w:val="clear" w:color="auto" w:fill="B8CCE4"/>
          </w:tcPr>
          <w:p w:rsidR="00410C00" w:rsidRPr="0055100E" w:rsidRDefault="00410C00" w:rsidP="00410C00">
            <w:pPr>
              <w:rPr>
                <w:b/>
              </w:rPr>
            </w:pPr>
            <w:r w:rsidRPr="0055100E">
              <w:rPr>
                <w:b/>
              </w:rPr>
              <w:t>Inkooporder (IO)</w:t>
            </w:r>
          </w:p>
          <w:p w:rsidR="00410C00" w:rsidRPr="0055100E" w:rsidRDefault="00410C00" w:rsidP="00410C00">
            <w:pPr>
              <w:rPr>
                <w:rStyle w:val="Intensievebenadrukking1"/>
                <w:bCs w:val="0"/>
                <w:i w:val="0"/>
                <w:szCs w:val="20"/>
              </w:rPr>
            </w:pPr>
          </w:p>
        </w:tc>
        <w:tc>
          <w:tcPr>
            <w:tcW w:w="7480" w:type="dxa"/>
            <w:tcBorders>
              <w:top w:val="single" w:sz="8" w:space="0" w:color="FFFFFF"/>
              <w:bottom w:val="single" w:sz="8" w:space="0" w:color="FFFFFF"/>
            </w:tcBorders>
            <w:shd w:val="clear" w:color="auto" w:fill="DBE5F1"/>
          </w:tcPr>
          <w:p w:rsidR="00410C00" w:rsidRPr="00413B60" w:rsidRDefault="00410C00" w:rsidP="00410C00">
            <w:pPr>
              <w:rPr>
                <w:rStyle w:val="Intensievebenadrukking1"/>
                <w:b w:val="0"/>
                <w:i w:val="0"/>
                <w:szCs w:val="20"/>
              </w:rPr>
            </w:pPr>
            <w:r w:rsidRPr="00CA0D3A">
              <w:t>Na beoordeling van de subsidieaanvraag en een check op de concept subsidieverlening kan de status van de BA worden omgezet in die van IO, waarmee er een harde verplichting ontstaat. De verleningsbeschikking.</w:t>
            </w:r>
          </w:p>
        </w:tc>
      </w:tr>
      <w:tr w:rsidR="00410C00" w:rsidRPr="00413B60">
        <w:tc>
          <w:tcPr>
            <w:tcW w:w="2308" w:type="dxa"/>
            <w:tcBorders>
              <w:top w:val="single" w:sz="6" w:space="0" w:color="FFFFFF"/>
              <w:bottom w:val="single" w:sz="6" w:space="0" w:color="FFFFFF"/>
            </w:tcBorders>
            <w:shd w:val="clear" w:color="auto" w:fill="B8CCE4"/>
          </w:tcPr>
          <w:p w:rsidR="00410C00" w:rsidRPr="00DC3992" w:rsidRDefault="00410C00" w:rsidP="00410C00">
            <w:pPr>
              <w:rPr>
                <w:rFonts w:cs="Calibri"/>
                <w:b/>
                <w:bCs/>
                <w:szCs w:val="20"/>
              </w:rPr>
            </w:pPr>
            <w:r w:rsidRPr="00DC3992">
              <w:rPr>
                <w:rStyle w:val="Intensievebenadrukking1"/>
                <w:bCs w:val="0"/>
                <w:i w:val="0"/>
                <w:color w:val="auto"/>
                <w:szCs w:val="20"/>
              </w:rPr>
              <w:t>NORA</w:t>
            </w:r>
          </w:p>
        </w:tc>
        <w:tc>
          <w:tcPr>
            <w:tcW w:w="7480" w:type="dxa"/>
            <w:tcBorders>
              <w:top w:val="single" w:sz="8" w:space="0" w:color="FFFFFF"/>
              <w:bottom w:val="single" w:sz="8" w:space="0" w:color="FFFFFF"/>
            </w:tcBorders>
            <w:shd w:val="clear" w:color="auto" w:fill="DBE5F1"/>
          </w:tcPr>
          <w:p w:rsidR="00410C00" w:rsidRPr="00DC3992" w:rsidRDefault="00410C00" w:rsidP="00410C00">
            <w:pPr>
              <w:rPr>
                <w:rFonts w:cs="Calibri"/>
                <w:szCs w:val="20"/>
              </w:rPr>
            </w:pPr>
            <w:r w:rsidRPr="00DC3992">
              <w:rPr>
                <w:rStyle w:val="Intensievebenadrukking1"/>
                <w:b w:val="0"/>
                <w:i w:val="0"/>
                <w:color w:val="auto"/>
                <w:szCs w:val="20"/>
              </w:rPr>
              <w:t>Nederlandse Overheidsreferentie Architectuur</w:t>
            </w:r>
          </w:p>
        </w:tc>
      </w:tr>
      <w:tr w:rsidR="00752FBC" w:rsidRPr="00413B60">
        <w:tc>
          <w:tcPr>
            <w:tcW w:w="2308" w:type="dxa"/>
            <w:tcBorders>
              <w:top w:val="single" w:sz="6" w:space="0" w:color="FFFFFF"/>
              <w:bottom w:val="single" w:sz="6" w:space="0" w:color="FFFFFF"/>
            </w:tcBorders>
            <w:shd w:val="clear" w:color="auto" w:fill="B8CCE4"/>
          </w:tcPr>
          <w:p w:rsidR="00752FBC" w:rsidRDefault="00752FBC" w:rsidP="00410C00">
            <w:pPr>
              <w:rPr>
                <w:rFonts w:cs="Calibri"/>
                <w:b/>
                <w:bCs/>
                <w:szCs w:val="20"/>
              </w:rPr>
            </w:pPr>
            <w:r>
              <w:rPr>
                <w:rFonts w:cs="Calibri"/>
                <w:b/>
                <w:bCs/>
                <w:szCs w:val="20"/>
              </w:rPr>
              <w:lastRenderedPageBreak/>
              <w:t>NUP</w:t>
            </w:r>
          </w:p>
        </w:tc>
        <w:tc>
          <w:tcPr>
            <w:tcW w:w="7480" w:type="dxa"/>
            <w:tcBorders>
              <w:top w:val="single" w:sz="8" w:space="0" w:color="FFFFFF"/>
              <w:bottom w:val="single" w:sz="8" w:space="0" w:color="FFFFFF"/>
            </w:tcBorders>
            <w:shd w:val="clear" w:color="auto" w:fill="DBE5F1"/>
          </w:tcPr>
          <w:p w:rsidR="00752FBC" w:rsidRPr="00535F08" w:rsidRDefault="00752FBC" w:rsidP="00535F08">
            <w:r>
              <w:t xml:space="preserve">Nationaal Uitvoerings Programma Dienstverlening en e-overheid. </w:t>
            </w:r>
            <w:r w:rsidR="00336D0B">
              <w:t xml:space="preserve">In het programma worden de voorzieningen voor de basisinfrastructuur van de e-overheid gerealiseerd. </w:t>
            </w:r>
            <w:r w:rsidR="00335A52">
              <w:t xml:space="preserve">(Het NUP programma is overgegaan in </w:t>
            </w:r>
            <w:r w:rsidR="00EC6425">
              <w:t>i</w:t>
            </w:r>
            <w:r w:rsidR="00335A52">
              <w:t>-NUP).</w:t>
            </w:r>
          </w:p>
        </w:tc>
      </w:tr>
      <w:tr w:rsidR="00C51E07" w:rsidRPr="00413B60">
        <w:tc>
          <w:tcPr>
            <w:tcW w:w="2308" w:type="dxa"/>
            <w:tcBorders>
              <w:top w:val="single" w:sz="6" w:space="0" w:color="FFFFFF"/>
              <w:bottom w:val="single" w:sz="6" w:space="0" w:color="FFFFFF"/>
            </w:tcBorders>
            <w:shd w:val="clear" w:color="auto" w:fill="B8CCE4"/>
          </w:tcPr>
          <w:p w:rsidR="00C51E07" w:rsidRPr="00413B60" w:rsidRDefault="00C51E07" w:rsidP="00410C00">
            <w:pPr>
              <w:rPr>
                <w:rFonts w:cs="Calibri"/>
                <w:b/>
                <w:bCs/>
                <w:szCs w:val="20"/>
              </w:rPr>
            </w:pPr>
            <w:r>
              <w:rPr>
                <w:rFonts w:cs="Calibri"/>
                <w:b/>
                <w:bCs/>
                <w:szCs w:val="20"/>
              </w:rPr>
              <w:t>Orchestratie</w:t>
            </w:r>
          </w:p>
        </w:tc>
        <w:tc>
          <w:tcPr>
            <w:tcW w:w="7480" w:type="dxa"/>
            <w:tcBorders>
              <w:top w:val="single" w:sz="8" w:space="0" w:color="FFFFFF"/>
              <w:bottom w:val="single" w:sz="8" w:space="0" w:color="FFFFFF"/>
            </w:tcBorders>
            <w:shd w:val="clear" w:color="auto" w:fill="DBE5F1"/>
          </w:tcPr>
          <w:p w:rsidR="00C51E07" w:rsidRPr="00413B60" w:rsidRDefault="00535F08" w:rsidP="00535F08">
            <w:pPr>
              <w:rPr>
                <w:szCs w:val="20"/>
              </w:rPr>
            </w:pPr>
            <w:r w:rsidRPr="00535F08">
              <w:t>Procesorkestratie borgt dat de stappen van eenprocesgeval in de juiste volgorde en onderlinge samenhang worden uitgevoerd.</w:t>
            </w:r>
            <w:r w:rsidR="00CF53FC">
              <w:t xml:space="preserve"> Orchestratie </w:t>
            </w:r>
            <w:r w:rsidR="00EC6425">
              <w:t>is g</w:t>
            </w:r>
            <w:r w:rsidR="00ED6568" w:rsidRPr="00ED6568">
              <w:t>eautomatiseerde besturing van geautomatiseerd werk, d.m.v. services</w:t>
            </w:r>
            <w:r w:rsidR="00730A48">
              <w:rPr>
                <w:i/>
                <w:iCs/>
              </w:rPr>
              <w:t>.</w:t>
            </w:r>
          </w:p>
        </w:tc>
      </w:tr>
      <w:tr w:rsidR="00410C00" w:rsidRPr="00413B60">
        <w:tc>
          <w:tcPr>
            <w:tcW w:w="2308" w:type="dxa"/>
            <w:tcBorders>
              <w:top w:val="single" w:sz="6" w:space="0" w:color="FFFFFF"/>
              <w:bottom w:val="single" w:sz="6" w:space="0" w:color="FFFFFF"/>
            </w:tcBorders>
            <w:shd w:val="clear" w:color="auto" w:fill="B8CCE4"/>
          </w:tcPr>
          <w:p w:rsidR="00410C00" w:rsidRPr="00413B60" w:rsidRDefault="00410C00" w:rsidP="00410C00">
            <w:pPr>
              <w:rPr>
                <w:b/>
                <w:bCs/>
                <w:szCs w:val="20"/>
              </w:rPr>
            </w:pPr>
            <w:r w:rsidRPr="00413B60">
              <w:rPr>
                <w:rFonts w:cs="Calibri"/>
                <w:b/>
                <w:bCs/>
                <w:szCs w:val="20"/>
              </w:rPr>
              <w:t>Project Start Architectuur</w:t>
            </w:r>
            <w:r>
              <w:rPr>
                <w:rFonts w:cs="Calibri"/>
                <w:b/>
                <w:bCs/>
                <w:szCs w:val="20"/>
              </w:rPr>
              <w:t xml:space="preserve"> (PSA)</w:t>
            </w:r>
          </w:p>
        </w:tc>
        <w:tc>
          <w:tcPr>
            <w:tcW w:w="7480" w:type="dxa"/>
            <w:tcBorders>
              <w:top w:val="single" w:sz="8" w:space="0" w:color="FFFFFF"/>
              <w:bottom w:val="single" w:sz="8" w:space="0" w:color="FFFFFF"/>
            </w:tcBorders>
            <w:shd w:val="clear" w:color="auto" w:fill="DBE5F1"/>
          </w:tcPr>
          <w:p w:rsidR="00410C00" w:rsidRPr="00413B60" w:rsidRDefault="00410C00" w:rsidP="00410C00">
            <w:pPr>
              <w:rPr>
                <w:rStyle w:val="Intensievebenadrukking1"/>
                <w:b w:val="0"/>
                <w:i w:val="0"/>
                <w:szCs w:val="20"/>
              </w:rPr>
            </w:pPr>
            <w:r w:rsidRPr="00413B60">
              <w:rPr>
                <w:szCs w:val="20"/>
              </w:rPr>
              <w:t>Architectuur die deel uitmaakt van het startdocument van een project (in Prince2: PID). Wordt opgesteld binnen het kader van een Domeinarchitectuur/Enterprise architectuur</w:t>
            </w:r>
            <w:r w:rsidRPr="00413B60">
              <w:t xml:space="preserve">. </w:t>
            </w:r>
          </w:p>
        </w:tc>
      </w:tr>
      <w:tr w:rsidR="00410C00" w:rsidRPr="00413B60">
        <w:tc>
          <w:tcPr>
            <w:tcW w:w="2308" w:type="dxa"/>
            <w:tcBorders>
              <w:top w:val="single" w:sz="6" w:space="0" w:color="FFFFFF"/>
              <w:bottom w:val="single" w:sz="6" w:space="0" w:color="FFFFFF"/>
            </w:tcBorders>
            <w:shd w:val="clear" w:color="auto" w:fill="B8CCE4"/>
          </w:tcPr>
          <w:p w:rsidR="00410C00" w:rsidRPr="00413B60" w:rsidRDefault="00410C00" w:rsidP="00410C00">
            <w:pPr>
              <w:rPr>
                <w:rFonts w:cs="Calibri"/>
                <w:b/>
                <w:bCs/>
                <w:szCs w:val="20"/>
              </w:rPr>
            </w:pPr>
            <w:r w:rsidRPr="00413B60">
              <w:rPr>
                <w:rFonts w:cs="Calibri"/>
                <w:b/>
                <w:bCs/>
                <w:szCs w:val="20"/>
              </w:rPr>
              <w:t>Service</w:t>
            </w:r>
          </w:p>
        </w:tc>
        <w:tc>
          <w:tcPr>
            <w:tcW w:w="7480" w:type="dxa"/>
            <w:tcBorders>
              <w:top w:val="single" w:sz="8" w:space="0" w:color="FFFFFF"/>
              <w:bottom w:val="single" w:sz="8" w:space="0" w:color="FFFFFF"/>
            </w:tcBorders>
            <w:shd w:val="clear" w:color="auto" w:fill="DBE5F1"/>
          </w:tcPr>
          <w:p w:rsidR="00410C00" w:rsidRPr="00413B60" w:rsidRDefault="00410C00" w:rsidP="00410C00">
            <w:pPr>
              <w:rPr>
                <w:rFonts w:cs="Calibri"/>
                <w:szCs w:val="20"/>
              </w:rPr>
            </w:pPr>
            <w:r>
              <w:rPr>
                <w:rFonts w:cs="Calibri"/>
                <w:szCs w:val="20"/>
              </w:rPr>
              <w:t>Zie webservice.</w:t>
            </w:r>
          </w:p>
        </w:tc>
      </w:tr>
      <w:tr w:rsidR="00410C00" w:rsidRPr="00413B60">
        <w:tc>
          <w:tcPr>
            <w:tcW w:w="2308" w:type="dxa"/>
            <w:tcBorders>
              <w:top w:val="single" w:sz="6" w:space="0" w:color="FFFFFF"/>
              <w:bottom w:val="single" w:sz="6" w:space="0" w:color="FFFFFF"/>
            </w:tcBorders>
            <w:shd w:val="clear" w:color="auto" w:fill="B8CCE4"/>
          </w:tcPr>
          <w:p w:rsidR="00410C00" w:rsidRPr="00DC3992" w:rsidRDefault="00410C00" w:rsidP="00410C00">
            <w:pPr>
              <w:rPr>
                <w:rStyle w:val="Intensievebenadrukking1"/>
                <w:b w:val="0"/>
                <w:bCs w:val="0"/>
                <w:i w:val="0"/>
                <w:color w:val="auto"/>
                <w:szCs w:val="20"/>
              </w:rPr>
            </w:pPr>
            <w:r w:rsidRPr="00DC3992">
              <w:rPr>
                <w:rStyle w:val="Intensievebenadrukking1"/>
                <w:bCs w:val="0"/>
                <w:i w:val="0"/>
                <w:color w:val="auto"/>
                <w:szCs w:val="20"/>
              </w:rPr>
              <w:t>SOA</w:t>
            </w:r>
          </w:p>
        </w:tc>
        <w:tc>
          <w:tcPr>
            <w:tcW w:w="7480" w:type="dxa"/>
            <w:tcBorders>
              <w:top w:val="single" w:sz="8" w:space="0" w:color="FFFFFF"/>
              <w:bottom w:val="single" w:sz="8" w:space="0" w:color="FFFFFF"/>
            </w:tcBorders>
            <w:shd w:val="clear" w:color="auto" w:fill="DBE5F1"/>
          </w:tcPr>
          <w:p w:rsidR="00410C00" w:rsidRPr="00DC3992" w:rsidRDefault="00410C00" w:rsidP="00410C00">
            <w:pPr>
              <w:rPr>
                <w:rStyle w:val="Intensievebenadrukking1"/>
                <w:b w:val="0"/>
                <w:i w:val="0"/>
                <w:color w:val="auto"/>
                <w:szCs w:val="20"/>
              </w:rPr>
            </w:pPr>
            <w:r w:rsidRPr="00DC3992">
              <w:rPr>
                <w:rStyle w:val="Intensievebenadrukking1"/>
                <w:b w:val="0"/>
                <w:i w:val="0"/>
                <w:color w:val="auto"/>
                <w:szCs w:val="20"/>
              </w:rPr>
              <w:t>Service Oriented Architecture</w:t>
            </w:r>
          </w:p>
        </w:tc>
      </w:tr>
      <w:tr w:rsidR="00410C00" w:rsidRPr="00413B60">
        <w:tc>
          <w:tcPr>
            <w:tcW w:w="2308" w:type="dxa"/>
            <w:tcBorders>
              <w:top w:val="single" w:sz="6" w:space="0" w:color="FFFFFF"/>
              <w:bottom w:val="single" w:sz="6" w:space="0" w:color="FFFFFF"/>
            </w:tcBorders>
            <w:shd w:val="clear" w:color="auto" w:fill="B8CCE4"/>
          </w:tcPr>
          <w:p w:rsidR="00410C00" w:rsidRPr="00413B60" w:rsidRDefault="00410C00" w:rsidP="00410C00">
            <w:pPr>
              <w:rPr>
                <w:rFonts w:cs="Calibri"/>
                <w:b/>
                <w:bCs/>
                <w:szCs w:val="20"/>
              </w:rPr>
            </w:pPr>
            <w:r w:rsidRPr="00413B60">
              <w:rPr>
                <w:b/>
                <w:bCs/>
                <w:szCs w:val="20"/>
              </w:rPr>
              <w:t>StUF</w:t>
            </w:r>
          </w:p>
        </w:tc>
        <w:tc>
          <w:tcPr>
            <w:tcW w:w="7480" w:type="dxa"/>
            <w:tcBorders>
              <w:top w:val="single" w:sz="8" w:space="0" w:color="FFFFFF"/>
              <w:bottom w:val="single" w:sz="8" w:space="0" w:color="FFFFFF"/>
            </w:tcBorders>
            <w:shd w:val="clear" w:color="auto" w:fill="DBE5F1"/>
          </w:tcPr>
          <w:p w:rsidR="00410C00" w:rsidRPr="00DC3992" w:rsidRDefault="00410C00" w:rsidP="00410C00">
            <w:pPr>
              <w:rPr>
                <w:rFonts w:cs="Calibri"/>
                <w:b/>
                <w:szCs w:val="20"/>
              </w:rPr>
            </w:pPr>
            <w:r w:rsidRPr="00DC3992">
              <w:rPr>
                <w:rStyle w:val="Intensievebenadrukking1"/>
                <w:b w:val="0"/>
                <w:i w:val="0"/>
                <w:color w:val="auto"/>
                <w:szCs w:val="20"/>
              </w:rPr>
              <w:t>Standaard uitvoeringsformaat</w:t>
            </w:r>
          </w:p>
        </w:tc>
      </w:tr>
      <w:tr w:rsidR="00410C00" w:rsidRPr="00413B60">
        <w:tc>
          <w:tcPr>
            <w:tcW w:w="2308" w:type="dxa"/>
            <w:tcBorders>
              <w:top w:val="single" w:sz="6" w:space="0" w:color="FFFFFF"/>
              <w:bottom w:val="single" w:sz="6" w:space="0" w:color="FFFFFF"/>
            </w:tcBorders>
            <w:shd w:val="clear" w:color="auto" w:fill="B8CCE4"/>
          </w:tcPr>
          <w:p w:rsidR="00410C00" w:rsidRPr="00416A71" w:rsidRDefault="00410C00" w:rsidP="00410C00">
            <w:pPr>
              <w:rPr>
                <w:b/>
                <w:bCs/>
                <w:szCs w:val="20"/>
              </w:rPr>
            </w:pPr>
            <w:r w:rsidRPr="00416A71">
              <w:rPr>
                <w:b/>
              </w:rPr>
              <w:t>Subsidie</w:t>
            </w:r>
            <w:r w:rsidRPr="00416A71">
              <w:rPr>
                <w:b/>
              </w:rPr>
              <w:tab/>
            </w:r>
          </w:p>
        </w:tc>
        <w:tc>
          <w:tcPr>
            <w:tcW w:w="7480" w:type="dxa"/>
            <w:tcBorders>
              <w:top w:val="single" w:sz="8" w:space="0" w:color="FFFFFF"/>
              <w:bottom w:val="single" w:sz="8" w:space="0" w:color="FFFFFF"/>
            </w:tcBorders>
            <w:shd w:val="clear" w:color="auto" w:fill="DBE5F1"/>
          </w:tcPr>
          <w:p w:rsidR="00410C00" w:rsidRPr="00413B60" w:rsidRDefault="00410C00" w:rsidP="00410C00">
            <w:pPr>
              <w:rPr>
                <w:rStyle w:val="Intensievebenadrukking1"/>
                <w:b w:val="0"/>
                <w:i w:val="0"/>
                <w:szCs w:val="20"/>
              </w:rPr>
            </w:pPr>
            <w:r w:rsidRPr="00CA0D3A">
              <w:t>De aanspraak op financiële middelen, door een bestuursorgaan verstrekt met het oog op bepaalde activiteiten van de aanvrager, anders dan als betaling voor aan het bestuursorgaan geleverde goederen of diensten”. (Volgens art 4:21, lid 1, ABW)</w:t>
            </w:r>
          </w:p>
        </w:tc>
      </w:tr>
      <w:tr w:rsidR="00410C00" w:rsidRPr="00413B60">
        <w:tc>
          <w:tcPr>
            <w:tcW w:w="2308" w:type="dxa"/>
            <w:tcBorders>
              <w:top w:val="single" w:sz="6" w:space="0" w:color="FFFFFF"/>
              <w:bottom w:val="single" w:sz="6" w:space="0" w:color="FFFFFF"/>
            </w:tcBorders>
            <w:shd w:val="clear" w:color="auto" w:fill="B8CCE4"/>
          </w:tcPr>
          <w:p w:rsidR="00410C00" w:rsidRPr="0055100E" w:rsidRDefault="00410C00" w:rsidP="00410C00">
            <w:pPr>
              <w:rPr>
                <w:b/>
                <w:bCs/>
                <w:szCs w:val="20"/>
              </w:rPr>
            </w:pPr>
            <w:r w:rsidRPr="0055100E">
              <w:rPr>
                <w:b/>
              </w:rPr>
              <w:t>Subsidietoekenning</w:t>
            </w:r>
          </w:p>
        </w:tc>
        <w:tc>
          <w:tcPr>
            <w:tcW w:w="7480" w:type="dxa"/>
            <w:tcBorders>
              <w:top w:val="single" w:sz="8" w:space="0" w:color="FFFFFF"/>
              <w:bottom w:val="single" w:sz="8" w:space="0" w:color="FFFFFF"/>
            </w:tcBorders>
            <w:shd w:val="clear" w:color="auto" w:fill="DBE5F1"/>
          </w:tcPr>
          <w:p w:rsidR="00410C00" w:rsidRPr="00413B60" w:rsidRDefault="00410C00" w:rsidP="00410C00">
            <w:pPr>
              <w:rPr>
                <w:rStyle w:val="Intensievebenadrukking1"/>
                <w:b w:val="0"/>
                <w:i w:val="0"/>
                <w:szCs w:val="20"/>
              </w:rPr>
            </w:pPr>
            <w:r w:rsidRPr="00CA0D3A">
              <w:t>Het naar aanleiding van de ingediende verantwoording, vaststellen van de (definitieve) subsidie.</w:t>
            </w:r>
          </w:p>
        </w:tc>
      </w:tr>
      <w:tr w:rsidR="00410C00">
        <w:tc>
          <w:tcPr>
            <w:tcW w:w="2308" w:type="dxa"/>
            <w:tcBorders>
              <w:top w:val="single" w:sz="6" w:space="0" w:color="FFFFFF"/>
              <w:bottom w:val="single" w:sz="6" w:space="0" w:color="FFFFFF"/>
            </w:tcBorders>
            <w:shd w:val="clear" w:color="auto" w:fill="B8CCE4"/>
          </w:tcPr>
          <w:p w:rsidR="00410C00" w:rsidRPr="0055100E" w:rsidRDefault="00410C00" w:rsidP="00410C00">
            <w:pPr>
              <w:rPr>
                <w:b/>
                <w:bCs/>
                <w:szCs w:val="20"/>
              </w:rPr>
            </w:pPr>
            <w:r w:rsidRPr="0055100E">
              <w:rPr>
                <w:b/>
              </w:rPr>
              <w:t>Subsidieverlening</w:t>
            </w:r>
          </w:p>
        </w:tc>
        <w:tc>
          <w:tcPr>
            <w:tcW w:w="7480" w:type="dxa"/>
            <w:tcBorders>
              <w:top w:val="single" w:sz="8" w:space="0" w:color="FFFFFF"/>
              <w:bottom w:val="single" w:sz="8" w:space="0" w:color="FFFFFF"/>
            </w:tcBorders>
            <w:shd w:val="clear" w:color="auto" w:fill="DBE5F1"/>
          </w:tcPr>
          <w:p w:rsidR="00410C00" w:rsidRDefault="00410C00" w:rsidP="00410C00">
            <w:pPr>
              <w:rPr>
                <w:rStyle w:val="Intensievebenadrukking1"/>
                <w:b w:val="0"/>
                <w:i w:val="0"/>
                <w:szCs w:val="20"/>
              </w:rPr>
            </w:pPr>
            <w:r w:rsidRPr="00CA0D3A">
              <w:t>De beschikking waarmee de begunstigde wordt geïnformeerd over de aanspraak de betrokkene heeft op subsidie.</w:t>
            </w:r>
          </w:p>
        </w:tc>
      </w:tr>
      <w:tr w:rsidR="00410C00" w:rsidRPr="00413B60">
        <w:tc>
          <w:tcPr>
            <w:tcW w:w="2308" w:type="dxa"/>
            <w:tcBorders>
              <w:top w:val="single" w:sz="6" w:space="0" w:color="FFFFFF"/>
              <w:bottom w:val="single" w:sz="6" w:space="0" w:color="FFFFFF"/>
            </w:tcBorders>
            <w:shd w:val="clear" w:color="auto" w:fill="B8CCE4"/>
          </w:tcPr>
          <w:p w:rsidR="00410C00" w:rsidRPr="00413B60" w:rsidRDefault="00410C00" w:rsidP="00410C00">
            <w:pPr>
              <w:rPr>
                <w:b/>
                <w:bCs/>
                <w:szCs w:val="20"/>
              </w:rPr>
            </w:pPr>
            <w:r>
              <w:rPr>
                <w:b/>
                <w:bCs/>
                <w:szCs w:val="20"/>
              </w:rPr>
              <w:t>Technische architectuur</w:t>
            </w:r>
          </w:p>
        </w:tc>
        <w:tc>
          <w:tcPr>
            <w:tcW w:w="7480" w:type="dxa"/>
            <w:tcBorders>
              <w:top w:val="single" w:sz="8" w:space="0" w:color="FFFFFF"/>
              <w:bottom w:val="single" w:sz="8" w:space="0" w:color="FFFFFF"/>
            </w:tcBorders>
            <w:shd w:val="clear" w:color="auto" w:fill="DBE5F1"/>
          </w:tcPr>
          <w:p w:rsidR="00410C00" w:rsidRPr="00DC3992" w:rsidRDefault="00410C00" w:rsidP="00410C00">
            <w:pPr>
              <w:rPr>
                <w:rStyle w:val="Intensievebenadrukking1"/>
                <w:b w:val="0"/>
                <w:i w:val="0"/>
                <w:color w:val="auto"/>
                <w:szCs w:val="20"/>
              </w:rPr>
            </w:pPr>
            <w:r w:rsidRPr="00DC3992">
              <w:rPr>
                <w:rStyle w:val="Intensievebenadrukking1"/>
                <w:b w:val="0"/>
                <w:i w:val="0"/>
                <w:color w:val="auto"/>
                <w:szCs w:val="20"/>
              </w:rPr>
              <w:t>De onderste laag van een architectuur, naast de bedrijfsarchitectuur en de informatiearchitectuur. Beschrijft het samenstel van machines, opslagvoorzieningen en netwerkcomponenten vanuit technologische optiek.</w:t>
            </w:r>
          </w:p>
        </w:tc>
      </w:tr>
      <w:tr w:rsidR="00410C00" w:rsidRPr="00413B60">
        <w:tc>
          <w:tcPr>
            <w:tcW w:w="2308" w:type="dxa"/>
            <w:tcBorders>
              <w:top w:val="single" w:sz="6" w:space="0" w:color="FFFFFF"/>
              <w:bottom w:val="single" w:sz="6" w:space="0" w:color="FFFFFF"/>
            </w:tcBorders>
            <w:shd w:val="clear" w:color="auto" w:fill="B8CCE4"/>
          </w:tcPr>
          <w:p w:rsidR="00410C00" w:rsidRPr="00413B60" w:rsidRDefault="00410C00" w:rsidP="00410C00">
            <w:pPr>
              <w:rPr>
                <w:b/>
                <w:bCs/>
                <w:szCs w:val="20"/>
              </w:rPr>
            </w:pPr>
            <w:r>
              <w:rPr>
                <w:b/>
                <w:bCs/>
                <w:szCs w:val="20"/>
              </w:rPr>
              <w:t>Webservice</w:t>
            </w:r>
          </w:p>
        </w:tc>
        <w:tc>
          <w:tcPr>
            <w:tcW w:w="7480" w:type="dxa"/>
            <w:tcBorders>
              <w:top w:val="single" w:sz="8" w:space="0" w:color="FFFFFF"/>
              <w:bottom w:val="single" w:sz="8" w:space="0" w:color="FFFFFF"/>
            </w:tcBorders>
            <w:shd w:val="clear" w:color="auto" w:fill="DBE5F1"/>
          </w:tcPr>
          <w:p w:rsidR="00410C00" w:rsidRPr="00413B60" w:rsidRDefault="00410C00" w:rsidP="00410C00">
            <w:pPr>
              <w:rPr>
                <w:szCs w:val="20"/>
              </w:rPr>
            </w:pPr>
            <w:r>
              <w:rPr>
                <w:rFonts w:cs="Calibri"/>
                <w:szCs w:val="20"/>
              </w:rPr>
              <w:t xml:space="preserve">Een op afstand opvraagbare dienst die door één of meer applicatiecomponenten wordt aangeboden en toegankelijk is via standaard webprotocollen (W3C-standaarden). </w:t>
            </w:r>
          </w:p>
        </w:tc>
      </w:tr>
      <w:tr w:rsidR="00C51E07" w:rsidRPr="00413B60">
        <w:tc>
          <w:tcPr>
            <w:tcW w:w="2308" w:type="dxa"/>
            <w:tcBorders>
              <w:top w:val="single" w:sz="6" w:space="0" w:color="FFFFFF"/>
              <w:bottom w:val="single" w:sz="6" w:space="0" w:color="FFFFFF"/>
            </w:tcBorders>
            <w:shd w:val="clear" w:color="auto" w:fill="B8CCE4"/>
          </w:tcPr>
          <w:p w:rsidR="00C51E07" w:rsidRDefault="00C51E07" w:rsidP="00410C00">
            <w:pPr>
              <w:rPr>
                <w:b/>
                <w:bCs/>
                <w:szCs w:val="20"/>
              </w:rPr>
            </w:pPr>
            <w:r>
              <w:rPr>
                <w:b/>
                <w:bCs/>
                <w:szCs w:val="20"/>
              </w:rPr>
              <w:t>Workflow</w:t>
            </w:r>
          </w:p>
        </w:tc>
        <w:tc>
          <w:tcPr>
            <w:tcW w:w="7480" w:type="dxa"/>
            <w:tcBorders>
              <w:top w:val="single" w:sz="8" w:space="0" w:color="FFFFFF"/>
              <w:bottom w:val="single" w:sz="8" w:space="0" w:color="FFFFFF"/>
            </w:tcBorders>
            <w:shd w:val="clear" w:color="auto" w:fill="DBE5F1"/>
          </w:tcPr>
          <w:p w:rsidR="00C51E07" w:rsidRDefault="005F51D1" w:rsidP="00410C00">
            <w:pPr>
              <w:rPr>
                <w:rFonts w:cs="Calibri"/>
                <w:szCs w:val="20"/>
              </w:rPr>
            </w:pPr>
            <w:r w:rsidRPr="001A3A96">
              <w:t>Geautomatiseerde besturing van processen met onder meer mensenwerk</w:t>
            </w:r>
          </w:p>
        </w:tc>
      </w:tr>
      <w:tr w:rsidR="00410C00">
        <w:tc>
          <w:tcPr>
            <w:tcW w:w="2308" w:type="dxa"/>
            <w:tcBorders>
              <w:top w:val="single" w:sz="6" w:space="0" w:color="FFFFFF"/>
              <w:bottom w:val="single" w:sz="6" w:space="0" w:color="FFFFFF"/>
            </w:tcBorders>
            <w:shd w:val="clear" w:color="auto" w:fill="B8CCE4"/>
          </w:tcPr>
          <w:p w:rsidR="00410C00" w:rsidRDefault="00843B26" w:rsidP="00410C00">
            <w:pPr>
              <w:autoSpaceDE w:val="0"/>
              <w:autoSpaceDN w:val="0"/>
              <w:adjustRightInd w:val="0"/>
              <w:rPr>
                <w:rFonts w:cs="Calibri"/>
                <w:b/>
                <w:bCs/>
                <w:szCs w:val="20"/>
              </w:rPr>
            </w:pPr>
            <w:r>
              <w:rPr>
                <w:rFonts w:cs="Calibri"/>
                <w:b/>
                <w:bCs/>
                <w:szCs w:val="20"/>
              </w:rPr>
              <w:t>Zaak</w:t>
            </w:r>
          </w:p>
        </w:tc>
        <w:tc>
          <w:tcPr>
            <w:tcW w:w="7480" w:type="dxa"/>
            <w:tcBorders>
              <w:top w:val="single" w:sz="8" w:space="0" w:color="FFFFFF"/>
              <w:bottom w:val="single" w:sz="8" w:space="0" w:color="FFFFFF"/>
            </w:tcBorders>
            <w:shd w:val="clear" w:color="auto" w:fill="DBE5F1"/>
          </w:tcPr>
          <w:p w:rsidR="00410C00" w:rsidRPr="00DC3992" w:rsidRDefault="00843B26" w:rsidP="00410C00">
            <w:pPr>
              <w:rPr>
                <w:rStyle w:val="Intensievebenadrukking1"/>
                <w:b w:val="0"/>
                <w:i w:val="0"/>
                <w:color w:val="auto"/>
                <w:szCs w:val="20"/>
              </w:rPr>
            </w:pPr>
            <w:r w:rsidRPr="00DC3992">
              <w:rPr>
                <w:bCs/>
                <w:iCs/>
                <w:szCs w:val="20"/>
              </w:rPr>
              <w:t>Een samenhangende hoeveelheid werk met een welgedefinieerde aanleiding en een welgedefinieerd eindresultaat, waarvan kwaliteit en doorlooptijd bewaakt moeten worden.</w:t>
            </w:r>
          </w:p>
        </w:tc>
      </w:tr>
    </w:tbl>
    <w:p w:rsidR="00416A71" w:rsidRDefault="00416A71" w:rsidP="00CA0D3A"/>
    <w:p w:rsidR="00416A71" w:rsidRDefault="00416A71" w:rsidP="00CA0D3A"/>
    <w:p w:rsidR="00CA0D3A" w:rsidRDefault="00CA0D3A" w:rsidP="00CA0D3A"/>
    <w:p w:rsidR="00CA0D3A" w:rsidRDefault="00CA0D3A" w:rsidP="00CA0D3A"/>
    <w:p w:rsidR="00CA0D3A" w:rsidRDefault="00CA0D3A" w:rsidP="00CA0D3A"/>
    <w:p w:rsidR="005D4B3E" w:rsidRPr="00CA0D3A" w:rsidRDefault="005D4B3E" w:rsidP="00CA0D3A"/>
    <w:p w:rsidR="0074474F" w:rsidRPr="00217A04" w:rsidRDefault="00FF56B1" w:rsidP="005D4B3E">
      <w:r>
        <w:br w:type="page"/>
      </w:r>
    </w:p>
    <w:p w:rsidR="0094287F" w:rsidRPr="00D21F30" w:rsidRDefault="00A66061" w:rsidP="001E623C">
      <w:pPr>
        <w:pStyle w:val="Kop1"/>
        <w:numPr>
          <w:ilvl w:val="0"/>
          <w:numId w:val="0"/>
        </w:numPr>
        <w:rPr>
          <w:i/>
        </w:rPr>
      </w:pPr>
      <w:bookmarkStart w:id="29" w:name="_Ref322598110"/>
      <w:bookmarkStart w:id="30" w:name="_Ref322598126"/>
      <w:bookmarkStart w:id="31" w:name="_Toc388431526"/>
      <w:r w:rsidRPr="00D21F30">
        <w:rPr>
          <w:i/>
        </w:rPr>
        <w:lastRenderedPageBreak/>
        <w:t>Bijlage I</w:t>
      </w:r>
      <w:r w:rsidR="0074474F" w:rsidRPr="00D21F30">
        <w:rPr>
          <w:i/>
        </w:rPr>
        <w:t>I</w:t>
      </w:r>
      <w:r w:rsidRPr="00D21F30">
        <w:rPr>
          <w:i/>
        </w:rPr>
        <w:t xml:space="preserve"> </w:t>
      </w:r>
      <w:r w:rsidR="00B642C3" w:rsidRPr="00D21F30">
        <w:rPr>
          <w:i/>
        </w:rPr>
        <w:t>Business Architectuurprincipes en haar ICT consequenties</w:t>
      </w:r>
      <w:bookmarkEnd w:id="29"/>
      <w:bookmarkEnd w:id="30"/>
      <w:bookmarkEnd w:id="31"/>
      <w:r w:rsidR="00B642C3" w:rsidRPr="00D21F30">
        <w:rPr>
          <w:i/>
        </w:rPr>
        <w:t xml:space="preserve"> </w:t>
      </w:r>
    </w:p>
    <w:p w:rsidR="00B642C3" w:rsidRDefault="00B642C3" w:rsidP="00B642C3"/>
    <w:p w:rsidR="00B642C3" w:rsidRDefault="00B642C3" w:rsidP="00B642C3">
      <w:r>
        <w:t xml:space="preserve">De volgende principes zijn overgenomen uit GEMMA Procesarchitectuur 2.0 voor zover deze voldoende specifiek zijn voor vertaling naar een subsidiearchitectuur. GEMMA principes die al geheel binnen de Haagse subsidiearchitectuur zijn geïmplementeerd zijn niet benoemd. </w:t>
      </w:r>
    </w:p>
    <w:p w:rsidR="00B642C3" w:rsidRDefault="00B642C3" w:rsidP="00B642C3"/>
    <w:p w:rsidR="00B642C3" w:rsidRDefault="00B642C3" w:rsidP="00B642C3">
      <w:r>
        <w:rPr>
          <w:b/>
        </w:rPr>
        <w:t xml:space="preserve">A. </w:t>
      </w:r>
      <w:r w:rsidRPr="00E02FF7">
        <w:rPr>
          <w:b/>
        </w:rPr>
        <w:t>Principes gericht op proces- en zaakgericht werken</w:t>
      </w: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B1658">
        <w:tc>
          <w:tcPr>
            <w:tcW w:w="2391" w:type="dxa"/>
          </w:tcPr>
          <w:p w:rsidR="002B1658" w:rsidRPr="00FC2F26" w:rsidRDefault="002B1658" w:rsidP="00A66B90">
            <w:pPr>
              <w:rPr>
                <w:b/>
              </w:rPr>
            </w:pPr>
            <w:r>
              <w:rPr>
                <w:b/>
              </w:rPr>
              <w:t>P</w:t>
            </w:r>
            <w:r w:rsidRPr="00FC2F26">
              <w:rPr>
                <w:b/>
              </w:rPr>
              <w:t>rincipe</w:t>
            </w:r>
            <w:r>
              <w:rPr>
                <w:b/>
              </w:rPr>
              <w:t xml:space="preserve"> </w:t>
            </w:r>
            <w:r w:rsidR="00E92A37">
              <w:rPr>
                <w:b/>
              </w:rPr>
              <w:t>A1</w:t>
            </w:r>
          </w:p>
        </w:tc>
        <w:tc>
          <w:tcPr>
            <w:tcW w:w="6509" w:type="dxa"/>
          </w:tcPr>
          <w:p w:rsidR="002B1658" w:rsidRPr="000B79DE" w:rsidRDefault="008D7C4D" w:rsidP="00A66B90">
            <w:pPr>
              <w:rPr>
                <w:b/>
              </w:rPr>
            </w:pPr>
            <w:r w:rsidRPr="000B79DE">
              <w:rPr>
                <w:b/>
              </w:rPr>
              <w:t>Subsidieproces is onderdeel van keten</w:t>
            </w:r>
          </w:p>
        </w:tc>
      </w:tr>
      <w:tr w:rsidR="002B1658">
        <w:trPr>
          <w:trHeight w:val="70"/>
        </w:trPr>
        <w:tc>
          <w:tcPr>
            <w:tcW w:w="8900" w:type="dxa"/>
            <w:gridSpan w:val="2"/>
          </w:tcPr>
          <w:p w:rsidR="002B1658" w:rsidRPr="000B79DE" w:rsidRDefault="002B1658" w:rsidP="00EC5232">
            <w:pPr>
              <w:rPr>
                <w:i/>
              </w:rPr>
            </w:pPr>
            <w:r w:rsidRPr="000B79DE">
              <w:rPr>
                <w:i/>
              </w:rPr>
              <w:t xml:space="preserve">Omschrijving: </w:t>
            </w:r>
          </w:p>
          <w:p w:rsidR="002B1658" w:rsidRPr="009D37A4" w:rsidRDefault="00EC5232" w:rsidP="00EC5232">
            <w:r w:rsidRPr="009D37A4">
              <w:t>De subsidieprocessen van de gemeente zijn ingericht als onderdeel van complete ketens.</w:t>
            </w:r>
          </w:p>
          <w:p w:rsidR="00EC5232" w:rsidRDefault="00EC5232" w:rsidP="00EC5232">
            <w:r w:rsidRPr="001E51D7">
              <w:t>Het gaat hier om het ondersteunen van alle stappen van het subsidieproces. Deze stappen zijn:</w:t>
            </w:r>
          </w:p>
          <w:p w:rsidR="00EC5232" w:rsidRDefault="00EC5232" w:rsidP="00EC5232"/>
          <w:p w:rsidR="00EC5232" w:rsidRDefault="00AE69F1" w:rsidP="00EC5232">
            <w:r>
              <w:rPr>
                <w:noProof/>
              </w:rPr>
              <w:drawing>
                <wp:inline distT="0" distB="0" distL="0" distR="0">
                  <wp:extent cx="4508500" cy="838200"/>
                  <wp:effectExtent l="0" t="0" r="6350" b="0"/>
                  <wp:docPr id="6" name="Afbeelding 6" descr="Proces subsidie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ces subsidieproc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0" cy="838200"/>
                          </a:xfrm>
                          <a:prstGeom prst="rect">
                            <a:avLst/>
                          </a:prstGeom>
                          <a:noFill/>
                          <a:ln>
                            <a:noFill/>
                          </a:ln>
                        </pic:spPr>
                      </pic:pic>
                    </a:graphicData>
                  </a:graphic>
                </wp:inline>
              </w:drawing>
            </w:r>
          </w:p>
          <w:p w:rsidR="002B1658" w:rsidRDefault="00EC5232" w:rsidP="000B79DE">
            <w:r w:rsidRPr="00123306">
              <w:t>De logische stappen worden beschreven in de bedrijfsarchitectuur en krijgen daarna een verdere invulling in de informatiearchitectuur (in termen van gegevens en applicaties</w:t>
            </w:r>
            <w:r w:rsidR="000B79DE">
              <w:t>).</w:t>
            </w:r>
            <w:r w:rsidR="00780303" w:rsidRPr="00E92A37">
              <w:t xml:space="preserve"> Een keten kan gedefinieerd worden als: ‘De aaneenschakeling of ordening van parallelle processen van verschillende organisaties/professionals, gericht op het gezamenlijk bereiken van een vastgesteld resultaat. Het vertrek van de keten is de cliënt/de klant. Organisaties werken samen aan producten en diensten die in de keten worden geleverd.</w:t>
            </w:r>
            <w:r w:rsidR="00780303" w:rsidRPr="00E92A37">
              <w:rPr>
                <w:rStyle w:val="Voetnootmarkering"/>
              </w:rPr>
              <w:footnoteReference w:id="2"/>
            </w:r>
            <w:r w:rsidRPr="00123306">
              <w:t>.</w:t>
            </w:r>
          </w:p>
          <w:p w:rsidR="000B79DE" w:rsidRDefault="000B79DE" w:rsidP="000B79DE"/>
        </w:tc>
      </w:tr>
      <w:tr w:rsidR="002B1658">
        <w:trPr>
          <w:trHeight w:val="70"/>
        </w:trPr>
        <w:tc>
          <w:tcPr>
            <w:tcW w:w="8900" w:type="dxa"/>
            <w:gridSpan w:val="2"/>
          </w:tcPr>
          <w:p w:rsidR="002B1658" w:rsidRPr="000B79DE" w:rsidRDefault="002B1658" w:rsidP="00EC5232">
            <w:pPr>
              <w:rPr>
                <w:i/>
              </w:rPr>
            </w:pPr>
            <w:r w:rsidRPr="000B79DE">
              <w:rPr>
                <w:i/>
              </w:rPr>
              <w:t xml:space="preserve">Beweegredenen: </w:t>
            </w:r>
          </w:p>
          <w:p w:rsidR="00457DF1" w:rsidRDefault="008D7C4D" w:rsidP="00EC5232">
            <w:r>
              <w:t xml:space="preserve">Voorkomen van verkokerd werken; </w:t>
            </w:r>
          </w:p>
          <w:p w:rsidR="00780303" w:rsidRDefault="008D7C4D" w:rsidP="00EC5232">
            <w:r>
              <w:t xml:space="preserve">Standaardisatie van werkwijze; </w:t>
            </w:r>
          </w:p>
          <w:p w:rsidR="002B1658" w:rsidRDefault="00780303" w:rsidP="00EC5232">
            <w:r>
              <w:t>E</w:t>
            </w:r>
            <w:r w:rsidR="008D7C4D">
              <w:t>fficiëntie en effectiviteit</w:t>
            </w:r>
          </w:p>
          <w:p w:rsidR="002B1658" w:rsidRDefault="002B1658" w:rsidP="00A66B90">
            <w:pPr>
              <w:ind w:left="360"/>
            </w:pPr>
          </w:p>
        </w:tc>
      </w:tr>
      <w:tr w:rsidR="002B1658">
        <w:trPr>
          <w:trHeight w:val="70"/>
        </w:trPr>
        <w:tc>
          <w:tcPr>
            <w:tcW w:w="8900" w:type="dxa"/>
            <w:gridSpan w:val="2"/>
          </w:tcPr>
          <w:p w:rsidR="002B1658" w:rsidRPr="000B79DE" w:rsidRDefault="002B1658" w:rsidP="00EC5232">
            <w:pPr>
              <w:rPr>
                <w:i/>
              </w:rPr>
            </w:pPr>
            <w:r w:rsidRPr="000B79DE">
              <w:rPr>
                <w:i/>
              </w:rPr>
              <w:t xml:space="preserve">Gevolgen: </w:t>
            </w:r>
          </w:p>
          <w:p w:rsidR="00EC5232" w:rsidRDefault="00EC5232" w:rsidP="00EC5232">
            <w:r>
              <w:t>Voor alle gemeentelijke subsidieprocessen wordt deze indeling in stappen gehanteerd. Zo nodig worden processen hierop aangepast.</w:t>
            </w:r>
          </w:p>
          <w:p w:rsidR="00EC5232" w:rsidRDefault="00EC5232" w:rsidP="00EC5232">
            <w:r>
              <w:t xml:space="preserve"> </w:t>
            </w:r>
          </w:p>
          <w:p w:rsidR="00780303" w:rsidRDefault="00EC5232" w:rsidP="00EC5232">
            <w:pPr>
              <w:spacing w:after="225"/>
              <w:rPr>
                <w:i/>
              </w:rPr>
            </w:pPr>
            <w:r>
              <w:t>Bij het beschrijven van de stappen moet onderscheid worden gemaakt in de stappen die nodig zijn vanuit het perspectief van de administratieve organisatie en die welke nodig zijn om het proces te besturen. Deze hoeven niet altijd gelijk te zijn. De eerstgenoemde beschrijvingen vinden we veelal in de gemeentelijke proces</w:t>
            </w:r>
            <w:r w:rsidRPr="007A4C6E">
              <w:rPr>
                <w:i/>
              </w:rPr>
              <w:t>beschrijving</w:t>
            </w:r>
            <w:r>
              <w:t>stool Protos, terwijl laatstgenoemde beschreven zijn binnen een proces</w:t>
            </w:r>
            <w:r w:rsidRPr="007A4C6E">
              <w:rPr>
                <w:i/>
              </w:rPr>
              <w:t>orchestratie</w:t>
            </w:r>
            <w:r>
              <w:t>tool (zoals bv. Ultimus).</w:t>
            </w:r>
            <w:r w:rsidRPr="000D0921">
              <w:rPr>
                <w:i/>
              </w:rPr>
              <w:t xml:space="preserve"> </w:t>
            </w:r>
          </w:p>
          <w:p w:rsidR="002B1658" w:rsidRDefault="00EC5232" w:rsidP="00780303">
            <w:r w:rsidRPr="00E92A37">
              <w:t>Informatie moet in het gehele subsidieproces toegankelijk zijn voor betrokken professionals. Dit betekent dat de zaak en de bijbehorende informatie in het dossier op op één plek beheerd moet worden.</w:t>
            </w:r>
          </w:p>
        </w:tc>
      </w:tr>
    </w:tbl>
    <w:p w:rsidR="002B1658" w:rsidRDefault="002B1658" w:rsidP="00B642C3"/>
    <w:p w:rsidR="00FF56B1" w:rsidRDefault="00FF56B1" w:rsidP="00B642C3"/>
    <w:tbl>
      <w:tblPr>
        <w:tblStyle w:val="Tabelraster"/>
        <w:tblW w:w="0" w:type="auto"/>
        <w:tblInd w:w="540" w:type="dxa"/>
        <w:tblLook w:val="01E0" w:firstRow="1" w:lastRow="1" w:firstColumn="1" w:lastColumn="1" w:noHBand="0" w:noVBand="0"/>
      </w:tblPr>
      <w:tblGrid>
        <w:gridCol w:w="2391"/>
        <w:gridCol w:w="6509"/>
      </w:tblGrid>
      <w:tr w:rsidR="002B1658">
        <w:tc>
          <w:tcPr>
            <w:tcW w:w="2391" w:type="dxa"/>
          </w:tcPr>
          <w:p w:rsidR="002B1658" w:rsidRPr="00FC2F26" w:rsidRDefault="002B1658" w:rsidP="00A66B90">
            <w:pPr>
              <w:rPr>
                <w:b/>
              </w:rPr>
            </w:pPr>
            <w:r>
              <w:rPr>
                <w:b/>
              </w:rPr>
              <w:lastRenderedPageBreak/>
              <w:t>P</w:t>
            </w:r>
            <w:r w:rsidRPr="00FC2F26">
              <w:rPr>
                <w:b/>
              </w:rPr>
              <w:t>rincipe</w:t>
            </w:r>
            <w:r>
              <w:rPr>
                <w:b/>
              </w:rPr>
              <w:t xml:space="preserve"> </w:t>
            </w:r>
            <w:r w:rsidR="00E92A37">
              <w:rPr>
                <w:b/>
              </w:rPr>
              <w:t>A2</w:t>
            </w:r>
          </w:p>
        </w:tc>
        <w:tc>
          <w:tcPr>
            <w:tcW w:w="6509" w:type="dxa"/>
          </w:tcPr>
          <w:p w:rsidR="002B1658" w:rsidRPr="00730A48" w:rsidRDefault="008D7C4D" w:rsidP="00A66B90">
            <w:pPr>
              <w:rPr>
                <w:b/>
              </w:rPr>
            </w:pPr>
            <w:r w:rsidRPr="00730A48">
              <w:rPr>
                <w:b/>
              </w:rPr>
              <w:t>Subsidievrager is vertrekpunt</w:t>
            </w:r>
          </w:p>
        </w:tc>
      </w:tr>
      <w:tr w:rsidR="002B1658">
        <w:trPr>
          <w:trHeight w:val="70"/>
        </w:trPr>
        <w:tc>
          <w:tcPr>
            <w:tcW w:w="8900" w:type="dxa"/>
            <w:gridSpan w:val="2"/>
          </w:tcPr>
          <w:p w:rsidR="002B1658" w:rsidRPr="000B79DE" w:rsidRDefault="002B1658" w:rsidP="00EC5232">
            <w:pPr>
              <w:rPr>
                <w:i/>
              </w:rPr>
            </w:pPr>
            <w:r w:rsidRPr="000B79DE">
              <w:rPr>
                <w:i/>
              </w:rPr>
              <w:t xml:space="preserve">Omschrijving: </w:t>
            </w:r>
          </w:p>
          <w:p w:rsidR="00E92A37" w:rsidRDefault="00E92A37" w:rsidP="00E92A37">
            <w:r w:rsidRPr="00E92A37">
              <w:t>De subsidieprocessen worden ingericht vanuit de behoefte van de subsidievrager</w:t>
            </w:r>
            <w:r>
              <w:t xml:space="preserve">. </w:t>
            </w:r>
          </w:p>
          <w:p w:rsidR="002B1658" w:rsidRDefault="00E92A37" w:rsidP="00E92A37">
            <w:r>
              <w:t>De meeste gemeentelijke diensten verstrekken subsidies en deze kunnen dus betrekking hebben op bijna alle gemeentelijke beleidsdomeinen (onderwijs, werk en inkomen, bouwen en wonen, evenementen, milieu, cultuur, enz.). Meestal weet de subsidievrager welk subsidie hij wilt hebben, maar niet altijd. Soms kan er sprake zijn van combinaties van subsidies (bv. bij activiteiten gericht op verbetering van de woonomgeving).</w:t>
            </w:r>
          </w:p>
          <w:p w:rsidR="000B79DE" w:rsidRPr="00E92A37" w:rsidRDefault="000B79DE" w:rsidP="00E92A37"/>
        </w:tc>
      </w:tr>
      <w:tr w:rsidR="002B1658">
        <w:trPr>
          <w:trHeight w:val="70"/>
        </w:trPr>
        <w:tc>
          <w:tcPr>
            <w:tcW w:w="8900" w:type="dxa"/>
            <w:gridSpan w:val="2"/>
          </w:tcPr>
          <w:p w:rsidR="002B1658" w:rsidRPr="000B79DE" w:rsidRDefault="002B1658" w:rsidP="00EC5232">
            <w:pPr>
              <w:rPr>
                <w:i/>
              </w:rPr>
            </w:pPr>
            <w:r w:rsidRPr="000B79DE">
              <w:rPr>
                <w:i/>
              </w:rPr>
              <w:t xml:space="preserve">Beweegredenen: </w:t>
            </w:r>
          </w:p>
          <w:p w:rsidR="002B1658" w:rsidRDefault="000B79DE" w:rsidP="00EC5232">
            <w:r>
              <w:t>Klant centraal</w:t>
            </w:r>
          </w:p>
          <w:p w:rsidR="002B1658" w:rsidRDefault="002B1658" w:rsidP="00A66B90">
            <w:pPr>
              <w:ind w:left="360"/>
            </w:pPr>
          </w:p>
        </w:tc>
      </w:tr>
      <w:tr w:rsidR="002B1658">
        <w:trPr>
          <w:trHeight w:val="70"/>
        </w:trPr>
        <w:tc>
          <w:tcPr>
            <w:tcW w:w="8900" w:type="dxa"/>
            <w:gridSpan w:val="2"/>
          </w:tcPr>
          <w:p w:rsidR="002B1658" w:rsidRDefault="002B1658" w:rsidP="00EC5232">
            <w:r>
              <w:t xml:space="preserve">Gevolgen: </w:t>
            </w:r>
          </w:p>
          <w:p w:rsidR="00E92A37" w:rsidRDefault="00E92A37" w:rsidP="00EC5232">
            <w:r w:rsidRPr="000D0921">
              <w:t>Het gemeentelijke aanbod moet dan ook worden ontsloten op een wijze die aansluit bij de vraag of behoefte van de subsidievrager. Dit kan bv. op basis van levensgebeurtenissen of organisatiedoelstellingen (van een school bv.). Het gemeentelijke subsidieportaal moet dit ondersteunen</w:t>
            </w:r>
            <w:r w:rsidRPr="00E92A37">
              <w:t xml:space="preserve"> </w:t>
            </w:r>
          </w:p>
          <w:p w:rsidR="002B1658" w:rsidRDefault="00E92A37" w:rsidP="00EC5232">
            <w:r w:rsidRPr="00E92A37">
              <w:t>Informatie over de Haagse subsidies is zowel aanbodgericht als vraaggericht. Met aanbodgericht kan je als subsidievrager gericht zoeken naar de subsidie die je wilt hebben. Bij vraaggericht wordt aan de hand van kenmerken van de subsidievrager gezocht naar relevante aanbod. Bijvoorbeeld u bent een woningeigenaar, dan zijn de volgende subsidies van interesse. Dit vereist dat de beoogde doelgroepen van een subsidiesoort geïdentificeerd kunnen worden.</w:t>
            </w:r>
          </w:p>
          <w:p w:rsidR="002B1658" w:rsidRDefault="002B1658" w:rsidP="00A66B90">
            <w:pPr>
              <w:ind w:left="708"/>
            </w:pPr>
          </w:p>
        </w:tc>
      </w:tr>
    </w:tbl>
    <w:p w:rsidR="00FF56B1" w:rsidRDefault="00FF56B1" w:rsidP="00B642C3"/>
    <w:p w:rsidR="00FF56B1" w:rsidRDefault="00FF56B1" w:rsidP="00B642C3"/>
    <w:p w:rsidR="00E92A37" w:rsidRDefault="00E92A37" w:rsidP="00B642C3">
      <w:pPr>
        <w:tabs>
          <w:tab w:val="left" w:pos="550"/>
        </w:tabs>
        <w:ind w:left="550"/>
      </w:pPr>
    </w:p>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E92A37">
              <w:rPr>
                <w:b/>
              </w:rPr>
              <w:t>A3</w:t>
            </w:r>
          </w:p>
        </w:tc>
        <w:tc>
          <w:tcPr>
            <w:tcW w:w="6509" w:type="dxa"/>
          </w:tcPr>
          <w:p w:rsidR="00EC5232" w:rsidRPr="00730A48" w:rsidRDefault="00780303" w:rsidP="002A60D3">
            <w:pPr>
              <w:rPr>
                <w:b/>
              </w:rPr>
            </w:pPr>
            <w:r w:rsidRPr="00730A48">
              <w:rPr>
                <w:b/>
              </w:rPr>
              <w:t>Digitaal inzicht</w:t>
            </w:r>
          </w:p>
        </w:tc>
      </w:tr>
      <w:tr w:rsidR="00EC5232">
        <w:trPr>
          <w:trHeight w:val="70"/>
        </w:trPr>
        <w:tc>
          <w:tcPr>
            <w:tcW w:w="8900" w:type="dxa"/>
            <w:gridSpan w:val="2"/>
          </w:tcPr>
          <w:p w:rsidR="00EC5232" w:rsidRDefault="00EC5232" w:rsidP="002A60D3">
            <w:r>
              <w:t xml:space="preserve">Omschrijving: </w:t>
            </w:r>
          </w:p>
          <w:p w:rsidR="00EC5232" w:rsidRPr="0014439D" w:rsidRDefault="00E92A37" w:rsidP="002A60D3">
            <w:r w:rsidRPr="0014439D">
              <w:t>De subsidievrager kan de voortgang van de aanvraag en afwikkeling in een gepersonaliseerde, digitale omgeving volgen.</w:t>
            </w:r>
          </w:p>
          <w:p w:rsidR="00EC5232" w:rsidRDefault="00EC5232" w:rsidP="002A60D3">
            <w:pPr>
              <w:ind w:left="360"/>
            </w:pPr>
          </w:p>
        </w:tc>
      </w:tr>
      <w:tr w:rsidR="00EC5232">
        <w:trPr>
          <w:trHeight w:val="70"/>
        </w:trPr>
        <w:tc>
          <w:tcPr>
            <w:tcW w:w="8900" w:type="dxa"/>
            <w:gridSpan w:val="2"/>
          </w:tcPr>
          <w:p w:rsidR="00EC5232" w:rsidRDefault="00EC5232" w:rsidP="002A60D3">
            <w:r>
              <w:t xml:space="preserve">Beweegredenen: </w:t>
            </w:r>
          </w:p>
          <w:p w:rsidR="00EC5232" w:rsidRDefault="00E92A37" w:rsidP="002A60D3">
            <w:r w:rsidRPr="000D0921">
              <w:t xml:space="preserve">De gemeente heeft als bestuurlijke ambitie geformuleerd dat zij open en transparant opereert. Zie bv. de Haagse Service Code. Zij wil helder communiceren op basis van welke regelgeving zij beslissingen neemt en ook wil zij inzage geven in de voortgang van het proces. </w:t>
            </w:r>
          </w:p>
          <w:p w:rsidR="00EC5232" w:rsidRDefault="00EC5232" w:rsidP="002A60D3">
            <w:pPr>
              <w:ind w:left="360"/>
            </w:pPr>
          </w:p>
        </w:tc>
      </w:tr>
      <w:tr w:rsidR="00EC5232">
        <w:trPr>
          <w:trHeight w:val="70"/>
        </w:trPr>
        <w:tc>
          <w:tcPr>
            <w:tcW w:w="8900" w:type="dxa"/>
            <w:gridSpan w:val="2"/>
          </w:tcPr>
          <w:p w:rsidR="00EC5232" w:rsidRDefault="00EC5232" w:rsidP="002A60D3">
            <w:r>
              <w:t xml:space="preserve">Gevolgen: </w:t>
            </w:r>
          </w:p>
          <w:p w:rsidR="00EC5232" w:rsidRDefault="00E92A37" w:rsidP="002A60D3">
            <w:r w:rsidRPr="000D0921">
              <w:t>Subsidievragers moeten daartoe toegang hebben tot een persoonlijke digitale omgeving binnen de Haagse website; dat geldt zowel voor instellingen als voor natuurlijke personen</w:t>
            </w:r>
          </w:p>
          <w:p w:rsidR="00E92A37" w:rsidRPr="0014439D" w:rsidRDefault="00E92A37" w:rsidP="00E92A37">
            <w:r w:rsidRPr="0014439D">
              <w:t xml:space="preserve">Subsidievrager (instelling of burger) kan zich digitaal authenticeren. Dit gebeurt met behulp van landelijk beschikbaar authenticatie middelen zoals Digid en E-Herkenning. </w:t>
            </w:r>
          </w:p>
          <w:p w:rsidR="00E92A37" w:rsidRPr="0014439D" w:rsidRDefault="00E92A37" w:rsidP="00E92A37">
            <w:r w:rsidRPr="0014439D">
              <w:t xml:space="preserve">Subsidievrager is geautoriseerd voor informatie over zijn aanvraag. Bij autorisatie wordt gebruik gemaakt van </w:t>
            </w:r>
            <w:r w:rsidR="0049309A">
              <w:t>s</w:t>
            </w:r>
            <w:r w:rsidRPr="0014439D">
              <w:t>tatusinformatie over aanvraag is beschikbaar in een digitale omgeving. De status informatie is beschikbaar.</w:t>
            </w:r>
          </w:p>
          <w:p w:rsidR="00EC5232" w:rsidRDefault="00EC5232" w:rsidP="002A60D3">
            <w:pPr>
              <w:ind w:left="708"/>
            </w:pPr>
          </w:p>
        </w:tc>
      </w:tr>
    </w:tbl>
    <w:p w:rsidR="00EC5232" w:rsidRDefault="00EC5232" w:rsidP="00B642C3">
      <w:pPr>
        <w:tabs>
          <w:tab w:val="left" w:pos="550"/>
        </w:tabs>
        <w:ind w:left="550"/>
      </w:pPr>
    </w:p>
    <w:p w:rsidR="00FF56B1" w:rsidRPr="000D0921" w:rsidRDefault="00FF56B1" w:rsidP="00B642C3">
      <w:pPr>
        <w:tabs>
          <w:tab w:val="left" w:pos="550"/>
        </w:tabs>
        <w:ind w:left="550"/>
      </w:pPr>
    </w:p>
    <w:p w:rsidR="00FF56B1" w:rsidRDefault="00FF56B1" w:rsidP="00B642C3"/>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lastRenderedPageBreak/>
              <w:t>P</w:t>
            </w:r>
            <w:r w:rsidRPr="00FC2F26">
              <w:rPr>
                <w:b/>
              </w:rPr>
              <w:t>rincipe</w:t>
            </w:r>
            <w:r>
              <w:rPr>
                <w:b/>
              </w:rPr>
              <w:t xml:space="preserve"> </w:t>
            </w:r>
            <w:r w:rsidR="0014439D">
              <w:rPr>
                <w:b/>
              </w:rPr>
              <w:t>A4</w:t>
            </w:r>
          </w:p>
        </w:tc>
        <w:tc>
          <w:tcPr>
            <w:tcW w:w="6509" w:type="dxa"/>
          </w:tcPr>
          <w:p w:rsidR="00EC5232" w:rsidRPr="000403A4" w:rsidRDefault="00780303" w:rsidP="002A60D3">
            <w:pPr>
              <w:rPr>
                <w:b/>
              </w:rPr>
            </w:pPr>
            <w:r w:rsidRPr="000403A4">
              <w:rPr>
                <w:b/>
              </w:rPr>
              <w:t>Kanaalonafhankelijk afhandeling</w:t>
            </w:r>
          </w:p>
        </w:tc>
      </w:tr>
      <w:tr w:rsidR="00EC5232">
        <w:trPr>
          <w:trHeight w:val="70"/>
        </w:trPr>
        <w:tc>
          <w:tcPr>
            <w:tcW w:w="8900" w:type="dxa"/>
            <w:gridSpan w:val="2"/>
          </w:tcPr>
          <w:p w:rsidR="00EC5232" w:rsidRPr="0049309A" w:rsidRDefault="00EC5232" w:rsidP="002A60D3">
            <w:pPr>
              <w:rPr>
                <w:i/>
              </w:rPr>
            </w:pPr>
            <w:r w:rsidRPr="0049309A">
              <w:rPr>
                <w:i/>
              </w:rPr>
              <w:t xml:space="preserve">Omschrijving: </w:t>
            </w:r>
          </w:p>
          <w:p w:rsidR="00EC5232" w:rsidRPr="00D77662" w:rsidRDefault="0014439D" w:rsidP="002A60D3">
            <w:r w:rsidRPr="00D77662">
              <w:t>Onze gemeente schakelt voor iedere zaak na de kanaalafhankelijke intake zo snel mogelijk over op een kanaalonafhankelijke afhandeling.</w:t>
            </w:r>
          </w:p>
          <w:p w:rsidR="00EC5232" w:rsidRDefault="00512044" w:rsidP="00512044">
            <w:r w:rsidRPr="000D0921">
              <w:t>Subsidieaanvragen kunnen via meerdere kanalen worden ingediend: per brief, aan een fysieke balie of via een digitaal formulier. Welk ingangskanaal ook gekozen wordt, het is de bedoeling dat de voortgang en afhandeling vervolgens via het digitale kanaal verloopt</w:t>
            </w:r>
          </w:p>
          <w:p w:rsidR="0049309A" w:rsidRDefault="0049309A" w:rsidP="00512044"/>
        </w:tc>
      </w:tr>
      <w:tr w:rsidR="00EC5232">
        <w:trPr>
          <w:trHeight w:val="70"/>
        </w:trPr>
        <w:tc>
          <w:tcPr>
            <w:tcW w:w="8900" w:type="dxa"/>
            <w:gridSpan w:val="2"/>
          </w:tcPr>
          <w:p w:rsidR="00EC5232" w:rsidRPr="0049309A" w:rsidRDefault="00EC5232" w:rsidP="002A60D3">
            <w:pPr>
              <w:rPr>
                <w:i/>
              </w:rPr>
            </w:pPr>
            <w:r w:rsidRPr="0049309A">
              <w:rPr>
                <w:i/>
              </w:rPr>
              <w:t xml:space="preserve">Beweegredenen: </w:t>
            </w:r>
          </w:p>
          <w:p w:rsidR="00EC5232" w:rsidRDefault="00780303" w:rsidP="002A60D3">
            <w:r>
              <w:t>Standaardisatie van afhandeling van subsidieverzoeken</w:t>
            </w:r>
          </w:p>
          <w:p w:rsidR="00EC5232" w:rsidRDefault="00EC5232" w:rsidP="002A60D3">
            <w:pPr>
              <w:ind w:left="360"/>
            </w:pPr>
          </w:p>
        </w:tc>
      </w:tr>
      <w:tr w:rsidR="00EC5232">
        <w:trPr>
          <w:trHeight w:val="70"/>
        </w:trPr>
        <w:tc>
          <w:tcPr>
            <w:tcW w:w="8900" w:type="dxa"/>
            <w:gridSpan w:val="2"/>
          </w:tcPr>
          <w:p w:rsidR="00EC5232" w:rsidRPr="0049309A" w:rsidRDefault="00EC5232" w:rsidP="002A60D3">
            <w:pPr>
              <w:rPr>
                <w:i/>
              </w:rPr>
            </w:pPr>
            <w:r w:rsidRPr="0049309A">
              <w:rPr>
                <w:i/>
              </w:rPr>
              <w:t xml:space="preserve">Gevolgen: </w:t>
            </w:r>
          </w:p>
          <w:p w:rsidR="00EC5232" w:rsidRDefault="0014439D" w:rsidP="002A60D3">
            <w:r w:rsidRPr="000D0921">
              <w:t xml:space="preserve">Papieren aanvragen </w:t>
            </w:r>
            <w:r>
              <w:t>moeten getransformeerd worden naar een digitaal kanaal.</w:t>
            </w:r>
            <w:r w:rsidRPr="000D0921">
              <w:t xml:space="preserve"> Dit heeft als voordeel dat deze verdere behandeling op een gestandaardiseerde manier plaatsvindt. </w:t>
            </w:r>
            <w:r>
              <w:t xml:space="preserve">Balie medewerkers moeten de informatie die zij tijdens de intake verkrijgen, vastleggen in het digitaal kanaal. </w:t>
            </w:r>
            <w:r w:rsidRPr="000D0921">
              <w:t>Doordat de baliemedewerkers en subsidievragers (click-call-face) hiermee alle toegang hebben tot dezelfde informatievoorziening zijn transparantie en eenduidige behandeling verzekerd.</w:t>
            </w:r>
          </w:p>
          <w:p w:rsidR="00EC5232" w:rsidRDefault="0014439D" w:rsidP="00512044">
            <w:r w:rsidRPr="0014439D">
              <w:t>Alle intakekanalen leiden tot het digitaal kanaal. Papieren aanvragen moeten daarvoor eerst worden gescand. Voor het digitaal kanaal bijvoorbeeld formulieren geldt dat indien nodig transformaties naar een bestandsformaat worden uitgevoerd om verwerking in het digitaal kanaal af te handelen.</w:t>
            </w:r>
          </w:p>
          <w:p w:rsidR="0049309A" w:rsidRDefault="0049309A" w:rsidP="00512044"/>
        </w:tc>
      </w:tr>
    </w:tbl>
    <w:p w:rsidR="00EC5232" w:rsidRDefault="00EC5232" w:rsidP="00B642C3"/>
    <w:p w:rsidR="002B1658" w:rsidRPr="000D0921" w:rsidRDefault="00926DE1" w:rsidP="00B642C3">
      <w:pPr>
        <w:tabs>
          <w:tab w:val="left" w:pos="540"/>
          <w:tab w:val="left" w:pos="720"/>
        </w:tabs>
        <w:ind w:left="540" w:hanging="540"/>
      </w:pPr>
      <w:r>
        <w:br w:type="page"/>
      </w:r>
    </w:p>
    <w:p w:rsidR="00B642C3" w:rsidRPr="000D0921" w:rsidRDefault="00B642C3" w:rsidP="00B642C3">
      <w:pPr>
        <w:tabs>
          <w:tab w:val="left" w:pos="540"/>
          <w:tab w:val="left" w:pos="720"/>
        </w:tabs>
        <w:ind w:left="540" w:hanging="540"/>
        <w:rPr>
          <w:b/>
        </w:rPr>
      </w:pPr>
      <w:r w:rsidRPr="000D0921">
        <w:rPr>
          <w:b/>
        </w:rPr>
        <w:lastRenderedPageBreak/>
        <w:t>B. Principes gericht op het ontsluiten en gebruiken van kern- en basisgegevens</w:t>
      </w:r>
    </w:p>
    <w:p w:rsidR="002B1658" w:rsidRDefault="002B1658" w:rsidP="00B642C3"/>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337932">
              <w:rPr>
                <w:b/>
              </w:rPr>
              <w:t>B1</w:t>
            </w:r>
          </w:p>
        </w:tc>
        <w:tc>
          <w:tcPr>
            <w:tcW w:w="6509" w:type="dxa"/>
          </w:tcPr>
          <w:p w:rsidR="00EC5232" w:rsidRPr="000403A4" w:rsidRDefault="00780303" w:rsidP="002A60D3">
            <w:pPr>
              <w:rPr>
                <w:b/>
              </w:rPr>
            </w:pPr>
            <w:r w:rsidRPr="000403A4">
              <w:rPr>
                <w:b/>
              </w:rPr>
              <w:t>Hergebruik bekende gegevens</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Default="00337932" w:rsidP="002A60D3">
            <w:r w:rsidRPr="00337932">
              <w:t>Bij het aanvragen en behandelen van subsidies ontsluit de gemeente in haar administraties relevante klantgegevens, zodat zij niet naar de bekende weg vraagt</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337932" w:rsidP="002A60D3">
            <w:r w:rsidRPr="000D0921">
              <w:t>Bij het toekennen van gemeentelijke subsidies is vaak sprake van al bij de gemeente bekende aanvragers (schoolbesturen, wijkverenigingen, cultuurinstellingen, woningbouwcorporaties, enz.). Het is klantvriendelijk en in lijn met de Haagse Service Code om deze subsidieaanvragers niet telkens opnieuw te vragen de NAW gegevens aan te leveren.</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EC5232" w:rsidRDefault="00337932" w:rsidP="002A60D3">
            <w:r w:rsidRPr="000D0921">
              <w:t>Deze informatie wordt tijdens de dienstverlening pro actief opgehaald uit de eigen administraties. Soms ook kan het ophalen van subsidiespecifieke informatie (van een voorgaand jaar) het aanvraagproces aanmerkelijk versoepelen, net zoals de Belastingdienst doet bij het voorinvullen van de Inkomstenbelastingformulieren.</w:t>
            </w:r>
          </w:p>
          <w:p w:rsidR="00337932" w:rsidRPr="00337932" w:rsidRDefault="00337932" w:rsidP="00337932">
            <w:r w:rsidRPr="00337932">
              <w:t xml:space="preserve">Er wordt gebruik gemaakt van het stelsel van kern- en basisregistraties voor het leveren van basis NAW gegevens van instellingen en burgers. Dit betreft het GBA en het Nieuw Handelsregister. </w:t>
            </w:r>
          </w:p>
          <w:p w:rsidR="00337932" w:rsidRPr="00337932" w:rsidRDefault="00337932" w:rsidP="00337932">
            <w:r w:rsidRPr="00337932">
              <w:t>Specifieke klantgegevens zoals de contactpersoon bij een instelling of een e-mail adres van een burger worden bijgehouden in een relatiemanagement systeem. Hiermee kan je de aanwezige informatie opnieuw presenteren.</w:t>
            </w:r>
          </w:p>
          <w:p w:rsidR="00337932" w:rsidRDefault="00337932" w:rsidP="00337932">
            <w:r w:rsidRPr="00337932">
              <w:t>Gegevens uit processystemen mbt het subsidieproces moeten ontsloten worden naar de persoonlijke digitale omgeving. Dit geldt niet alleen voor de behandelstap maar ook voor het vaststelstap. Tijdens de verantwoording kan de aanvrager de eerder aangeleverde informatie voor de goedgekeurde subsidie raadplegen. Deze informatie is ontsloten via de digitale omgeving</w:t>
            </w:r>
          </w:p>
          <w:p w:rsidR="00EC5232" w:rsidRDefault="00EC5232" w:rsidP="002A60D3">
            <w:pPr>
              <w:ind w:left="708"/>
            </w:pPr>
          </w:p>
        </w:tc>
      </w:tr>
    </w:tbl>
    <w:p w:rsidR="00EC5232" w:rsidRDefault="00EC5232" w:rsidP="00B642C3"/>
    <w:p w:rsidR="00EC5232" w:rsidDel="00EC5232" w:rsidRDefault="00EC5232" w:rsidP="00B642C3">
      <w:pPr>
        <w:tabs>
          <w:tab w:val="left" w:pos="540"/>
          <w:tab w:val="left" w:pos="720"/>
        </w:tabs>
        <w:ind w:left="540" w:hanging="540"/>
      </w:pPr>
    </w:p>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337932">
              <w:rPr>
                <w:b/>
              </w:rPr>
              <w:t>B2</w:t>
            </w:r>
          </w:p>
        </w:tc>
        <w:tc>
          <w:tcPr>
            <w:tcW w:w="6509" w:type="dxa"/>
          </w:tcPr>
          <w:p w:rsidR="00EC5232" w:rsidRPr="000403A4" w:rsidRDefault="000403A4" w:rsidP="002A60D3">
            <w:pPr>
              <w:rPr>
                <w:b/>
              </w:rPr>
            </w:pPr>
            <w:r w:rsidRPr="000403A4">
              <w:rPr>
                <w:b/>
              </w:rPr>
              <w:t>Uniek</w:t>
            </w:r>
            <w:r w:rsidR="00BB322F" w:rsidRPr="000403A4">
              <w:rPr>
                <w:b/>
              </w:rPr>
              <w:t xml:space="preserve"> identificatienummer</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Pr="00337932" w:rsidRDefault="00337932" w:rsidP="002A60D3">
            <w:r w:rsidRPr="00337932">
              <w:t>Onze gemeente maakt gebruik van het Burger Service Nummer (BSN) of ander gestandaardiseerd identificatienummer.</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337932" w:rsidP="002A60D3">
            <w:r w:rsidRPr="000D0921">
              <w:t>Om informatie uit de gemeentelijke administraties te kunnen ophalen is deze gekoppeld aan unieke subjectnummers. Voor natuurlijke personen is dat het Burger Service Nummer en het digitale instrument om de identiteit vast te stellen is DigId. Voor rechtspersonen bestaat er landelijk nog geen gestandaardiseerd identificatie instrument; er wordt wel aan gewerkt. Tot die tijd zal identificatie veelal plaatsvinden met een KvK-nummer, terwijl bij onderwijssubsidies ook het BRIN-nummer wordt gebruikt.</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EC5232" w:rsidRDefault="00337932" w:rsidP="002A60D3">
            <w:r w:rsidRPr="000D0921">
              <w:t xml:space="preserve">In gegevensverzamelingen die gebruikt worden in subsidieprocessen zijn BSN- en andere gestandaardiseerde identificatienummers als entiteit vastgelegd.  </w:t>
            </w:r>
          </w:p>
          <w:p w:rsidR="00337932" w:rsidRPr="00337932" w:rsidRDefault="00337932" w:rsidP="002A60D3">
            <w:r w:rsidRPr="00337932">
              <w:t xml:space="preserve">Voor instellingen wordt primair gebruik gemaakt van het KvK-nummer of een </w:t>
            </w:r>
            <w:r w:rsidRPr="00337932">
              <w:lastRenderedPageBreak/>
              <w:t>sectorspecifieke identificatienummer als dit beter aansluit bij de indeling. Dit betekent dat aan dezelfde entiteit meerdere identificatienummers gekoppeld kunnen worden.</w:t>
            </w:r>
          </w:p>
          <w:p w:rsidR="00EC5232" w:rsidRDefault="00EC5232" w:rsidP="002A60D3">
            <w:pPr>
              <w:ind w:left="708"/>
            </w:pPr>
          </w:p>
        </w:tc>
      </w:tr>
    </w:tbl>
    <w:p w:rsidR="00EC5232" w:rsidRPr="000D0921" w:rsidRDefault="00EC5232" w:rsidP="00B642C3">
      <w:pPr>
        <w:tabs>
          <w:tab w:val="left" w:pos="540"/>
          <w:tab w:val="left" w:pos="720"/>
        </w:tabs>
        <w:ind w:left="540" w:hanging="540"/>
      </w:pPr>
    </w:p>
    <w:p w:rsidR="00B642C3" w:rsidRDefault="00B642C3" w:rsidP="00B642C3">
      <w:pPr>
        <w:tabs>
          <w:tab w:val="left" w:pos="550"/>
        </w:tabs>
        <w:ind w:left="550"/>
      </w:pPr>
    </w:p>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967294">
              <w:rPr>
                <w:b/>
              </w:rPr>
              <w:t>B3</w:t>
            </w:r>
          </w:p>
        </w:tc>
        <w:tc>
          <w:tcPr>
            <w:tcW w:w="6509" w:type="dxa"/>
          </w:tcPr>
          <w:p w:rsidR="00EC5232" w:rsidRPr="00284B02" w:rsidRDefault="00190BE4" w:rsidP="002A60D3">
            <w:pPr>
              <w:rPr>
                <w:b/>
              </w:rPr>
            </w:pPr>
            <w:r w:rsidRPr="00284B02">
              <w:rPr>
                <w:b/>
              </w:rPr>
              <w:t>Doelbinding uitwisseling informatie</w:t>
            </w:r>
          </w:p>
        </w:tc>
      </w:tr>
      <w:tr w:rsidR="00EC5232">
        <w:trPr>
          <w:trHeight w:val="70"/>
        </w:trPr>
        <w:tc>
          <w:tcPr>
            <w:tcW w:w="8900" w:type="dxa"/>
            <w:gridSpan w:val="2"/>
          </w:tcPr>
          <w:p w:rsidR="00284B02" w:rsidRPr="00284B02" w:rsidRDefault="00EC5232" w:rsidP="002A60D3">
            <w:pPr>
              <w:rPr>
                <w:i/>
              </w:rPr>
            </w:pPr>
            <w:r w:rsidRPr="00284B02">
              <w:rPr>
                <w:i/>
              </w:rPr>
              <w:t xml:space="preserve">Omschrijving: </w:t>
            </w:r>
          </w:p>
          <w:p w:rsidR="00EC5232" w:rsidRDefault="00967294" w:rsidP="002A60D3">
            <w:r w:rsidRPr="00967294">
              <w:rPr>
                <w:iCs/>
              </w:rPr>
              <w:t>Onze gemeente maakt afspraken met partners over doelbinding om informatie te kunnen delen voor het raadplegen van bronbestanden en voor onderzoek en dossieropbouw.</w:t>
            </w:r>
            <w:r w:rsidRPr="00967294">
              <w:t xml:space="preserve"> </w:t>
            </w:r>
            <w:r w:rsidRPr="000D0921">
              <w:t>In een aantal gevallen vervullen externe ketenpartners (advies-)taken bij het toekennen van subsidies. Dit kan de provincies zijn maar ook een vrijwilligersorganisatie als HOF. Door met deze partners inhoudelijke informatie uit te wisselen kan het besluitvormingsproces aan kwaliteit en snelheid winnen</w:t>
            </w:r>
            <w:r w:rsidR="00190BE4">
              <w:t>.</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BB322F" w:rsidP="002A60D3">
            <w:r>
              <w:t>Privacy</w:t>
            </w:r>
          </w:p>
          <w:p w:rsidR="00BB322F" w:rsidRDefault="00BB322F" w:rsidP="002A60D3">
            <w:r>
              <w:t xml:space="preserve">Kwaliteitsverbetering van het besluitvormingsproces bij partners doordat zij beschikken over de juiste informatie. </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EC5232" w:rsidRDefault="00967294" w:rsidP="002A60D3">
            <w:r w:rsidRPr="002A36BD">
              <w:t>De informatievoorziening moet ingericht zijn op gegevensuitwisseling met ketenpartners.</w:t>
            </w:r>
          </w:p>
          <w:p w:rsidR="00EC5232" w:rsidRDefault="00967294" w:rsidP="00190BE4">
            <w:r w:rsidRPr="00967294">
              <w:t>Intern beschikbare informatie in het subsidieproces is beschikbaar voor ketenpartners. Dit betekent dat ketenpartners geautoriseerd toegang hebben tot specifieke informatie die zij nodig hebben</w:t>
            </w:r>
            <w:r w:rsidR="00190BE4">
              <w:t>.</w:t>
            </w:r>
          </w:p>
        </w:tc>
      </w:tr>
    </w:tbl>
    <w:p w:rsidR="00FF56B1" w:rsidRDefault="00FF56B1" w:rsidP="00B642C3">
      <w:pPr>
        <w:tabs>
          <w:tab w:val="left" w:pos="540"/>
          <w:tab w:val="left" w:pos="720"/>
        </w:tabs>
        <w:ind w:left="540" w:hanging="540"/>
      </w:pPr>
    </w:p>
    <w:p w:rsidR="00B642C3" w:rsidRPr="00C45215" w:rsidRDefault="00B642C3" w:rsidP="00B642C3">
      <w:pPr>
        <w:tabs>
          <w:tab w:val="left" w:pos="540"/>
          <w:tab w:val="left" w:pos="720"/>
        </w:tabs>
        <w:ind w:left="540" w:hanging="540"/>
        <w:rPr>
          <w:b/>
        </w:rPr>
      </w:pPr>
      <w:r w:rsidRPr="00C45215">
        <w:rPr>
          <w:b/>
        </w:rPr>
        <w:t>C. Principes gericht op het kantelen en generiek maken</w:t>
      </w:r>
    </w:p>
    <w:p w:rsidR="00B642C3" w:rsidRDefault="00B642C3" w:rsidP="00B642C3">
      <w:pPr>
        <w:tabs>
          <w:tab w:val="left" w:pos="540"/>
          <w:tab w:val="left" w:pos="720"/>
        </w:tabs>
        <w:ind w:left="540" w:hanging="540"/>
      </w:pPr>
    </w:p>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2170AC">
              <w:rPr>
                <w:b/>
              </w:rPr>
              <w:t>C1</w:t>
            </w:r>
          </w:p>
        </w:tc>
        <w:tc>
          <w:tcPr>
            <w:tcW w:w="6509" w:type="dxa"/>
          </w:tcPr>
          <w:p w:rsidR="00EC5232" w:rsidRPr="00284B02" w:rsidRDefault="00B96649" w:rsidP="002A60D3">
            <w:pPr>
              <w:rPr>
                <w:b/>
              </w:rPr>
            </w:pPr>
            <w:r w:rsidRPr="00284B02">
              <w:rPr>
                <w:b/>
              </w:rPr>
              <w:t>Intake en leveren onafhankelijk van vakinhoudelijk behandeling</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Default="002170AC" w:rsidP="002A60D3">
            <w:r w:rsidRPr="00284B02">
              <w:t>Onze gemeente richt de processen ten behoeve van intake en leveren van zaken product(groep)onafhankelijk in en los van de vakinhoudelijke behandeling.</w:t>
            </w:r>
            <w:r>
              <w:t xml:space="preserve"> Subsidieprocessen bestaan uit een generiek en een specifiek deel. Tot de eerste categorie behoren het subsidieportaal, de klantidentificatie, de registratie, het communiceren van statusinformatie, de verzending en tot de tweede het toepassen van de informatie (kennis) en regelgeving om een formeel of inhoudelijk besluit te kunnen nemen. </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2170AC" w:rsidP="002170AC">
            <w:r>
              <w:t>Het is uit een oogpunt van klantgerichtheid en doelmatigheid gewenst dat de in te zetten procedures en systemen voor de procesonafhankelijke verwerking gestandaardiseerd zijn.</w:t>
            </w:r>
          </w:p>
          <w:p w:rsidR="00284B02" w:rsidRDefault="00284B02" w:rsidP="002170AC"/>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2170AC" w:rsidRDefault="002170AC" w:rsidP="002170AC">
            <w:r w:rsidRPr="000D0921">
              <w:t>De subsidieprocessen worden geanalyseerd op de generieke en specifieke aspecten en waar nodig van elkaar ontkoppeld.</w:t>
            </w:r>
          </w:p>
          <w:p w:rsidR="00EC5232" w:rsidRDefault="002170AC" w:rsidP="002170AC">
            <w:r>
              <w:t xml:space="preserve">De proceseigenaar maakt service afspraken met de aanbieder van de generieke component.  </w:t>
            </w:r>
          </w:p>
          <w:p w:rsidR="00284B02" w:rsidRDefault="002170AC" w:rsidP="002170AC">
            <w:r w:rsidRPr="002170AC">
              <w:t>De functionaliteit voor de intake en leveren wordt afzonderlijk gerealiseerd De functionaliteit ter ondersteuning van het subsidieproces wordt zoveel gerealiseerd via Landelijke/ Haagse ICT voorzieningen en/of  standaarden</w:t>
            </w:r>
            <w:r w:rsidR="00284B02">
              <w:t>.</w:t>
            </w:r>
          </w:p>
        </w:tc>
      </w:tr>
    </w:tbl>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lastRenderedPageBreak/>
              <w:t>P</w:t>
            </w:r>
            <w:r w:rsidRPr="00FC2F26">
              <w:rPr>
                <w:b/>
              </w:rPr>
              <w:t>rincipe</w:t>
            </w:r>
            <w:r>
              <w:rPr>
                <w:b/>
              </w:rPr>
              <w:t xml:space="preserve"> </w:t>
            </w:r>
            <w:r w:rsidR="002170AC">
              <w:rPr>
                <w:b/>
              </w:rPr>
              <w:t>C2</w:t>
            </w:r>
          </w:p>
        </w:tc>
        <w:tc>
          <w:tcPr>
            <w:tcW w:w="6509" w:type="dxa"/>
          </w:tcPr>
          <w:p w:rsidR="00EC5232" w:rsidRPr="00284B02" w:rsidRDefault="00AA3C6D" w:rsidP="002A60D3">
            <w:pPr>
              <w:rPr>
                <w:b/>
              </w:rPr>
            </w:pPr>
            <w:r w:rsidRPr="00284B02">
              <w:rPr>
                <w:b/>
              </w:rPr>
              <w:t>Orkestratie</w:t>
            </w:r>
            <w:r w:rsidR="00B96649" w:rsidRPr="00284B02">
              <w:rPr>
                <w:b/>
              </w:rPr>
              <w:t xml:space="preserve"> rol</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Default="002170AC" w:rsidP="002A60D3">
            <w:r w:rsidRPr="002170AC">
              <w:t>Onze gemeente onderkent een zogenaamde or</w:t>
            </w:r>
            <w:r w:rsidR="00B96649">
              <w:t>ch</w:t>
            </w:r>
            <w:r w:rsidRPr="002170AC">
              <w:t>estratierol die de overkoepelende besturing m.b.t. de levering van een product of dienst verzorgt en die los staat van de gespecialiseerde uitvoering (behandelen en beschikken).</w:t>
            </w:r>
            <w:r w:rsidRPr="000D0921">
              <w:t xml:space="preserve"> De generieke stappen van subsidieprocessen (zie C1) moeten zo mogelijk alle op een gestandaardiseerde manier worden uitgevoerd.</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190BE4" w:rsidP="00190BE4">
            <w:r>
              <w:t xml:space="preserve">Regiefunctie is nodig bij het leveren van een subsidie waar processtappen door verschillende verantwoordelijken wordt uitgevoerd. </w:t>
            </w:r>
          </w:p>
          <w:p w:rsidR="00284B02" w:rsidRDefault="00284B02" w:rsidP="00190BE4"/>
        </w:tc>
      </w:tr>
      <w:tr w:rsidR="002170AC">
        <w:trPr>
          <w:trHeight w:val="70"/>
        </w:trPr>
        <w:tc>
          <w:tcPr>
            <w:tcW w:w="8900" w:type="dxa"/>
            <w:gridSpan w:val="2"/>
          </w:tcPr>
          <w:p w:rsidR="002170AC" w:rsidRPr="00284B02" w:rsidRDefault="002170AC" w:rsidP="002170AC">
            <w:pPr>
              <w:rPr>
                <w:i/>
              </w:rPr>
            </w:pPr>
            <w:r w:rsidRPr="00284B02">
              <w:rPr>
                <w:i/>
              </w:rPr>
              <w:t>Gevolgen</w:t>
            </w:r>
            <w:r w:rsidR="00284B02">
              <w:rPr>
                <w:i/>
              </w:rPr>
              <w:t>:</w:t>
            </w:r>
          </w:p>
          <w:p w:rsidR="002170AC" w:rsidRDefault="002170AC" w:rsidP="002170AC"/>
          <w:p w:rsidR="002170AC" w:rsidRPr="000D0921" w:rsidRDefault="002170AC" w:rsidP="002170AC">
            <w:r w:rsidRPr="000D0921">
              <w:t xml:space="preserve">Het digitale kanaal vervult hierin een sturende rol met de inzet van een workflowsysteem dat in staat is het proces te routeren langs de onderscheidene geautomatiseerde systemen (voor intake, identificatie, registratie, communiceren van statusinformatie, enz.). </w:t>
            </w:r>
          </w:p>
          <w:p w:rsidR="002170AC" w:rsidRDefault="002170AC" w:rsidP="002170AC">
            <w:r w:rsidRPr="000D0921">
              <w:t>Deze IT gestuurde functie staat geheel los van een eventueel op te richten organisatorische eenheid om subsidieprocessen gestandaardiseerd te behandelen: een centraal subsidiekantoor.</w:t>
            </w:r>
          </w:p>
          <w:p w:rsidR="002170AC" w:rsidRPr="002170AC" w:rsidRDefault="002170AC" w:rsidP="002170AC">
            <w:r w:rsidRPr="002170AC">
              <w:t>Een workflow systeem regisseert de uitvoering van het subsidieproces.</w:t>
            </w:r>
          </w:p>
        </w:tc>
      </w:tr>
    </w:tbl>
    <w:p w:rsidR="00EC5232" w:rsidRDefault="00EC5232" w:rsidP="00B642C3"/>
    <w:p w:rsidR="002B1658" w:rsidRPr="000D0921" w:rsidRDefault="002B1658" w:rsidP="00B642C3"/>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Pr>
                <w:b/>
              </w:rPr>
              <w:t xml:space="preserve"> </w:t>
            </w:r>
            <w:r w:rsidR="00001DA8">
              <w:rPr>
                <w:b/>
              </w:rPr>
              <w:t>C3</w:t>
            </w:r>
          </w:p>
        </w:tc>
        <w:tc>
          <w:tcPr>
            <w:tcW w:w="6509" w:type="dxa"/>
          </w:tcPr>
          <w:p w:rsidR="00EC5232" w:rsidRPr="00284B02" w:rsidRDefault="00B96649" w:rsidP="002A60D3">
            <w:pPr>
              <w:rPr>
                <w:b/>
              </w:rPr>
            </w:pPr>
            <w:r w:rsidRPr="00284B02">
              <w:rPr>
                <w:b/>
              </w:rPr>
              <w:t>Kanaal- en productgroeponafhankelijk registratie van zaken</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Default="002170AC" w:rsidP="002A60D3">
            <w:r w:rsidRPr="00284B02">
              <w:t>Onze gemeente richt de processen m.b.t. het registeren van zaken, kanaal- en productgroeponafhankelijk in.</w:t>
            </w:r>
            <w:r w:rsidR="009839FF" w:rsidRPr="00284B02">
              <w:t xml:space="preserve"> </w:t>
            </w:r>
            <w:r w:rsidR="009839FF" w:rsidRPr="000D0921">
              <w:t>Dit principe richt zich op de gemeentelijke ambitie om naar de subsidievrager toe te opereren als een ongedeelde organisatie. Dit is vooral van belang bij samengestelde subsidieproducten.</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190BE4" w:rsidP="002A60D3">
            <w:r>
              <w:t>Enkelvoudig gebruik</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9839FF" w:rsidRDefault="009839FF" w:rsidP="002A60D3">
            <w:r w:rsidRPr="000D0921">
              <w:t>De subsidieprocessen moeten vergaand gestandaardiseerd (zie C1) kunnen worden geregistreerd. Alle maken gebruik van van dezelfde gemeentebreed beschikbare registratiefunctie.</w:t>
            </w:r>
            <w:r w:rsidRPr="009839FF">
              <w:t xml:space="preserve"> </w:t>
            </w:r>
          </w:p>
          <w:p w:rsidR="00EC5232" w:rsidRDefault="009839FF" w:rsidP="002A60D3">
            <w:r w:rsidRPr="009839FF">
              <w:t>Alle aanvragen en informatie wordt op één plek aangeboden voor de aanvrager.</w:t>
            </w:r>
          </w:p>
          <w:p w:rsidR="00EC5232" w:rsidRDefault="00EC5232" w:rsidP="002A60D3">
            <w:pPr>
              <w:ind w:left="708"/>
            </w:pPr>
          </w:p>
        </w:tc>
      </w:tr>
    </w:tbl>
    <w:p w:rsidR="00FF56B1" w:rsidRDefault="00FF56B1" w:rsidP="00B642C3"/>
    <w:p w:rsidR="00EC5232" w:rsidRDefault="00926DE1" w:rsidP="00B642C3">
      <w:pPr>
        <w:tabs>
          <w:tab w:val="left" w:pos="540"/>
          <w:tab w:val="left" w:pos="720"/>
        </w:tabs>
        <w:ind w:left="540" w:hanging="540"/>
      </w:pPr>
      <w:r>
        <w:br w:type="page"/>
      </w:r>
    </w:p>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lastRenderedPageBreak/>
              <w:t>P</w:t>
            </w:r>
            <w:r w:rsidRPr="00FC2F26">
              <w:rPr>
                <w:b/>
              </w:rPr>
              <w:t>rincipe</w:t>
            </w:r>
            <w:r>
              <w:rPr>
                <w:b/>
              </w:rPr>
              <w:t xml:space="preserve"> </w:t>
            </w:r>
            <w:r w:rsidR="00001DA8">
              <w:rPr>
                <w:b/>
              </w:rPr>
              <w:t>C4</w:t>
            </w:r>
          </w:p>
        </w:tc>
        <w:tc>
          <w:tcPr>
            <w:tcW w:w="6509" w:type="dxa"/>
          </w:tcPr>
          <w:p w:rsidR="00EC5232" w:rsidRPr="00284B02" w:rsidRDefault="00AA3C6D" w:rsidP="002A60D3">
            <w:pPr>
              <w:rPr>
                <w:b/>
              </w:rPr>
            </w:pPr>
            <w:r w:rsidRPr="00284B02">
              <w:rPr>
                <w:b/>
              </w:rPr>
              <w:t>Procesmanagement</w:t>
            </w:r>
            <w:r w:rsidR="00B96649" w:rsidRPr="00284B02">
              <w:rPr>
                <w:b/>
              </w:rPr>
              <w:t xml:space="preserve"> generiek</w:t>
            </w:r>
          </w:p>
        </w:tc>
      </w:tr>
      <w:tr w:rsidR="00EC5232">
        <w:trPr>
          <w:trHeight w:val="70"/>
        </w:trPr>
        <w:tc>
          <w:tcPr>
            <w:tcW w:w="8900" w:type="dxa"/>
            <w:gridSpan w:val="2"/>
          </w:tcPr>
          <w:p w:rsidR="00EC5232" w:rsidRPr="00284B02" w:rsidRDefault="00EC5232" w:rsidP="002A60D3">
            <w:pPr>
              <w:rPr>
                <w:i/>
              </w:rPr>
            </w:pPr>
            <w:r w:rsidRPr="00284B02">
              <w:rPr>
                <w:i/>
              </w:rPr>
              <w:t xml:space="preserve">Omschrijving: </w:t>
            </w:r>
          </w:p>
          <w:p w:rsidR="00EC5232" w:rsidRPr="00284B02" w:rsidRDefault="009839FF" w:rsidP="002A60D3">
            <w:r w:rsidRPr="00284B02">
              <w:t>Onze gemeente brengt de processen, rollen en functies ten behoeve van procesmanagement niet onder bij de vakspecialistische organisatieonderdelen.</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190BE4" w:rsidP="002A60D3">
            <w:r>
              <w:t>Doelmatigheid</w:t>
            </w:r>
            <w:r w:rsidR="004E71C8">
              <w:t xml:space="preserve">: </w:t>
            </w:r>
            <w:r w:rsidR="009839FF" w:rsidRPr="000D0921">
              <w:t>Met dit principe wordt richting gegeven aan de ambitie de bewaking van het behandelproces gemeentebreed te standaardiseren en dus los te maken van de vakspecialistische organisatorische eenheid (voor de inhoudelijke behandeling).</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EC5232" w:rsidRDefault="009839FF" w:rsidP="002A60D3">
            <w:r w:rsidRPr="000D0921">
              <w:t xml:space="preserve">Deze regisserende taak </w:t>
            </w:r>
            <w:r>
              <w:t xml:space="preserve">kan </w:t>
            </w:r>
            <w:r w:rsidRPr="000D0921">
              <w:t>toebedeeld worden aan een centraal subsidiekantoor.</w:t>
            </w:r>
            <w:r>
              <w:t xml:space="preserve"> Dit is een organisatorisch vraagstuk. De regisserende taak betreft de intake en de procesbewaking voor afhandeling.</w:t>
            </w:r>
          </w:p>
          <w:p w:rsidR="009839FF" w:rsidRDefault="009839FF" w:rsidP="009839FF">
            <w:pPr>
              <w:rPr>
                <w:i/>
              </w:rPr>
            </w:pPr>
            <w:r>
              <w:t xml:space="preserve">Er </w:t>
            </w:r>
            <w:r w:rsidRPr="000D0921">
              <w:t>moet een concernfunctie (systeem) beschikbaar zijn, o.a. ingericht voor het bewaken van termijnen</w:t>
            </w:r>
            <w:r w:rsidRPr="000D0921">
              <w:rPr>
                <w:i/>
              </w:rPr>
              <w:t xml:space="preserve"> </w:t>
            </w:r>
          </w:p>
          <w:p w:rsidR="009839FF" w:rsidRDefault="009839FF" w:rsidP="009839FF">
            <w:r w:rsidRPr="009839FF">
              <w:t>Het workflowsysteem moet procesbewaking in het subsidieproces bijvoorbeeld van termijnen ondersteunen</w:t>
            </w:r>
          </w:p>
          <w:p w:rsidR="00EC5232" w:rsidRDefault="00EC5232" w:rsidP="002A60D3">
            <w:pPr>
              <w:ind w:left="708"/>
            </w:pPr>
          </w:p>
        </w:tc>
      </w:tr>
    </w:tbl>
    <w:p w:rsidR="002B1658" w:rsidRDefault="002B1658" w:rsidP="00B642C3">
      <w:pPr>
        <w:tabs>
          <w:tab w:val="left" w:pos="540"/>
          <w:tab w:val="left" w:pos="720"/>
        </w:tabs>
        <w:ind w:left="540" w:hanging="540"/>
      </w:pP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EC5232">
        <w:tc>
          <w:tcPr>
            <w:tcW w:w="2391" w:type="dxa"/>
          </w:tcPr>
          <w:p w:rsidR="00EC5232" w:rsidRPr="00FC2F26" w:rsidRDefault="00EC5232" w:rsidP="002A60D3">
            <w:pPr>
              <w:rPr>
                <w:b/>
              </w:rPr>
            </w:pPr>
            <w:r>
              <w:rPr>
                <w:b/>
              </w:rPr>
              <w:t>P</w:t>
            </w:r>
            <w:r w:rsidRPr="00FC2F26">
              <w:rPr>
                <w:b/>
              </w:rPr>
              <w:t>rincipe</w:t>
            </w:r>
            <w:r w:rsidR="00001DA8">
              <w:rPr>
                <w:b/>
              </w:rPr>
              <w:t xml:space="preserve"> C5</w:t>
            </w:r>
          </w:p>
        </w:tc>
        <w:tc>
          <w:tcPr>
            <w:tcW w:w="6509" w:type="dxa"/>
          </w:tcPr>
          <w:p w:rsidR="00EC5232" w:rsidRPr="00284B02" w:rsidRDefault="00253DB1" w:rsidP="002A60D3">
            <w:pPr>
              <w:rPr>
                <w:b/>
              </w:rPr>
            </w:pPr>
            <w:r w:rsidRPr="00284B02">
              <w:rPr>
                <w:b/>
              </w:rPr>
              <w:t>Verschillende snelheden veranderingen</w:t>
            </w:r>
          </w:p>
        </w:tc>
      </w:tr>
      <w:tr w:rsidR="00EC5232">
        <w:trPr>
          <w:trHeight w:val="70"/>
        </w:trPr>
        <w:tc>
          <w:tcPr>
            <w:tcW w:w="8900" w:type="dxa"/>
            <w:gridSpan w:val="2"/>
          </w:tcPr>
          <w:p w:rsidR="00284B02" w:rsidRPr="00284B02" w:rsidRDefault="00EC5232" w:rsidP="00001DA8">
            <w:pPr>
              <w:rPr>
                <w:i/>
              </w:rPr>
            </w:pPr>
            <w:r w:rsidRPr="00284B02">
              <w:rPr>
                <w:i/>
              </w:rPr>
              <w:t xml:space="preserve">Omschrijving: </w:t>
            </w:r>
          </w:p>
          <w:p w:rsidR="00EC5232" w:rsidRDefault="00001DA8" w:rsidP="00001DA8">
            <w:r w:rsidRPr="00001DA8">
              <w:t>Onze gemeente houdt rekening bij het kantelen en generiek maken van haar processen met haar volwassenheidsniveau en de ambities volgens de plateauaanpak dienstverlening (PAD).</w:t>
            </w:r>
          </w:p>
          <w:p w:rsidR="00284B02" w:rsidRDefault="00284B02" w:rsidP="00001DA8"/>
        </w:tc>
      </w:tr>
      <w:tr w:rsidR="00EC5232">
        <w:trPr>
          <w:trHeight w:val="70"/>
        </w:trPr>
        <w:tc>
          <w:tcPr>
            <w:tcW w:w="8900" w:type="dxa"/>
            <w:gridSpan w:val="2"/>
          </w:tcPr>
          <w:p w:rsidR="00EC5232" w:rsidRPr="00284B02" w:rsidRDefault="00EC5232" w:rsidP="002A60D3">
            <w:pPr>
              <w:rPr>
                <w:i/>
              </w:rPr>
            </w:pPr>
            <w:r w:rsidRPr="00284B02">
              <w:rPr>
                <w:i/>
              </w:rPr>
              <w:t xml:space="preserve">Beweegredenen: </w:t>
            </w:r>
          </w:p>
          <w:p w:rsidR="00EC5232" w:rsidRDefault="00001DA8" w:rsidP="002A60D3">
            <w:r w:rsidRPr="000D0921">
              <w:t>Niet alle vakafdelingen binnen de gemeente zijn even ver met de inzet van ICT bij het aanvragen, behandelen en besluiten rond subsidies</w:t>
            </w:r>
            <w:r>
              <w:t xml:space="preserve">. </w:t>
            </w:r>
            <w:r w:rsidRPr="000D0921">
              <w:t>Dit principe beoogt hiervoor ruimte te bieden voor het processpecifieke deel maar tegelijkertijd voor het generieke deel standaardstappen te hanteren (zie C3 en C4).</w:t>
            </w:r>
          </w:p>
          <w:p w:rsidR="00EC5232" w:rsidRDefault="00EC5232" w:rsidP="002A60D3">
            <w:pPr>
              <w:ind w:left="360"/>
            </w:pPr>
          </w:p>
        </w:tc>
      </w:tr>
      <w:tr w:rsidR="00EC5232">
        <w:trPr>
          <w:trHeight w:val="70"/>
        </w:trPr>
        <w:tc>
          <w:tcPr>
            <w:tcW w:w="8900" w:type="dxa"/>
            <w:gridSpan w:val="2"/>
          </w:tcPr>
          <w:p w:rsidR="00EC5232" w:rsidRPr="00284B02" w:rsidRDefault="00EC5232" w:rsidP="002A60D3">
            <w:pPr>
              <w:rPr>
                <w:i/>
              </w:rPr>
            </w:pPr>
            <w:r w:rsidRPr="00284B02">
              <w:rPr>
                <w:i/>
              </w:rPr>
              <w:t xml:space="preserve">Gevolgen: </w:t>
            </w:r>
          </w:p>
          <w:p w:rsidR="00001DA8" w:rsidRDefault="00001DA8" w:rsidP="00AE69F1">
            <w:pPr>
              <w:numPr>
                <w:ilvl w:val="0"/>
                <w:numId w:val="28"/>
              </w:numPr>
            </w:pPr>
            <w:r w:rsidRPr="000D0921">
              <w:t xml:space="preserve">Sommige subsidies bv. kunnen al geheel digitaal worden aangevraagd terwijl voor andere nog een papieren aanvraagprocedure van toepassing is. Daarnaast bestaat voor het ene subsidieproces veel meer beleidsvrijheid dan voor het andere en ook dat gegeven kan leiden tot afwijkende procedures. </w:t>
            </w:r>
          </w:p>
          <w:p w:rsidR="00EC5232" w:rsidRDefault="00001DA8" w:rsidP="00AE69F1">
            <w:pPr>
              <w:numPr>
                <w:ilvl w:val="0"/>
                <w:numId w:val="28"/>
              </w:numPr>
            </w:pPr>
            <w:r w:rsidRPr="000D0921">
              <w:t>De gemeentelijke ICT componenten zijn zo flexibel dat individuele subsidieprocessen in elke fase van het proces kunnen instappen. Dit wordt mogelijk bv. door het scannen van papieren aanvragen.</w:t>
            </w:r>
          </w:p>
          <w:p w:rsidR="00001DA8" w:rsidRDefault="00001DA8" w:rsidP="00AE69F1">
            <w:pPr>
              <w:numPr>
                <w:ilvl w:val="0"/>
                <w:numId w:val="28"/>
              </w:numPr>
            </w:pPr>
            <w:r w:rsidRPr="00001DA8">
              <w:t>Er zijn transformatiepunten nodig om papieren aanvragen en aanvragen die niet direct in het workflowsysteem terecht komen om te zetten naar een digitaal vorm die het workflowsysteem kan verwerken.</w:t>
            </w:r>
          </w:p>
          <w:p w:rsidR="00EC5232" w:rsidRDefault="00EC5232" w:rsidP="002A60D3">
            <w:pPr>
              <w:ind w:left="708"/>
            </w:pPr>
          </w:p>
        </w:tc>
      </w:tr>
    </w:tbl>
    <w:p w:rsidR="002B1658" w:rsidRDefault="002B1658" w:rsidP="00B642C3"/>
    <w:p w:rsidR="00EC5232" w:rsidRDefault="00EC5232" w:rsidP="00B642C3"/>
    <w:p w:rsidR="00EC5232" w:rsidRPr="000D0921" w:rsidRDefault="00EC5232" w:rsidP="00B642C3"/>
    <w:p w:rsidR="00E30CEA" w:rsidRDefault="00E30CEA" w:rsidP="00B642C3">
      <w:pPr>
        <w:tabs>
          <w:tab w:val="left" w:pos="540"/>
          <w:tab w:val="left" w:pos="720"/>
        </w:tabs>
        <w:ind w:left="540" w:hanging="540"/>
        <w:rPr>
          <w:b/>
        </w:rPr>
      </w:pPr>
    </w:p>
    <w:p w:rsidR="00B642C3" w:rsidRPr="000D0921" w:rsidRDefault="00E30CEA" w:rsidP="00B642C3">
      <w:pPr>
        <w:tabs>
          <w:tab w:val="left" w:pos="540"/>
          <w:tab w:val="left" w:pos="720"/>
        </w:tabs>
        <w:ind w:left="540" w:hanging="540"/>
        <w:rPr>
          <w:b/>
        </w:rPr>
      </w:pPr>
      <w:r>
        <w:rPr>
          <w:b/>
        </w:rPr>
        <w:br w:type="page"/>
      </w:r>
    </w:p>
    <w:p w:rsidR="00B642C3" w:rsidRPr="000D0921" w:rsidRDefault="00B642C3" w:rsidP="00B642C3">
      <w:pPr>
        <w:tabs>
          <w:tab w:val="left" w:pos="540"/>
          <w:tab w:val="left" w:pos="720"/>
        </w:tabs>
        <w:ind w:left="540" w:hanging="540"/>
        <w:rPr>
          <w:b/>
        </w:rPr>
      </w:pPr>
      <w:r w:rsidRPr="000D0921">
        <w:rPr>
          <w:b/>
        </w:rPr>
        <w:lastRenderedPageBreak/>
        <w:t>D. Principes gericht op het opereren van de gemeente als dé toegangspoort voor de overheid</w:t>
      </w: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A60D3">
        <w:tc>
          <w:tcPr>
            <w:tcW w:w="2391" w:type="dxa"/>
          </w:tcPr>
          <w:p w:rsidR="002A60D3" w:rsidRPr="00FC2F26" w:rsidRDefault="002A60D3" w:rsidP="002A60D3">
            <w:pPr>
              <w:rPr>
                <w:b/>
              </w:rPr>
            </w:pPr>
            <w:r>
              <w:rPr>
                <w:b/>
              </w:rPr>
              <w:t>P</w:t>
            </w:r>
            <w:r w:rsidRPr="00FC2F26">
              <w:rPr>
                <w:b/>
              </w:rPr>
              <w:t>rincipe</w:t>
            </w:r>
            <w:r>
              <w:rPr>
                <w:b/>
              </w:rPr>
              <w:t xml:space="preserve"> </w:t>
            </w:r>
            <w:r w:rsidR="009D37A4">
              <w:rPr>
                <w:b/>
              </w:rPr>
              <w:t>D1</w:t>
            </w:r>
          </w:p>
        </w:tc>
        <w:tc>
          <w:tcPr>
            <w:tcW w:w="6509" w:type="dxa"/>
          </w:tcPr>
          <w:p w:rsidR="002A60D3" w:rsidRPr="00284B02" w:rsidRDefault="005C7CC6" w:rsidP="002A60D3">
            <w:pPr>
              <w:rPr>
                <w:b/>
              </w:rPr>
            </w:pPr>
            <w:r w:rsidRPr="00284B02">
              <w:rPr>
                <w:b/>
              </w:rPr>
              <w:t>Subsidievragen via het KCC</w:t>
            </w:r>
          </w:p>
        </w:tc>
      </w:tr>
      <w:tr w:rsidR="002A60D3">
        <w:trPr>
          <w:trHeight w:val="70"/>
        </w:trPr>
        <w:tc>
          <w:tcPr>
            <w:tcW w:w="8900" w:type="dxa"/>
            <w:gridSpan w:val="2"/>
          </w:tcPr>
          <w:p w:rsidR="002A60D3" w:rsidRPr="00284B02" w:rsidRDefault="002A60D3" w:rsidP="002A60D3">
            <w:pPr>
              <w:rPr>
                <w:i/>
              </w:rPr>
            </w:pPr>
            <w:r w:rsidRPr="00284B02">
              <w:rPr>
                <w:i/>
              </w:rPr>
              <w:t xml:space="preserve">Omschrijving: </w:t>
            </w:r>
          </w:p>
          <w:p w:rsidR="002A60D3" w:rsidRDefault="00D07B1B" w:rsidP="005C7CC6">
            <w:pPr>
              <w:rPr>
                <w:u w:val="single"/>
              </w:rPr>
            </w:pPr>
            <w:r w:rsidRPr="00D07B1B">
              <w:t>Onze gemeente handelt eenvoudige subsidievragen af via het KCC zonder andere organisatieonderdelen in te schakelen.</w:t>
            </w:r>
            <w:r w:rsidR="005C7CC6">
              <w:t xml:space="preserve"> Dit betreft niet het </w:t>
            </w:r>
            <w:r w:rsidR="005C7CC6">
              <w:rPr>
                <w:u w:val="single"/>
              </w:rPr>
              <w:t xml:space="preserve">aanvragen </w:t>
            </w:r>
            <w:r w:rsidR="005C7CC6" w:rsidRPr="005C7CC6">
              <w:t>maar de informatie functie.</w:t>
            </w:r>
            <w:r w:rsidR="005C7CC6">
              <w:rPr>
                <w:u w:val="single"/>
              </w:rPr>
              <w:t xml:space="preserve"> </w:t>
            </w:r>
          </w:p>
          <w:p w:rsidR="00284B02" w:rsidRDefault="00284B02" w:rsidP="005C7CC6"/>
        </w:tc>
      </w:tr>
      <w:tr w:rsidR="002A60D3">
        <w:trPr>
          <w:trHeight w:val="70"/>
        </w:trPr>
        <w:tc>
          <w:tcPr>
            <w:tcW w:w="8900" w:type="dxa"/>
            <w:gridSpan w:val="2"/>
          </w:tcPr>
          <w:p w:rsidR="002A60D3" w:rsidRPr="00284B02" w:rsidRDefault="002A60D3" w:rsidP="002A60D3">
            <w:pPr>
              <w:rPr>
                <w:i/>
              </w:rPr>
            </w:pPr>
            <w:r w:rsidRPr="00284B02">
              <w:rPr>
                <w:i/>
              </w:rPr>
              <w:t xml:space="preserve">Beweegredenen: </w:t>
            </w:r>
          </w:p>
          <w:p w:rsidR="002A60D3" w:rsidRDefault="005C7CC6" w:rsidP="002A60D3">
            <w:r>
              <w:t>Klantgerichtheid</w:t>
            </w:r>
          </w:p>
          <w:p w:rsidR="002A60D3" w:rsidRDefault="002A60D3" w:rsidP="002A60D3">
            <w:pPr>
              <w:ind w:left="360"/>
            </w:pPr>
          </w:p>
        </w:tc>
      </w:tr>
      <w:tr w:rsidR="002A60D3">
        <w:trPr>
          <w:trHeight w:val="70"/>
        </w:trPr>
        <w:tc>
          <w:tcPr>
            <w:tcW w:w="8900" w:type="dxa"/>
            <w:gridSpan w:val="2"/>
          </w:tcPr>
          <w:p w:rsidR="002A60D3" w:rsidRPr="00284B02" w:rsidRDefault="002A60D3" w:rsidP="002A60D3">
            <w:pPr>
              <w:rPr>
                <w:i/>
              </w:rPr>
            </w:pPr>
            <w:r w:rsidRPr="00284B02">
              <w:rPr>
                <w:i/>
              </w:rPr>
              <w:t xml:space="preserve">Gevolgen: </w:t>
            </w:r>
          </w:p>
          <w:p w:rsidR="00D07B1B" w:rsidRDefault="00D07B1B" w:rsidP="002A60D3">
            <w:r w:rsidRPr="000D0921">
              <w:t>De informatievoorziening voor alle kanalen (balies, telefoon, website) wordt gestuurd vanuit het digitale kanaal. Het digitale kanaal moet deze taak dan ook op een uitstekende manier faciliteren.</w:t>
            </w:r>
            <w:r>
              <w:t xml:space="preserve"> </w:t>
            </w:r>
          </w:p>
          <w:p w:rsidR="002A60D3" w:rsidRDefault="00D07B1B" w:rsidP="002A60D3">
            <w:r>
              <w:t xml:space="preserve">Het KCC moet over informatie beschikken om de eenvoudige subsidievragen te kunnen afhandelen. </w:t>
            </w:r>
            <w:r w:rsidRPr="000D0921">
              <w:t>Dat kan in het anonieme domein gebeuren via het subsidieportaal op de Haagse website en in het gepersonaliseerde domein via het zakensysteem (MijnDenHaag / MijnHaagseZaken).</w:t>
            </w:r>
          </w:p>
          <w:p w:rsidR="00D07B1B" w:rsidRPr="00D07B1B" w:rsidRDefault="00D07B1B" w:rsidP="00D07B1B">
            <w:r w:rsidRPr="00D07B1B">
              <w:t xml:space="preserve">Op de Haagse website is een subsidieportaal ingericht. </w:t>
            </w:r>
            <w:r w:rsidRPr="00D07B1B">
              <w:br/>
              <w:t>Het gepersonaliseerde domein is te bereiken via ICT componenten MijnDenHaag / MijnHaagseZaken.</w:t>
            </w:r>
          </w:p>
          <w:p w:rsidR="00D07B1B" w:rsidRDefault="00D07B1B" w:rsidP="00D07B1B">
            <w:r w:rsidRPr="00D07B1B">
              <w:t>Er is een beslisboom ingericht die het KCC helpt bij het besluitvormingstraject.</w:t>
            </w:r>
          </w:p>
          <w:p w:rsidR="002A60D3" w:rsidRDefault="002A60D3" w:rsidP="002A60D3">
            <w:pPr>
              <w:ind w:left="708"/>
            </w:pPr>
          </w:p>
        </w:tc>
      </w:tr>
    </w:tbl>
    <w:p w:rsidR="002A60D3" w:rsidRDefault="002A60D3" w:rsidP="00B642C3"/>
    <w:p w:rsidR="002B1658" w:rsidRPr="000D0921" w:rsidRDefault="002B1658" w:rsidP="00B642C3"/>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A60D3">
        <w:tc>
          <w:tcPr>
            <w:tcW w:w="2391" w:type="dxa"/>
          </w:tcPr>
          <w:p w:rsidR="002A60D3" w:rsidRPr="00FC2F26" w:rsidRDefault="002A60D3" w:rsidP="002A60D3">
            <w:pPr>
              <w:rPr>
                <w:b/>
              </w:rPr>
            </w:pPr>
            <w:r>
              <w:rPr>
                <w:b/>
              </w:rPr>
              <w:t>P</w:t>
            </w:r>
            <w:r w:rsidRPr="00FC2F26">
              <w:rPr>
                <w:b/>
              </w:rPr>
              <w:t>rincipe</w:t>
            </w:r>
            <w:r>
              <w:rPr>
                <w:b/>
              </w:rPr>
              <w:t xml:space="preserve"> </w:t>
            </w:r>
            <w:r w:rsidR="00C274D4">
              <w:rPr>
                <w:b/>
              </w:rPr>
              <w:t>D2</w:t>
            </w:r>
          </w:p>
        </w:tc>
        <w:tc>
          <w:tcPr>
            <w:tcW w:w="6509" w:type="dxa"/>
          </w:tcPr>
          <w:p w:rsidR="002A60D3" w:rsidRPr="00AE6E53" w:rsidRDefault="00AE6E53" w:rsidP="002A60D3">
            <w:pPr>
              <w:rPr>
                <w:b/>
              </w:rPr>
            </w:pPr>
            <w:r w:rsidRPr="00AE6E53">
              <w:rPr>
                <w:b/>
              </w:rPr>
              <w:t>Eén afhandelings k</w:t>
            </w:r>
            <w:r w:rsidR="005C7CC6" w:rsidRPr="00AE6E53">
              <w:rPr>
                <w:b/>
              </w:rPr>
              <w:t>anaal</w:t>
            </w:r>
          </w:p>
        </w:tc>
      </w:tr>
      <w:tr w:rsidR="002A60D3">
        <w:trPr>
          <w:trHeight w:val="70"/>
        </w:trPr>
        <w:tc>
          <w:tcPr>
            <w:tcW w:w="8900" w:type="dxa"/>
            <w:gridSpan w:val="2"/>
          </w:tcPr>
          <w:p w:rsidR="002A60D3" w:rsidRPr="00AE6E53" w:rsidRDefault="002A60D3" w:rsidP="002A60D3">
            <w:pPr>
              <w:rPr>
                <w:i/>
              </w:rPr>
            </w:pPr>
            <w:r w:rsidRPr="00AE6E53">
              <w:rPr>
                <w:i/>
              </w:rPr>
              <w:t xml:space="preserve">Omschrijving: </w:t>
            </w:r>
          </w:p>
          <w:p w:rsidR="002A60D3" w:rsidRPr="00AE6E53" w:rsidRDefault="00C274D4" w:rsidP="002A60D3">
            <w:r w:rsidRPr="00AE6E53">
              <w:t>Onze gemeente is via meerdere kanalen bereikbaar en de op de aanvraag volgende processen worden zoveel mogelijk via één kanaal afgehandeld</w:t>
            </w:r>
          </w:p>
          <w:p w:rsidR="002A60D3" w:rsidRDefault="00AE6E53" w:rsidP="00AE6E53">
            <w:pPr>
              <w:tabs>
                <w:tab w:val="left" w:pos="5814"/>
              </w:tabs>
              <w:ind w:left="360"/>
            </w:pPr>
            <w:r>
              <w:tab/>
            </w:r>
          </w:p>
        </w:tc>
      </w:tr>
      <w:tr w:rsidR="002A60D3">
        <w:trPr>
          <w:trHeight w:val="70"/>
        </w:trPr>
        <w:tc>
          <w:tcPr>
            <w:tcW w:w="8900" w:type="dxa"/>
            <w:gridSpan w:val="2"/>
          </w:tcPr>
          <w:p w:rsidR="00AE6E53" w:rsidRPr="00AE6E53" w:rsidRDefault="002A60D3" w:rsidP="002A60D3">
            <w:pPr>
              <w:rPr>
                <w:i/>
              </w:rPr>
            </w:pPr>
            <w:r w:rsidRPr="00AE6E53">
              <w:rPr>
                <w:i/>
              </w:rPr>
              <w:t xml:space="preserve">Beweegredenen: </w:t>
            </w:r>
          </w:p>
          <w:p w:rsidR="002A60D3" w:rsidRDefault="00C274D4" w:rsidP="002A60D3">
            <w:r w:rsidRPr="000D0921">
              <w:t>Subsidies kunnen op vele manieren worden aangevraagd: via de balies van de stadsdeelkantoren, via inzending van een papieren formulier of via een digitaal formulier binnen de Haagse website. Voor welk startkanaal ook gekozen is de verdere behandeling en afdoening geschiedt zoveel mogelijk via het digitale kanaal.</w:t>
            </w:r>
          </w:p>
          <w:p w:rsidR="002A60D3" w:rsidRDefault="002A60D3" w:rsidP="002A60D3">
            <w:pPr>
              <w:ind w:left="360"/>
            </w:pPr>
          </w:p>
        </w:tc>
      </w:tr>
      <w:tr w:rsidR="002A60D3">
        <w:trPr>
          <w:trHeight w:val="70"/>
        </w:trPr>
        <w:tc>
          <w:tcPr>
            <w:tcW w:w="8900" w:type="dxa"/>
            <w:gridSpan w:val="2"/>
          </w:tcPr>
          <w:p w:rsidR="002A60D3" w:rsidRPr="00AE6E53" w:rsidRDefault="002A60D3" w:rsidP="002A60D3">
            <w:pPr>
              <w:rPr>
                <w:i/>
              </w:rPr>
            </w:pPr>
            <w:r w:rsidRPr="00AE6E53">
              <w:rPr>
                <w:i/>
              </w:rPr>
              <w:t xml:space="preserve">Gevolgen: </w:t>
            </w:r>
          </w:p>
          <w:p w:rsidR="002A60D3" w:rsidRDefault="00C274D4" w:rsidP="002A60D3">
            <w:r w:rsidRPr="000D0921">
              <w:t>Alle subsidieaanvragen worden zo snel mogelijk binnen het digitale kanaal gebracht.</w:t>
            </w:r>
          </w:p>
          <w:p w:rsidR="00C274D4" w:rsidRDefault="00C274D4" w:rsidP="002A60D3">
            <w:r w:rsidRPr="00C274D4">
              <w:t xml:space="preserve">Alle intakekanalen leiden tot het digitaal kanaal. Er zijn dus transformatie en overdrachtspunten tussen de intakekanaal en het digitaal kanaal. Papieren aanvragen moeten gescand worden . </w:t>
            </w:r>
            <w:r>
              <w:t>Voor bijvoorbeeld digitale formulieren geldt dat indien nodig transformaties naar een bestandsformaat worden uitgevoerd om verwerking in het digitaal kanaal af te handelen. Voor call en balie moet de ontvangen informatie worden ingevoerd in het digitaal kanaal.</w:t>
            </w:r>
          </w:p>
          <w:p w:rsidR="002A60D3" w:rsidRDefault="002A60D3" w:rsidP="002A60D3">
            <w:pPr>
              <w:ind w:left="708"/>
            </w:pPr>
          </w:p>
        </w:tc>
      </w:tr>
    </w:tbl>
    <w:p w:rsidR="002A60D3" w:rsidRDefault="002A60D3" w:rsidP="00B642C3"/>
    <w:p w:rsidR="00FF56B1" w:rsidRPr="000D0921" w:rsidRDefault="00FF56B1" w:rsidP="00B642C3"/>
    <w:p w:rsidR="002B1658" w:rsidRDefault="002B1658" w:rsidP="00B642C3"/>
    <w:tbl>
      <w:tblPr>
        <w:tblStyle w:val="Tabelraster"/>
        <w:tblW w:w="0" w:type="auto"/>
        <w:tblInd w:w="540" w:type="dxa"/>
        <w:tblLook w:val="01E0" w:firstRow="1" w:lastRow="1" w:firstColumn="1" w:lastColumn="1" w:noHBand="0" w:noVBand="0"/>
      </w:tblPr>
      <w:tblGrid>
        <w:gridCol w:w="2391"/>
        <w:gridCol w:w="6509"/>
      </w:tblGrid>
      <w:tr w:rsidR="00D07B1B">
        <w:tc>
          <w:tcPr>
            <w:tcW w:w="2391" w:type="dxa"/>
          </w:tcPr>
          <w:p w:rsidR="00D07B1B" w:rsidRPr="00FC2F26" w:rsidRDefault="00D07B1B" w:rsidP="006B1053">
            <w:pPr>
              <w:rPr>
                <w:b/>
              </w:rPr>
            </w:pPr>
            <w:r>
              <w:rPr>
                <w:b/>
              </w:rPr>
              <w:t>P</w:t>
            </w:r>
            <w:r w:rsidRPr="00FC2F26">
              <w:rPr>
                <w:b/>
              </w:rPr>
              <w:t>rincipe</w:t>
            </w:r>
            <w:r>
              <w:rPr>
                <w:b/>
              </w:rPr>
              <w:t xml:space="preserve"> </w:t>
            </w:r>
            <w:r w:rsidR="00C274D4">
              <w:rPr>
                <w:b/>
              </w:rPr>
              <w:t>D3</w:t>
            </w:r>
          </w:p>
        </w:tc>
        <w:tc>
          <w:tcPr>
            <w:tcW w:w="6509" w:type="dxa"/>
          </w:tcPr>
          <w:p w:rsidR="00D07B1B" w:rsidRPr="00AE6E53" w:rsidRDefault="005C7CC6" w:rsidP="006B1053">
            <w:pPr>
              <w:rPr>
                <w:b/>
              </w:rPr>
            </w:pPr>
            <w:r w:rsidRPr="00AE6E53">
              <w:rPr>
                <w:b/>
              </w:rPr>
              <w:t>Status subsidiezaken inzichtelijk</w:t>
            </w:r>
          </w:p>
        </w:tc>
      </w:tr>
      <w:tr w:rsidR="00D07B1B">
        <w:trPr>
          <w:trHeight w:val="70"/>
        </w:trPr>
        <w:tc>
          <w:tcPr>
            <w:tcW w:w="8900" w:type="dxa"/>
            <w:gridSpan w:val="2"/>
          </w:tcPr>
          <w:p w:rsidR="00D07B1B" w:rsidRPr="00AE6E53" w:rsidRDefault="00D07B1B" w:rsidP="006B1053">
            <w:pPr>
              <w:rPr>
                <w:i/>
              </w:rPr>
            </w:pPr>
            <w:r w:rsidRPr="00AE6E53">
              <w:rPr>
                <w:i/>
              </w:rPr>
              <w:t xml:space="preserve">Omschrijving: </w:t>
            </w:r>
          </w:p>
          <w:p w:rsidR="00D07B1B" w:rsidRDefault="00C274D4" w:rsidP="006B1053">
            <w:r w:rsidRPr="00C274D4">
              <w:t>Onze gemeente maakt gebruik van klantcontactmedewerkers die inzicht hebben in de status van alle subsidiezaken binnen de gemeente én de subsidies die door ketenpartijen worden behandeld, maar waarvoor de aanvraag via onze gemeente is binnengekomen.</w:t>
            </w:r>
          </w:p>
          <w:p w:rsidR="00D07B1B" w:rsidRDefault="00D07B1B" w:rsidP="006B1053">
            <w:pPr>
              <w:ind w:left="360"/>
            </w:pPr>
          </w:p>
        </w:tc>
      </w:tr>
      <w:tr w:rsidR="00D07B1B">
        <w:trPr>
          <w:trHeight w:val="70"/>
        </w:trPr>
        <w:tc>
          <w:tcPr>
            <w:tcW w:w="8900" w:type="dxa"/>
            <w:gridSpan w:val="2"/>
          </w:tcPr>
          <w:p w:rsidR="00D07B1B" w:rsidRPr="00AE6E53" w:rsidRDefault="00D07B1B" w:rsidP="006B1053">
            <w:pPr>
              <w:rPr>
                <w:i/>
              </w:rPr>
            </w:pPr>
            <w:r w:rsidRPr="00AE6E53">
              <w:rPr>
                <w:i/>
              </w:rPr>
              <w:t xml:space="preserve">Beweegredenen: </w:t>
            </w:r>
          </w:p>
          <w:p w:rsidR="00C274D4" w:rsidRDefault="00C274D4" w:rsidP="006B1053">
            <w:r w:rsidRPr="000D0921">
              <w:t>Dit principe richt zich op een enkelvoudig contactpunt voor het contact tussen subsidievrager en gemeente. Dit contactpunt kan georganiseerd worden binnen de Publieksdienst maar kan ook elders worden ondergebracht (centraal subsidiekantoor).</w:t>
            </w:r>
            <w:r w:rsidR="005C7CC6">
              <w:t xml:space="preserve"> Dit contactpunt bevordert klantgerichtheid. </w:t>
            </w:r>
          </w:p>
          <w:p w:rsidR="00D07B1B" w:rsidRDefault="00D07B1B" w:rsidP="006B1053">
            <w:pPr>
              <w:ind w:left="360"/>
            </w:pPr>
          </w:p>
        </w:tc>
      </w:tr>
      <w:tr w:rsidR="00D07B1B">
        <w:trPr>
          <w:trHeight w:val="70"/>
        </w:trPr>
        <w:tc>
          <w:tcPr>
            <w:tcW w:w="8900" w:type="dxa"/>
            <w:gridSpan w:val="2"/>
          </w:tcPr>
          <w:p w:rsidR="00D07B1B" w:rsidRPr="00AE6E53" w:rsidRDefault="00D07B1B" w:rsidP="006B1053">
            <w:pPr>
              <w:rPr>
                <w:i/>
              </w:rPr>
            </w:pPr>
            <w:r w:rsidRPr="00AE6E53">
              <w:rPr>
                <w:i/>
              </w:rPr>
              <w:t xml:space="preserve">Gevolgen: </w:t>
            </w:r>
          </w:p>
          <w:p w:rsidR="00D07B1B" w:rsidRDefault="00C274D4" w:rsidP="006B1053">
            <w:r>
              <w:t>Klantcontactmedewerkers moeten inzicht hebben in de informatie rond subsidiezaken.</w:t>
            </w:r>
          </w:p>
          <w:p w:rsidR="00C274D4" w:rsidRDefault="00C274D4" w:rsidP="006B1053">
            <w:r w:rsidRPr="00C274D4">
              <w:t>Binnen de ICT architectuur vervult de gepersonaliseerde digitale omgeving MijnDenHaag / Mijn HaagseZaken deze inzichtfunctie. De inhoudelijke informatie daartoe wordt aangeleverd vanuit de processpecifieke bedrijfssystemen. Het workflowmanagementsysteem vervult eveneens een rol in dit accountmanagement voor wat betreft het bewaken van de behandelingstermijnen.</w:t>
            </w:r>
          </w:p>
          <w:p w:rsidR="00D07B1B" w:rsidRDefault="00D07B1B" w:rsidP="006B1053">
            <w:pPr>
              <w:ind w:left="708"/>
            </w:pPr>
          </w:p>
        </w:tc>
      </w:tr>
    </w:tbl>
    <w:p w:rsidR="00D07B1B" w:rsidRDefault="00D07B1B" w:rsidP="00B642C3"/>
    <w:p w:rsidR="009D37A4" w:rsidRDefault="009D37A4" w:rsidP="00B642C3"/>
    <w:tbl>
      <w:tblPr>
        <w:tblStyle w:val="Tabelraster"/>
        <w:tblW w:w="0" w:type="auto"/>
        <w:tblInd w:w="540" w:type="dxa"/>
        <w:tblLook w:val="01E0" w:firstRow="1" w:lastRow="1" w:firstColumn="1" w:lastColumn="1" w:noHBand="0" w:noVBand="0"/>
      </w:tblPr>
      <w:tblGrid>
        <w:gridCol w:w="2391"/>
        <w:gridCol w:w="6509"/>
      </w:tblGrid>
      <w:tr w:rsidR="00D07B1B">
        <w:tc>
          <w:tcPr>
            <w:tcW w:w="2391" w:type="dxa"/>
          </w:tcPr>
          <w:p w:rsidR="00D07B1B" w:rsidRPr="00FC2F26" w:rsidRDefault="00D07B1B" w:rsidP="006B1053">
            <w:pPr>
              <w:rPr>
                <w:b/>
              </w:rPr>
            </w:pPr>
            <w:r>
              <w:rPr>
                <w:b/>
              </w:rPr>
              <w:t>P</w:t>
            </w:r>
            <w:r w:rsidRPr="00FC2F26">
              <w:rPr>
                <w:b/>
              </w:rPr>
              <w:t>rincipe</w:t>
            </w:r>
            <w:r w:rsidR="00874767">
              <w:rPr>
                <w:b/>
              </w:rPr>
              <w:t xml:space="preserve"> D4</w:t>
            </w:r>
          </w:p>
        </w:tc>
        <w:tc>
          <w:tcPr>
            <w:tcW w:w="6509" w:type="dxa"/>
          </w:tcPr>
          <w:p w:rsidR="00D07B1B" w:rsidRPr="00AE6E53" w:rsidRDefault="005C7CC6" w:rsidP="006B1053">
            <w:pPr>
              <w:rPr>
                <w:b/>
              </w:rPr>
            </w:pPr>
            <w:r w:rsidRPr="00AE6E53">
              <w:rPr>
                <w:b/>
              </w:rPr>
              <w:t xml:space="preserve">Informeerproces </w:t>
            </w:r>
          </w:p>
        </w:tc>
      </w:tr>
      <w:tr w:rsidR="00D07B1B">
        <w:trPr>
          <w:trHeight w:val="70"/>
        </w:trPr>
        <w:tc>
          <w:tcPr>
            <w:tcW w:w="8900" w:type="dxa"/>
            <w:gridSpan w:val="2"/>
          </w:tcPr>
          <w:p w:rsidR="00D07B1B" w:rsidRPr="00AE6E53" w:rsidRDefault="00D07B1B" w:rsidP="006B1053">
            <w:pPr>
              <w:rPr>
                <w:i/>
              </w:rPr>
            </w:pPr>
            <w:r w:rsidRPr="00AE6E53">
              <w:rPr>
                <w:i/>
              </w:rPr>
              <w:t xml:space="preserve">Omschrijving: </w:t>
            </w:r>
          </w:p>
          <w:p w:rsidR="00D07B1B" w:rsidRDefault="00E737DB" w:rsidP="006B1053">
            <w:r w:rsidRPr="00AE6E53">
              <w:t>Onze gemeente heeft een proces 'informeren', waarin het merendeel van alle producten en diensten van de overheid bekend zijn, zodat men haar klanten gericht doorverwijst</w:t>
            </w:r>
            <w:r w:rsidRPr="000D0921">
              <w:rPr>
                <w:i/>
              </w:rPr>
              <w:t>.</w:t>
            </w:r>
          </w:p>
          <w:p w:rsidR="00D07B1B" w:rsidRDefault="00D07B1B" w:rsidP="006B1053">
            <w:pPr>
              <w:ind w:left="360"/>
            </w:pPr>
          </w:p>
        </w:tc>
      </w:tr>
      <w:tr w:rsidR="00D07B1B">
        <w:trPr>
          <w:trHeight w:val="70"/>
        </w:trPr>
        <w:tc>
          <w:tcPr>
            <w:tcW w:w="8900" w:type="dxa"/>
            <w:gridSpan w:val="2"/>
          </w:tcPr>
          <w:p w:rsidR="00D07B1B" w:rsidRPr="00AE6E53" w:rsidRDefault="00D07B1B" w:rsidP="006B1053">
            <w:pPr>
              <w:rPr>
                <w:i/>
              </w:rPr>
            </w:pPr>
            <w:r w:rsidRPr="00AE6E53">
              <w:rPr>
                <w:i/>
              </w:rPr>
              <w:t xml:space="preserve">Beweegredenen: </w:t>
            </w:r>
          </w:p>
          <w:p w:rsidR="00D07B1B" w:rsidRDefault="00E737DB" w:rsidP="00874767">
            <w:r w:rsidRPr="000D0921">
              <w:t>De gemeente wil haar subsidies toekennen aan organisaties en personen die in staat zijn de gemeentelijke ambities die aan die subsidies ten grondslag liggen zo goed mogelijk te realiseren.</w:t>
            </w:r>
          </w:p>
          <w:p w:rsidR="00AE6E53" w:rsidRDefault="00AE6E53" w:rsidP="00874767"/>
        </w:tc>
      </w:tr>
      <w:tr w:rsidR="00D07B1B">
        <w:trPr>
          <w:trHeight w:val="70"/>
        </w:trPr>
        <w:tc>
          <w:tcPr>
            <w:tcW w:w="8900" w:type="dxa"/>
            <w:gridSpan w:val="2"/>
          </w:tcPr>
          <w:p w:rsidR="00D07B1B" w:rsidRPr="00AE6E53" w:rsidRDefault="00D07B1B" w:rsidP="006B1053">
            <w:pPr>
              <w:rPr>
                <w:i/>
              </w:rPr>
            </w:pPr>
            <w:r w:rsidRPr="00AE6E53">
              <w:rPr>
                <w:i/>
              </w:rPr>
              <w:t xml:space="preserve">Gevolgen: </w:t>
            </w:r>
          </w:p>
          <w:p w:rsidR="00D07B1B" w:rsidRDefault="00E737DB" w:rsidP="006B1053">
            <w:r w:rsidRPr="000D0921">
              <w:t>Een goede informatievoorziening rond doel en voorwaarden is daarvoor een eerste vereiste. En dat geldt ook voor subsidies van ketenpartners die zich op de stad Den Haag richten. Het subsidieportaal moet deze vraag- of probleemgerichte functie vervullen</w:t>
            </w:r>
            <w:r>
              <w:t>.</w:t>
            </w:r>
          </w:p>
          <w:p w:rsidR="00E737DB" w:rsidRPr="00E737DB" w:rsidRDefault="00E737DB" w:rsidP="006B1053">
            <w:r w:rsidRPr="00E737DB">
              <w:t>Er is een subsidieportaal dat zowel een vraag- of probleemgerichte functie ondersteunt.</w:t>
            </w:r>
          </w:p>
          <w:p w:rsidR="00D07B1B" w:rsidRDefault="00D07B1B" w:rsidP="006B1053">
            <w:pPr>
              <w:ind w:left="708"/>
            </w:pPr>
          </w:p>
        </w:tc>
      </w:tr>
    </w:tbl>
    <w:p w:rsidR="00D07B1B" w:rsidRDefault="00D07B1B" w:rsidP="00B642C3"/>
    <w:p w:rsidR="00FF56B1" w:rsidRPr="000D0921" w:rsidRDefault="00926DE1" w:rsidP="00B642C3">
      <w:pPr>
        <w:tabs>
          <w:tab w:val="left" w:pos="540"/>
          <w:tab w:val="left" w:pos="720"/>
        </w:tabs>
        <w:ind w:left="540" w:hanging="540"/>
      </w:pPr>
      <w:r>
        <w:br w:type="page"/>
      </w:r>
    </w:p>
    <w:p w:rsidR="00B642C3" w:rsidRPr="000D0921" w:rsidRDefault="00B642C3" w:rsidP="00B642C3">
      <w:pPr>
        <w:tabs>
          <w:tab w:val="left" w:pos="540"/>
          <w:tab w:val="left" w:pos="720"/>
        </w:tabs>
        <w:ind w:left="540" w:hanging="540"/>
        <w:rPr>
          <w:b/>
        </w:rPr>
      </w:pPr>
      <w:r w:rsidRPr="000D0921">
        <w:rPr>
          <w:b/>
        </w:rPr>
        <w:lastRenderedPageBreak/>
        <w:t>E. Principes gericht op het aansluiten op e-overheidsvoorzieningen (volgens NUP)</w:t>
      </w: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D07B1B">
        <w:tc>
          <w:tcPr>
            <w:tcW w:w="2391" w:type="dxa"/>
          </w:tcPr>
          <w:p w:rsidR="00D07B1B" w:rsidRPr="00FC2F26" w:rsidRDefault="00D07B1B" w:rsidP="006B1053">
            <w:pPr>
              <w:rPr>
                <w:b/>
              </w:rPr>
            </w:pPr>
            <w:r>
              <w:rPr>
                <w:b/>
              </w:rPr>
              <w:t>P</w:t>
            </w:r>
            <w:r w:rsidRPr="00FC2F26">
              <w:rPr>
                <w:b/>
              </w:rPr>
              <w:t>rincipe</w:t>
            </w:r>
            <w:r>
              <w:rPr>
                <w:b/>
              </w:rPr>
              <w:t xml:space="preserve"> </w:t>
            </w:r>
            <w:r w:rsidR="00762243">
              <w:rPr>
                <w:b/>
              </w:rPr>
              <w:t>E1</w:t>
            </w:r>
          </w:p>
        </w:tc>
        <w:tc>
          <w:tcPr>
            <w:tcW w:w="6509" w:type="dxa"/>
          </w:tcPr>
          <w:p w:rsidR="00D07B1B" w:rsidRPr="00AE6E53" w:rsidRDefault="005C7CC6" w:rsidP="006B1053">
            <w:pPr>
              <w:rPr>
                <w:b/>
              </w:rPr>
            </w:pPr>
            <w:r w:rsidRPr="00AE6E53">
              <w:rPr>
                <w:b/>
              </w:rPr>
              <w:t xml:space="preserve">Inzet van NUP voorzieningen </w:t>
            </w:r>
          </w:p>
        </w:tc>
      </w:tr>
      <w:tr w:rsidR="00D07B1B">
        <w:trPr>
          <w:trHeight w:val="70"/>
        </w:trPr>
        <w:tc>
          <w:tcPr>
            <w:tcW w:w="8900" w:type="dxa"/>
            <w:gridSpan w:val="2"/>
          </w:tcPr>
          <w:p w:rsidR="00D07B1B" w:rsidRPr="00AE6E53" w:rsidRDefault="00D07B1B" w:rsidP="006B1053">
            <w:pPr>
              <w:rPr>
                <w:i/>
              </w:rPr>
            </w:pPr>
            <w:r w:rsidRPr="00AE6E53">
              <w:rPr>
                <w:i/>
              </w:rPr>
              <w:t xml:space="preserve">Omschrijving: </w:t>
            </w:r>
          </w:p>
          <w:p w:rsidR="00D07B1B" w:rsidRDefault="00762243" w:rsidP="00E737DB">
            <w:r w:rsidRPr="00762243">
              <w:t>Onze gemeente sluit aan op de landelijke e-overheidsvoorzieningen uit het NUP.</w:t>
            </w:r>
          </w:p>
          <w:p w:rsidR="00AE6E53" w:rsidRPr="00762243" w:rsidRDefault="00AE6E53" w:rsidP="00E737DB"/>
        </w:tc>
      </w:tr>
      <w:tr w:rsidR="00D07B1B">
        <w:trPr>
          <w:trHeight w:val="70"/>
        </w:trPr>
        <w:tc>
          <w:tcPr>
            <w:tcW w:w="8900" w:type="dxa"/>
            <w:gridSpan w:val="2"/>
          </w:tcPr>
          <w:p w:rsidR="00D07B1B" w:rsidRPr="00AE6E53" w:rsidRDefault="00D07B1B" w:rsidP="006B1053">
            <w:pPr>
              <w:rPr>
                <w:i/>
              </w:rPr>
            </w:pPr>
            <w:r w:rsidRPr="00AE6E53">
              <w:rPr>
                <w:i/>
              </w:rPr>
              <w:t xml:space="preserve">Beweegredenen: </w:t>
            </w:r>
          </w:p>
          <w:p w:rsidR="00762243" w:rsidRDefault="00762243" w:rsidP="006B1053">
            <w:r w:rsidRPr="000D0921">
              <w:t>De gemeente heeft ervoor gekozen zo veel mogelijk samen te werken met andere gemeenten en overheden bij het realiseren van uniforme ICT voorzieningen. Dat geldt niet alleen voor systemen (bv. voor authenticatie van rechtspersonen: e-Herkenning) maar zeker ook voor het inzetten van bij die overheden aanwezige relevante informatie, bv. de authentieke registraties en belastinginformatie. Het Nationale Urgentie Programma ondersteunt dit en de gemeente sluit daar bij aan.</w:t>
            </w:r>
          </w:p>
          <w:p w:rsidR="00D07B1B" w:rsidRDefault="00D07B1B" w:rsidP="006B1053">
            <w:pPr>
              <w:ind w:left="360"/>
            </w:pPr>
          </w:p>
        </w:tc>
      </w:tr>
      <w:tr w:rsidR="00D07B1B">
        <w:trPr>
          <w:trHeight w:val="70"/>
        </w:trPr>
        <w:tc>
          <w:tcPr>
            <w:tcW w:w="8900" w:type="dxa"/>
            <w:gridSpan w:val="2"/>
          </w:tcPr>
          <w:p w:rsidR="00D07B1B" w:rsidRPr="00AE6E53" w:rsidRDefault="00D07B1B" w:rsidP="006B1053">
            <w:pPr>
              <w:rPr>
                <w:i/>
              </w:rPr>
            </w:pPr>
            <w:r w:rsidRPr="00AE6E53">
              <w:rPr>
                <w:i/>
              </w:rPr>
              <w:t xml:space="preserve">Gevolgen: </w:t>
            </w:r>
          </w:p>
          <w:p w:rsidR="00D07B1B" w:rsidRDefault="00762243" w:rsidP="00AE6E53">
            <w:r w:rsidRPr="000D0921">
              <w:t xml:space="preserve">Dit </w:t>
            </w:r>
            <w:r w:rsidR="00AE6E53">
              <w:t xml:space="preserve">proces </w:t>
            </w:r>
            <w:r w:rsidRPr="000D0921">
              <w:t>kan consequenties hebben voor de wijze waarop de ondersteunende ICT voor subsidieprocessen wordt ingericht.</w:t>
            </w:r>
          </w:p>
          <w:p w:rsidR="00762243" w:rsidRPr="00762243" w:rsidRDefault="00762243" w:rsidP="00AE6E53">
            <w:r w:rsidRPr="00762243">
              <w:t>De functionaliteit ter ondersteuning van het subsidieproces wordt zoveel gerealiseerd via Landelijke en/of Haagse ICT standaarden</w:t>
            </w:r>
          </w:p>
          <w:p w:rsidR="00D07B1B" w:rsidRDefault="00D07B1B" w:rsidP="006B1053">
            <w:pPr>
              <w:ind w:left="708"/>
            </w:pPr>
          </w:p>
        </w:tc>
      </w:tr>
    </w:tbl>
    <w:p w:rsidR="00D07B1B" w:rsidRDefault="00D07B1B" w:rsidP="00B642C3"/>
    <w:p w:rsidR="00B642C3" w:rsidRPr="000D0921" w:rsidRDefault="00B642C3" w:rsidP="00B642C3">
      <w:pPr>
        <w:tabs>
          <w:tab w:val="left" w:pos="540"/>
          <w:tab w:val="left" w:pos="720"/>
        </w:tabs>
        <w:ind w:left="540" w:hanging="540"/>
      </w:pPr>
    </w:p>
    <w:p w:rsidR="00B642C3" w:rsidRPr="000D0921" w:rsidRDefault="00B642C3" w:rsidP="00B642C3">
      <w:pPr>
        <w:tabs>
          <w:tab w:val="left" w:pos="540"/>
          <w:tab w:val="left" w:pos="720"/>
        </w:tabs>
        <w:ind w:left="540" w:hanging="540"/>
        <w:rPr>
          <w:b/>
        </w:rPr>
      </w:pPr>
      <w:r w:rsidRPr="000D0921">
        <w:rPr>
          <w:b/>
        </w:rPr>
        <w:t>F. Principes gericht op ketensamenwerking en de federatieve overheid</w:t>
      </w: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65DF6">
        <w:tc>
          <w:tcPr>
            <w:tcW w:w="2391" w:type="dxa"/>
          </w:tcPr>
          <w:p w:rsidR="00265DF6" w:rsidRPr="00FC2F26" w:rsidRDefault="00265DF6" w:rsidP="00265DF6">
            <w:pPr>
              <w:rPr>
                <w:b/>
              </w:rPr>
            </w:pPr>
            <w:r>
              <w:rPr>
                <w:b/>
              </w:rPr>
              <w:t>P</w:t>
            </w:r>
            <w:r w:rsidRPr="00FC2F26">
              <w:rPr>
                <w:b/>
              </w:rPr>
              <w:t>rincipe</w:t>
            </w:r>
            <w:r>
              <w:rPr>
                <w:b/>
              </w:rPr>
              <w:t xml:space="preserve"> </w:t>
            </w:r>
            <w:r w:rsidR="006B1053">
              <w:rPr>
                <w:b/>
              </w:rPr>
              <w:t>F1</w:t>
            </w:r>
          </w:p>
        </w:tc>
        <w:tc>
          <w:tcPr>
            <w:tcW w:w="6509" w:type="dxa"/>
          </w:tcPr>
          <w:p w:rsidR="00265DF6" w:rsidRPr="00AE6E53" w:rsidRDefault="00653190" w:rsidP="00265DF6">
            <w:pPr>
              <w:rPr>
                <w:b/>
              </w:rPr>
            </w:pPr>
            <w:r w:rsidRPr="00AE6E53">
              <w:rPr>
                <w:b/>
              </w:rPr>
              <w:t>Subsidie i</w:t>
            </w:r>
            <w:r w:rsidR="004E71C8" w:rsidRPr="00AE6E53">
              <w:rPr>
                <w:b/>
              </w:rPr>
              <w:t xml:space="preserve">ntake en levering </w:t>
            </w:r>
            <w:r w:rsidRPr="00AE6E53">
              <w:rPr>
                <w:b/>
              </w:rPr>
              <w:t xml:space="preserve">tbv </w:t>
            </w:r>
            <w:r w:rsidR="004E71C8" w:rsidRPr="00AE6E53">
              <w:rPr>
                <w:b/>
              </w:rPr>
              <w:t>andere</w:t>
            </w:r>
            <w:r w:rsidRPr="00AE6E53">
              <w:rPr>
                <w:b/>
              </w:rPr>
              <w:t xml:space="preserve"> organisaties</w:t>
            </w:r>
          </w:p>
        </w:tc>
      </w:tr>
      <w:tr w:rsidR="00265DF6">
        <w:trPr>
          <w:trHeight w:val="70"/>
        </w:trPr>
        <w:tc>
          <w:tcPr>
            <w:tcW w:w="8900" w:type="dxa"/>
            <w:gridSpan w:val="2"/>
          </w:tcPr>
          <w:p w:rsidR="00265DF6" w:rsidRPr="00AE6E53" w:rsidRDefault="00265DF6" w:rsidP="00265DF6">
            <w:pPr>
              <w:rPr>
                <w:i/>
              </w:rPr>
            </w:pPr>
            <w:r w:rsidRPr="00AE6E53">
              <w:rPr>
                <w:i/>
              </w:rPr>
              <w:t xml:space="preserve">Omschrijving: </w:t>
            </w:r>
          </w:p>
          <w:p w:rsidR="00265DF6" w:rsidRPr="006B1053" w:rsidRDefault="006B1053" w:rsidP="00265DF6">
            <w:r w:rsidRPr="006B1053">
              <w:t>Onze gemeente voert de intake en levering uit voor een aantal vastgestelde subsidieproducten en diensten van andere organisaties uit de publieke sector.</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Beweegredenen: </w:t>
            </w:r>
          </w:p>
          <w:p w:rsidR="00265DF6" w:rsidRDefault="006B1053" w:rsidP="00265DF6">
            <w:r w:rsidRPr="000D0921">
              <w:t xml:space="preserve">Dit is een ambitie die momenteel alleen ingevuld </w:t>
            </w:r>
            <w:r>
              <w:t xml:space="preserve">kan voor </w:t>
            </w:r>
            <w:r w:rsidRPr="000D0921">
              <w:t>voor de inform</w:t>
            </w:r>
            <w:r>
              <w:t>eer</w:t>
            </w:r>
            <w:r w:rsidRPr="000D0921">
              <w:t xml:space="preserve">stap. Op termijn </w:t>
            </w:r>
            <w:r w:rsidR="004E71C8">
              <w:t xml:space="preserve">kan </w:t>
            </w:r>
            <w:r w:rsidRPr="000D0921">
              <w:t>de gemeente ook een rol vervullen in het aanvraag- en leveringsproces</w:t>
            </w:r>
            <w:r w:rsidR="004E71C8">
              <w:t xml:space="preserve"> van andere overheidsorganisaties</w:t>
            </w:r>
            <w:r w:rsidRPr="000D0921">
              <w:t>. Dit is in lijn met de ambitie dat gemeenten dé toegangspoort voor de gehele overheid willen zijn.</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Gevolgen: </w:t>
            </w:r>
          </w:p>
          <w:p w:rsidR="00265DF6" w:rsidRDefault="006B1053" w:rsidP="00265DF6">
            <w:r>
              <w:t>De bedrijfsgevolgen van het uitvoeren van intake en levering van subsidieproducten van andere organisaties zijn op dit moment niet goed in te schatten. Deze gevolgen zijn afhankelijk van de afspraken met deze organisaties.</w:t>
            </w:r>
          </w:p>
          <w:p w:rsidR="006B1053" w:rsidRDefault="006B1053" w:rsidP="00265DF6">
            <w:r w:rsidRPr="006B1053">
              <w:t>Vanwege de onbekende bedrijfsgevolgen kan nu alleen gesteld worden dat het Subsidieportaal bevat verwijzingen naar informatie over het subsidie aanbod bij andere overheden</w:t>
            </w:r>
            <w:r w:rsidRPr="000D0921">
              <w:rPr>
                <w:i/>
              </w:rPr>
              <w:t>.</w:t>
            </w:r>
          </w:p>
          <w:p w:rsidR="00265DF6" w:rsidRDefault="00265DF6" w:rsidP="00265DF6">
            <w:pPr>
              <w:ind w:left="708"/>
            </w:pPr>
          </w:p>
        </w:tc>
      </w:tr>
    </w:tbl>
    <w:p w:rsidR="00265DF6" w:rsidRDefault="00265DF6" w:rsidP="00B642C3"/>
    <w:p w:rsidR="002B1658" w:rsidRPr="000D0921" w:rsidRDefault="00926DE1" w:rsidP="00B642C3">
      <w:r>
        <w:br w:type="page"/>
      </w:r>
    </w:p>
    <w:p w:rsidR="00B642C3" w:rsidRDefault="00B642C3" w:rsidP="00B642C3">
      <w:pPr>
        <w:tabs>
          <w:tab w:val="left" w:pos="540"/>
          <w:tab w:val="left" w:pos="720"/>
        </w:tabs>
        <w:ind w:left="540" w:hanging="540"/>
      </w:pPr>
      <w:r w:rsidRPr="000D0921">
        <w:lastRenderedPageBreak/>
        <w:tab/>
      </w:r>
    </w:p>
    <w:tbl>
      <w:tblPr>
        <w:tblStyle w:val="Tabelraster"/>
        <w:tblW w:w="0" w:type="auto"/>
        <w:tblInd w:w="540" w:type="dxa"/>
        <w:tblLook w:val="01E0" w:firstRow="1" w:lastRow="1" w:firstColumn="1" w:lastColumn="1" w:noHBand="0" w:noVBand="0"/>
      </w:tblPr>
      <w:tblGrid>
        <w:gridCol w:w="2391"/>
        <w:gridCol w:w="6509"/>
      </w:tblGrid>
      <w:tr w:rsidR="00265DF6">
        <w:tc>
          <w:tcPr>
            <w:tcW w:w="2391" w:type="dxa"/>
          </w:tcPr>
          <w:p w:rsidR="00265DF6" w:rsidRPr="00FC2F26" w:rsidRDefault="00265DF6" w:rsidP="00265DF6">
            <w:pPr>
              <w:rPr>
                <w:b/>
              </w:rPr>
            </w:pPr>
            <w:r>
              <w:rPr>
                <w:b/>
              </w:rPr>
              <w:t>P</w:t>
            </w:r>
            <w:r w:rsidRPr="00FC2F26">
              <w:rPr>
                <w:b/>
              </w:rPr>
              <w:t>rincipe</w:t>
            </w:r>
            <w:r>
              <w:rPr>
                <w:b/>
              </w:rPr>
              <w:t xml:space="preserve"> </w:t>
            </w:r>
            <w:r w:rsidR="00653190">
              <w:rPr>
                <w:b/>
              </w:rPr>
              <w:t>F2</w:t>
            </w:r>
          </w:p>
        </w:tc>
        <w:tc>
          <w:tcPr>
            <w:tcW w:w="6509" w:type="dxa"/>
          </w:tcPr>
          <w:p w:rsidR="00265DF6" w:rsidRPr="00AE6E53" w:rsidRDefault="00653190" w:rsidP="00265DF6">
            <w:pPr>
              <w:rPr>
                <w:b/>
              </w:rPr>
            </w:pPr>
            <w:r w:rsidRPr="00AE6E53">
              <w:rPr>
                <w:b/>
              </w:rPr>
              <w:t>Haagse Subsidie intake en levering door ketenpartners</w:t>
            </w:r>
          </w:p>
        </w:tc>
      </w:tr>
      <w:tr w:rsidR="00265DF6">
        <w:trPr>
          <w:trHeight w:val="70"/>
        </w:trPr>
        <w:tc>
          <w:tcPr>
            <w:tcW w:w="8900" w:type="dxa"/>
            <w:gridSpan w:val="2"/>
          </w:tcPr>
          <w:p w:rsidR="00265DF6" w:rsidRPr="00AE6E53" w:rsidRDefault="00265DF6" w:rsidP="00265DF6">
            <w:pPr>
              <w:rPr>
                <w:i/>
              </w:rPr>
            </w:pPr>
            <w:r w:rsidRPr="00AE6E53">
              <w:rPr>
                <w:i/>
              </w:rPr>
              <w:t xml:space="preserve">Omschrijving: </w:t>
            </w:r>
          </w:p>
          <w:p w:rsidR="00265DF6" w:rsidRPr="006B1053" w:rsidRDefault="006B1053" w:rsidP="00265DF6">
            <w:r w:rsidRPr="006B1053">
              <w:t>Onze gemeente kan voor een aantal vastgestelde subsidieproducten en diensten de intake en/of levering laten verzorgen door een andere ketenpartner. In dat geval maakt zij afspraken over serviceniveaus en legt deze afspraken vast in serviceniveauovereenkomsten</w:t>
            </w:r>
            <w:r w:rsidR="00AE6E53">
              <w:t xml:space="preserve">. Dit betreft </w:t>
            </w:r>
            <w:r w:rsidRPr="006B1053">
              <w:t>de afspraken over proces, input, output, tussenresultaten (status), besturing en informatie-uitwisseling</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Beweegredenen: </w:t>
            </w:r>
          </w:p>
          <w:p w:rsidR="00265DF6" w:rsidRDefault="00634B9B" w:rsidP="00265DF6">
            <w:r>
              <w:t xml:space="preserve">Laagdrempeligheid </w:t>
            </w:r>
          </w:p>
          <w:p w:rsidR="00634B9B" w:rsidRDefault="001939C5" w:rsidP="00265DF6">
            <w:r>
              <w:t>Efficiëntie</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Gevolgen: </w:t>
            </w:r>
          </w:p>
          <w:p w:rsidR="00265DF6" w:rsidRDefault="006B1053" w:rsidP="00265DF6">
            <w:r w:rsidRPr="000D0921">
              <w:t>De gemeente werkt bij het uitvoeren van haar beleid samen met een aantal (gesubsidieerde) partners in de stad. Voor bewonersorganisaties is dat b</w:t>
            </w:r>
            <w:r>
              <w:t>ijvoorbeeld</w:t>
            </w:r>
            <w:r w:rsidRPr="000D0921">
              <w:t xml:space="preserve"> BOOG en voor vrijwilligersorganisaties HOF. Denkbaar is deze, gelet op hun materiekennis, het aanvragen van subsidies van de bij hun aangesloten instellingen via een eigen loket ondersteunen. Een voorbeeld van een overeenkomstige werkwijze bij </w:t>
            </w:r>
            <w:r w:rsidRPr="000D0921">
              <w:rPr>
                <w:i/>
              </w:rPr>
              <w:t>vergunning</w:t>
            </w:r>
            <w:r w:rsidRPr="000D0921">
              <w:t>sprocessen is de WABO waarbij een landelijke loket (onderdeel van voormalige Min. VROM) de aanvragen voor de gemeenten verzorgt.</w:t>
            </w:r>
          </w:p>
          <w:p w:rsidR="006B1053" w:rsidRPr="006B1053" w:rsidRDefault="006B1053" w:rsidP="00265DF6">
            <w:r w:rsidRPr="000D0921">
              <w:t xml:space="preserve">Ketenpartners moeten gefaciliteerd worden om deze taak te kunnen uitvoeren. </w:t>
            </w:r>
            <w:r w:rsidRPr="006B1053">
              <w:t>De precieze uitwerking van dit principe op de bedrijfsvoering is onbekend omdat dit afhankelijk is van de organisatorische invulling van het samenwerkingsverband.</w:t>
            </w:r>
          </w:p>
          <w:p w:rsidR="006B1053" w:rsidRPr="006B1053" w:rsidRDefault="006B1053" w:rsidP="00265DF6"/>
          <w:p w:rsidR="006B1053" w:rsidRPr="006B1053" w:rsidRDefault="006B1053" w:rsidP="00265DF6">
            <w:r w:rsidRPr="006B1053">
              <w:t>Vanwege de onbekende bedrijfsgevolgen kan nu alleen gesteld worden dat de applicaties en informatie in het subsidieproces toegankelijk moet zijn voor ketenpartners zodat zij intake en/of levering kunnen ondersteunen.</w:t>
            </w:r>
          </w:p>
          <w:p w:rsidR="00265DF6" w:rsidRDefault="00265DF6" w:rsidP="00265DF6">
            <w:pPr>
              <w:ind w:left="708"/>
            </w:pPr>
          </w:p>
        </w:tc>
      </w:tr>
    </w:tbl>
    <w:p w:rsidR="00265DF6" w:rsidRDefault="00265DF6" w:rsidP="00B642C3">
      <w:pPr>
        <w:tabs>
          <w:tab w:val="left" w:pos="540"/>
          <w:tab w:val="left" w:pos="720"/>
        </w:tabs>
        <w:ind w:left="540" w:hanging="540"/>
      </w:pPr>
    </w:p>
    <w:p w:rsidR="00FF56B1" w:rsidRPr="000D0921" w:rsidRDefault="00926DE1" w:rsidP="00B642C3">
      <w:pPr>
        <w:tabs>
          <w:tab w:val="left" w:pos="540"/>
          <w:tab w:val="left" w:pos="720"/>
        </w:tabs>
        <w:ind w:left="540" w:hanging="540"/>
      </w:pPr>
      <w:r>
        <w:br w:type="page"/>
      </w:r>
    </w:p>
    <w:p w:rsidR="00B642C3" w:rsidRPr="000D0921" w:rsidRDefault="00B642C3" w:rsidP="00B642C3">
      <w:pPr>
        <w:tabs>
          <w:tab w:val="left" w:pos="540"/>
          <w:tab w:val="left" w:pos="720"/>
        </w:tabs>
        <w:ind w:left="540" w:hanging="540"/>
        <w:rPr>
          <w:b/>
        </w:rPr>
      </w:pPr>
      <w:r w:rsidRPr="000D0921">
        <w:rPr>
          <w:b/>
        </w:rPr>
        <w:lastRenderedPageBreak/>
        <w:t>G. Principes gericht op een groeipad naar serviceoriëntatie</w:t>
      </w:r>
    </w:p>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65DF6">
        <w:tc>
          <w:tcPr>
            <w:tcW w:w="2391" w:type="dxa"/>
          </w:tcPr>
          <w:p w:rsidR="00265DF6" w:rsidRPr="00FC2F26" w:rsidRDefault="00265DF6" w:rsidP="00265DF6">
            <w:pPr>
              <w:rPr>
                <w:b/>
              </w:rPr>
            </w:pPr>
            <w:r>
              <w:rPr>
                <w:b/>
              </w:rPr>
              <w:t>P</w:t>
            </w:r>
            <w:r w:rsidRPr="00FC2F26">
              <w:rPr>
                <w:b/>
              </w:rPr>
              <w:t>rincipe</w:t>
            </w:r>
            <w:r>
              <w:rPr>
                <w:b/>
              </w:rPr>
              <w:t xml:space="preserve"> </w:t>
            </w:r>
            <w:r w:rsidR="000E4E83">
              <w:rPr>
                <w:b/>
              </w:rPr>
              <w:t>G1</w:t>
            </w:r>
          </w:p>
        </w:tc>
        <w:tc>
          <w:tcPr>
            <w:tcW w:w="6509" w:type="dxa"/>
          </w:tcPr>
          <w:p w:rsidR="00265DF6" w:rsidRPr="00AE6E53" w:rsidRDefault="001939C5" w:rsidP="00265DF6">
            <w:pPr>
              <w:rPr>
                <w:b/>
              </w:rPr>
            </w:pPr>
            <w:r w:rsidRPr="00AE6E53">
              <w:rPr>
                <w:b/>
              </w:rPr>
              <w:t>Ontkoppeling processen</w:t>
            </w:r>
          </w:p>
        </w:tc>
      </w:tr>
      <w:tr w:rsidR="00265DF6">
        <w:trPr>
          <w:trHeight w:val="70"/>
        </w:trPr>
        <w:tc>
          <w:tcPr>
            <w:tcW w:w="8900" w:type="dxa"/>
            <w:gridSpan w:val="2"/>
          </w:tcPr>
          <w:p w:rsidR="00265DF6" w:rsidRPr="00AE6E53" w:rsidRDefault="00265DF6" w:rsidP="00265DF6">
            <w:pPr>
              <w:rPr>
                <w:i/>
              </w:rPr>
            </w:pPr>
            <w:r w:rsidRPr="00AE6E53">
              <w:rPr>
                <w:i/>
              </w:rPr>
              <w:t xml:space="preserve">Omschrijving: </w:t>
            </w:r>
          </w:p>
          <w:p w:rsidR="00265DF6" w:rsidRDefault="000E4E83" w:rsidP="00265DF6">
            <w:r w:rsidRPr="00AE6E53">
              <w:t>Onze gemeente ontkoppelt autonoom uitvoerbare (deel)processen door middel van services.</w:t>
            </w:r>
            <w:r w:rsidRPr="000D0921">
              <w:t xml:space="preserve"> Subsidieprocessen kunnen worden opgedeeld in een aantal logische stappen (zie A1). Sommige van die stappen zijn processpecifiek, andere generiek. De generieke stappen kunnen dus op procesoverstijgend niveau ingericht worden. Dat geldt voor de processen, maar ook voor de ondersteunende ICT (formulieren, authenticatie, statusinformatie, enz.).</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Beweegredenen: </w:t>
            </w:r>
          </w:p>
          <w:p w:rsidR="00265DF6" w:rsidRDefault="001939C5" w:rsidP="00265DF6">
            <w:r>
              <w:t>Standaardisatie</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Gevolgen: </w:t>
            </w:r>
          </w:p>
          <w:p w:rsidR="00265DF6" w:rsidRDefault="000E4E83" w:rsidP="00265DF6">
            <w:r w:rsidRPr="000D0921">
              <w:t>In de Haagse ICT architectuur worden deze componenten als standaardvoorziening gemeentebreed geïmplementeerd. Voor de aansturing (orkestratie) van die componenten is eveneens een standaard (workflow) systeem beschikbaar.</w:t>
            </w:r>
          </w:p>
          <w:p w:rsidR="00265DF6" w:rsidRDefault="000E4E83" w:rsidP="000E4E83">
            <w:r w:rsidRPr="000E4E83">
              <w:t>De ondersteunende ICT (formulieren, authenticatie, statusinformatie, enz.) wordt gerealiseerd als generieke compomenten. In de Haagse ICT architectuur worden deze componenten als standaardvoorziening gemeentebreed geïmplementeerd. Voor de aansturing (orkestratie) van die componenten is eveneens een standaard (workflow) systeem beschikbaar.</w:t>
            </w:r>
          </w:p>
          <w:p w:rsidR="00AE6E53" w:rsidRDefault="00AE6E53" w:rsidP="000E4E83"/>
        </w:tc>
      </w:tr>
    </w:tbl>
    <w:p w:rsidR="00265DF6" w:rsidRDefault="00265DF6" w:rsidP="00B642C3"/>
    <w:p w:rsidR="002B1658" w:rsidRPr="000D0921" w:rsidRDefault="002B1658" w:rsidP="00B642C3"/>
    <w:p w:rsidR="00B642C3" w:rsidRDefault="00B642C3" w:rsidP="00B642C3"/>
    <w:tbl>
      <w:tblPr>
        <w:tblStyle w:val="Tabelraster"/>
        <w:tblW w:w="0" w:type="auto"/>
        <w:tblInd w:w="540" w:type="dxa"/>
        <w:tblLook w:val="01E0" w:firstRow="1" w:lastRow="1" w:firstColumn="1" w:lastColumn="1" w:noHBand="0" w:noVBand="0"/>
      </w:tblPr>
      <w:tblGrid>
        <w:gridCol w:w="2391"/>
        <w:gridCol w:w="6509"/>
      </w:tblGrid>
      <w:tr w:rsidR="00265DF6">
        <w:tc>
          <w:tcPr>
            <w:tcW w:w="2391" w:type="dxa"/>
          </w:tcPr>
          <w:p w:rsidR="00265DF6" w:rsidRPr="00FC2F26" w:rsidRDefault="00265DF6" w:rsidP="00265DF6">
            <w:pPr>
              <w:rPr>
                <w:b/>
              </w:rPr>
            </w:pPr>
            <w:r>
              <w:rPr>
                <w:b/>
              </w:rPr>
              <w:t>P</w:t>
            </w:r>
            <w:r w:rsidRPr="00FC2F26">
              <w:rPr>
                <w:b/>
              </w:rPr>
              <w:t>rincipe</w:t>
            </w:r>
            <w:r>
              <w:rPr>
                <w:b/>
              </w:rPr>
              <w:t xml:space="preserve"> </w:t>
            </w:r>
            <w:r w:rsidR="00762243">
              <w:rPr>
                <w:b/>
              </w:rPr>
              <w:t>G2</w:t>
            </w:r>
          </w:p>
        </w:tc>
        <w:tc>
          <w:tcPr>
            <w:tcW w:w="6509" w:type="dxa"/>
          </w:tcPr>
          <w:p w:rsidR="00265DF6" w:rsidRPr="00AE6E53" w:rsidRDefault="001939C5" w:rsidP="00265DF6">
            <w:pPr>
              <w:rPr>
                <w:b/>
              </w:rPr>
            </w:pPr>
            <w:r w:rsidRPr="00AE6E53">
              <w:rPr>
                <w:b/>
              </w:rPr>
              <w:t>Generieke processen</w:t>
            </w:r>
          </w:p>
        </w:tc>
      </w:tr>
      <w:tr w:rsidR="00265DF6">
        <w:trPr>
          <w:trHeight w:val="70"/>
        </w:trPr>
        <w:tc>
          <w:tcPr>
            <w:tcW w:w="8900" w:type="dxa"/>
            <w:gridSpan w:val="2"/>
          </w:tcPr>
          <w:p w:rsidR="00265DF6" w:rsidRPr="00AE6E53" w:rsidRDefault="00265DF6" w:rsidP="00265DF6">
            <w:pPr>
              <w:rPr>
                <w:i/>
              </w:rPr>
            </w:pPr>
            <w:r w:rsidRPr="00AE6E53">
              <w:rPr>
                <w:i/>
              </w:rPr>
              <w:t xml:space="preserve">Omschrijving: </w:t>
            </w:r>
          </w:p>
          <w:p w:rsidR="00265DF6" w:rsidRPr="00AE6E53" w:rsidRDefault="000E4E83" w:rsidP="00265DF6">
            <w:r w:rsidRPr="00AE6E53">
              <w:t>Onze gemeente onderkent generieke, voor de gehele gemeente geldende processen die in meerdere subsidieprocessen kunnen worden gebruikt en legt van deze processen de in- en output uniform vast in standaard servicespecificaties. Onze gemeente laat soortgelijke processen afhandelen in één uniform generiek proces, waarbij men gedeelde bedrijfsmiddelen gebruikt.</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Beweegredenen: </w:t>
            </w:r>
          </w:p>
          <w:p w:rsidR="00265DF6" w:rsidRDefault="000E4E83" w:rsidP="00265DF6">
            <w:r w:rsidRPr="000D0921">
              <w:t>Dit principe is erop gericht met respectering van de regelgeving gelijksoortige subsidieprocessen zoveel mogelijk in een zelfde structuur onder te brengen. Dat kan een organisatorische eenheid zijn, maar kan ook betrekking hebben op de ICT middelen. Een voorbeeld in de vergunningsprocessen is de WABO waarbij een tiental objectgebonden vergunningen in één procedure én systeem zijn ondergebracht</w:t>
            </w:r>
          </w:p>
          <w:p w:rsidR="00265DF6" w:rsidRDefault="00265DF6" w:rsidP="00265DF6">
            <w:pPr>
              <w:ind w:left="360"/>
            </w:pPr>
          </w:p>
        </w:tc>
      </w:tr>
      <w:tr w:rsidR="00265DF6">
        <w:trPr>
          <w:trHeight w:val="70"/>
        </w:trPr>
        <w:tc>
          <w:tcPr>
            <w:tcW w:w="8900" w:type="dxa"/>
            <w:gridSpan w:val="2"/>
          </w:tcPr>
          <w:p w:rsidR="00265DF6" w:rsidRPr="00AE6E53" w:rsidRDefault="00265DF6" w:rsidP="00265DF6">
            <w:pPr>
              <w:rPr>
                <w:i/>
              </w:rPr>
            </w:pPr>
            <w:r w:rsidRPr="00AE6E53">
              <w:rPr>
                <w:i/>
              </w:rPr>
              <w:t xml:space="preserve">Gevolgen: </w:t>
            </w:r>
          </w:p>
          <w:p w:rsidR="00265DF6" w:rsidRDefault="00762243" w:rsidP="00265DF6">
            <w:r w:rsidRPr="000D0921">
              <w:t>De gemeente heeft gekozen voor een ICT architectuur gericht op service oriëntatie.</w:t>
            </w:r>
          </w:p>
          <w:p w:rsidR="00265DF6" w:rsidRDefault="00762243" w:rsidP="00926DE1">
            <w:r w:rsidRPr="00762243">
              <w:t>De ondersteunende ICT (formulieren, authenticatie, statusinformatie, enz.) wordt gerealiseerd als generieke compomenten. In de Haagse ICT architectuur worden deze componenten als standaardvoorziening gemeentebreed geïmplementeerd. Voor de aansturing (orkestratie) van die componenten is eveneens een standaard (workflow) systeem beschikbaar</w:t>
            </w:r>
            <w:r w:rsidR="00926DE1">
              <w:t>.</w:t>
            </w:r>
          </w:p>
        </w:tc>
      </w:tr>
    </w:tbl>
    <w:p w:rsidR="00B642C3" w:rsidRPr="00D21F30" w:rsidRDefault="000D1C17" w:rsidP="001E623C">
      <w:pPr>
        <w:pStyle w:val="Kop1"/>
        <w:numPr>
          <w:ilvl w:val="0"/>
          <w:numId w:val="0"/>
        </w:numPr>
        <w:rPr>
          <w:i/>
        </w:rPr>
      </w:pPr>
      <w:bookmarkStart w:id="32" w:name="_Toc388431527"/>
      <w:r w:rsidRPr="00D21F30">
        <w:rPr>
          <w:i/>
        </w:rPr>
        <w:lastRenderedPageBreak/>
        <w:t>Bijlage III Haagse informatiearchitectuurprincipes</w:t>
      </w:r>
      <w:bookmarkEnd w:id="32"/>
    </w:p>
    <w:p w:rsidR="00AD2399" w:rsidRDefault="00AD2399" w:rsidP="000574CA"/>
    <w:p w:rsidR="000D1C17" w:rsidRDefault="000D1C17" w:rsidP="000D1C17">
      <w:r w:rsidRPr="00257BAD">
        <w:t xml:space="preserve">De </w:t>
      </w:r>
      <w:r w:rsidR="008E66CC">
        <w:t xml:space="preserve">informatie architectuurprincipes uit het </w:t>
      </w:r>
      <w:r w:rsidR="008535F9">
        <w:t xml:space="preserve">handboek </w:t>
      </w:r>
      <w:r w:rsidRPr="00257BAD">
        <w:t xml:space="preserve">Haagse ICT standaarden zijn gescand op relevante </w:t>
      </w:r>
      <w:r>
        <w:t xml:space="preserve">architectuur </w:t>
      </w:r>
      <w:r w:rsidRPr="00257BAD">
        <w:t xml:space="preserve">principes voor het </w:t>
      </w:r>
      <w:r>
        <w:t xml:space="preserve">subsidiedomein. </w:t>
      </w:r>
      <w:r w:rsidR="00BF590C">
        <w:t xml:space="preserve">Twaalf </w:t>
      </w:r>
      <w:r>
        <w:t xml:space="preserve">principes van de dertig zijn geselecteerd omdat zij een directe implicatie hebben op het subsidiedomein. De principes zijn genummerd volgens het oorspronkelijke nummeringen in het Handboek ICT Standaarden. </w:t>
      </w:r>
    </w:p>
    <w:p w:rsidR="00996F17" w:rsidRDefault="00996F17" w:rsidP="000D1C17">
      <w:pPr>
        <w:rPr>
          <w:b/>
        </w:rPr>
      </w:pPr>
    </w:p>
    <w:p w:rsidR="000D1C17" w:rsidRPr="00B271BE" w:rsidRDefault="000D1C17" w:rsidP="00B271BE">
      <w:pPr>
        <w:ind w:left="708"/>
        <w:rPr>
          <w:i/>
        </w:rPr>
      </w:pPr>
      <w:r w:rsidRPr="00B271BE">
        <w:rPr>
          <w:i/>
        </w:rPr>
        <w:t>1. De informatievoorziening moet enkelvoudig georganiseerd worden (content), niet alleen binnen de gemeente maar uiteindelijk voor de gehele overheid.</w:t>
      </w:r>
    </w:p>
    <w:p w:rsidR="000D1C17" w:rsidRPr="00B271BE" w:rsidRDefault="000D1C17" w:rsidP="00B271BE">
      <w:pPr>
        <w:ind w:left="708"/>
        <w:rPr>
          <w:rFonts w:ascii="Arial" w:hAnsi="Arial" w:cs="Arial"/>
          <w:i/>
          <w:sz w:val="21"/>
          <w:szCs w:val="21"/>
        </w:rPr>
      </w:pPr>
    </w:p>
    <w:p w:rsidR="000D1C17" w:rsidRPr="00B271BE" w:rsidRDefault="000D1C17" w:rsidP="00B271BE">
      <w:pPr>
        <w:ind w:left="708"/>
        <w:rPr>
          <w:i/>
        </w:rPr>
      </w:pPr>
      <w:r w:rsidRPr="00B271BE">
        <w:rPr>
          <w:i/>
        </w:rPr>
        <w:t>2. Wanneer een dienst via meerdere kanalen wordt geleverd moet het mogelijk zijn bij elk interactie moment tussen gemeente (overheid) en dienst het optimale kanaal te kiezen.</w:t>
      </w:r>
    </w:p>
    <w:p w:rsidR="00B271BE" w:rsidRPr="00B271BE" w:rsidRDefault="00B271BE" w:rsidP="00B271BE">
      <w:pPr>
        <w:ind w:left="708"/>
        <w:rPr>
          <w:i/>
        </w:rPr>
      </w:pPr>
    </w:p>
    <w:p w:rsidR="000D1C17" w:rsidRPr="00B271BE" w:rsidRDefault="000D1C17" w:rsidP="00B271BE">
      <w:pPr>
        <w:ind w:left="708"/>
        <w:rPr>
          <w:i/>
        </w:rPr>
      </w:pPr>
      <w:r w:rsidRPr="00B271BE">
        <w:rPr>
          <w:i/>
        </w:rPr>
        <w:t>3. Het ontsluiten van informatie vindt plaats op een gestandaardiseerde wijze.</w:t>
      </w:r>
    </w:p>
    <w:p w:rsidR="000D1C17" w:rsidRPr="00B271BE" w:rsidRDefault="000D1C17" w:rsidP="00B271BE">
      <w:pPr>
        <w:ind w:left="708"/>
        <w:rPr>
          <w:i/>
        </w:rPr>
      </w:pPr>
    </w:p>
    <w:p w:rsidR="000D1C17" w:rsidRPr="00B271BE" w:rsidRDefault="000D1C17" w:rsidP="00B271BE">
      <w:pPr>
        <w:ind w:left="708"/>
        <w:rPr>
          <w:i/>
        </w:rPr>
      </w:pPr>
      <w:r w:rsidRPr="00B271BE">
        <w:rPr>
          <w:i/>
        </w:rPr>
        <w:t>6 Inkomende en uitgaande formele communicatie met klanten wordt gearchiveerd.</w:t>
      </w:r>
    </w:p>
    <w:p w:rsidR="000D1C17" w:rsidRPr="00B271BE" w:rsidRDefault="000D1C17" w:rsidP="00B271BE">
      <w:pPr>
        <w:ind w:left="708"/>
        <w:rPr>
          <w:i/>
        </w:rPr>
      </w:pPr>
    </w:p>
    <w:p w:rsidR="000D1C17" w:rsidRPr="00B271BE" w:rsidRDefault="000D1C17" w:rsidP="00B271BE">
      <w:pPr>
        <w:ind w:left="708"/>
        <w:rPr>
          <w:i/>
        </w:rPr>
      </w:pPr>
      <w:r w:rsidRPr="00B271BE">
        <w:rPr>
          <w:i/>
        </w:rPr>
        <w:t>9. De gemeente maakt in zijn bedrijfsvoering gebruik van de Nederlandse en</w:t>
      </w:r>
    </w:p>
    <w:p w:rsidR="000D1C17" w:rsidRPr="00B271BE" w:rsidRDefault="000D1C17" w:rsidP="00B271BE">
      <w:pPr>
        <w:ind w:left="708"/>
        <w:rPr>
          <w:i/>
        </w:rPr>
      </w:pPr>
      <w:r w:rsidRPr="00B271BE">
        <w:rPr>
          <w:i/>
        </w:rPr>
        <w:t>gemeentelijke basisregistraties.</w:t>
      </w:r>
    </w:p>
    <w:p w:rsidR="000D1C17" w:rsidRPr="00B271BE" w:rsidRDefault="000D1C17" w:rsidP="00B271BE">
      <w:pPr>
        <w:ind w:left="708"/>
        <w:rPr>
          <w:i/>
        </w:rPr>
      </w:pPr>
    </w:p>
    <w:p w:rsidR="000D1C17" w:rsidRPr="00B271BE" w:rsidRDefault="000D1C17" w:rsidP="00B271BE">
      <w:pPr>
        <w:ind w:left="708"/>
        <w:rPr>
          <w:i/>
        </w:rPr>
      </w:pPr>
      <w:r w:rsidRPr="00B271BE">
        <w:rPr>
          <w:i/>
        </w:rPr>
        <w:t>12 Content wordt kanaalonafhankelijk opgeslagen en aangeboden.</w:t>
      </w:r>
    </w:p>
    <w:p w:rsidR="000D1C17" w:rsidRPr="00B271BE" w:rsidRDefault="000D1C17" w:rsidP="00B271BE">
      <w:pPr>
        <w:ind w:left="708"/>
        <w:rPr>
          <w:i/>
        </w:rPr>
      </w:pPr>
    </w:p>
    <w:p w:rsidR="000D1C17" w:rsidRPr="00B271BE" w:rsidRDefault="000D1C17" w:rsidP="00B271BE">
      <w:pPr>
        <w:ind w:left="708"/>
        <w:rPr>
          <w:i/>
        </w:rPr>
      </w:pPr>
      <w:r w:rsidRPr="00B271BE">
        <w:rPr>
          <w:i/>
        </w:rPr>
        <w:t>13 Databases zijn herleidbaar tot de bron.</w:t>
      </w:r>
    </w:p>
    <w:p w:rsidR="000D1C17" w:rsidRPr="00B271BE" w:rsidRDefault="000D1C17" w:rsidP="00B271BE">
      <w:pPr>
        <w:ind w:left="708"/>
        <w:rPr>
          <w:i/>
        </w:rPr>
      </w:pPr>
    </w:p>
    <w:p w:rsidR="000D1C17" w:rsidRPr="00B271BE" w:rsidRDefault="000D1C17" w:rsidP="00B271BE">
      <w:pPr>
        <w:ind w:left="708"/>
        <w:rPr>
          <w:i/>
        </w:rPr>
      </w:pPr>
      <w:r w:rsidRPr="00B271BE">
        <w:rPr>
          <w:i/>
        </w:rPr>
        <w:t>16 Het berichtenverkeer binnen de e-gemeente ontwikkelt zich in de richting van een naadloos op elkaar aangesloten hiërarchie van samenwerkende transportmechanismen (servicebussen).</w:t>
      </w:r>
    </w:p>
    <w:p w:rsidR="000D1C17" w:rsidRPr="00B271BE" w:rsidRDefault="000D1C17" w:rsidP="00B271BE">
      <w:pPr>
        <w:ind w:left="708"/>
        <w:rPr>
          <w:i/>
        </w:rPr>
      </w:pPr>
    </w:p>
    <w:p w:rsidR="000D1C17" w:rsidRPr="00B271BE" w:rsidRDefault="000D1C17" w:rsidP="00B271BE">
      <w:pPr>
        <w:ind w:left="708"/>
        <w:rPr>
          <w:i/>
        </w:rPr>
      </w:pPr>
      <w:r w:rsidRPr="00B271BE">
        <w:rPr>
          <w:i/>
        </w:rPr>
        <w:t>21 E-overheidsorganisaties beveiligen de toegang tot hun diensten door middel van generieke authenticatiediensten op basis van DigiD en/of PKI-overheid.</w:t>
      </w:r>
    </w:p>
    <w:p w:rsidR="000D1C17" w:rsidRPr="00B271BE" w:rsidRDefault="000D1C17" w:rsidP="00B271BE">
      <w:pPr>
        <w:ind w:left="708"/>
        <w:rPr>
          <w:i/>
        </w:rPr>
      </w:pPr>
    </w:p>
    <w:p w:rsidR="000D1C17" w:rsidRPr="00B271BE" w:rsidRDefault="000D1C17" w:rsidP="00B271BE">
      <w:pPr>
        <w:ind w:left="708"/>
        <w:rPr>
          <w:i/>
        </w:rPr>
      </w:pPr>
      <w:r w:rsidRPr="00B271BE">
        <w:rPr>
          <w:i/>
        </w:rPr>
        <w:t>27 Applicaties voeren services van slechts één functioneel domein uit.</w:t>
      </w:r>
    </w:p>
    <w:p w:rsidR="000D1C17" w:rsidRPr="00B271BE" w:rsidRDefault="000D1C17" w:rsidP="00B271BE">
      <w:pPr>
        <w:ind w:left="708"/>
        <w:rPr>
          <w:i/>
        </w:rPr>
      </w:pPr>
    </w:p>
    <w:p w:rsidR="000D1C17" w:rsidRPr="00B271BE" w:rsidRDefault="000D1C17" w:rsidP="00B271BE">
      <w:pPr>
        <w:ind w:left="708"/>
        <w:rPr>
          <w:i/>
        </w:rPr>
      </w:pPr>
      <w:r w:rsidRPr="00B271BE">
        <w:rPr>
          <w:i/>
        </w:rPr>
        <w:t>29 De besturing van bedrijfsprocessen geschiedt door de inzet van business proces management systemen.</w:t>
      </w:r>
    </w:p>
    <w:p w:rsidR="000D1C17" w:rsidRPr="00B271BE" w:rsidRDefault="000D1C17" w:rsidP="00B271BE">
      <w:pPr>
        <w:ind w:left="708"/>
        <w:rPr>
          <w:i/>
        </w:rPr>
      </w:pPr>
    </w:p>
    <w:p w:rsidR="000D1C17" w:rsidRPr="00B271BE" w:rsidRDefault="000D1C17" w:rsidP="00B271BE">
      <w:pPr>
        <w:ind w:left="708"/>
        <w:rPr>
          <w:i/>
        </w:rPr>
      </w:pPr>
      <w:r w:rsidRPr="00B271BE">
        <w:rPr>
          <w:i/>
        </w:rPr>
        <w:t>30 Applicaties maken gebruik van de standaard faciliteiten van hun omgeving.</w:t>
      </w:r>
    </w:p>
    <w:sectPr w:rsidR="000D1C17" w:rsidRPr="00B271BE" w:rsidSect="00B305AC">
      <w:footerReference w:type="default" r:id="rId14"/>
      <w:pgSz w:w="11906" w:h="16838" w:code="9"/>
      <w:pgMar w:top="1418" w:right="986" w:bottom="1418" w:left="1680"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E7" w:rsidRDefault="00B23A0B">
      <w:r>
        <w:separator/>
      </w:r>
    </w:p>
  </w:endnote>
  <w:endnote w:type="continuationSeparator" w:id="0">
    <w:p w:rsidR="008C07E7" w:rsidRDefault="00B2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DE" w:rsidRPr="002310CA" w:rsidRDefault="00954BDE" w:rsidP="002310CA">
    <w:pPr>
      <w:pStyle w:val="Voettekst"/>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DE" w:rsidRPr="002310CA" w:rsidRDefault="00954BDE" w:rsidP="002310CA">
    <w:pPr>
      <w:pStyle w:val="Voettekst"/>
    </w:pPr>
    <w:r>
      <w:tab/>
    </w:r>
    <w:r>
      <w:rPr>
        <w:rFonts w:ascii="Palatino Linotype" w:hAnsi="Palatino Linotype"/>
        <w:sz w:val="20"/>
        <w:szCs w:val="20"/>
      </w:rPr>
      <w:t>Haagse s</w:t>
    </w:r>
    <w:r w:rsidRPr="000574CA">
      <w:rPr>
        <w:rFonts w:ascii="Palatino Linotype" w:hAnsi="Palatino Linotype"/>
        <w:sz w:val="20"/>
        <w:szCs w:val="20"/>
      </w:rPr>
      <w:t>ubsidie</w:t>
    </w:r>
    <w:r>
      <w:rPr>
        <w:rFonts w:ascii="Palatino Linotype" w:hAnsi="Palatino Linotype"/>
        <w:sz w:val="20"/>
        <w:szCs w:val="20"/>
      </w:rPr>
      <w:t>architectuur</w:t>
    </w:r>
    <w:r w:rsidRPr="000574CA">
      <w:rPr>
        <w:rFonts w:ascii="Palatino Linotype" w:hAnsi="Palatino Linotype"/>
      </w:rPr>
      <w:t xml:space="preserve"> </w:t>
    </w:r>
    <w:r w:rsidR="005431E5">
      <w:rPr>
        <w:rFonts w:ascii="Palatino Linotype" w:hAnsi="Palatino Linotype"/>
        <w:sz w:val="20"/>
        <w:szCs w:val="20"/>
      </w:rPr>
      <w:t>Marktconsultatie ABBA Next</w:t>
    </w:r>
    <w:r>
      <w:tab/>
    </w:r>
    <w:r>
      <w:rPr>
        <w:rStyle w:val="Paginanummer"/>
      </w:rPr>
      <w:fldChar w:fldCharType="begin"/>
    </w:r>
    <w:r>
      <w:rPr>
        <w:rStyle w:val="Paginanummer"/>
      </w:rPr>
      <w:instrText xml:space="preserve"> PAGE </w:instrText>
    </w:r>
    <w:r>
      <w:rPr>
        <w:rStyle w:val="Paginanummer"/>
      </w:rPr>
      <w:fldChar w:fldCharType="separate"/>
    </w:r>
    <w:r w:rsidR="00EC616E">
      <w:rPr>
        <w:rStyle w:val="Paginanummer"/>
        <w:noProof/>
      </w:rPr>
      <w:t>29</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E7" w:rsidRDefault="00B23A0B">
      <w:r>
        <w:separator/>
      </w:r>
    </w:p>
  </w:footnote>
  <w:footnote w:type="continuationSeparator" w:id="0">
    <w:p w:rsidR="008C07E7" w:rsidRDefault="00B23A0B">
      <w:r>
        <w:continuationSeparator/>
      </w:r>
    </w:p>
  </w:footnote>
  <w:footnote w:id="1">
    <w:p w:rsidR="00954BDE" w:rsidRDefault="00954BDE" w:rsidP="00D80C8F">
      <w:r>
        <w:rPr>
          <w:rStyle w:val="Voetnootmarkering"/>
        </w:rPr>
        <w:footnoteRef/>
      </w:r>
      <w:r>
        <w:t xml:space="preserve"> Zie </w:t>
      </w:r>
      <w:hyperlink r:id="rId1" w:history="1">
        <w:r w:rsidRPr="00760F45">
          <w:rPr>
            <w:rStyle w:val="Hyperlink"/>
          </w:rPr>
          <w:t>http://www.denhaag.nl/home/bewoners/to/Haagse-Kaderverordening-Subsidieverstrekking.htm</w:t>
        </w:r>
      </w:hyperlink>
      <w:r>
        <w:t xml:space="preserve"> voor meer informatie. </w:t>
      </w:r>
    </w:p>
    <w:p w:rsidR="00954BDE" w:rsidRDefault="00954BDE" w:rsidP="00D80C8F">
      <w:pPr>
        <w:rPr>
          <w:i/>
        </w:rPr>
      </w:pPr>
    </w:p>
    <w:p w:rsidR="00954BDE" w:rsidRDefault="00954BDE" w:rsidP="00D80C8F">
      <w:pPr>
        <w:pStyle w:val="Voetnoottekst"/>
      </w:pPr>
    </w:p>
  </w:footnote>
  <w:footnote w:id="2">
    <w:p w:rsidR="00954BDE" w:rsidRPr="00453B16" w:rsidRDefault="00954BDE" w:rsidP="00780303">
      <w:pPr>
        <w:pStyle w:val="Voetnoottekst"/>
      </w:pPr>
      <w:r>
        <w:rPr>
          <w:rStyle w:val="Voetnootmarkering"/>
        </w:rPr>
        <w:footnoteRef/>
      </w:r>
      <w:r>
        <w:t xml:space="preserve"> </w:t>
      </w:r>
      <w:hyperlink r:id="rId2" w:anchor="fe" w:history="1">
        <w:r w:rsidRPr="004478DC">
          <w:rPr>
            <w:rStyle w:val="Hyperlink"/>
          </w:rPr>
          <w:t>http://www.ketens-netwerken.nl/begrippen#fe</w:t>
        </w:r>
      </w:hyperlink>
      <w:r>
        <w:t xml:space="preserve"> (21 maart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736"/>
    <w:multiLevelType w:val="hybridMultilevel"/>
    <w:tmpl w:val="BA942DD2"/>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
    <w:nsid w:val="0D9131E4"/>
    <w:multiLevelType w:val="hybridMultilevel"/>
    <w:tmpl w:val="5C20C27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160447D6"/>
    <w:multiLevelType w:val="hybridMultilevel"/>
    <w:tmpl w:val="080E7E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8C278B2"/>
    <w:multiLevelType w:val="hybridMultilevel"/>
    <w:tmpl w:val="0B9827B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CBF7EC0"/>
    <w:multiLevelType w:val="singleLevel"/>
    <w:tmpl w:val="9AC86652"/>
    <w:lvl w:ilvl="0">
      <w:start w:val="9"/>
      <w:numFmt w:val="decimal"/>
      <w:lvlText w:val="%1"/>
      <w:legacy w:legacy="1" w:legacySpace="0" w:legacyIndent="360"/>
      <w:lvlJc w:val="left"/>
      <w:rPr>
        <w:rFonts w:ascii="Times New Roman" w:hAnsi="Times New Roman" w:cs="Times New Roman" w:hint="default"/>
      </w:rPr>
    </w:lvl>
  </w:abstractNum>
  <w:abstractNum w:abstractNumId="5">
    <w:nsid w:val="230A5FE2"/>
    <w:multiLevelType w:val="singleLevel"/>
    <w:tmpl w:val="53B80CC2"/>
    <w:lvl w:ilvl="0">
      <w:start w:val="5"/>
      <w:numFmt w:val="decimal"/>
      <w:lvlText w:val="%1"/>
      <w:legacy w:legacy="1" w:legacySpace="0" w:legacyIndent="360"/>
      <w:lvlJc w:val="left"/>
      <w:rPr>
        <w:rFonts w:ascii="Times New Roman" w:hAnsi="Times New Roman" w:cs="Times New Roman" w:hint="default"/>
      </w:rPr>
    </w:lvl>
  </w:abstractNum>
  <w:abstractNum w:abstractNumId="6">
    <w:nsid w:val="2DD45817"/>
    <w:multiLevelType w:val="singleLevel"/>
    <w:tmpl w:val="53B80CC2"/>
    <w:lvl w:ilvl="0">
      <w:start w:val="4"/>
      <w:numFmt w:val="decimal"/>
      <w:lvlText w:val="%1"/>
      <w:legacy w:legacy="1" w:legacySpace="0" w:legacyIndent="360"/>
      <w:lvlJc w:val="left"/>
      <w:rPr>
        <w:rFonts w:ascii="Times New Roman" w:hAnsi="Times New Roman" w:cs="Times New Roman" w:hint="default"/>
      </w:rPr>
    </w:lvl>
  </w:abstractNum>
  <w:abstractNum w:abstractNumId="7">
    <w:nsid w:val="2E913525"/>
    <w:multiLevelType w:val="hybridMultilevel"/>
    <w:tmpl w:val="1BB8CA7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8">
    <w:nsid w:val="32FF2FEA"/>
    <w:multiLevelType w:val="hybridMultilevel"/>
    <w:tmpl w:val="E3EEA56E"/>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343E787B"/>
    <w:multiLevelType w:val="singleLevel"/>
    <w:tmpl w:val="53B80CC2"/>
    <w:lvl w:ilvl="0">
      <w:start w:val="2"/>
      <w:numFmt w:val="decimal"/>
      <w:lvlText w:val="%1"/>
      <w:legacy w:legacy="1" w:legacySpace="0" w:legacyIndent="360"/>
      <w:lvlJc w:val="left"/>
      <w:rPr>
        <w:rFonts w:ascii="Times New Roman" w:hAnsi="Times New Roman" w:cs="Times New Roman" w:hint="default"/>
      </w:rPr>
    </w:lvl>
  </w:abstractNum>
  <w:abstractNum w:abstractNumId="10">
    <w:nsid w:val="3B364FCA"/>
    <w:multiLevelType w:val="hybridMultilevel"/>
    <w:tmpl w:val="BEF8B6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FB676EC"/>
    <w:multiLevelType w:val="hybridMultilevel"/>
    <w:tmpl w:val="14B837E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2">
    <w:nsid w:val="40D01CDC"/>
    <w:multiLevelType w:val="singleLevel"/>
    <w:tmpl w:val="8F842E5E"/>
    <w:lvl w:ilvl="0">
      <w:start w:val="8"/>
      <w:numFmt w:val="decimal"/>
      <w:lvlText w:val="%1"/>
      <w:legacy w:legacy="1" w:legacySpace="0" w:legacyIndent="360"/>
      <w:lvlJc w:val="left"/>
      <w:rPr>
        <w:rFonts w:ascii="Times New Roman" w:hAnsi="Times New Roman" w:cs="Times New Roman" w:hint="default"/>
      </w:rPr>
    </w:lvl>
  </w:abstractNum>
  <w:abstractNum w:abstractNumId="13">
    <w:nsid w:val="48495F36"/>
    <w:multiLevelType w:val="hybridMultilevel"/>
    <w:tmpl w:val="DC403640"/>
    <w:lvl w:ilvl="0" w:tplc="04090017">
      <w:start w:val="1"/>
      <w:numFmt w:val="lowerLetter"/>
      <w:lvlText w:val="%1)"/>
      <w:lvlJc w:val="left"/>
      <w:pPr>
        <w:tabs>
          <w:tab w:val="num" w:pos="2148"/>
        </w:tabs>
        <w:ind w:left="2148" w:hanging="360"/>
      </w:pPr>
    </w:lvl>
    <w:lvl w:ilvl="1" w:tplc="04130019">
      <w:start w:val="1"/>
      <w:numFmt w:val="lowerLetter"/>
      <w:lvlText w:val="%2."/>
      <w:lvlJc w:val="left"/>
      <w:pPr>
        <w:tabs>
          <w:tab w:val="num" w:pos="2148"/>
        </w:tabs>
        <w:ind w:left="2148" w:hanging="360"/>
      </w:pPr>
    </w:lvl>
    <w:lvl w:ilvl="2" w:tplc="0413001B">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14">
    <w:nsid w:val="4AC11D8B"/>
    <w:multiLevelType w:val="hybridMultilevel"/>
    <w:tmpl w:val="0D1430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B717D1E"/>
    <w:multiLevelType w:val="hybridMultilevel"/>
    <w:tmpl w:val="7D70C3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E32119D"/>
    <w:multiLevelType w:val="singleLevel"/>
    <w:tmpl w:val="53B80CC2"/>
    <w:lvl w:ilvl="0">
      <w:start w:val="1"/>
      <w:numFmt w:val="decimal"/>
      <w:lvlText w:val="%1"/>
      <w:legacy w:legacy="1" w:legacySpace="0" w:legacyIndent="360"/>
      <w:lvlJc w:val="left"/>
      <w:rPr>
        <w:rFonts w:ascii="Times New Roman" w:hAnsi="Times New Roman" w:cs="Times New Roman" w:hint="default"/>
      </w:rPr>
    </w:lvl>
  </w:abstractNum>
  <w:abstractNum w:abstractNumId="17">
    <w:nsid w:val="5E0F410C"/>
    <w:multiLevelType w:val="singleLevel"/>
    <w:tmpl w:val="3B10454A"/>
    <w:lvl w:ilvl="0">
      <w:start w:val="1"/>
      <w:numFmt w:val="decimal"/>
      <w:lvlText w:val="%1."/>
      <w:legacy w:legacy="1" w:legacySpace="0" w:legacyIndent="360"/>
      <w:lvlJc w:val="left"/>
      <w:rPr>
        <w:rFonts w:ascii="Times New Roman" w:hAnsi="Times New Roman" w:cs="Times New Roman" w:hint="default"/>
      </w:rPr>
    </w:lvl>
  </w:abstractNum>
  <w:abstractNum w:abstractNumId="18">
    <w:nsid w:val="5E1C1F18"/>
    <w:multiLevelType w:val="hybridMultilevel"/>
    <w:tmpl w:val="CEECDF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355700F"/>
    <w:multiLevelType w:val="singleLevel"/>
    <w:tmpl w:val="53B80CC2"/>
    <w:lvl w:ilvl="0">
      <w:start w:val="3"/>
      <w:numFmt w:val="decimal"/>
      <w:lvlText w:val="%1"/>
      <w:legacy w:legacy="1" w:legacySpace="0" w:legacyIndent="360"/>
      <w:lvlJc w:val="left"/>
      <w:rPr>
        <w:rFonts w:ascii="Times New Roman" w:hAnsi="Times New Roman" w:cs="Times New Roman" w:hint="default"/>
      </w:rPr>
    </w:lvl>
  </w:abstractNum>
  <w:abstractNum w:abstractNumId="20">
    <w:nsid w:val="64196A01"/>
    <w:multiLevelType w:val="singleLevel"/>
    <w:tmpl w:val="E57A1B16"/>
    <w:lvl w:ilvl="0">
      <w:start w:val="7"/>
      <w:numFmt w:val="decimal"/>
      <w:lvlText w:val="%1"/>
      <w:legacy w:legacy="1" w:legacySpace="0" w:legacyIndent="360"/>
      <w:lvlJc w:val="left"/>
      <w:rPr>
        <w:rFonts w:ascii="Times New Roman" w:hAnsi="Times New Roman" w:cs="Times New Roman" w:hint="default"/>
      </w:rPr>
    </w:lvl>
  </w:abstractNum>
  <w:abstractNum w:abstractNumId="21">
    <w:nsid w:val="6E627343"/>
    <w:multiLevelType w:val="singleLevel"/>
    <w:tmpl w:val="53B80CC2"/>
    <w:lvl w:ilvl="0">
      <w:start w:val="6"/>
      <w:numFmt w:val="decimal"/>
      <w:lvlText w:val="%1"/>
      <w:legacy w:legacy="1" w:legacySpace="0" w:legacyIndent="360"/>
      <w:lvlJc w:val="left"/>
      <w:rPr>
        <w:rFonts w:ascii="Times New Roman" w:hAnsi="Times New Roman" w:cs="Times New Roman" w:hint="default"/>
      </w:rPr>
    </w:lvl>
  </w:abstractNum>
  <w:abstractNum w:abstractNumId="22">
    <w:nsid w:val="6EBF64B7"/>
    <w:multiLevelType w:val="hybridMultilevel"/>
    <w:tmpl w:val="06B23CFC"/>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6F2822D9"/>
    <w:multiLevelType w:val="multilevel"/>
    <w:tmpl w:val="DD78D15A"/>
    <w:lvl w:ilvl="0">
      <w:start w:val="1"/>
      <w:numFmt w:val="decimal"/>
      <w:pStyle w:val="Kop1"/>
      <w:lvlText w:val="%1"/>
      <w:lvlJc w:val="left"/>
      <w:pPr>
        <w:tabs>
          <w:tab w:val="num" w:pos="912"/>
        </w:tabs>
        <w:ind w:left="912" w:hanging="432"/>
      </w:pPr>
      <w:rPr>
        <w:rFonts w:hint="default"/>
      </w:rPr>
    </w:lvl>
    <w:lvl w:ilvl="1">
      <w:start w:val="1"/>
      <w:numFmt w:val="decimal"/>
      <w:pStyle w:val="Kop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147"/>
        </w:tabs>
        <w:ind w:left="2147" w:hanging="1247"/>
      </w:pPr>
      <w:rPr>
        <w:rFonts w:hint="default"/>
      </w:rPr>
    </w:lvl>
    <w:lvl w:ilvl="3">
      <w:numFmt w:val="decimal"/>
      <w:pStyle w:val="Kop4"/>
      <w:lvlText w:val="%1.%2.%3.%4"/>
      <w:lvlJc w:val="left"/>
      <w:pPr>
        <w:tabs>
          <w:tab w:val="num" w:pos="864"/>
        </w:tabs>
        <w:ind w:left="864" w:hanging="864"/>
      </w:pPr>
      <w:rPr>
        <w:rFonts w:hint="default"/>
      </w:rPr>
    </w:lvl>
    <w:lvl w:ilvl="4">
      <w:numFmt w:val="decimal"/>
      <w:pStyle w:val="Kop5"/>
      <w:lvlText w:val="%1.%2.%3.%4.%5"/>
      <w:lvlJc w:val="left"/>
      <w:pPr>
        <w:tabs>
          <w:tab w:val="num" w:pos="1008"/>
        </w:tabs>
        <w:ind w:left="1008" w:hanging="1008"/>
      </w:pPr>
      <w:rPr>
        <w:rFonts w:hint="default"/>
      </w:rPr>
    </w:lvl>
    <w:lvl w:ilvl="5">
      <w:start w:val="806554485"/>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880"/>
      <w:numFmt w:val="decimal"/>
      <w:pStyle w:val="Kop8"/>
      <w:lvlText w:val="%1.%2.%3.%4.%5.%6.%7.%8"/>
      <w:lvlJc w:val="left"/>
      <w:pPr>
        <w:tabs>
          <w:tab w:val="num" w:pos="1440"/>
        </w:tabs>
        <w:ind w:left="1440" w:hanging="1440"/>
      </w:pPr>
      <w:rPr>
        <w:rFonts w:hint="default"/>
      </w:rPr>
    </w:lvl>
    <w:lvl w:ilvl="8">
      <w:start w:val="340087269"/>
      <w:numFmt w:val="decimal"/>
      <w:pStyle w:val="Kop9"/>
      <w:lvlText w:val="%1.%2.%3.%4.%5.%6.%7.%8.%9"/>
      <w:lvlJc w:val="left"/>
      <w:pPr>
        <w:tabs>
          <w:tab w:val="num" w:pos="1584"/>
        </w:tabs>
        <w:ind w:left="1584" w:hanging="1584"/>
      </w:pPr>
      <w:rPr>
        <w:rFonts w:hint="default"/>
      </w:rPr>
    </w:lvl>
  </w:abstractNum>
  <w:abstractNum w:abstractNumId="24">
    <w:nsid w:val="77D027DC"/>
    <w:multiLevelType w:val="hybridMultilevel"/>
    <w:tmpl w:val="96F824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7E73B2A"/>
    <w:multiLevelType w:val="hybridMultilevel"/>
    <w:tmpl w:val="ABC403E8"/>
    <w:lvl w:ilvl="0" w:tplc="04130005">
      <w:start w:val="1"/>
      <w:numFmt w:val="bullet"/>
      <w:lvlText w:val=""/>
      <w:lvlJc w:val="left"/>
      <w:pPr>
        <w:tabs>
          <w:tab w:val="num" w:pos="3480"/>
        </w:tabs>
        <w:ind w:left="3480" w:hanging="360"/>
      </w:pPr>
      <w:rPr>
        <w:rFonts w:ascii="Wingdings" w:hAnsi="Wingdings" w:hint="default"/>
      </w:rPr>
    </w:lvl>
    <w:lvl w:ilvl="1" w:tplc="04130003" w:tentative="1">
      <w:start w:val="1"/>
      <w:numFmt w:val="bullet"/>
      <w:lvlText w:val="o"/>
      <w:lvlJc w:val="left"/>
      <w:pPr>
        <w:tabs>
          <w:tab w:val="num" w:pos="1990"/>
        </w:tabs>
        <w:ind w:left="1990" w:hanging="360"/>
      </w:pPr>
      <w:rPr>
        <w:rFonts w:ascii="Courier New" w:hAnsi="Courier New" w:cs="Courier New" w:hint="default"/>
      </w:rPr>
    </w:lvl>
    <w:lvl w:ilvl="2" w:tplc="04130005" w:tentative="1">
      <w:start w:val="1"/>
      <w:numFmt w:val="bullet"/>
      <w:lvlText w:val=""/>
      <w:lvlJc w:val="left"/>
      <w:pPr>
        <w:tabs>
          <w:tab w:val="num" w:pos="2710"/>
        </w:tabs>
        <w:ind w:left="2710" w:hanging="360"/>
      </w:pPr>
      <w:rPr>
        <w:rFonts w:ascii="Wingdings" w:hAnsi="Wingdings" w:hint="default"/>
      </w:rPr>
    </w:lvl>
    <w:lvl w:ilvl="3" w:tplc="04130001" w:tentative="1">
      <w:start w:val="1"/>
      <w:numFmt w:val="bullet"/>
      <w:lvlText w:val=""/>
      <w:lvlJc w:val="left"/>
      <w:pPr>
        <w:tabs>
          <w:tab w:val="num" w:pos="3430"/>
        </w:tabs>
        <w:ind w:left="3430" w:hanging="360"/>
      </w:pPr>
      <w:rPr>
        <w:rFonts w:ascii="Symbol" w:hAnsi="Symbol" w:hint="default"/>
      </w:rPr>
    </w:lvl>
    <w:lvl w:ilvl="4" w:tplc="04130003" w:tentative="1">
      <w:start w:val="1"/>
      <w:numFmt w:val="bullet"/>
      <w:lvlText w:val="o"/>
      <w:lvlJc w:val="left"/>
      <w:pPr>
        <w:tabs>
          <w:tab w:val="num" w:pos="4150"/>
        </w:tabs>
        <w:ind w:left="4150" w:hanging="360"/>
      </w:pPr>
      <w:rPr>
        <w:rFonts w:ascii="Courier New" w:hAnsi="Courier New" w:cs="Courier New" w:hint="default"/>
      </w:rPr>
    </w:lvl>
    <w:lvl w:ilvl="5" w:tplc="04130005" w:tentative="1">
      <w:start w:val="1"/>
      <w:numFmt w:val="bullet"/>
      <w:lvlText w:val=""/>
      <w:lvlJc w:val="left"/>
      <w:pPr>
        <w:tabs>
          <w:tab w:val="num" w:pos="4870"/>
        </w:tabs>
        <w:ind w:left="4870" w:hanging="360"/>
      </w:pPr>
      <w:rPr>
        <w:rFonts w:ascii="Wingdings" w:hAnsi="Wingdings" w:hint="default"/>
      </w:rPr>
    </w:lvl>
    <w:lvl w:ilvl="6" w:tplc="04130001" w:tentative="1">
      <w:start w:val="1"/>
      <w:numFmt w:val="bullet"/>
      <w:lvlText w:val=""/>
      <w:lvlJc w:val="left"/>
      <w:pPr>
        <w:tabs>
          <w:tab w:val="num" w:pos="5590"/>
        </w:tabs>
        <w:ind w:left="5590" w:hanging="360"/>
      </w:pPr>
      <w:rPr>
        <w:rFonts w:ascii="Symbol" w:hAnsi="Symbol" w:hint="default"/>
      </w:rPr>
    </w:lvl>
    <w:lvl w:ilvl="7" w:tplc="04130003" w:tentative="1">
      <w:start w:val="1"/>
      <w:numFmt w:val="bullet"/>
      <w:lvlText w:val="o"/>
      <w:lvlJc w:val="left"/>
      <w:pPr>
        <w:tabs>
          <w:tab w:val="num" w:pos="6310"/>
        </w:tabs>
        <w:ind w:left="6310" w:hanging="360"/>
      </w:pPr>
      <w:rPr>
        <w:rFonts w:ascii="Courier New" w:hAnsi="Courier New" w:cs="Courier New" w:hint="default"/>
      </w:rPr>
    </w:lvl>
    <w:lvl w:ilvl="8" w:tplc="04130005" w:tentative="1">
      <w:start w:val="1"/>
      <w:numFmt w:val="bullet"/>
      <w:lvlText w:val=""/>
      <w:lvlJc w:val="left"/>
      <w:pPr>
        <w:tabs>
          <w:tab w:val="num" w:pos="7030"/>
        </w:tabs>
        <w:ind w:left="7030" w:hanging="360"/>
      </w:pPr>
      <w:rPr>
        <w:rFonts w:ascii="Wingdings" w:hAnsi="Wingdings" w:hint="default"/>
      </w:rPr>
    </w:lvl>
  </w:abstractNum>
  <w:abstractNum w:abstractNumId="26">
    <w:nsid w:val="7E1E2B56"/>
    <w:multiLevelType w:val="hybridMultilevel"/>
    <w:tmpl w:val="930CCA7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23"/>
  </w:num>
  <w:num w:numId="4">
    <w:abstractNumId w:val="0"/>
  </w:num>
  <w:num w:numId="5">
    <w:abstractNumId w:val="24"/>
  </w:num>
  <w:num w:numId="6">
    <w:abstractNumId w:val="18"/>
  </w:num>
  <w:num w:numId="7">
    <w:abstractNumId w:val="2"/>
  </w:num>
  <w:num w:numId="8">
    <w:abstractNumId w:val="14"/>
  </w:num>
  <w:num w:numId="9">
    <w:abstractNumId w:val="17"/>
  </w:num>
  <w:num w:numId="10">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11">
    <w:abstractNumId w:val="16"/>
  </w:num>
  <w:num w:numId="12">
    <w:abstractNumId w:val="9"/>
  </w:num>
  <w:num w:numId="13">
    <w:abstractNumId w:val="19"/>
  </w:num>
  <w:num w:numId="14">
    <w:abstractNumId w:val="6"/>
  </w:num>
  <w:num w:numId="15">
    <w:abstractNumId w:val="5"/>
  </w:num>
  <w:num w:numId="16">
    <w:abstractNumId w:val="21"/>
  </w:num>
  <w:num w:numId="17">
    <w:abstractNumId w:val="20"/>
  </w:num>
  <w:num w:numId="18">
    <w:abstractNumId w:val="12"/>
  </w:num>
  <w:num w:numId="19">
    <w:abstractNumId w:val="4"/>
  </w:num>
  <w:num w:numId="20">
    <w:abstractNumId w:val="13"/>
  </w:num>
  <w:num w:numId="21">
    <w:abstractNumId w:val="7"/>
  </w:num>
  <w:num w:numId="22">
    <w:abstractNumId w:val="8"/>
  </w:num>
  <w:num w:numId="23">
    <w:abstractNumId w:val="1"/>
  </w:num>
  <w:num w:numId="24">
    <w:abstractNumId w:val="10"/>
  </w:num>
  <w:num w:numId="25">
    <w:abstractNumId w:val="3"/>
  </w:num>
  <w:num w:numId="26">
    <w:abstractNumId w:val="22"/>
  </w:num>
  <w:num w:numId="27">
    <w:abstractNumId w:val="11"/>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E8"/>
    <w:rsid w:val="00001DA8"/>
    <w:rsid w:val="00004F08"/>
    <w:rsid w:val="00005CD6"/>
    <w:rsid w:val="00007B77"/>
    <w:rsid w:val="0001134D"/>
    <w:rsid w:val="00011FB5"/>
    <w:rsid w:val="000225F0"/>
    <w:rsid w:val="00033EF4"/>
    <w:rsid w:val="000403A4"/>
    <w:rsid w:val="00050E8E"/>
    <w:rsid w:val="000512A8"/>
    <w:rsid w:val="00051D77"/>
    <w:rsid w:val="0005411D"/>
    <w:rsid w:val="000574CA"/>
    <w:rsid w:val="000578F8"/>
    <w:rsid w:val="00061399"/>
    <w:rsid w:val="00064E03"/>
    <w:rsid w:val="00077DB3"/>
    <w:rsid w:val="00083BE8"/>
    <w:rsid w:val="00087045"/>
    <w:rsid w:val="00090333"/>
    <w:rsid w:val="00090422"/>
    <w:rsid w:val="000961FF"/>
    <w:rsid w:val="000A5E3B"/>
    <w:rsid w:val="000B79DE"/>
    <w:rsid w:val="000C6BC4"/>
    <w:rsid w:val="000D1C17"/>
    <w:rsid w:val="000D6CB2"/>
    <w:rsid w:val="000D793E"/>
    <w:rsid w:val="000E0C4C"/>
    <w:rsid w:val="000E4E83"/>
    <w:rsid w:val="000F3ECD"/>
    <w:rsid w:val="00107779"/>
    <w:rsid w:val="00112390"/>
    <w:rsid w:val="00116C67"/>
    <w:rsid w:val="001272B2"/>
    <w:rsid w:val="00134901"/>
    <w:rsid w:val="00135999"/>
    <w:rsid w:val="0014439D"/>
    <w:rsid w:val="00151ABD"/>
    <w:rsid w:val="00160D88"/>
    <w:rsid w:val="0017517F"/>
    <w:rsid w:val="0017520D"/>
    <w:rsid w:val="00181BC4"/>
    <w:rsid w:val="00181BD7"/>
    <w:rsid w:val="0018245B"/>
    <w:rsid w:val="00190BE4"/>
    <w:rsid w:val="00191BF8"/>
    <w:rsid w:val="001939C5"/>
    <w:rsid w:val="00193DA2"/>
    <w:rsid w:val="00197AE2"/>
    <w:rsid w:val="001A111A"/>
    <w:rsid w:val="001A3A96"/>
    <w:rsid w:val="001B2D9F"/>
    <w:rsid w:val="001C6268"/>
    <w:rsid w:val="001E2F76"/>
    <w:rsid w:val="001E5202"/>
    <w:rsid w:val="001E623C"/>
    <w:rsid w:val="001F212C"/>
    <w:rsid w:val="00206DAF"/>
    <w:rsid w:val="002108D3"/>
    <w:rsid w:val="00210DF0"/>
    <w:rsid w:val="002170AC"/>
    <w:rsid w:val="0021786A"/>
    <w:rsid w:val="00217A04"/>
    <w:rsid w:val="002211F1"/>
    <w:rsid w:val="0022212E"/>
    <w:rsid w:val="002226F3"/>
    <w:rsid w:val="002251E2"/>
    <w:rsid w:val="00227348"/>
    <w:rsid w:val="00227C52"/>
    <w:rsid w:val="00227F06"/>
    <w:rsid w:val="00230F24"/>
    <w:rsid w:val="002310CA"/>
    <w:rsid w:val="00236CED"/>
    <w:rsid w:val="00241236"/>
    <w:rsid w:val="002463D5"/>
    <w:rsid w:val="002508CB"/>
    <w:rsid w:val="00253964"/>
    <w:rsid w:val="00253DB1"/>
    <w:rsid w:val="002543E9"/>
    <w:rsid w:val="00261563"/>
    <w:rsid w:val="002642DC"/>
    <w:rsid w:val="00265DF6"/>
    <w:rsid w:val="00267C59"/>
    <w:rsid w:val="00273D44"/>
    <w:rsid w:val="002839DA"/>
    <w:rsid w:val="00284B02"/>
    <w:rsid w:val="0029376B"/>
    <w:rsid w:val="002A60D3"/>
    <w:rsid w:val="002A6FDA"/>
    <w:rsid w:val="002B1658"/>
    <w:rsid w:val="002B1855"/>
    <w:rsid w:val="002C273F"/>
    <w:rsid w:val="002C27FA"/>
    <w:rsid w:val="002E39A9"/>
    <w:rsid w:val="002F3819"/>
    <w:rsid w:val="002F53DC"/>
    <w:rsid w:val="002F7CA8"/>
    <w:rsid w:val="003054EE"/>
    <w:rsid w:val="0031776B"/>
    <w:rsid w:val="00323C66"/>
    <w:rsid w:val="0032534F"/>
    <w:rsid w:val="0032734A"/>
    <w:rsid w:val="00327D36"/>
    <w:rsid w:val="00335A52"/>
    <w:rsid w:val="00336D0B"/>
    <w:rsid w:val="00337932"/>
    <w:rsid w:val="00342D87"/>
    <w:rsid w:val="00343E5D"/>
    <w:rsid w:val="00353123"/>
    <w:rsid w:val="00357464"/>
    <w:rsid w:val="003619C8"/>
    <w:rsid w:val="00394B31"/>
    <w:rsid w:val="003955C1"/>
    <w:rsid w:val="003A0160"/>
    <w:rsid w:val="003A0D8F"/>
    <w:rsid w:val="003C30D6"/>
    <w:rsid w:val="003C719B"/>
    <w:rsid w:val="003E3ECB"/>
    <w:rsid w:val="003E56B5"/>
    <w:rsid w:val="003E6ABF"/>
    <w:rsid w:val="00407A3C"/>
    <w:rsid w:val="00410C00"/>
    <w:rsid w:val="00416A71"/>
    <w:rsid w:val="004202F8"/>
    <w:rsid w:val="004268E0"/>
    <w:rsid w:val="0043222A"/>
    <w:rsid w:val="00434596"/>
    <w:rsid w:val="00437F0B"/>
    <w:rsid w:val="00454371"/>
    <w:rsid w:val="004569B2"/>
    <w:rsid w:val="00457DF1"/>
    <w:rsid w:val="00460233"/>
    <w:rsid w:val="00463F51"/>
    <w:rsid w:val="00471FA8"/>
    <w:rsid w:val="00473483"/>
    <w:rsid w:val="00475E18"/>
    <w:rsid w:val="00481386"/>
    <w:rsid w:val="00484F92"/>
    <w:rsid w:val="00486FA7"/>
    <w:rsid w:val="004900D2"/>
    <w:rsid w:val="0049309A"/>
    <w:rsid w:val="004939FA"/>
    <w:rsid w:val="00495005"/>
    <w:rsid w:val="0049584F"/>
    <w:rsid w:val="00497F81"/>
    <w:rsid w:val="004A00AC"/>
    <w:rsid w:val="004B2E17"/>
    <w:rsid w:val="004B55A8"/>
    <w:rsid w:val="004C276F"/>
    <w:rsid w:val="004D06EE"/>
    <w:rsid w:val="004D453C"/>
    <w:rsid w:val="004E28E0"/>
    <w:rsid w:val="004E3D51"/>
    <w:rsid w:val="004E4CFB"/>
    <w:rsid w:val="004E71C8"/>
    <w:rsid w:val="004F6D9B"/>
    <w:rsid w:val="00504B23"/>
    <w:rsid w:val="00507A36"/>
    <w:rsid w:val="00512044"/>
    <w:rsid w:val="005220A2"/>
    <w:rsid w:val="0052398B"/>
    <w:rsid w:val="00531945"/>
    <w:rsid w:val="005326AB"/>
    <w:rsid w:val="00532EBF"/>
    <w:rsid w:val="00535F08"/>
    <w:rsid w:val="00541F0E"/>
    <w:rsid w:val="005431E5"/>
    <w:rsid w:val="005447EA"/>
    <w:rsid w:val="00546881"/>
    <w:rsid w:val="0054752B"/>
    <w:rsid w:val="0055100E"/>
    <w:rsid w:val="00551BDD"/>
    <w:rsid w:val="00553EB3"/>
    <w:rsid w:val="00557F49"/>
    <w:rsid w:val="00574413"/>
    <w:rsid w:val="00581780"/>
    <w:rsid w:val="00585D7B"/>
    <w:rsid w:val="0059439A"/>
    <w:rsid w:val="00597419"/>
    <w:rsid w:val="005A0FED"/>
    <w:rsid w:val="005C2563"/>
    <w:rsid w:val="005C7CC6"/>
    <w:rsid w:val="005D0145"/>
    <w:rsid w:val="005D0E63"/>
    <w:rsid w:val="005D406B"/>
    <w:rsid w:val="005D4B3E"/>
    <w:rsid w:val="005E23FE"/>
    <w:rsid w:val="005E4D62"/>
    <w:rsid w:val="005F05D9"/>
    <w:rsid w:val="005F183B"/>
    <w:rsid w:val="005F51D1"/>
    <w:rsid w:val="006126FC"/>
    <w:rsid w:val="006152DB"/>
    <w:rsid w:val="00620F52"/>
    <w:rsid w:val="006271BC"/>
    <w:rsid w:val="00632889"/>
    <w:rsid w:val="00634B9B"/>
    <w:rsid w:val="006364B9"/>
    <w:rsid w:val="00636D3D"/>
    <w:rsid w:val="00644C9F"/>
    <w:rsid w:val="00645300"/>
    <w:rsid w:val="006518D4"/>
    <w:rsid w:val="00653190"/>
    <w:rsid w:val="00662137"/>
    <w:rsid w:val="006643A9"/>
    <w:rsid w:val="006710B2"/>
    <w:rsid w:val="00674E25"/>
    <w:rsid w:val="00676597"/>
    <w:rsid w:val="00686517"/>
    <w:rsid w:val="00687BFA"/>
    <w:rsid w:val="00693348"/>
    <w:rsid w:val="006A4AF7"/>
    <w:rsid w:val="006A5F95"/>
    <w:rsid w:val="006A6E8A"/>
    <w:rsid w:val="006A6F9F"/>
    <w:rsid w:val="006B1053"/>
    <w:rsid w:val="006C11F2"/>
    <w:rsid w:val="006D4280"/>
    <w:rsid w:val="006D7324"/>
    <w:rsid w:val="006E0A4F"/>
    <w:rsid w:val="006E204F"/>
    <w:rsid w:val="006E245C"/>
    <w:rsid w:val="006E3526"/>
    <w:rsid w:val="006F629D"/>
    <w:rsid w:val="0070406B"/>
    <w:rsid w:val="00705190"/>
    <w:rsid w:val="00713D10"/>
    <w:rsid w:val="007166C4"/>
    <w:rsid w:val="00721E59"/>
    <w:rsid w:val="00730A48"/>
    <w:rsid w:val="0074474F"/>
    <w:rsid w:val="0074552E"/>
    <w:rsid w:val="0074576A"/>
    <w:rsid w:val="00746742"/>
    <w:rsid w:val="0075231B"/>
    <w:rsid w:val="00752FBC"/>
    <w:rsid w:val="007550C9"/>
    <w:rsid w:val="00756E73"/>
    <w:rsid w:val="00762243"/>
    <w:rsid w:val="00762292"/>
    <w:rsid w:val="00771552"/>
    <w:rsid w:val="00773286"/>
    <w:rsid w:val="00773574"/>
    <w:rsid w:val="00774705"/>
    <w:rsid w:val="00775D4D"/>
    <w:rsid w:val="00780303"/>
    <w:rsid w:val="00782CC7"/>
    <w:rsid w:val="007853EA"/>
    <w:rsid w:val="007864C0"/>
    <w:rsid w:val="007A06F0"/>
    <w:rsid w:val="007A3813"/>
    <w:rsid w:val="007A3D14"/>
    <w:rsid w:val="007A525F"/>
    <w:rsid w:val="007B0AF9"/>
    <w:rsid w:val="007B14E9"/>
    <w:rsid w:val="007B2996"/>
    <w:rsid w:val="007C005C"/>
    <w:rsid w:val="007C155B"/>
    <w:rsid w:val="007C27CA"/>
    <w:rsid w:val="007C2C41"/>
    <w:rsid w:val="007C6FF1"/>
    <w:rsid w:val="007D42CE"/>
    <w:rsid w:val="007D5C3D"/>
    <w:rsid w:val="007D67E8"/>
    <w:rsid w:val="007E418A"/>
    <w:rsid w:val="008042AF"/>
    <w:rsid w:val="008061D3"/>
    <w:rsid w:val="008100A3"/>
    <w:rsid w:val="00811FC3"/>
    <w:rsid w:val="00813688"/>
    <w:rsid w:val="00814A71"/>
    <w:rsid w:val="0082470E"/>
    <w:rsid w:val="0082660D"/>
    <w:rsid w:val="008373DE"/>
    <w:rsid w:val="00840485"/>
    <w:rsid w:val="00843B26"/>
    <w:rsid w:val="00851835"/>
    <w:rsid w:val="008535F9"/>
    <w:rsid w:val="00856131"/>
    <w:rsid w:val="008601C6"/>
    <w:rsid w:val="008603AA"/>
    <w:rsid w:val="008655AE"/>
    <w:rsid w:val="0086752E"/>
    <w:rsid w:val="00872573"/>
    <w:rsid w:val="00874767"/>
    <w:rsid w:val="008809C3"/>
    <w:rsid w:val="008B4A65"/>
    <w:rsid w:val="008C07E7"/>
    <w:rsid w:val="008C2080"/>
    <w:rsid w:val="008D1E2C"/>
    <w:rsid w:val="008D626D"/>
    <w:rsid w:val="008D681D"/>
    <w:rsid w:val="008D7C4D"/>
    <w:rsid w:val="008E46B9"/>
    <w:rsid w:val="008E66CC"/>
    <w:rsid w:val="008E695E"/>
    <w:rsid w:val="008F1226"/>
    <w:rsid w:val="008F2A21"/>
    <w:rsid w:val="009016E8"/>
    <w:rsid w:val="00902C71"/>
    <w:rsid w:val="00904A8C"/>
    <w:rsid w:val="00906102"/>
    <w:rsid w:val="00907071"/>
    <w:rsid w:val="00915432"/>
    <w:rsid w:val="009171FE"/>
    <w:rsid w:val="00920035"/>
    <w:rsid w:val="009234EF"/>
    <w:rsid w:val="00926DE1"/>
    <w:rsid w:val="00932F35"/>
    <w:rsid w:val="009366F9"/>
    <w:rsid w:val="0094235D"/>
    <w:rsid w:val="0094268C"/>
    <w:rsid w:val="0094287F"/>
    <w:rsid w:val="009517DB"/>
    <w:rsid w:val="0095361B"/>
    <w:rsid w:val="00954BDE"/>
    <w:rsid w:val="00960F20"/>
    <w:rsid w:val="00967294"/>
    <w:rsid w:val="00972819"/>
    <w:rsid w:val="00972F8B"/>
    <w:rsid w:val="009740CF"/>
    <w:rsid w:val="00975B1A"/>
    <w:rsid w:val="009839FF"/>
    <w:rsid w:val="009841FC"/>
    <w:rsid w:val="00984ACE"/>
    <w:rsid w:val="009868BF"/>
    <w:rsid w:val="00992FE4"/>
    <w:rsid w:val="00995C51"/>
    <w:rsid w:val="00996F17"/>
    <w:rsid w:val="009A1E91"/>
    <w:rsid w:val="009A489D"/>
    <w:rsid w:val="009A73F4"/>
    <w:rsid w:val="009C1C38"/>
    <w:rsid w:val="009C5157"/>
    <w:rsid w:val="009C67A3"/>
    <w:rsid w:val="009D11BC"/>
    <w:rsid w:val="009D37A4"/>
    <w:rsid w:val="009F1A4A"/>
    <w:rsid w:val="009F1D4F"/>
    <w:rsid w:val="009F2AB8"/>
    <w:rsid w:val="009F757F"/>
    <w:rsid w:val="00A027DB"/>
    <w:rsid w:val="00A1204B"/>
    <w:rsid w:val="00A124EF"/>
    <w:rsid w:val="00A14B39"/>
    <w:rsid w:val="00A14D7F"/>
    <w:rsid w:val="00A24313"/>
    <w:rsid w:val="00A30CCF"/>
    <w:rsid w:val="00A30F9D"/>
    <w:rsid w:val="00A400E2"/>
    <w:rsid w:val="00A40FDA"/>
    <w:rsid w:val="00A42549"/>
    <w:rsid w:val="00A5368B"/>
    <w:rsid w:val="00A6161F"/>
    <w:rsid w:val="00A62BE5"/>
    <w:rsid w:val="00A639DE"/>
    <w:rsid w:val="00A65D5D"/>
    <w:rsid w:val="00A66061"/>
    <w:rsid w:val="00A66B90"/>
    <w:rsid w:val="00A70516"/>
    <w:rsid w:val="00A707B5"/>
    <w:rsid w:val="00A77DB5"/>
    <w:rsid w:val="00A81EC2"/>
    <w:rsid w:val="00A83DD4"/>
    <w:rsid w:val="00A909A0"/>
    <w:rsid w:val="00A91CE8"/>
    <w:rsid w:val="00A93F29"/>
    <w:rsid w:val="00AA3C6D"/>
    <w:rsid w:val="00AB1846"/>
    <w:rsid w:val="00AC106F"/>
    <w:rsid w:val="00AC1C11"/>
    <w:rsid w:val="00AD0BCE"/>
    <w:rsid w:val="00AD182C"/>
    <w:rsid w:val="00AD2399"/>
    <w:rsid w:val="00AD5748"/>
    <w:rsid w:val="00AD62B4"/>
    <w:rsid w:val="00AD7025"/>
    <w:rsid w:val="00AE44D0"/>
    <w:rsid w:val="00AE69F1"/>
    <w:rsid w:val="00AE6E53"/>
    <w:rsid w:val="00AF0307"/>
    <w:rsid w:val="00AF4ACE"/>
    <w:rsid w:val="00AF57C1"/>
    <w:rsid w:val="00AF67B0"/>
    <w:rsid w:val="00B117BA"/>
    <w:rsid w:val="00B21782"/>
    <w:rsid w:val="00B22519"/>
    <w:rsid w:val="00B23A0B"/>
    <w:rsid w:val="00B271BE"/>
    <w:rsid w:val="00B305AC"/>
    <w:rsid w:val="00B41C1C"/>
    <w:rsid w:val="00B52916"/>
    <w:rsid w:val="00B52B8A"/>
    <w:rsid w:val="00B60C28"/>
    <w:rsid w:val="00B642C3"/>
    <w:rsid w:val="00B6533B"/>
    <w:rsid w:val="00B6546D"/>
    <w:rsid w:val="00B72DDB"/>
    <w:rsid w:val="00B74267"/>
    <w:rsid w:val="00B743A3"/>
    <w:rsid w:val="00B820B7"/>
    <w:rsid w:val="00B865A7"/>
    <w:rsid w:val="00B90630"/>
    <w:rsid w:val="00B96649"/>
    <w:rsid w:val="00BA1FE8"/>
    <w:rsid w:val="00BA42DC"/>
    <w:rsid w:val="00BA6BA2"/>
    <w:rsid w:val="00BA731B"/>
    <w:rsid w:val="00BB1686"/>
    <w:rsid w:val="00BB1A0E"/>
    <w:rsid w:val="00BB312E"/>
    <w:rsid w:val="00BB322F"/>
    <w:rsid w:val="00BB78AC"/>
    <w:rsid w:val="00BC1585"/>
    <w:rsid w:val="00BC2519"/>
    <w:rsid w:val="00BC33C3"/>
    <w:rsid w:val="00BC5947"/>
    <w:rsid w:val="00BD7527"/>
    <w:rsid w:val="00BE1D90"/>
    <w:rsid w:val="00BE618C"/>
    <w:rsid w:val="00BE6A16"/>
    <w:rsid w:val="00BF06A5"/>
    <w:rsid w:val="00BF0BC2"/>
    <w:rsid w:val="00BF590C"/>
    <w:rsid w:val="00BF5F12"/>
    <w:rsid w:val="00BF624C"/>
    <w:rsid w:val="00BF7AA5"/>
    <w:rsid w:val="00C013EB"/>
    <w:rsid w:val="00C03010"/>
    <w:rsid w:val="00C04F8F"/>
    <w:rsid w:val="00C0560A"/>
    <w:rsid w:val="00C05BB8"/>
    <w:rsid w:val="00C07544"/>
    <w:rsid w:val="00C12C9D"/>
    <w:rsid w:val="00C13BA0"/>
    <w:rsid w:val="00C14840"/>
    <w:rsid w:val="00C1536E"/>
    <w:rsid w:val="00C25D0C"/>
    <w:rsid w:val="00C26569"/>
    <w:rsid w:val="00C274D4"/>
    <w:rsid w:val="00C31F6C"/>
    <w:rsid w:val="00C3446C"/>
    <w:rsid w:val="00C412CD"/>
    <w:rsid w:val="00C42D6A"/>
    <w:rsid w:val="00C51E07"/>
    <w:rsid w:val="00C54B5C"/>
    <w:rsid w:val="00C631DB"/>
    <w:rsid w:val="00C66260"/>
    <w:rsid w:val="00C70141"/>
    <w:rsid w:val="00C828F0"/>
    <w:rsid w:val="00C84F5F"/>
    <w:rsid w:val="00C87C2D"/>
    <w:rsid w:val="00C92CD6"/>
    <w:rsid w:val="00C96931"/>
    <w:rsid w:val="00C97031"/>
    <w:rsid w:val="00CA0D3A"/>
    <w:rsid w:val="00CB0FB3"/>
    <w:rsid w:val="00CB5AF8"/>
    <w:rsid w:val="00CB7B5F"/>
    <w:rsid w:val="00CC0184"/>
    <w:rsid w:val="00CC2B96"/>
    <w:rsid w:val="00CC5D68"/>
    <w:rsid w:val="00CC6819"/>
    <w:rsid w:val="00CD3C62"/>
    <w:rsid w:val="00CD53EC"/>
    <w:rsid w:val="00CD71C1"/>
    <w:rsid w:val="00CF26B6"/>
    <w:rsid w:val="00CF53FC"/>
    <w:rsid w:val="00CF6E2E"/>
    <w:rsid w:val="00D00F9D"/>
    <w:rsid w:val="00D05E13"/>
    <w:rsid w:val="00D07A34"/>
    <w:rsid w:val="00D07AA4"/>
    <w:rsid w:val="00D07B1B"/>
    <w:rsid w:val="00D110DD"/>
    <w:rsid w:val="00D1139F"/>
    <w:rsid w:val="00D118DA"/>
    <w:rsid w:val="00D12BD9"/>
    <w:rsid w:val="00D21F30"/>
    <w:rsid w:val="00D25A25"/>
    <w:rsid w:val="00D27AAE"/>
    <w:rsid w:val="00D319D0"/>
    <w:rsid w:val="00D47EC0"/>
    <w:rsid w:val="00D61B3E"/>
    <w:rsid w:val="00D62E40"/>
    <w:rsid w:val="00D63127"/>
    <w:rsid w:val="00D6788C"/>
    <w:rsid w:val="00D77662"/>
    <w:rsid w:val="00D80C8F"/>
    <w:rsid w:val="00D8593E"/>
    <w:rsid w:val="00D947B4"/>
    <w:rsid w:val="00D94B49"/>
    <w:rsid w:val="00D96812"/>
    <w:rsid w:val="00DA65ED"/>
    <w:rsid w:val="00DB11AF"/>
    <w:rsid w:val="00DB1541"/>
    <w:rsid w:val="00DC3992"/>
    <w:rsid w:val="00DC5C70"/>
    <w:rsid w:val="00DD4A2D"/>
    <w:rsid w:val="00DF1795"/>
    <w:rsid w:val="00DF358F"/>
    <w:rsid w:val="00DF4502"/>
    <w:rsid w:val="00DF6D35"/>
    <w:rsid w:val="00E0444C"/>
    <w:rsid w:val="00E109A8"/>
    <w:rsid w:val="00E11B17"/>
    <w:rsid w:val="00E12F62"/>
    <w:rsid w:val="00E169EA"/>
    <w:rsid w:val="00E30CEA"/>
    <w:rsid w:val="00E31FB1"/>
    <w:rsid w:val="00E3474E"/>
    <w:rsid w:val="00E41392"/>
    <w:rsid w:val="00E4559A"/>
    <w:rsid w:val="00E466C9"/>
    <w:rsid w:val="00E475E3"/>
    <w:rsid w:val="00E476B1"/>
    <w:rsid w:val="00E5782D"/>
    <w:rsid w:val="00E61F14"/>
    <w:rsid w:val="00E71748"/>
    <w:rsid w:val="00E737DB"/>
    <w:rsid w:val="00E73B6F"/>
    <w:rsid w:val="00E742FC"/>
    <w:rsid w:val="00E7483C"/>
    <w:rsid w:val="00E7598A"/>
    <w:rsid w:val="00E77A62"/>
    <w:rsid w:val="00E84868"/>
    <w:rsid w:val="00E84B16"/>
    <w:rsid w:val="00E87A17"/>
    <w:rsid w:val="00E928FB"/>
    <w:rsid w:val="00E92A37"/>
    <w:rsid w:val="00EA2E32"/>
    <w:rsid w:val="00EB1890"/>
    <w:rsid w:val="00EC5232"/>
    <w:rsid w:val="00EC616E"/>
    <w:rsid w:val="00EC6425"/>
    <w:rsid w:val="00ED6568"/>
    <w:rsid w:val="00ED7839"/>
    <w:rsid w:val="00EE05A4"/>
    <w:rsid w:val="00EE1A9A"/>
    <w:rsid w:val="00EE3C96"/>
    <w:rsid w:val="00EE623A"/>
    <w:rsid w:val="00EE6EAC"/>
    <w:rsid w:val="00EF674F"/>
    <w:rsid w:val="00EF76C7"/>
    <w:rsid w:val="00F02A7B"/>
    <w:rsid w:val="00F04B30"/>
    <w:rsid w:val="00F04CC7"/>
    <w:rsid w:val="00F06573"/>
    <w:rsid w:val="00F12DC9"/>
    <w:rsid w:val="00F275CD"/>
    <w:rsid w:val="00F3051D"/>
    <w:rsid w:val="00F35E35"/>
    <w:rsid w:val="00F37F11"/>
    <w:rsid w:val="00F4076F"/>
    <w:rsid w:val="00F5270A"/>
    <w:rsid w:val="00F5394E"/>
    <w:rsid w:val="00F56B9C"/>
    <w:rsid w:val="00F677EC"/>
    <w:rsid w:val="00F71518"/>
    <w:rsid w:val="00F818A7"/>
    <w:rsid w:val="00F8562F"/>
    <w:rsid w:val="00F86644"/>
    <w:rsid w:val="00F90BCA"/>
    <w:rsid w:val="00F90BF5"/>
    <w:rsid w:val="00F90F2C"/>
    <w:rsid w:val="00F90F95"/>
    <w:rsid w:val="00F926E2"/>
    <w:rsid w:val="00F94BE8"/>
    <w:rsid w:val="00FA2A15"/>
    <w:rsid w:val="00FA37AF"/>
    <w:rsid w:val="00FA4905"/>
    <w:rsid w:val="00FA61D8"/>
    <w:rsid w:val="00FB0AAE"/>
    <w:rsid w:val="00FB4D32"/>
    <w:rsid w:val="00FB590C"/>
    <w:rsid w:val="00FB6F80"/>
    <w:rsid w:val="00FC2F26"/>
    <w:rsid w:val="00FC4DDF"/>
    <w:rsid w:val="00FD0AEA"/>
    <w:rsid w:val="00FD6A4C"/>
    <w:rsid w:val="00FE15AA"/>
    <w:rsid w:val="00FE37AE"/>
    <w:rsid w:val="00FE65E6"/>
    <w:rsid w:val="00FE769E"/>
    <w:rsid w:val="00FF3EA8"/>
    <w:rsid w:val="00FF4505"/>
    <w:rsid w:val="00FF5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5DF6"/>
    <w:rPr>
      <w:sz w:val="24"/>
      <w:szCs w:val="24"/>
    </w:rPr>
  </w:style>
  <w:style w:type="paragraph" w:styleId="Kop1">
    <w:name w:val="heading 1"/>
    <w:basedOn w:val="Standaard"/>
    <w:next w:val="Standaard"/>
    <w:qFormat/>
    <w:rsid w:val="00241236"/>
    <w:pPr>
      <w:keepNext/>
      <w:numPr>
        <w:numId w:val="3"/>
      </w:numPr>
      <w:spacing w:before="240" w:after="60"/>
      <w:ind w:left="431" w:hanging="431"/>
      <w:outlineLvl w:val="0"/>
    </w:pPr>
    <w:rPr>
      <w:rFonts w:ascii="Arial" w:hAnsi="Arial" w:cs="Arial"/>
      <w:b/>
      <w:bCs/>
      <w:kern w:val="32"/>
      <w:sz w:val="32"/>
      <w:szCs w:val="32"/>
    </w:rPr>
  </w:style>
  <w:style w:type="paragraph" w:styleId="Kop2">
    <w:name w:val="heading 2"/>
    <w:basedOn w:val="Standaard"/>
    <w:next w:val="Standaard"/>
    <w:qFormat/>
    <w:rsid w:val="00FC4DDF"/>
    <w:pPr>
      <w:keepNext/>
      <w:numPr>
        <w:ilvl w:val="1"/>
        <w:numId w:val="3"/>
      </w:numPr>
      <w:spacing w:before="240" w:after="60"/>
      <w:outlineLvl w:val="1"/>
    </w:pPr>
    <w:rPr>
      <w:rFonts w:ascii="Arial" w:hAnsi="Arial" w:cs="Arial"/>
      <w:b/>
      <w:bCs/>
      <w:i/>
      <w:iCs/>
      <w:sz w:val="28"/>
      <w:szCs w:val="28"/>
    </w:rPr>
  </w:style>
  <w:style w:type="paragraph" w:styleId="Kop3">
    <w:name w:val="heading 3"/>
    <w:basedOn w:val="Standaard"/>
    <w:next w:val="Standaard"/>
    <w:qFormat/>
    <w:rsid w:val="005C2563"/>
    <w:pPr>
      <w:keepNext/>
      <w:numPr>
        <w:ilvl w:val="2"/>
        <w:numId w:val="3"/>
      </w:numPr>
      <w:spacing w:before="240" w:after="60"/>
      <w:ind w:left="1247"/>
      <w:outlineLvl w:val="2"/>
    </w:pPr>
    <w:rPr>
      <w:rFonts w:ascii="Arial" w:hAnsi="Arial" w:cs="Arial"/>
      <w:b/>
      <w:bCs/>
      <w:sz w:val="26"/>
      <w:szCs w:val="26"/>
    </w:rPr>
  </w:style>
  <w:style w:type="paragraph" w:styleId="Kop4">
    <w:name w:val="heading 4"/>
    <w:basedOn w:val="Standaard"/>
    <w:next w:val="Standaard"/>
    <w:qFormat/>
    <w:rsid w:val="00FC4DDF"/>
    <w:pPr>
      <w:keepNext/>
      <w:numPr>
        <w:ilvl w:val="3"/>
        <w:numId w:val="3"/>
      </w:numPr>
      <w:spacing w:before="240" w:after="60"/>
      <w:outlineLvl w:val="3"/>
    </w:pPr>
    <w:rPr>
      <w:b/>
      <w:bCs/>
      <w:sz w:val="28"/>
      <w:szCs w:val="28"/>
    </w:rPr>
  </w:style>
  <w:style w:type="paragraph" w:styleId="Kop5">
    <w:name w:val="heading 5"/>
    <w:basedOn w:val="Standaard"/>
    <w:next w:val="Standaard"/>
    <w:qFormat/>
    <w:rsid w:val="00FC4DDF"/>
    <w:pPr>
      <w:numPr>
        <w:ilvl w:val="4"/>
        <w:numId w:val="3"/>
      </w:numPr>
      <w:spacing w:before="240" w:after="60"/>
      <w:outlineLvl w:val="4"/>
    </w:pPr>
    <w:rPr>
      <w:b/>
      <w:bCs/>
      <w:i/>
      <w:iCs/>
      <w:sz w:val="26"/>
      <w:szCs w:val="26"/>
    </w:rPr>
  </w:style>
  <w:style w:type="paragraph" w:styleId="Kop6">
    <w:name w:val="heading 6"/>
    <w:basedOn w:val="Standaard"/>
    <w:next w:val="Standaard"/>
    <w:qFormat/>
    <w:rsid w:val="00FC4DDF"/>
    <w:pPr>
      <w:numPr>
        <w:ilvl w:val="5"/>
        <w:numId w:val="3"/>
      </w:numPr>
      <w:spacing w:before="240" w:after="60"/>
      <w:outlineLvl w:val="5"/>
    </w:pPr>
    <w:rPr>
      <w:b/>
      <w:bCs/>
      <w:sz w:val="22"/>
      <w:szCs w:val="22"/>
    </w:rPr>
  </w:style>
  <w:style w:type="paragraph" w:styleId="Kop7">
    <w:name w:val="heading 7"/>
    <w:basedOn w:val="Standaard"/>
    <w:next w:val="Standaard"/>
    <w:qFormat/>
    <w:rsid w:val="00FC4DDF"/>
    <w:pPr>
      <w:numPr>
        <w:ilvl w:val="6"/>
        <w:numId w:val="3"/>
      </w:numPr>
      <w:spacing w:before="240" w:after="60"/>
      <w:outlineLvl w:val="6"/>
    </w:pPr>
  </w:style>
  <w:style w:type="paragraph" w:styleId="Kop8">
    <w:name w:val="heading 8"/>
    <w:basedOn w:val="Standaard"/>
    <w:next w:val="Standaard"/>
    <w:qFormat/>
    <w:rsid w:val="00FC4DDF"/>
    <w:pPr>
      <w:numPr>
        <w:ilvl w:val="7"/>
        <w:numId w:val="3"/>
      </w:numPr>
      <w:spacing w:before="240" w:after="60"/>
      <w:outlineLvl w:val="7"/>
    </w:pPr>
    <w:rPr>
      <w:i/>
      <w:iCs/>
    </w:rPr>
  </w:style>
  <w:style w:type="paragraph" w:styleId="Kop9">
    <w:name w:val="heading 9"/>
    <w:basedOn w:val="Standaard"/>
    <w:next w:val="Standaard"/>
    <w:qFormat/>
    <w:rsid w:val="00FC4DDF"/>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310CA"/>
    <w:pPr>
      <w:tabs>
        <w:tab w:val="center" w:pos="4536"/>
        <w:tab w:val="right" w:pos="9072"/>
      </w:tabs>
    </w:pPr>
  </w:style>
  <w:style w:type="paragraph" w:styleId="Voettekst">
    <w:name w:val="footer"/>
    <w:basedOn w:val="Standaard"/>
    <w:rsid w:val="002310CA"/>
    <w:pPr>
      <w:tabs>
        <w:tab w:val="center" w:pos="4536"/>
        <w:tab w:val="right" w:pos="9072"/>
      </w:tabs>
    </w:pPr>
  </w:style>
  <w:style w:type="character" w:styleId="Paginanummer">
    <w:name w:val="page number"/>
    <w:basedOn w:val="Standaardalinea-lettertype"/>
    <w:rsid w:val="002310CA"/>
  </w:style>
  <w:style w:type="paragraph" w:customStyle="1" w:styleId="Geenafstand1">
    <w:name w:val="Geen afstand1"/>
    <w:link w:val="NoSpacingChar1"/>
    <w:rsid w:val="00005CD6"/>
    <w:rPr>
      <w:rFonts w:cs="Calibri"/>
      <w:sz w:val="22"/>
      <w:szCs w:val="22"/>
      <w:lang w:eastAsia="en-US"/>
    </w:rPr>
  </w:style>
  <w:style w:type="character" w:customStyle="1" w:styleId="NoSpacingChar1">
    <w:name w:val="No Spacing Char1"/>
    <w:basedOn w:val="Standaardalinea-lettertype"/>
    <w:link w:val="Geenafstand1"/>
    <w:rsid w:val="00005CD6"/>
    <w:rPr>
      <w:rFonts w:cs="Calibri"/>
      <w:sz w:val="22"/>
      <w:szCs w:val="22"/>
      <w:lang w:val="nl-NL" w:eastAsia="en-US" w:bidi="ar-SA"/>
    </w:rPr>
  </w:style>
  <w:style w:type="paragraph" w:customStyle="1" w:styleId="CharCharCharCharCharChar1">
    <w:name w:val="Char Char Char Char Char Char1"/>
    <w:basedOn w:val="Standaard"/>
    <w:rsid w:val="000574CA"/>
    <w:pPr>
      <w:spacing w:after="160" w:line="240" w:lineRule="exact"/>
    </w:pPr>
    <w:rPr>
      <w:rFonts w:ascii="Verdana" w:hAnsi="Verdana" w:cs="Verdana"/>
      <w:sz w:val="20"/>
      <w:szCs w:val="20"/>
      <w:lang w:val="en-US" w:eastAsia="en-US"/>
    </w:rPr>
  </w:style>
  <w:style w:type="paragraph" w:styleId="Voetnoottekst">
    <w:name w:val="footnote text"/>
    <w:basedOn w:val="Standaard"/>
    <w:semiHidden/>
    <w:rsid w:val="000574CA"/>
    <w:rPr>
      <w:sz w:val="20"/>
      <w:szCs w:val="20"/>
    </w:rPr>
  </w:style>
  <w:style w:type="character" w:styleId="Voetnootmarkering">
    <w:name w:val="footnote reference"/>
    <w:basedOn w:val="Standaardalinea-lettertype"/>
    <w:semiHidden/>
    <w:rsid w:val="000574CA"/>
    <w:rPr>
      <w:vertAlign w:val="superscript"/>
    </w:rPr>
  </w:style>
  <w:style w:type="character" w:styleId="Hyperlink">
    <w:name w:val="Hyperlink"/>
    <w:basedOn w:val="Standaardalinea-lettertype"/>
    <w:uiPriority w:val="99"/>
    <w:rsid w:val="000574CA"/>
    <w:rPr>
      <w:color w:val="0000FF"/>
      <w:u w:val="single"/>
    </w:rPr>
  </w:style>
  <w:style w:type="paragraph" w:styleId="Inhopg1">
    <w:name w:val="toc 1"/>
    <w:basedOn w:val="Standaard"/>
    <w:next w:val="Standaard"/>
    <w:autoRedefine/>
    <w:uiPriority w:val="39"/>
    <w:rsid w:val="00CB7B5F"/>
    <w:pPr>
      <w:tabs>
        <w:tab w:val="right" w:leader="dot" w:pos="9062"/>
      </w:tabs>
    </w:pPr>
    <w:rPr>
      <w:noProof/>
      <w:lang w:val="en-GB"/>
    </w:rPr>
  </w:style>
  <w:style w:type="paragraph" w:styleId="Inhopg2">
    <w:name w:val="toc 2"/>
    <w:basedOn w:val="Standaard"/>
    <w:next w:val="Standaard"/>
    <w:autoRedefine/>
    <w:uiPriority w:val="39"/>
    <w:rsid w:val="00227C52"/>
    <w:pPr>
      <w:tabs>
        <w:tab w:val="left" w:pos="880"/>
        <w:tab w:val="right" w:leader="underscore" w:pos="9394"/>
      </w:tabs>
    </w:pPr>
    <w:rPr>
      <w:b/>
      <w:noProof/>
      <w:sz w:val="16"/>
      <w:szCs w:val="16"/>
    </w:rPr>
  </w:style>
  <w:style w:type="paragraph" w:customStyle="1" w:styleId="Lijstalinea1">
    <w:name w:val="Lijstalinea1"/>
    <w:basedOn w:val="Standaard"/>
    <w:qFormat/>
    <w:rsid w:val="0017520D"/>
    <w:pPr>
      <w:spacing w:after="200" w:line="276" w:lineRule="auto"/>
      <w:ind w:left="720"/>
      <w:contextualSpacing/>
      <w:jc w:val="both"/>
    </w:pPr>
    <w:rPr>
      <w:rFonts w:ascii="Calibri" w:eastAsia="Calibri" w:hAnsi="Calibri"/>
      <w:sz w:val="20"/>
      <w:szCs w:val="22"/>
      <w:lang w:eastAsia="en-US"/>
    </w:rPr>
  </w:style>
  <w:style w:type="table" w:styleId="Tabelraster">
    <w:name w:val="Table Grid"/>
    <w:basedOn w:val="Standaardtabel"/>
    <w:rsid w:val="00175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
    <w:name w:val="Body Text"/>
    <w:basedOn w:val="Standaard"/>
    <w:semiHidden/>
    <w:rsid w:val="00BE1D90"/>
    <w:pPr>
      <w:spacing w:before="120" w:after="120"/>
      <w:ind w:left="2520"/>
    </w:pPr>
    <w:rPr>
      <w:rFonts w:ascii="Book Antiqua" w:hAnsi="Book Antiqua"/>
      <w:sz w:val="20"/>
      <w:szCs w:val="20"/>
      <w:lang w:val="en-US" w:eastAsia="en-US"/>
    </w:rPr>
  </w:style>
  <w:style w:type="paragraph" w:customStyle="1" w:styleId="CharChar5">
    <w:name w:val="Char Char5"/>
    <w:basedOn w:val="Standaard"/>
    <w:rsid w:val="00BE1D90"/>
    <w:pPr>
      <w:spacing w:after="160" w:line="240" w:lineRule="exact"/>
    </w:pPr>
    <w:rPr>
      <w:rFonts w:ascii="Tahoma" w:hAnsi="Tahoma"/>
      <w:sz w:val="20"/>
      <w:szCs w:val="20"/>
      <w:lang w:val="en-US" w:eastAsia="en-US"/>
    </w:rPr>
  </w:style>
  <w:style w:type="character" w:styleId="Verwijzingopmerking">
    <w:name w:val="annotation reference"/>
    <w:basedOn w:val="Standaardalinea-lettertype"/>
    <w:semiHidden/>
    <w:rsid w:val="00960F20"/>
    <w:rPr>
      <w:sz w:val="16"/>
      <w:szCs w:val="16"/>
    </w:rPr>
  </w:style>
  <w:style w:type="paragraph" w:styleId="Tekstopmerking">
    <w:name w:val="annotation text"/>
    <w:basedOn w:val="Standaard"/>
    <w:semiHidden/>
    <w:rsid w:val="00960F20"/>
    <w:rPr>
      <w:sz w:val="20"/>
      <w:szCs w:val="20"/>
    </w:rPr>
  </w:style>
  <w:style w:type="paragraph" w:styleId="Onderwerpvanopmerking">
    <w:name w:val="annotation subject"/>
    <w:basedOn w:val="Tekstopmerking"/>
    <w:next w:val="Tekstopmerking"/>
    <w:semiHidden/>
    <w:rsid w:val="00960F20"/>
    <w:rPr>
      <w:b/>
      <w:bCs/>
    </w:rPr>
  </w:style>
  <w:style w:type="paragraph" w:styleId="Ballontekst">
    <w:name w:val="Balloon Text"/>
    <w:basedOn w:val="Standaard"/>
    <w:semiHidden/>
    <w:rsid w:val="00960F20"/>
    <w:rPr>
      <w:rFonts w:ascii="Tahoma" w:hAnsi="Tahoma" w:cs="Tahoma"/>
      <w:sz w:val="16"/>
      <w:szCs w:val="16"/>
    </w:rPr>
  </w:style>
  <w:style w:type="paragraph" w:styleId="Inhopg3">
    <w:name w:val="toc 3"/>
    <w:basedOn w:val="Standaard"/>
    <w:next w:val="Standaard"/>
    <w:autoRedefine/>
    <w:semiHidden/>
    <w:rsid w:val="00227C52"/>
    <w:pPr>
      <w:ind w:firstLine="60"/>
    </w:pPr>
  </w:style>
  <w:style w:type="paragraph" w:customStyle="1" w:styleId="CharChar">
    <w:name w:val="Char Char"/>
    <w:basedOn w:val="Standaard"/>
    <w:rsid w:val="00416A71"/>
    <w:pPr>
      <w:spacing w:after="160" w:line="240" w:lineRule="exact"/>
    </w:pPr>
    <w:rPr>
      <w:rFonts w:ascii="Tahoma" w:hAnsi="Tahoma"/>
      <w:sz w:val="20"/>
      <w:szCs w:val="20"/>
      <w:lang w:val="en-US" w:eastAsia="en-US"/>
    </w:rPr>
  </w:style>
  <w:style w:type="character" w:customStyle="1" w:styleId="Intensievebenadrukking1">
    <w:name w:val="Intensieve benadrukking1"/>
    <w:basedOn w:val="Standaardalinea-lettertype"/>
    <w:qFormat/>
    <w:rsid w:val="00416A71"/>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5DF6"/>
    <w:rPr>
      <w:sz w:val="24"/>
      <w:szCs w:val="24"/>
    </w:rPr>
  </w:style>
  <w:style w:type="paragraph" w:styleId="Kop1">
    <w:name w:val="heading 1"/>
    <w:basedOn w:val="Standaard"/>
    <w:next w:val="Standaard"/>
    <w:qFormat/>
    <w:rsid w:val="00241236"/>
    <w:pPr>
      <w:keepNext/>
      <w:numPr>
        <w:numId w:val="3"/>
      </w:numPr>
      <w:spacing w:before="240" w:after="60"/>
      <w:ind w:left="431" w:hanging="431"/>
      <w:outlineLvl w:val="0"/>
    </w:pPr>
    <w:rPr>
      <w:rFonts w:ascii="Arial" w:hAnsi="Arial" w:cs="Arial"/>
      <w:b/>
      <w:bCs/>
      <w:kern w:val="32"/>
      <w:sz w:val="32"/>
      <w:szCs w:val="32"/>
    </w:rPr>
  </w:style>
  <w:style w:type="paragraph" w:styleId="Kop2">
    <w:name w:val="heading 2"/>
    <w:basedOn w:val="Standaard"/>
    <w:next w:val="Standaard"/>
    <w:qFormat/>
    <w:rsid w:val="00FC4DDF"/>
    <w:pPr>
      <w:keepNext/>
      <w:numPr>
        <w:ilvl w:val="1"/>
        <w:numId w:val="3"/>
      </w:numPr>
      <w:spacing w:before="240" w:after="60"/>
      <w:outlineLvl w:val="1"/>
    </w:pPr>
    <w:rPr>
      <w:rFonts w:ascii="Arial" w:hAnsi="Arial" w:cs="Arial"/>
      <w:b/>
      <w:bCs/>
      <w:i/>
      <w:iCs/>
      <w:sz w:val="28"/>
      <w:szCs w:val="28"/>
    </w:rPr>
  </w:style>
  <w:style w:type="paragraph" w:styleId="Kop3">
    <w:name w:val="heading 3"/>
    <w:basedOn w:val="Standaard"/>
    <w:next w:val="Standaard"/>
    <w:qFormat/>
    <w:rsid w:val="005C2563"/>
    <w:pPr>
      <w:keepNext/>
      <w:numPr>
        <w:ilvl w:val="2"/>
        <w:numId w:val="3"/>
      </w:numPr>
      <w:spacing w:before="240" w:after="60"/>
      <w:ind w:left="1247"/>
      <w:outlineLvl w:val="2"/>
    </w:pPr>
    <w:rPr>
      <w:rFonts w:ascii="Arial" w:hAnsi="Arial" w:cs="Arial"/>
      <w:b/>
      <w:bCs/>
      <w:sz w:val="26"/>
      <w:szCs w:val="26"/>
    </w:rPr>
  </w:style>
  <w:style w:type="paragraph" w:styleId="Kop4">
    <w:name w:val="heading 4"/>
    <w:basedOn w:val="Standaard"/>
    <w:next w:val="Standaard"/>
    <w:qFormat/>
    <w:rsid w:val="00FC4DDF"/>
    <w:pPr>
      <w:keepNext/>
      <w:numPr>
        <w:ilvl w:val="3"/>
        <w:numId w:val="3"/>
      </w:numPr>
      <w:spacing w:before="240" w:after="60"/>
      <w:outlineLvl w:val="3"/>
    </w:pPr>
    <w:rPr>
      <w:b/>
      <w:bCs/>
      <w:sz w:val="28"/>
      <w:szCs w:val="28"/>
    </w:rPr>
  </w:style>
  <w:style w:type="paragraph" w:styleId="Kop5">
    <w:name w:val="heading 5"/>
    <w:basedOn w:val="Standaard"/>
    <w:next w:val="Standaard"/>
    <w:qFormat/>
    <w:rsid w:val="00FC4DDF"/>
    <w:pPr>
      <w:numPr>
        <w:ilvl w:val="4"/>
        <w:numId w:val="3"/>
      </w:numPr>
      <w:spacing w:before="240" w:after="60"/>
      <w:outlineLvl w:val="4"/>
    </w:pPr>
    <w:rPr>
      <w:b/>
      <w:bCs/>
      <w:i/>
      <w:iCs/>
      <w:sz w:val="26"/>
      <w:szCs w:val="26"/>
    </w:rPr>
  </w:style>
  <w:style w:type="paragraph" w:styleId="Kop6">
    <w:name w:val="heading 6"/>
    <w:basedOn w:val="Standaard"/>
    <w:next w:val="Standaard"/>
    <w:qFormat/>
    <w:rsid w:val="00FC4DDF"/>
    <w:pPr>
      <w:numPr>
        <w:ilvl w:val="5"/>
        <w:numId w:val="3"/>
      </w:numPr>
      <w:spacing w:before="240" w:after="60"/>
      <w:outlineLvl w:val="5"/>
    </w:pPr>
    <w:rPr>
      <w:b/>
      <w:bCs/>
      <w:sz w:val="22"/>
      <w:szCs w:val="22"/>
    </w:rPr>
  </w:style>
  <w:style w:type="paragraph" w:styleId="Kop7">
    <w:name w:val="heading 7"/>
    <w:basedOn w:val="Standaard"/>
    <w:next w:val="Standaard"/>
    <w:qFormat/>
    <w:rsid w:val="00FC4DDF"/>
    <w:pPr>
      <w:numPr>
        <w:ilvl w:val="6"/>
        <w:numId w:val="3"/>
      </w:numPr>
      <w:spacing w:before="240" w:after="60"/>
      <w:outlineLvl w:val="6"/>
    </w:pPr>
  </w:style>
  <w:style w:type="paragraph" w:styleId="Kop8">
    <w:name w:val="heading 8"/>
    <w:basedOn w:val="Standaard"/>
    <w:next w:val="Standaard"/>
    <w:qFormat/>
    <w:rsid w:val="00FC4DDF"/>
    <w:pPr>
      <w:numPr>
        <w:ilvl w:val="7"/>
        <w:numId w:val="3"/>
      </w:numPr>
      <w:spacing w:before="240" w:after="60"/>
      <w:outlineLvl w:val="7"/>
    </w:pPr>
    <w:rPr>
      <w:i/>
      <w:iCs/>
    </w:rPr>
  </w:style>
  <w:style w:type="paragraph" w:styleId="Kop9">
    <w:name w:val="heading 9"/>
    <w:basedOn w:val="Standaard"/>
    <w:next w:val="Standaard"/>
    <w:qFormat/>
    <w:rsid w:val="00FC4DDF"/>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310CA"/>
    <w:pPr>
      <w:tabs>
        <w:tab w:val="center" w:pos="4536"/>
        <w:tab w:val="right" w:pos="9072"/>
      </w:tabs>
    </w:pPr>
  </w:style>
  <w:style w:type="paragraph" w:styleId="Voettekst">
    <w:name w:val="footer"/>
    <w:basedOn w:val="Standaard"/>
    <w:rsid w:val="002310CA"/>
    <w:pPr>
      <w:tabs>
        <w:tab w:val="center" w:pos="4536"/>
        <w:tab w:val="right" w:pos="9072"/>
      </w:tabs>
    </w:pPr>
  </w:style>
  <w:style w:type="character" w:styleId="Paginanummer">
    <w:name w:val="page number"/>
    <w:basedOn w:val="Standaardalinea-lettertype"/>
    <w:rsid w:val="002310CA"/>
  </w:style>
  <w:style w:type="paragraph" w:customStyle="1" w:styleId="Geenafstand1">
    <w:name w:val="Geen afstand1"/>
    <w:link w:val="NoSpacingChar1"/>
    <w:rsid w:val="00005CD6"/>
    <w:rPr>
      <w:rFonts w:cs="Calibri"/>
      <w:sz w:val="22"/>
      <w:szCs w:val="22"/>
      <w:lang w:eastAsia="en-US"/>
    </w:rPr>
  </w:style>
  <w:style w:type="character" w:customStyle="1" w:styleId="NoSpacingChar1">
    <w:name w:val="No Spacing Char1"/>
    <w:basedOn w:val="Standaardalinea-lettertype"/>
    <w:link w:val="Geenafstand1"/>
    <w:rsid w:val="00005CD6"/>
    <w:rPr>
      <w:rFonts w:cs="Calibri"/>
      <w:sz w:val="22"/>
      <w:szCs w:val="22"/>
      <w:lang w:val="nl-NL" w:eastAsia="en-US" w:bidi="ar-SA"/>
    </w:rPr>
  </w:style>
  <w:style w:type="paragraph" w:customStyle="1" w:styleId="CharCharCharCharCharChar1">
    <w:name w:val="Char Char Char Char Char Char1"/>
    <w:basedOn w:val="Standaard"/>
    <w:rsid w:val="000574CA"/>
    <w:pPr>
      <w:spacing w:after="160" w:line="240" w:lineRule="exact"/>
    </w:pPr>
    <w:rPr>
      <w:rFonts w:ascii="Verdana" w:hAnsi="Verdana" w:cs="Verdana"/>
      <w:sz w:val="20"/>
      <w:szCs w:val="20"/>
      <w:lang w:val="en-US" w:eastAsia="en-US"/>
    </w:rPr>
  </w:style>
  <w:style w:type="paragraph" w:styleId="Voetnoottekst">
    <w:name w:val="footnote text"/>
    <w:basedOn w:val="Standaard"/>
    <w:semiHidden/>
    <w:rsid w:val="000574CA"/>
    <w:rPr>
      <w:sz w:val="20"/>
      <w:szCs w:val="20"/>
    </w:rPr>
  </w:style>
  <w:style w:type="character" w:styleId="Voetnootmarkering">
    <w:name w:val="footnote reference"/>
    <w:basedOn w:val="Standaardalinea-lettertype"/>
    <w:semiHidden/>
    <w:rsid w:val="000574CA"/>
    <w:rPr>
      <w:vertAlign w:val="superscript"/>
    </w:rPr>
  </w:style>
  <w:style w:type="character" w:styleId="Hyperlink">
    <w:name w:val="Hyperlink"/>
    <w:basedOn w:val="Standaardalinea-lettertype"/>
    <w:uiPriority w:val="99"/>
    <w:rsid w:val="000574CA"/>
    <w:rPr>
      <w:color w:val="0000FF"/>
      <w:u w:val="single"/>
    </w:rPr>
  </w:style>
  <w:style w:type="paragraph" w:styleId="Inhopg1">
    <w:name w:val="toc 1"/>
    <w:basedOn w:val="Standaard"/>
    <w:next w:val="Standaard"/>
    <w:autoRedefine/>
    <w:uiPriority w:val="39"/>
    <w:rsid w:val="00CB7B5F"/>
    <w:pPr>
      <w:tabs>
        <w:tab w:val="right" w:leader="dot" w:pos="9062"/>
      </w:tabs>
    </w:pPr>
    <w:rPr>
      <w:noProof/>
      <w:lang w:val="en-GB"/>
    </w:rPr>
  </w:style>
  <w:style w:type="paragraph" w:styleId="Inhopg2">
    <w:name w:val="toc 2"/>
    <w:basedOn w:val="Standaard"/>
    <w:next w:val="Standaard"/>
    <w:autoRedefine/>
    <w:uiPriority w:val="39"/>
    <w:rsid w:val="00227C52"/>
    <w:pPr>
      <w:tabs>
        <w:tab w:val="left" w:pos="880"/>
        <w:tab w:val="right" w:leader="underscore" w:pos="9394"/>
      </w:tabs>
    </w:pPr>
    <w:rPr>
      <w:b/>
      <w:noProof/>
      <w:sz w:val="16"/>
      <w:szCs w:val="16"/>
    </w:rPr>
  </w:style>
  <w:style w:type="paragraph" w:customStyle="1" w:styleId="Lijstalinea1">
    <w:name w:val="Lijstalinea1"/>
    <w:basedOn w:val="Standaard"/>
    <w:qFormat/>
    <w:rsid w:val="0017520D"/>
    <w:pPr>
      <w:spacing w:after="200" w:line="276" w:lineRule="auto"/>
      <w:ind w:left="720"/>
      <w:contextualSpacing/>
      <w:jc w:val="both"/>
    </w:pPr>
    <w:rPr>
      <w:rFonts w:ascii="Calibri" w:eastAsia="Calibri" w:hAnsi="Calibri"/>
      <w:sz w:val="20"/>
      <w:szCs w:val="22"/>
      <w:lang w:eastAsia="en-US"/>
    </w:rPr>
  </w:style>
  <w:style w:type="table" w:styleId="Tabelraster">
    <w:name w:val="Table Grid"/>
    <w:basedOn w:val="Standaardtabel"/>
    <w:rsid w:val="00175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
    <w:name w:val="Body Text"/>
    <w:basedOn w:val="Standaard"/>
    <w:semiHidden/>
    <w:rsid w:val="00BE1D90"/>
    <w:pPr>
      <w:spacing w:before="120" w:after="120"/>
      <w:ind w:left="2520"/>
    </w:pPr>
    <w:rPr>
      <w:rFonts w:ascii="Book Antiqua" w:hAnsi="Book Antiqua"/>
      <w:sz w:val="20"/>
      <w:szCs w:val="20"/>
      <w:lang w:val="en-US" w:eastAsia="en-US"/>
    </w:rPr>
  </w:style>
  <w:style w:type="paragraph" w:customStyle="1" w:styleId="CharChar5">
    <w:name w:val="Char Char5"/>
    <w:basedOn w:val="Standaard"/>
    <w:rsid w:val="00BE1D90"/>
    <w:pPr>
      <w:spacing w:after="160" w:line="240" w:lineRule="exact"/>
    </w:pPr>
    <w:rPr>
      <w:rFonts w:ascii="Tahoma" w:hAnsi="Tahoma"/>
      <w:sz w:val="20"/>
      <w:szCs w:val="20"/>
      <w:lang w:val="en-US" w:eastAsia="en-US"/>
    </w:rPr>
  </w:style>
  <w:style w:type="character" w:styleId="Verwijzingopmerking">
    <w:name w:val="annotation reference"/>
    <w:basedOn w:val="Standaardalinea-lettertype"/>
    <w:semiHidden/>
    <w:rsid w:val="00960F20"/>
    <w:rPr>
      <w:sz w:val="16"/>
      <w:szCs w:val="16"/>
    </w:rPr>
  </w:style>
  <w:style w:type="paragraph" w:styleId="Tekstopmerking">
    <w:name w:val="annotation text"/>
    <w:basedOn w:val="Standaard"/>
    <w:semiHidden/>
    <w:rsid w:val="00960F20"/>
    <w:rPr>
      <w:sz w:val="20"/>
      <w:szCs w:val="20"/>
    </w:rPr>
  </w:style>
  <w:style w:type="paragraph" w:styleId="Onderwerpvanopmerking">
    <w:name w:val="annotation subject"/>
    <w:basedOn w:val="Tekstopmerking"/>
    <w:next w:val="Tekstopmerking"/>
    <w:semiHidden/>
    <w:rsid w:val="00960F20"/>
    <w:rPr>
      <w:b/>
      <w:bCs/>
    </w:rPr>
  </w:style>
  <w:style w:type="paragraph" w:styleId="Ballontekst">
    <w:name w:val="Balloon Text"/>
    <w:basedOn w:val="Standaard"/>
    <w:semiHidden/>
    <w:rsid w:val="00960F20"/>
    <w:rPr>
      <w:rFonts w:ascii="Tahoma" w:hAnsi="Tahoma" w:cs="Tahoma"/>
      <w:sz w:val="16"/>
      <w:szCs w:val="16"/>
    </w:rPr>
  </w:style>
  <w:style w:type="paragraph" w:styleId="Inhopg3">
    <w:name w:val="toc 3"/>
    <w:basedOn w:val="Standaard"/>
    <w:next w:val="Standaard"/>
    <w:autoRedefine/>
    <w:semiHidden/>
    <w:rsid w:val="00227C52"/>
    <w:pPr>
      <w:ind w:firstLine="60"/>
    </w:pPr>
  </w:style>
  <w:style w:type="paragraph" w:customStyle="1" w:styleId="CharChar">
    <w:name w:val="Char Char"/>
    <w:basedOn w:val="Standaard"/>
    <w:rsid w:val="00416A71"/>
    <w:pPr>
      <w:spacing w:after="160" w:line="240" w:lineRule="exact"/>
    </w:pPr>
    <w:rPr>
      <w:rFonts w:ascii="Tahoma" w:hAnsi="Tahoma"/>
      <w:sz w:val="20"/>
      <w:szCs w:val="20"/>
      <w:lang w:val="en-US" w:eastAsia="en-US"/>
    </w:rPr>
  </w:style>
  <w:style w:type="character" w:customStyle="1" w:styleId="Intensievebenadrukking1">
    <w:name w:val="Intensieve benadrukking1"/>
    <w:basedOn w:val="Standaardalinea-lettertype"/>
    <w:qFormat/>
    <w:rsid w:val="00416A71"/>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26431">
      <w:bodyDiv w:val="1"/>
      <w:marLeft w:val="0"/>
      <w:marRight w:val="0"/>
      <w:marTop w:val="0"/>
      <w:marBottom w:val="0"/>
      <w:divBdr>
        <w:top w:val="none" w:sz="0" w:space="0" w:color="auto"/>
        <w:left w:val="none" w:sz="0" w:space="0" w:color="auto"/>
        <w:bottom w:val="none" w:sz="0" w:space="0" w:color="auto"/>
        <w:right w:val="none" w:sz="0" w:space="0" w:color="auto"/>
      </w:divBdr>
      <w:divsChild>
        <w:div w:id="1492939235">
          <w:marLeft w:val="0"/>
          <w:marRight w:val="0"/>
          <w:marTop w:val="0"/>
          <w:marBottom w:val="0"/>
          <w:divBdr>
            <w:top w:val="none" w:sz="0" w:space="0" w:color="auto"/>
            <w:left w:val="none" w:sz="0" w:space="0" w:color="auto"/>
            <w:bottom w:val="none" w:sz="0" w:space="0" w:color="auto"/>
            <w:right w:val="none" w:sz="0" w:space="0" w:color="auto"/>
          </w:divBdr>
          <w:divsChild>
            <w:div w:id="17005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4244">
      <w:bodyDiv w:val="1"/>
      <w:marLeft w:val="0"/>
      <w:marRight w:val="0"/>
      <w:marTop w:val="0"/>
      <w:marBottom w:val="0"/>
      <w:divBdr>
        <w:top w:val="none" w:sz="0" w:space="0" w:color="auto"/>
        <w:left w:val="none" w:sz="0" w:space="0" w:color="auto"/>
        <w:bottom w:val="none" w:sz="0" w:space="0" w:color="auto"/>
        <w:right w:val="none" w:sz="0" w:space="0" w:color="auto"/>
      </w:divBdr>
      <w:divsChild>
        <w:div w:id="1944142500">
          <w:marLeft w:val="0"/>
          <w:marRight w:val="0"/>
          <w:marTop w:val="0"/>
          <w:marBottom w:val="0"/>
          <w:divBdr>
            <w:top w:val="none" w:sz="0" w:space="0" w:color="auto"/>
            <w:left w:val="none" w:sz="0" w:space="0" w:color="auto"/>
            <w:bottom w:val="none" w:sz="0" w:space="0" w:color="auto"/>
            <w:right w:val="none" w:sz="0" w:space="0" w:color="auto"/>
          </w:divBdr>
          <w:divsChild>
            <w:div w:id="1363483542">
              <w:marLeft w:val="0"/>
              <w:marRight w:val="0"/>
              <w:marTop w:val="0"/>
              <w:marBottom w:val="0"/>
              <w:divBdr>
                <w:top w:val="none" w:sz="0" w:space="0" w:color="auto"/>
                <w:left w:val="none" w:sz="0" w:space="0" w:color="auto"/>
                <w:bottom w:val="none" w:sz="0" w:space="0" w:color="auto"/>
                <w:right w:val="none" w:sz="0" w:space="0" w:color="auto"/>
              </w:divBdr>
            </w:div>
            <w:div w:id="17395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5780">
      <w:bodyDiv w:val="1"/>
      <w:marLeft w:val="0"/>
      <w:marRight w:val="0"/>
      <w:marTop w:val="0"/>
      <w:marBottom w:val="0"/>
      <w:divBdr>
        <w:top w:val="none" w:sz="0" w:space="0" w:color="auto"/>
        <w:left w:val="none" w:sz="0" w:space="0" w:color="auto"/>
        <w:bottom w:val="none" w:sz="0" w:space="0" w:color="auto"/>
        <w:right w:val="none" w:sz="0" w:space="0" w:color="auto"/>
      </w:divBdr>
      <w:divsChild>
        <w:div w:id="647981939">
          <w:marLeft w:val="0"/>
          <w:marRight w:val="0"/>
          <w:marTop w:val="0"/>
          <w:marBottom w:val="0"/>
          <w:divBdr>
            <w:top w:val="none" w:sz="0" w:space="0" w:color="auto"/>
            <w:left w:val="none" w:sz="0" w:space="0" w:color="auto"/>
            <w:bottom w:val="none" w:sz="0" w:space="0" w:color="auto"/>
            <w:right w:val="none" w:sz="0" w:space="0" w:color="auto"/>
          </w:divBdr>
          <w:divsChild>
            <w:div w:id="8931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enhaag.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ketens-netwerken.nl/begrippen" TargetMode="External"/><Relationship Id="rId1" Type="http://schemas.openxmlformats.org/officeDocument/2006/relationships/hyperlink" Target="http://www.denhaag.nl/home/bewoners/to/Haagse-Kaderverordening-Subsidieverstrekking.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8E610B58.dotm</Template>
  <TotalTime>0</TotalTime>
  <Pages>32</Pages>
  <Words>9841</Words>
  <Characters>54128</Characters>
  <Application>Microsoft Office Word</Application>
  <DocSecurity>0</DocSecurity>
  <Lines>451</Lines>
  <Paragraphs>127</Paragraphs>
  <ScaleCrop>false</ScaleCrop>
  <HeadingPairs>
    <vt:vector size="2" baseType="variant">
      <vt:variant>
        <vt:lpstr>Titel</vt:lpstr>
      </vt:variant>
      <vt:variant>
        <vt:i4>1</vt:i4>
      </vt:variant>
    </vt:vector>
  </HeadingPairs>
  <TitlesOfParts>
    <vt:vector size="1" baseType="lpstr">
      <vt:lpstr>Eindproduct Subsidie architectuur</vt:lpstr>
    </vt:vector>
  </TitlesOfParts>
  <Company>Gemeente Den Haag</Company>
  <LinksUpToDate>false</LinksUpToDate>
  <CharactersWithSpaces>63842</CharactersWithSpaces>
  <SharedDoc>false</SharedDoc>
  <HLinks>
    <vt:vector size="456" baseType="variant">
      <vt:variant>
        <vt:i4>2031665</vt:i4>
      </vt:variant>
      <vt:variant>
        <vt:i4>294</vt:i4>
      </vt:variant>
      <vt:variant>
        <vt:i4>0</vt:i4>
      </vt:variant>
      <vt:variant>
        <vt:i4>5</vt:i4>
      </vt:variant>
      <vt:variant>
        <vt:lpwstr/>
      </vt:variant>
      <vt:variant>
        <vt:lpwstr>_Toc301854648</vt:lpwstr>
      </vt:variant>
      <vt:variant>
        <vt:i4>2031665</vt:i4>
      </vt:variant>
      <vt:variant>
        <vt:i4>291</vt:i4>
      </vt:variant>
      <vt:variant>
        <vt:i4>0</vt:i4>
      </vt:variant>
      <vt:variant>
        <vt:i4>5</vt:i4>
      </vt:variant>
      <vt:variant>
        <vt:lpwstr/>
      </vt:variant>
      <vt:variant>
        <vt:lpwstr>_Toc301854647</vt:lpwstr>
      </vt:variant>
      <vt:variant>
        <vt:i4>2031665</vt:i4>
      </vt:variant>
      <vt:variant>
        <vt:i4>288</vt:i4>
      </vt:variant>
      <vt:variant>
        <vt:i4>0</vt:i4>
      </vt:variant>
      <vt:variant>
        <vt:i4>5</vt:i4>
      </vt:variant>
      <vt:variant>
        <vt:lpwstr/>
      </vt:variant>
      <vt:variant>
        <vt:lpwstr>_Toc301854646</vt:lpwstr>
      </vt:variant>
      <vt:variant>
        <vt:i4>2031665</vt:i4>
      </vt:variant>
      <vt:variant>
        <vt:i4>285</vt:i4>
      </vt:variant>
      <vt:variant>
        <vt:i4>0</vt:i4>
      </vt:variant>
      <vt:variant>
        <vt:i4>5</vt:i4>
      </vt:variant>
      <vt:variant>
        <vt:lpwstr/>
      </vt:variant>
      <vt:variant>
        <vt:lpwstr>_Toc301854645</vt:lpwstr>
      </vt:variant>
      <vt:variant>
        <vt:i4>2031665</vt:i4>
      </vt:variant>
      <vt:variant>
        <vt:i4>282</vt:i4>
      </vt:variant>
      <vt:variant>
        <vt:i4>0</vt:i4>
      </vt:variant>
      <vt:variant>
        <vt:i4>5</vt:i4>
      </vt:variant>
      <vt:variant>
        <vt:lpwstr/>
      </vt:variant>
      <vt:variant>
        <vt:lpwstr>_Toc301854644</vt:lpwstr>
      </vt:variant>
      <vt:variant>
        <vt:i4>2031665</vt:i4>
      </vt:variant>
      <vt:variant>
        <vt:i4>279</vt:i4>
      </vt:variant>
      <vt:variant>
        <vt:i4>0</vt:i4>
      </vt:variant>
      <vt:variant>
        <vt:i4>5</vt:i4>
      </vt:variant>
      <vt:variant>
        <vt:lpwstr/>
      </vt:variant>
      <vt:variant>
        <vt:lpwstr>_Toc301854643</vt:lpwstr>
      </vt:variant>
      <vt:variant>
        <vt:i4>2031665</vt:i4>
      </vt:variant>
      <vt:variant>
        <vt:i4>276</vt:i4>
      </vt:variant>
      <vt:variant>
        <vt:i4>0</vt:i4>
      </vt:variant>
      <vt:variant>
        <vt:i4>5</vt:i4>
      </vt:variant>
      <vt:variant>
        <vt:lpwstr/>
      </vt:variant>
      <vt:variant>
        <vt:lpwstr>_Toc301854642</vt:lpwstr>
      </vt:variant>
      <vt:variant>
        <vt:i4>2031665</vt:i4>
      </vt:variant>
      <vt:variant>
        <vt:i4>273</vt:i4>
      </vt:variant>
      <vt:variant>
        <vt:i4>0</vt:i4>
      </vt:variant>
      <vt:variant>
        <vt:i4>5</vt:i4>
      </vt:variant>
      <vt:variant>
        <vt:lpwstr/>
      </vt:variant>
      <vt:variant>
        <vt:lpwstr>_Toc301854641</vt:lpwstr>
      </vt:variant>
      <vt:variant>
        <vt:i4>2031665</vt:i4>
      </vt:variant>
      <vt:variant>
        <vt:i4>270</vt:i4>
      </vt:variant>
      <vt:variant>
        <vt:i4>0</vt:i4>
      </vt:variant>
      <vt:variant>
        <vt:i4>5</vt:i4>
      </vt:variant>
      <vt:variant>
        <vt:lpwstr/>
      </vt:variant>
      <vt:variant>
        <vt:lpwstr>_Toc301854640</vt:lpwstr>
      </vt:variant>
      <vt:variant>
        <vt:i4>1572913</vt:i4>
      </vt:variant>
      <vt:variant>
        <vt:i4>267</vt:i4>
      </vt:variant>
      <vt:variant>
        <vt:i4>0</vt:i4>
      </vt:variant>
      <vt:variant>
        <vt:i4>5</vt:i4>
      </vt:variant>
      <vt:variant>
        <vt:lpwstr/>
      </vt:variant>
      <vt:variant>
        <vt:lpwstr>_Toc301854639</vt:lpwstr>
      </vt:variant>
      <vt:variant>
        <vt:i4>1572913</vt:i4>
      </vt:variant>
      <vt:variant>
        <vt:i4>264</vt:i4>
      </vt:variant>
      <vt:variant>
        <vt:i4>0</vt:i4>
      </vt:variant>
      <vt:variant>
        <vt:i4>5</vt:i4>
      </vt:variant>
      <vt:variant>
        <vt:lpwstr/>
      </vt:variant>
      <vt:variant>
        <vt:lpwstr>_Toc301854638</vt:lpwstr>
      </vt:variant>
      <vt:variant>
        <vt:i4>1572913</vt:i4>
      </vt:variant>
      <vt:variant>
        <vt:i4>261</vt:i4>
      </vt:variant>
      <vt:variant>
        <vt:i4>0</vt:i4>
      </vt:variant>
      <vt:variant>
        <vt:i4>5</vt:i4>
      </vt:variant>
      <vt:variant>
        <vt:lpwstr/>
      </vt:variant>
      <vt:variant>
        <vt:lpwstr>_Toc301854637</vt:lpwstr>
      </vt:variant>
      <vt:variant>
        <vt:i4>1572913</vt:i4>
      </vt:variant>
      <vt:variant>
        <vt:i4>258</vt:i4>
      </vt:variant>
      <vt:variant>
        <vt:i4>0</vt:i4>
      </vt:variant>
      <vt:variant>
        <vt:i4>5</vt:i4>
      </vt:variant>
      <vt:variant>
        <vt:lpwstr/>
      </vt:variant>
      <vt:variant>
        <vt:lpwstr>_Toc301854636</vt:lpwstr>
      </vt:variant>
      <vt:variant>
        <vt:i4>1572913</vt:i4>
      </vt:variant>
      <vt:variant>
        <vt:i4>255</vt:i4>
      </vt:variant>
      <vt:variant>
        <vt:i4>0</vt:i4>
      </vt:variant>
      <vt:variant>
        <vt:i4>5</vt:i4>
      </vt:variant>
      <vt:variant>
        <vt:lpwstr/>
      </vt:variant>
      <vt:variant>
        <vt:lpwstr>_Toc301854635</vt:lpwstr>
      </vt:variant>
      <vt:variant>
        <vt:i4>1572913</vt:i4>
      </vt:variant>
      <vt:variant>
        <vt:i4>252</vt:i4>
      </vt:variant>
      <vt:variant>
        <vt:i4>0</vt:i4>
      </vt:variant>
      <vt:variant>
        <vt:i4>5</vt:i4>
      </vt:variant>
      <vt:variant>
        <vt:lpwstr/>
      </vt:variant>
      <vt:variant>
        <vt:lpwstr>_Toc301854634</vt:lpwstr>
      </vt:variant>
      <vt:variant>
        <vt:i4>1572913</vt:i4>
      </vt:variant>
      <vt:variant>
        <vt:i4>249</vt:i4>
      </vt:variant>
      <vt:variant>
        <vt:i4>0</vt:i4>
      </vt:variant>
      <vt:variant>
        <vt:i4>5</vt:i4>
      </vt:variant>
      <vt:variant>
        <vt:lpwstr/>
      </vt:variant>
      <vt:variant>
        <vt:lpwstr>_Toc301854633</vt:lpwstr>
      </vt:variant>
      <vt:variant>
        <vt:i4>1572913</vt:i4>
      </vt:variant>
      <vt:variant>
        <vt:i4>246</vt:i4>
      </vt:variant>
      <vt:variant>
        <vt:i4>0</vt:i4>
      </vt:variant>
      <vt:variant>
        <vt:i4>5</vt:i4>
      </vt:variant>
      <vt:variant>
        <vt:lpwstr/>
      </vt:variant>
      <vt:variant>
        <vt:lpwstr>_Toc301854632</vt:lpwstr>
      </vt:variant>
      <vt:variant>
        <vt:i4>1572913</vt:i4>
      </vt:variant>
      <vt:variant>
        <vt:i4>243</vt:i4>
      </vt:variant>
      <vt:variant>
        <vt:i4>0</vt:i4>
      </vt:variant>
      <vt:variant>
        <vt:i4>5</vt:i4>
      </vt:variant>
      <vt:variant>
        <vt:lpwstr/>
      </vt:variant>
      <vt:variant>
        <vt:lpwstr>_Toc301854631</vt:lpwstr>
      </vt:variant>
      <vt:variant>
        <vt:i4>1572913</vt:i4>
      </vt:variant>
      <vt:variant>
        <vt:i4>240</vt:i4>
      </vt:variant>
      <vt:variant>
        <vt:i4>0</vt:i4>
      </vt:variant>
      <vt:variant>
        <vt:i4>5</vt:i4>
      </vt:variant>
      <vt:variant>
        <vt:lpwstr/>
      </vt:variant>
      <vt:variant>
        <vt:lpwstr>_Toc301854630</vt:lpwstr>
      </vt:variant>
      <vt:variant>
        <vt:i4>1638449</vt:i4>
      </vt:variant>
      <vt:variant>
        <vt:i4>237</vt:i4>
      </vt:variant>
      <vt:variant>
        <vt:i4>0</vt:i4>
      </vt:variant>
      <vt:variant>
        <vt:i4>5</vt:i4>
      </vt:variant>
      <vt:variant>
        <vt:lpwstr/>
      </vt:variant>
      <vt:variant>
        <vt:lpwstr>_Toc301854629</vt:lpwstr>
      </vt:variant>
      <vt:variant>
        <vt:i4>1638449</vt:i4>
      </vt:variant>
      <vt:variant>
        <vt:i4>234</vt:i4>
      </vt:variant>
      <vt:variant>
        <vt:i4>0</vt:i4>
      </vt:variant>
      <vt:variant>
        <vt:i4>5</vt:i4>
      </vt:variant>
      <vt:variant>
        <vt:lpwstr/>
      </vt:variant>
      <vt:variant>
        <vt:lpwstr>_Toc301854628</vt:lpwstr>
      </vt:variant>
      <vt:variant>
        <vt:i4>1638449</vt:i4>
      </vt:variant>
      <vt:variant>
        <vt:i4>231</vt:i4>
      </vt:variant>
      <vt:variant>
        <vt:i4>0</vt:i4>
      </vt:variant>
      <vt:variant>
        <vt:i4>5</vt:i4>
      </vt:variant>
      <vt:variant>
        <vt:lpwstr/>
      </vt:variant>
      <vt:variant>
        <vt:lpwstr>_Toc301854627</vt:lpwstr>
      </vt:variant>
      <vt:variant>
        <vt:i4>1638449</vt:i4>
      </vt:variant>
      <vt:variant>
        <vt:i4>228</vt:i4>
      </vt:variant>
      <vt:variant>
        <vt:i4>0</vt:i4>
      </vt:variant>
      <vt:variant>
        <vt:i4>5</vt:i4>
      </vt:variant>
      <vt:variant>
        <vt:lpwstr/>
      </vt:variant>
      <vt:variant>
        <vt:lpwstr>_Toc301854626</vt:lpwstr>
      </vt:variant>
      <vt:variant>
        <vt:i4>1638449</vt:i4>
      </vt:variant>
      <vt:variant>
        <vt:i4>225</vt:i4>
      </vt:variant>
      <vt:variant>
        <vt:i4>0</vt:i4>
      </vt:variant>
      <vt:variant>
        <vt:i4>5</vt:i4>
      </vt:variant>
      <vt:variant>
        <vt:lpwstr/>
      </vt:variant>
      <vt:variant>
        <vt:lpwstr>_Toc301854625</vt:lpwstr>
      </vt:variant>
      <vt:variant>
        <vt:i4>1638449</vt:i4>
      </vt:variant>
      <vt:variant>
        <vt:i4>222</vt:i4>
      </vt:variant>
      <vt:variant>
        <vt:i4>0</vt:i4>
      </vt:variant>
      <vt:variant>
        <vt:i4>5</vt:i4>
      </vt:variant>
      <vt:variant>
        <vt:lpwstr/>
      </vt:variant>
      <vt:variant>
        <vt:lpwstr>_Toc301854624</vt:lpwstr>
      </vt:variant>
      <vt:variant>
        <vt:i4>1638449</vt:i4>
      </vt:variant>
      <vt:variant>
        <vt:i4>219</vt:i4>
      </vt:variant>
      <vt:variant>
        <vt:i4>0</vt:i4>
      </vt:variant>
      <vt:variant>
        <vt:i4>5</vt:i4>
      </vt:variant>
      <vt:variant>
        <vt:lpwstr/>
      </vt:variant>
      <vt:variant>
        <vt:lpwstr>_Toc301854623</vt:lpwstr>
      </vt:variant>
      <vt:variant>
        <vt:i4>1638449</vt:i4>
      </vt:variant>
      <vt:variant>
        <vt:i4>216</vt:i4>
      </vt:variant>
      <vt:variant>
        <vt:i4>0</vt:i4>
      </vt:variant>
      <vt:variant>
        <vt:i4>5</vt:i4>
      </vt:variant>
      <vt:variant>
        <vt:lpwstr/>
      </vt:variant>
      <vt:variant>
        <vt:lpwstr>_Toc301854622</vt:lpwstr>
      </vt:variant>
      <vt:variant>
        <vt:i4>1638449</vt:i4>
      </vt:variant>
      <vt:variant>
        <vt:i4>213</vt:i4>
      </vt:variant>
      <vt:variant>
        <vt:i4>0</vt:i4>
      </vt:variant>
      <vt:variant>
        <vt:i4>5</vt:i4>
      </vt:variant>
      <vt:variant>
        <vt:lpwstr/>
      </vt:variant>
      <vt:variant>
        <vt:lpwstr>_Toc301854621</vt:lpwstr>
      </vt:variant>
      <vt:variant>
        <vt:i4>1638449</vt:i4>
      </vt:variant>
      <vt:variant>
        <vt:i4>210</vt:i4>
      </vt:variant>
      <vt:variant>
        <vt:i4>0</vt:i4>
      </vt:variant>
      <vt:variant>
        <vt:i4>5</vt:i4>
      </vt:variant>
      <vt:variant>
        <vt:lpwstr/>
      </vt:variant>
      <vt:variant>
        <vt:lpwstr>_Toc301854620</vt:lpwstr>
      </vt:variant>
      <vt:variant>
        <vt:i4>1703985</vt:i4>
      </vt:variant>
      <vt:variant>
        <vt:i4>207</vt:i4>
      </vt:variant>
      <vt:variant>
        <vt:i4>0</vt:i4>
      </vt:variant>
      <vt:variant>
        <vt:i4>5</vt:i4>
      </vt:variant>
      <vt:variant>
        <vt:lpwstr/>
      </vt:variant>
      <vt:variant>
        <vt:lpwstr>_Toc301854619</vt:lpwstr>
      </vt:variant>
      <vt:variant>
        <vt:i4>1703985</vt:i4>
      </vt:variant>
      <vt:variant>
        <vt:i4>204</vt:i4>
      </vt:variant>
      <vt:variant>
        <vt:i4>0</vt:i4>
      </vt:variant>
      <vt:variant>
        <vt:i4>5</vt:i4>
      </vt:variant>
      <vt:variant>
        <vt:lpwstr/>
      </vt:variant>
      <vt:variant>
        <vt:lpwstr>_Toc301854618</vt:lpwstr>
      </vt:variant>
      <vt:variant>
        <vt:i4>1703985</vt:i4>
      </vt:variant>
      <vt:variant>
        <vt:i4>201</vt:i4>
      </vt:variant>
      <vt:variant>
        <vt:i4>0</vt:i4>
      </vt:variant>
      <vt:variant>
        <vt:i4>5</vt:i4>
      </vt:variant>
      <vt:variant>
        <vt:lpwstr/>
      </vt:variant>
      <vt:variant>
        <vt:lpwstr>_Toc301854617</vt:lpwstr>
      </vt:variant>
      <vt:variant>
        <vt:i4>1703985</vt:i4>
      </vt:variant>
      <vt:variant>
        <vt:i4>198</vt:i4>
      </vt:variant>
      <vt:variant>
        <vt:i4>0</vt:i4>
      </vt:variant>
      <vt:variant>
        <vt:i4>5</vt:i4>
      </vt:variant>
      <vt:variant>
        <vt:lpwstr/>
      </vt:variant>
      <vt:variant>
        <vt:lpwstr>_Toc301854616</vt:lpwstr>
      </vt:variant>
      <vt:variant>
        <vt:i4>1703985</vt:i4>
      </vt:variant>
      <vt:variant>
        <vt:i4>195</vt:i4>
      </vt:variant>
      <vt:variant>
        <vt:i4>0</vt:i4>
      </vt:variant>
      <vt:variant>
        <vt:i4>5</vt:i4>
      </vt:variant>
      <vt:variant>
        <vt:lpwstr/>
      </vt:variant>
      <vt:variant>
        <vt:lpwstr>_Toc301854615</vt:lpwstr>
      </vt:variant>
      <vt:variant>
        <vt:i4>1703985</vt:i4>
      </vt:variant>
      <vt:variant>
        <vt:i4>192</vt:i4>
      </vt:variant>
      <vt:variant>
        <vt:i4>0</vt:i4>
      </vt:variant>
      <vt:variant>
        <vt:i4>5</vt:i4>
      </vt:variant>
      <vt:variant>
        <vt:lpwstr/>
      </vt:variant>
      <vt:variant>
        <vt:lpwstr>_Toc301854614</vt:lpwstr>
      </vt:variant>
      <vt:variant>
        <vt:i4>1703985</vt:i4>
      </vt:variant>
      <vt:variant>
        <vt:i4>189</vt:i4>
      </vt:variant>
      <vt:variant>
        <vt:i4>0</vt:i4>
      </vt:variant>
      <vt:variant>
        <vt:i4>5</vt:i4>
      </vt:variant>
      <vt:variant>
        <vt:lpwstr/>
      </vt:variant>
      <vt:variant>
        <vt:lpwstr>_Toc301854613</vt:lpwstr>
      </vt:variant>
      <vt:variant>
        <vt:i4>1703985</vt:i4>
      </vt:variant>
      <vt:variant>
        <vt:i4>186</vt:i4>
      </vt:variant>
      <vt:variant>
        <vt:i4>0</vt:i4>
      </vt:variant>
      <vt:variant>
        <vt:i4>5</vt:i4>
      </vt:variant>
      <vt:variant>
        <vt:lpwstr/>
      </vt:variant>
      <vt:variant>
        <vt:lpwstr>_Toc301854612</vt:lpwstr>
      </vt:variant>
      <vt:variant>
        <vt:i4>1703985</vt:i4>
      </vt:variant>
      <vt:variant>
        <vt:i4>183</vt:i4>
      </vt:variant>
      <vt:variant>
        <vt:i4>0</vt:i4>
      </vt:variant>
      <vt:variant>
        <vt:i4>5</vt:i4>
      </vt:variant>
      <vt:variant>
        <vt:lpwstr/>
      </vt:variant>
      <vt:variant>
        <vt:lpwstr>_Toc301854611</vt:lpwstr>
      </vt:variant>
      <vt:variant>
        <vt:i4>1703985</vt:i4>
      </vt:variant>
      <vt:variant>
        <vt:i4>180</vt:i4>
      </vt:variant>
      <vt:variant>
        <vt:i4>0</vt:i4>
      </vt:variant>
      <vt:variant>
        <vt:i4>5</vt:i4>
      </vt:variant>
      <vt:variant>
        <vt:lpwstr/>
      </vt:variant>
      <vt:variant>
        <vt:lpwstr>_Toc301854610</vt:lpwstr>
      </vt:variant>
      <vt:variant>
        <vt:i4>1769521</vt:i4>
      </vt:variant>
      <vt:variant>
        <vt:i4>177</vt:i4>
      </vt:variant>
      <vt:variant>
        <vt:i4>0</vt:i4>
      </vt:variant>
      <vt:variant>
        <vt:i4>5</vt:i4>
      </vt:variant>
      <vt:variant>
        <vt:lpwstr/>
      </vt:variant>
      <vt:variant>
        <vt:lpwstr>_Toc301854609</vt:lpwstr>
      </vt:variant>
      <vt:variant>
        <vt:i4>1769521</vt:i4>
      </vt:variant>
      <vt:variant>
        <vt:i4>174</vt:i4>
      </vt:variant>
      <vt:variant>
        <vt:i4>0</vt:i4>
      </vt:variant>
      <vt:variant>
        <vt:i4>5</vt:i4>
      </vt:variant>
      <vt:variant>
        <vt:lpwstr/>
      </vt:variant>
      <vt:variant>
        <vt:lpwstr>_Toc301854608</vt:lpwstr>
      </vt:variant>
      <vt:variant>
        <vt:i4>1769521</vt:i4>
      </vt:variant>
      <vt:variant>
        <vt:i4>171</vt:i4>
      </vt:variant>
      <vt:variant>
        <vt:i4>0</vt:i4>
      </vt:variant>
      <vt:variant>
        <vt:i4>5</vt:i4>
      </vt:variant>
      <vt:variant>
        <vt:lpwstr/>
      </vt:variant>
      <vt:variant>
        <vt:lpwstr>_Toc301854607</vt:lpwstr>
      </vt:variant>
      <vt:variant>
        <vt:i4>1769521</vt:i4>
      </vt:variant>
      <vt:variant>
        <vt:i4>168</vt:i4>
      </vt:variant>
      <vt:variant>
        <vt:i4>0</vt:i4>
      </vt:variant>
      <vt:variant>
        <vt:i4>5</vt:i4>
      </vt:variant>
      <vt:variant>
        <vt:lpwstr/>
      </vt:variant>
      <vt:variant>
        <vt:lpwstr>_Toc301854606</vt:lpwstr>
      </vt:variant>
      <vt:variant>
        <vt:i4>1769521</vt:i4>
      </vt:variant>
      <vt:variant>
        <vt:i4>165</vt:i4>
      </vt:variant>
      <vt:variant>
        <vt:i4>0</vt:i4>
      </vt:variant>
      <vt:variant>
        <vt:i4>5</vt:i4>
      </vt:variant>
      <vt:variant>
        <vt:lpwstr/>
      </vt:variant>
      <vt:variant>
        <vt:lpwstr>_Toc301854605</vt:lpwstr>
      </vt:variant>
      <vt:variant>
        <vt:i4>1769521</vt:i4>
      </vt:variant>
      <vt:variant>
        <vt:i4>162</vt:i4>
      </vt:variant>
      <vt:variant>
        <vt:i4>0</vt:i4>
      </vt:variant>
      <vt:variant>
        <vt:i4>5</vt:i4>
      </vt:variant>
      <vt:variant>
        <vt:lpwstr/>
      </vt:variant>
      <vt:variant>
        <vt:lpwstr>_Toc301854604</vt:lpwstr>
      </vt:variant>
      <vt:variant>
        <vt:i4>1769521</vt:i4>
      </vt:variant>
      <vt:variant>
        <vt:i4>159</vt:i4>
      </vt:variant>
      <vt:variant>
        <vt:i4>0</vt:i4>
      </vt:variant>
      <vt:variant>
        <vt:i4>5</vt:i4>
      </vt:variant>
      <vt:variant>
        <vt:lpwstr/>
      </vt:variant>
      <vt:variant>
        <vt:lpwstr>_Toc301854603</vt:lpwstr>
      </vt:variant>
      <vt:variant>
        <vt:i4>1769521</vt:i4>
      </vt:variant>
      <vt:variant>
        <vt:i4>156</vt:i4>
      </vt:variant>
      <vt:variant>
        <vt:i4>0</vt:i4>
      </vt:variant>
      <vt:variant>
        <vt:i4>5</vt:i4>
      </vt:variant>
      <vt:variant>
        <vt:lpwstr/>
      </vt:variant>
      <vt:variant>
        <vt:lpwstr>_Toc301854602</vt:lpwstr>
      </vt:variant>
      <vt:variant>
        <vt:i4>1769521</vt:i4>
      </vt:variant>
      <vt:variant>
        <vt:i4>153</vt:i4>
      </vt:variant>
      <vt:variant>
        <vt:i4>0</vt:i4>
      </vt:variant>
      <vt:variant>
        <vt:i4>5</vt:i4>
      </vt:variant>
      <vt:variant>
        <vt:lpwstr/>
      </vt:variant>
      <vt:variant>
        <vt:lpwstr>_Toc301854601</vt:lpwstr>
      </vt:variant>
      <vt:variant>
        <vt:i4>1769521</vt:i4>
      </vt:variant>
      <vt:variant>
        <vt:i4>150</vt:i4>
      </vt:variant>
      <vt:variant>
        <vt:i4>0</vt:i4>
      </vt:variant>
      <vt:variant>
        <vt:i4>5</vt:i4>
      </vt:variant>
      <vt:variant>
        <vt:lpwstr/>
      </vt:variant>
      <vt:variant>
        <vt:lpwstr>_Toc301854600</vt:lpwstr>
      </vt:variant>
      <vt:variant>
        <vt:i4>1179698</vt:i4>
      </vt:variant>
      <vt:variant>
        <vt:i4>147</vt:i4>
      </vt:variant>
      <vt:variant>
        <vt:i4>0</vt:i4>
      </vt:variant>
      <vt:variant>
        <vt:i4>5</vt:i4>
      </vt:variant>
      <vt:variant>
        <vt:lpwstr/>
      </vt:variant>
      <vt:variant>
        <vt:lpwstr>_Toc301854599</vt:lpwstr>
      </vt:variant>
      <vt:variant>
        <vt:i4>1179698</vt:i4>
      </vt:variant>
      <vt:variant>
        <vt:i4>144</vt:i4>
      </vt:variant>
      <vt:variant>
        <vt:i4>0</vt:i4>
      </vt:variant>
      <vt:variant>
        <vt:i4>5</vt:i4>
      </vt:variant>
      <vt:variant>
        <vt:lpwstr/>
      </vt:variant>
      <vt:variant>
        <vt:lpwstr>_Toc301854598</vt:lpwstr>
      </vt:variant>
      <vt:variant>
        <vt:i4>1179698</vt:i4>
      </vt:variant>
      <vt:variant>
        <vt:i4>141</vt:i4>
      </vt:variant>
      <vt:variant>
        <vt:i4>0</vt:i4>
      </vt:variant>
      <vt:variant>
        <vt:i4>5</vt:i4>
      </vt:variant>
      <vt:variant>
        <vt:lpwstr/>
      </vt:variant>
      <vt:variant>
        <vt:lpwstr>_Toc301854597</vt:lpwstr>
      </vt:variant>
      <vt:variant>
        <vt:i4>1179698</vt:i4>
      </vt:variant>
      <vt:variant>
        <vt:i4>138</vt:i4>
      </vt:variant>
      <vt:variant>
        <vt:i4>0</vt:i4>
      </vt:variant>
      <vt:variant>
        <vt:i4>5</vt:i4>
      </vt:variant>
      <vt:variant>
        <vt:lpwstr/>
      </vt:variant>
      <vt:variant>
        <vt:lpwstr>_Toc301854596</vt:lpwstr>
      </vt:variant>
      <vt:variant>
        <vt:i4>1179698</vt:i4>
      </vt:variant>
      <vt:variant>
        <vt:i4>135</vt:i4>
      </vt:variant>
      <vt:variant>
        <vt:i4>0</vt:i4>
      </vt:variant>
      <vt:variant>
        <vt:i4>5</vt:i4>
      </vt:variant>
      <vt:variant>
        <vt:lpwstr/>
      </vt:variant>
      <vt:variant>
        <vt:lpwstr>_Toc301854595</vt:lpwstr>
      </vt:variant>
      <vt:variant>
        <vt:i4>6684798</vt:i4>
      </vt:variant>
      <vt:variant>
        <vt:i4>132</vt:i4>
      </vt:variant>
      <vt:variant>
        <vt:i4>0</vt:i4>
      </vt:variant>
      <vt:variant>
        <vt:i4>5</vt:i4>
      </vt:variant>
      <vt:variant>
        <vt:lpwstr>http://www.denhaag.nl/</vt:lpwstr>
      </vt:variant>
      <vt:variant>
        <vt:lpwstr/>
      </vt:variant>
      <vt:variant>
        <vt:i4>1376307</vt:i4>
      </vt:variant>
      <vt:variant>
        <vt:i4>110</vt:i4>
      </vt:variant>
      <vt:variant>
        <vt:i4>0</vt:i4>
      </vt:variant>
      <vt:variant>
        <vt:i4>5</vt:i4>
      </vt:variant>
      <vt:variant>
        <vt:lpwstr/>
      </vt:variant>
      <vt:variant>
        <vt:lpwstr>_Toc326050301</vt:lpwstr>
      </vt:variant>
      <vt:variant>
        <vt:i4>1376307</vt:i4>
      </vt:variant>
      <vt:variant>
        <vt:i4>104</vt:i4>
      </vt:variant>
      <vt:variant>
        <vt:i4>0</vt:i4>
      </vt:variant>
      <vt:variant>
        <vt:i4>5</vt:i4>
      </vt:variant>
      <vt:variant>
        <vt:lpwstr/>
      </vt:variant>
      <vt:variant>
        <vt:lpwstr>_Toc326050300</vt:lpwstr>
      </vt:variant>
      <vt:variant>
        <vt:i4>1835058</vt:i4>
      </vt:variant>
      <vt:variant>
        <vt:i4>98</vt:i4>
      </vt:variant>
      <vt:variant>
        <vt:i4>0</vt:i4>
      </vt:variant>
      <vt:variant>
        <vt:i4>5</vt:i4>
      </vt:variant>
      <vt:variant>
        <vt:lpwstr/>
      </vt:variant>
      <vt:variant>
        <vt:lpwstr>_Toc326050299</vt:lpwstr>
      </vt:variant>
      <vt:variant>
        <vt:i4>1835058</vt:i4>
      </vt:variant>
      <vt:variant>
        <vt:i4>92</vt:i4>
      </vt:variant>
      <vt:variant>
        <vt:i4>0</vt:i4>
      </vt:variant>
      <vt:variant>
        <vt:i4>5</vt:i4>
      </vt:variant>
      <vt:variant>
        <vt:lpwstr/>
      </vt:variant>
      <vt:variant>
        <vt:lpwstr>_Toc326050298</vt:lpwstr>
      </vt:variant>
      <vt:variant>
        <vt:i4>1835058</vt:i4>
      </vt:variant>
      <vt:variant>
        <vt:i4>86</vt:i4>
      </vt:variant>
      <vt:variant>
        <vt:i4>0</vt:i4>
      </vt:variant>
      <vt:variant>
        <vt:i4>5</vt:i4>
      </vt:variant>
      <vt:variant>
        <vt:lpwstr/>
      </vt:variant>
      <vt:variant>
        <vt:lpwstr>_Toc326050297</vt:lpwstr>
      </vt:variant>
      <vt:variant>
        <vt:i4>1835058</vt:i4>
      </vt:variant>
      <vt:variant>
        <vt:i4>80</vt:i4>
      </vt:variant>
      <vt:variant>
        <vt:i4>0</vt:i4>
      </vt:variant>
      <vt:variant>
        <vt:i4>5</vt:i4>
      </vt:variant>
      <vt:variant>
        <vt:lpwstr/>
      </vt:variant>
      <vt:variant>
        <vt:lpwstr>_Toc326050296</vt:lpwstr>
      </vt:variant>
      <vt:variant>
        <vt:i4>1835058</vt:i4>
      </vt:variant>
      <vt:variant>
        <vt:i4>74</vt:i4>
      </vt:variant>
      <vt:variant>
        <vt:i4>0</vt:i4>
      </vt:variant>
      <vt:variant>
        <vt:i4>5</vt:i4>
      </vt:variant>
      <vt:variant>
        <vt:lpwstr/>
      </vt:variant>
      <vt:variant>
        <vt:lpwstr>_Toc326050295</vt:lpwstr>
      </vt:variant>
      <vt:variant>
        <vt:i4>1835058</vt:i4>
      </vt:variant>
      <vt:variant>
        <vt:i4>68</vt:i4>
      </vt:variant>
      <vt:variant>
        <vt:i4>0</vt:i4>
      </vt:variant>
      <vt:variant>
        <vt:i4>5</vt:i4>
      </vt:variant>
      <vt:variant>
        <vt:lpwstr/>
      </vt:variant>
      <vt:variant>
        <vt:lpwstr>_Toc326050294</vt:lpwstr>
      </vt:variant>
      <vt:variant>
        <vt:i4>1835058</vt:i4>
      </vt:variant>
      <vt:variant>
        <vt:i4>62</vt:i4>
      </vt:variant>
      <vt:variant>
        <vt:i4>0</vt:i4>
      </vt:variant>
      <vt:variant>
        <vt:i4>5</vt:i4>
      </vt:variant>
      <vt:variant>
        <vt:lpwstr/>
      </vt:variant>
      <vt:variant>
        <vt:lpwstr>_Toc326050293</vt:lpwstr>
      </vt:variant>
      <vt:variant>
        <vt:i4>1835058</vt:i4>
      </vt:variant>
      <vt:variant>
        <vt:i4>56</vt:i4>
      </vt:variant>
      <vt:variant>
        <vt:i4>0</vt:i4>
      </vt:variant>
      <vt:variant>
        <vt:i4>5</vt:i4>
      </vt:variant>
      <vt:variant>
        <vt:lpwstr/>
      </vt:variant>
      <vt:variant>
        <vt:lpwstr>_Toc326050292</vt:lpwstr>
      </vt:variant>
      <vt:variant>
        <vt:i4>1835058</vt:i4>
      </vt:variant>
      <vt:variant>
        <vt:i4>50</vt:i4>
      </vt:variant>
      <vt:variant>
        <vt:i4>0</vt:i4>
      </vt:variant>
      <vt:variant>
        <vt:i4>5</vt:i4>
      </vt:variant>
      <vt:variant>
        <vt:lpwstr/>
      </vt:variant>
      <vt:variant>
        <vt:lpwstr>_Toc326050291</vt:lpwstr>
      </vt:variant>
      <vt:variant>
        <vt:i4>1835058</vt:i4>
      </vt:variant>
      <vt:variant>
        <vt:i4>44</vt:i4>
      </vt:variant>
      <vt:variant>
        <vt:i4>0</vt:i4>
      </vt:variant>
      <vt:variant>
        <vt:i4>5</vt:i4>
      </vt:variant>
      <vt:variant>
        <vt:lpwstr/>
      </vt:variant>
      <vt:variant>
        <vt:lpwstr>_Toc326050290</vt:lpwstr>
      </vt:variant>
      <vt:variant>
        <vt:i4>1900594</vt:i4>
      </vt:variant>
      <vt:variant>
        <vt:i4>38</vt:i4>
      </vt:variant>
      <vt:variant>
        <vt:i4>0</vt:i4>
      </vt:variant>
      <vt:variant>
        <vt:i4>5</vt:i4>
      </vt:variant>
      <vt:variant>
        <vt:lpwstr/>
      </vt:variant>
      <vt:variant>
        <vt:lpwstr>_Toc326050289</vt:lpwstr>
      </vt:variant>
      <vt:variant>
        <vt:i4>1900594</vt:i4>
      </vt:variant>
      <vt:variant>
        <vt:i4>32</vt:i4>
      </vt:variant>
      <vt:variant>
        <vt:i4>0</vt:i4>
      </vt:variant>
      <vt:variant>
        <vt:i4>5</vt:i4>
      </vt:variant>
      <vt:variant>
        <vt:lpwstr/>
      </vt:variant>
      <vt:variant>
        <vt:lpwstr>_Toc326050288</vt:lpwstr>
      </vt:variant>
      <vt:variant>
        <vt:i4>1900594</vt:i4>
      </vt:variant>
      <vt:variant>
        <vt:i4>26</vt:i4>
      </vt:variant>
      <vt:variant>
        <vt:i4>0</vt:i4>
      </vt:variant>
      <vt:variant>
        <vt:i4>5</vt:i4>
      </vt:variant>
      <vt:variant>
        <vt:lpwstr/>
      </vt:variant>
      <vt:variant>
        <vt:lpwstr>_Toc326050287</vt:lpwstr>
      </vt:variant>
      <vt:variant>
        <vt:i4>1900594</vt:i4>
      </vt:variant>
      <vt:variant>
        <vt:i4>20</vt:i4>
      </vt:variant>
      <vt:variant>
        <vt:i4>0</vt:i4>
      </vt:variant>
      <vt:variant>
        <vt:i4>5</vt:i4>
      </vt:variant>
      <vt:variant>
        <vt:lpwstr/>
      </vt:variant>
      <vt:variant>
        <vt:lpwstr>_Toc326050286</vt:lpwstr>
      </vt:variant>
      <vt:variant>
        <vt:i4>1900594</vt:i4>
      </vt:variant>
      <vt:variant>
        <vt:i4>14</vt:i4>
      </vt:variant>
      <vt:variant>
        <vt:i4>0</vt:i4>
      </vt:variant>
      <vt:variant>
        <vt:i4>5</vt:i4>
      </vt:variant>
      <vt:variant>
        <vt:lpwstr/>
      </vt:variant>
      <vt:variant>
        <vt:lpwstr>_Toc326050285</vt:lpwstr>
      </vt:variant>
      <vt:variant>
        <vt:i4>1900594</vt:i4>
      </vt:variant>
      <vt:variant>
        <vt:i4>8</vt:i4>
      </vt:variant>
      <vt:variant>
        <vt:i4>0</vt:i4>
      </vt:variant>
      <vt:variant>
        <vt:i4>5</vt:i4>
      </vt:variant>
      <vt:variant>
        <vt:lpwstr/>
      </vt:variant>
      <vt:variant>
        <vt:lpwstr>_Toc326050284</vt:lpwstr>
      </vt:variant>
      <vt:variant>
        <vt:i4>1900594</vt:i4>
      </vt:variant>
      <vt:variant>
        <vt:i4>2</vt:i4>
      </vt:variant>
      <vt:variant>
        <vt:i4>0</vt:i4>
      </vt:variant>
      <vt:variant>
        <vt:i4>5</vt:i4>
      </vt:variant>
      <vt:variant>
        <vt:lpwstr/>
      </vt:variant>
      <vt:variant>
        <vt:lpwstr>_Toc326050283</vt:lpwstr>
      </vt:variant>
      <vt:variant>
        <vt:i4>2556028</vt:i4>
      </vt:variant>
      <vt:variant>
        <vt:i4>3</vt:i4>
      </vt:variant>
      <vt:variant>
        <vt:i4>0</vt:i4>
      </vt:variant>
      <vt:variant>
        <vt:i4>5</vt:i4>
      </vt:variant>
      <vt:variant>
        <vt:lpwstr>http://www.ketens-netwerken.nl/begrippen</vt:lpwstr>
      </vt:variant>
      <vt:variant>
        <vt:lpwstr>fe</vt:lpwstr>
      </vt:variant>
      <vt:variant>
        <vt:i4>3145760</vt:i4>
      </vt:variant>
      <vt:variant>
        <vt:i4>0</vt:i4>
      </vt:variant>
      <vt:variant>
        <vt:i4>0</vt:i4>
      </vt:variant>
      <vt:variant>
        <vt:i4>5</vt:i4>
      </vt:variant>
      <vt:variant>
        <vt:lpwstr>http://www.denhaag.nl/home/bewoners/to/Haagse-Kaderverordening-Subsidieverstrekking.htm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Eindproduct Subsidie architectuur</dc:title>
  <dc:creator>Sergio Richardson / Charley Beekhuizen</dc:creator>
  <cp:lastModifiedBy>Flora van den Berg</cp:lastModifiedBy>
  <cp:revision>2</cp:revision>
  <cp:lastPrinted>2012-05-29T06:23:00Z</cp:lastPrinted>
  <dcterms:created xsi:type="dcterms:W3CDTF">2014-06-06T07:33:00Z</dcterms:created>
  <dcterms:modified xsi:type="dcterms:W3CDTF">2014-06-06T07:33:00Z</dcterms:modified>
</cp:coreProperties>
</file>