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405ED" w:rsidRDefault="00F405ED">
      <w:bookmarkStart w:id="0" w:name="_GoBack"/>
      <w:bookmarkEnd w:id="0"/>
    </w:p>
    <w:p w:rsidR="00D5066C" w:rsidRDefault="00307883">
      <w:pPr>
        <w:pBdr>
          <w:bottom w:val="single" w:sz="6" w:space="1" w:color="auto"/>
        </w:pBdr>
        <w:rPr>
          <w:b/>
          <w:bCs/>
          <w:sz w:val="24"/>
          <w:szCs w:val="24"/>
        </w:rPr>
      </w:pPr>
      <w:r w:rsidRPr="00F405ED">
        <w:rPr>
          <w:b/>
          <w:bCs/>
          <w:sz w:val="24"/>
          <w:szCs w:val="24"/>
        </w:rPr>
        <w:t xml:space="preserve">Kennisgeving </w:t>
      </w:r>
      <w:r w:rsidR="00F405ED">
        <w:rPr>
          <w:b/>
          <w:bCs/>
          <w:sz w:val="24"/>
          <w:szCs w:val="24"/>
        </w:rPr>
        <w:t>GVB ten behoeve van aanbesteding</w:t>
      </w:r>
      <w:r w:rsidR="00F405ED">
        <w:rPr>
          <w:b/>
          <w:bCs/>
          <w:sz w:val="24"/>
          <w:szCs w:val="24"/>
        </w:rPr>
        <w:tab/>
      </w:r>
      <w:r w:rsidR="00F405ED">
        <w:rPr>
          <w:b/>
          <w:bCs/>
          <w:sz w:val="24"/>
          <w:szCs w:val="24"/>
        </w:rPr>
        <w:tab/>
      </w:r>
      <w:r w:rsidR="00F405ED">
        <w:rPr>
          <w:b/>
          <w:bCs/>
          <w:sz w:val="24"/>
          <w:szCs w:val="24"/>
        </w:rPr>
        <w:tab/>
      </w:r>
      <w:r w:rsidR="00F405ED">
        <w:rPr>
          <w:b/>
          <w:bCs/>
          <w:sz w:val="24"/>
          <w:szCs w:val="24"/>
        </w:rPr>
        <w:tab/>
        <w:t>Datum: 20-0</w:t>
      </w:r>
      <w:r w:rsidR="002E6724">
        <w:rPr>
          <w:b/>
          <w:bCs/>
          <w:sz w:val="24"/>
          <w:szCs w:val="24"/>
        </w:rPr>
        <w:t>3</w:t>
      </w:r>
      <w:r w:rsidR="00F405ED">
        <w:rPr>
          <w:b/>
          <w:bCs/>
          <w:sz w:val="24"/>
          <w:szCs w:val="24"/>
        </w:rPr>
        <w:t>-2023</w:t>
      </w:r>
    </w:p>
    <w:p w:rsidR="00F405ED" w:rsidRPr="00F405ED" w:rsidRDefault="00F405ED">
      <w:pPr>
        <w:pBdr>
          <w:bottom w:val="single" w:sz="6" w:space="1" w:color="auto"/>
        </w:pBdr>
        <w:rPr>
          <w:b/>
          <w:bCs/>
          <w:sz w:val="24"/>
          <w:szCs w:val="24"/>
        </w:rPr>
      </w:pPr>
    </w:p>
    <w:p w:rsidR="00F405ED" w:rsidRPr="00D322EF" w:rsidRDefault="00F405ED">
      <w:pPr>
        <w:rPr>
          <w:b/>
          <w:bCs/>
        </w:rPr>
      </w:pPr>
      <w:r w:rsidRPr="00D322EF">
        <w:rPr>
          <w:b/>
          <w:bCs/>
        </w:rPr>
        <w:t>Aanbesteding</w:t>
      </w:r>
      <w:r w:rsidRPr="00D322EF">
        <w:rPr>
          <w:b/>
          <w:bCs/>
        </w:rPr>
        <w:tab/>
      </w:r>
      <w:r w:rsidRPr="00D322EF">
        <w:rPr>
          <w:b/>
          <w:bCs/>
        </w:rPr>
        <w:tab/>
        <w:t>:</w:t>
      </w:r>
      <w:r w:rsidR="005748BA" w:rsidRPr="00D322EF">
        <w:rPr>
          <w:b/>
          <w:bCs/>
        </w:rPr>
        <w:t xml:space="preserve"> Deursysteemonderdelen rollend materieel </w:t>
      </w:r>
    </w:p>
    <w:p w:rsidR="00F405ED" w:rsidRPr="00D322EF" w:rsidRDefault="00F405ED">
      <w:pPr>
        <w:rPr>
          <w:b/>
          <w:bCs/>
        </w:rPr>
      </w:pPr>
      <w:r w:rsidRPr="00D322EF">
        <w:rPr>
          <w:b/>
          <w:bCs/>
        </w:rPr>
        <w:t>Aanbestedende dienst</w:t>
      </w:r>
      <w:r w:rsidRPr="00D322EF">
        <w:rPr>
          <w:b/>
          <w:bCs/>
        </w:rPr>
        <w:tab/>
        <w:t>:</w:t>
      </w:r>
      <w:r w:rsidR="005748BA" w:rsidRPr="00D322EF">
        <w:rPr>
          <w:b/>
          <w:bCs/>
        </w:rPr>
        <w:t xml:space="preserve"> Speciale sectorbedrijf GVB Exploitatie BV</w:t>
      </w:r>
    </w:p>
    <w:p w:rsidR="005748BA" w:rsidRPr="00D322EF" w:rsidRDefault="005748BA">
      <w:pPr>
        <w:pBdr>
          <w:bottom w:val="single" w:sz="6" w:space="1" w:color="auto"/>
        </w:pBdr>
        <w:rPr>
          <w:b/>
          <w:bCs/>
        </w:rPr>
      </w:pPr>
      <w:r w:rsidRPr="00D322EF">
        <w:rPr>
          <w:b/>
          <w:bCs/>
        </w:rPr>
        <w:t>Referentie</w:t>
      </w:r>
      <w:r w:rsidRPr="00D322EF">
        <w:rPr>
          <w:b/>
          <w:bCs/>
        </w:rPr>
        <w:tab/>
      </w:r>
      <w:r w:rsidRPr="00D322EF">
        <w:rPr>
          <w:b/>
          <w:bCs/>
        </w:rPr>
        <w:tab/>
        <w:t>: 2022-65</w:t>
      </w:r>
    </w:p>
    <w:p w:rsidR="005748BA" w:rsidRDefault="005748BA" w:rsidP="005748BA">
      <w:pPr>
        <w:pStyle w:val="Lijstalinea"/>
        <w:numPr>
          <w:ilvl w:val="0"/>
          <w:numId w:val="1"/>
        </w:numPr>
      </w:pPr>
      <w:bookmarkStart w:id="1" w:name="_Hlk130196103"/>
      <w:r>
        <w:t xml:space="preserve">GVB exploitatie BV wil gegadigden voor de aanbesteding op de hoogte brengen van een wijziging van de prognose </w:t>
      </w:r>
      <w:r w:rsidR="00072AAF">
        <w:t xml:space="preserve">voor de metropolis M5/M6 voertuigen, </w:t>
      </w:r>
      <w:r>
        <w:t>zoals deze is opgenomen in de aanbestedingsleidraad</w:t>
      </w:r>
      <w:r w:rsidR="000839ED">
        <w:t xml:space="preserve">. </w:t>
      </w:r>
    </w:p>
    <w:bookmarkEnd w:id="1"/>
    <w:p w:rsidR="000839ED" w:rsidRDefault="000839ED" w:rsidP="000839ED">
      <w:pPr>
        <w:pStyle w:val="Lijstalinea"/>
      </w:pPr>
    </w:p>
    <w:p w:rsidR="000839ED" w:rsidRDefault="000839ED" w:rsidP="000839ED">
      <w:pPr>
        <w:pStyle w:val="Lijstalinea"/>
      </w:pPr>
      <w:r>
        <w:t>In de aanbestedingsleidraad “</w:t>
      </w:r>
      <w:bookmarkStart w:id="2" w:name="_Hlk130196009"/>
      <w:r w:rsidR="00EC7F14">
        <w:t>D</w:t>
      </w:r>
      <w:r>
        <w:t>eursysteemonderdelen Rollend Materieel GVB Exploitatie B</w:t>
      </w:r>
      <w:r w:rsidR="00B14924">
        <w:t>V</w:t>
      </w:r>
      <w:r>
        <w:t>” met referentienummer 2022-65 de dato 13 maart 2023 versie V08</w:t>
      </w:r>
      <w:bookmarkEnd w:id="2"/>
      <w:r>
        <w:t xml:space="preserve">, </w:t>
      </w:r>
      <w:r w:rsidR="00B14924">
        <w:t xml:space="preserve">is </w:t>
      </w:r>
      <w:r>
        <w:t xml:space="preserve">in paragraaf </w:t>
      </w:r>
      <w:r w:rsidR="004C4B74">
        <w:t>2.2 pagina 9</w:t>
      </w:r>
      <w:r w:rsidR="00E31699">
        <w:t xml:space="preserve"> van 35</w:t>
      </w:r>
      <w:r w:rsidR="00B14924">
        <w:t>,</w:t>
      </w:r>
      <w:r w:rsidR="00E31699">
        <w:t xml:space="preserve"> </w:t>
      </w:r>
      <w:r>
        <w:t>onderstaande tabel opgenomen:</w:t>
      </w:r>
    </w:p>
    <w:tbl>
      <w:tblPr>
        <w:tblStyle w:val="Tabelraster"/>
        <w:tblW w:w="9351" w:type="dxa"/>
        <w:tblLook w:val="04A0" w:firstRow="1" w:lastRow="0" w:firstColumn="1" w:lastColumn="0" w:noHBand="0" w:noVBand="1"/>
      </w:tblPr>
      <w:tblGrid>
        <w:gridCol w:w="1028"/>
        <w:gridCol w:w="1393"/>
        <w:gridCol w:w="1401"/>
        <w:gridCol w:w="1304"/>
        <w:gridCol w:w="1553"/>
        <w:gridCol w:w="2672"/>
      </w:tblGrid>
      <w:tr w:rsidR="00E31699" w:rsidRPr="00E31699" w:rsidTr="00E31699">
        <w:tc>
          <w:tcPr>
            <w:tcW w:w="1028" w:type="dxa"/>
            <w:vMerge w:val="restart"/>
            <w:shd w:val="clear" w:color="auto" w:fill="9CC2E5" w:themeFill="accent5" w:themeFillTint="99"/>
            <w:vAlign w:val="center"/>
          </w:tcPr>
          <w:p w:rsidR="00E31699" w:rsidRPr="00E31699" w:rsidRDefault="00E31699" w:rsidP="00E31699">
            <w:pPr>
              <w:rPr>
                <w:rFonts w:ascii="Arial" w:hAnsi="Arial"/>
                <w:b/>
                <w:bCs/>
              </w:rPr>
            </w:pPr>
            <w:r w:rsidRPr="00E31699">
              <w:rPr>
                <w:rFonts w:ascii="Arial" w:hAnsi="Arial"/>
                <w:b/>
                <w:bCs/>
              </w:rPr>
              <w:t>Voertuig</w:t>
            </w:r>
          </w:p>
        </w:tc>
        <w:tc>
          <w:tcPr>
            <w:tcW w:w="5651" w:type="dxa"/>
            <w:gridSpan w:val="4"/>
            <w:tcBorders>
              <w:bottom w:val="single" w:sz="4" w:space="0" w:color="auto"/>
            </w:tcBorders>
            <w:shd w:val="clear" w:color="auto" w:fill="9CC2E5" w:themeFill="accent5" w:themeFillTint="99"/>
          </w:tcPr>
          <w:p w:rsidR="00E31699" w:rsidRPr="00E31699" w:rsidRDefault="00E31699" w:rsidP="00E31699">
            <w:pPr>
              <w:jc w:val="center"/>
              <w:rPr>
                <w:rFonts w:ascii="Arial" w:hAnsi="Arial"/>
                <w:b/>
                <w:bCs/>
              </w:rPr>
            </w:pPr>
            <w:r w:rsidRPr="00E31699">
              <w:rPr>
                <w:rFonts w:ascii="Arial" w:hAnsi="Arial"/>
                <w:b/>
                <w:bCs/>
              </w:rPr>
              <w:t>Prognose</w:t>
            </w:r>
          </w:p>
        </w:tc>
        <w:tc>
          <w:tcPr>
            <w:tcW w:w="2672" w:type="dxa"/>
            <w:vMerge w:val="restart"/>
            <w:shd w:val="clear" w:color="auto" w:fill="9CC2E5" w:themeFill="accent5" w:themeFillTint="99"/>
          </w:tcPr>
          <w:p w:rsidR="00E31699" w:rsidRPr="00E31699" w:rsidRDefault="00E31699" w:rsidP="00E31699">
            <w:pPr>
              <w:jc w:val="center"/>
              <w:rPr>
                <w:rFonts w:ascii="Arial" w:hAnsi="Arial"/>
                <w:b/>
                <w:bCs/>
              </w:rPr>
            </w:pPr>
            <w:r w:rsidRPr="00E31699">
              <w:rPr>
                <w:rFonts w:ascii="Arial" w:hAnsi="Arial"/>
                <w:b/>
                <w:bCs/>
              </w:rPr>
              <w:t>Maximale omvang gedurende de looptijd van 8 jaar</w:t>
            </w:r>
          </w:p>
        </w:tc>
      </w:tr>
      <w:tr w:rsidR="00E31699" w:rsidRPr="00E31699" w:rsidTr="00E31699">
        <w:tc>
          <w:tcPr>
            <w:tcW w:w="1028" w:type="dxa"/>
            <w:vMerge/>
            <w:tcBorders>
              <w:bottom w:val="single" w:sz="4" w:space="0" w:color="auto"/>
            </w:tcBorders>
            <w:shd w:val="clear" w:color="auto" w:fill="9CC2E5" w:themeFill="accent5" w:themeFillTint="99"/>
          </w:tcPr>
          <w:p w:rsidR="00E31699" w:rsidRPr="00E31699" w:rsidRDefault="00E31699" w:rsidP="00E31699">
            <w:pPr>
              <w:rPr>
                <w:rFonts w:ascii="Arial" w:hAnsi="Arial"/>
                <w:b/>
                <w:bCs/>
              </w:rPr>
            </w:pPr>
          </w:p>
        </w:tc>
        <w:tc>
          <w:tcPr>
            <w:tcW w:w="1393" w:type="dxa"/>
            <w:tcBorders>
              <w:bottom w:val="dotted" w:sz="4" w:space="0" w:color="auto"/>
              <w:right w:val="dotted" w:sz="4" w:space="0" w:color="auto"/>
            </w:tcBorders>
            <w:shd w:val="clear" w:color="auto" w:fill="9CC2E5" w:themeFill="accent5" w:themeFillTint="99"/>
          </w:tcPr>
          <w:p w:rsidR="00E31699" w:rsidRPr="00E31699" w:rsidRDefault="00E31699" w:rsidP="00E31699">
            <w:pPr>
              <w:jc w:val="center"/>
              <w:rPr>
                <w:rFonts w:ascii="Arial" w:hAnsi="Arial"/>
                <w:b/>
                <w:bCs/>
              </w:rPr>
            </w:pPr>
            <w:r w:rsidRPr="00E31699">
              <w:rPr>
                <w:rFonts w:ascii="Arial" w:hAnsi="Arial"/>
                <w:b/>
                <w:bCs/>
              </w:rPr>
              <w:t>2023</w:t>
            </w:r>
          </w:p>
        </w:tc>
        <w:tc>
          <w:tcPr>
            <w:tcW w:w="1401" w:type="dxa"/>
            <w:tcBorders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9CC2E5" w:themeFill="accent5" w:themeFillTint="99"/>
          </w:tcPr>
          <w:p w:rsidR="00E31699" w:rsidRPr="00E31699" w:rsidRDefault="00E31699" w:rsidP="00E31699">
            <w:pPr>
              <w:jc w:val="center"/>
              <w:rPr>
                <w:rFonts w:ascii="Arial" w:hAnsi="Arial"/>
                <w:b/>
                <w:bCs/>
              </w:rPr>
            </w:pPr>
            <w:r w:rsidRPr="00E31699">
              <w:rPr>
                <w:rFonts w:ascii="Arial" w:hAnsi="Arial"/>
                <w:b/>
                <w:bCs/>
              </w:rPr>
              <w:t>2024</w:t>
            </w:r>
          </w:p>
        </w:tc>
        <w:tc>
          <w:tcPr>
            <w:tcW w:w="1304" w:type="dxa"/>
            <w:tcBorders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9CC2E5" w:themeFill="accent5" w:themeFillTint="99"/>
          </w:tcPr>
          <w:p w:rsidR="00E31699" w:rsidRPr="00E31699" w:rsidRDefault="00E31699" w:rsidP="00E31699">
            <w:pPr>
              <w:jc w:val="center"/>
              <w:rPr>
                <w:rFonts w:ascii="Arial" w:hAnsi="Arial"/>
                <w:b/>
                <w:bCs/>
              </w:rPr>
            </w:pPr>
            <w:r w:rsidRPr="00E31699">
              <w:rPr>
                <w:rFonts w:ascii="Arial" w:hAnsi="Arial"/>
                <w:b/>
                <w:bCs/>
              </w:rPr>
              <w:t>2025</w:t>
            </w:r>
          </w:p>
        </w:tc>
        <w:tc>
          <w:tcPr>
            <w:tcW w:w="1553" w:type="dxa"/>
            <w:tcBorders>
              <w:left w:val="dotted" w:sz="4" w:space="0" w:color="auto"/>
              <w:bottom w:val="dotted" w:sz="4" w:space="0" w:color="auto"/>
            </w:tcBorders>
            <w:shd w:val="clear" w:color="auto" w:fill="9CC2E5" w:themeFill="accent5" w:themeFillTint="99"/>
          </w:tcPr>
          <w:p w:rsidR="00E31699" w:rsidRPr="00E31699" w:rsidRDefault="00E31699" w:rsidP="00E31699">
            <w:pPr>
              <w:jc w:val="center"/>
              <w:rPr>
                <w:rFonts w:ascii="Arial" w:hAnsi="Arial"/>
                <w:b/>
                <w:bCs/>
              </w:rPr>
            </w:pPr>
            <w:r w:rsidRPr="00E31699">
              <w:rPr>
                <w:rFonts w:ascii="Arial" w:hAnsi="Arial"/>
                <w:b/>
                <w:bCs/>
              </w:rPr>
              <w:t>2026</w:t>
            </w:r>
          </w:p>
        </w:tc>
        <w:tc>
          <w:tcPr>
            <w:tcW w:w="2672" w:type="dxa"/>
            <w:vMerge/>
            <w:tcBorders>
              <w:bottom w:val="single" w:sz="4" w:space="0" w:color="auto"/>
            </w:tcBorders>
            <w:shd w:val="clear" w:color="auto" w:fill="9CC2E5" w:themeFill="accent5" w:themeFillTint="99"/>
          </w:tcPr>
          <w:p w:rsidR="00E31699" w:rsidRPr="00E31699" w:rsidRDefault="00E31699" w:rsidP="00E31699">
            <w:pPr>
              <w:jc w:val="center"/>
              <w:rPr>
                <w:rFonts w:ascii="Arial" w:hAnsi="Arial"/>
                <w:b/>
                <w:bCs/>
              </w:rPr>
            </w:pPr>
          </w:p>
        </w:tc>
      </w:tr>
      <w:tr w:rsidR="00E31699" w:rsidRPr="00E31699" w:rsidTr="00E31699">
        <w:tc>
          <w:tcPr>
            <w:tcW w:w="1028" w:type="dxa"/>
            <w:tcBorders>
              <w:bottom w:val="dotted" w:sz="4" w:space="0" w:color="auto"/>
            </w:tcBorders>
          </w:tcPr>
          <w:p w:rsidR="00E31699" w:rsidRPr="00E31699" w:rsidRDefault="00E31699" w:rsidP="00E31699">
            <w:pPr>
              <w:rPr>
                <w:rFonts w:ascii="Arial" w:hAnsi="Arial"/>
              </w:rPr>
            </w:pPr>
            <w:r w:rsidRPr="00E31699">
              <w:rPr>
                <w:rFonts w:ascii="Arial" w:hAnsi="Arial"/>
              </w:rPr>
              <w:t>13/14G</w:t>
            </w:r>
          </w:p>
        </w:tc>
        <w:tc>
          <w:tcPr>
            <w:tcW w:w="1393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E31699" w:rsidRPr="00E31699" w:rsidRDefault="00E31699" w:rsidP="00E31699">
            <w:pPr>
              <w:jc w:val="right"/>
              <w:rPr>
                <w:rFonts w:ascii="Arial" w:hAnsi="Arial"/>
              </w:rPr>
            </w:pPr>
            <w:r w:rsidRPr="00E31699">
              <w:rPr>
                <w:rFonts w:ascii="Arial" w:hAnsi="Arial"/>
              </w:rPr>
              <w:t>€ 180.000,=</w:t>
            </w:r>
          </w:p>
        </w:tc>
        <w:tc>
          <w:tcPr>
            <w:tcW w:w="140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E31699" w:rsidRPr="00E31699" w:rsidRDefault="00E31699" w:rsidP="00E31699">
            <w:pPr>
              <w:jc w:val="right"/>
              <w:rPr>
                <w:rFonts w:ascii="Arial" w:hAnsi="Arial"/>
              </w:rPr>
            </w:pPr>
            <w:r w:rsidRPr="00E31699">
              <w:rPr>
                <w:rFonts w:ascii="Arial" w:hAnsi="Arial"/>
              </w:rPr>
              <w:t>€ 10.000,=</w:t>
            </w:r>
          </w:p>
        </w:tc>
        <w:tc>
          <w:tcPr>
            <w:tcW w:w="130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E31699" w:rsidRPr="00E31699" w:rsidRDefault="00E31699" w:rsidP="00E31699">
            <w:pPr>
              <w:jc w:val="right"/>
              <w:rPr>
                <w:rFonts w:ascii="Arial" w:hAnsi="Arial"/>
              </w:rPr>
            </w:pPr>
            <w:r w:rsidRPr="00E31699">
              <w:rPr>
                <w:rFonts w:ascii="Arial" w:hAnsi="Arial"/>
              </w:rPr>
              <w:t>€ 180.000,=</w:t>
            </w:r>
          </w:p>
        </w:tc>
        <w:tc>
          <w:tcPr>
            <w:tcW w:w="155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</w:tcPr>
          <w:p w:rsidR="00E31699" w:rsidRPr="00E31699" w:rsidRDefault="00E31699" w:rsidP="00E31699">
            <w:pPr>
              <w:jc w:val="right"/>
              <w:rPr>
                <w:rFonts w:ascii="Arial" w:hAnsi="Arial"/>
              </w:rPr>
            </w:pPr>
            <w:r w:rsidRPr="00E31699">
              <w:rPr>
                <w:rFonts w:ascii="Arial" w:hAnsi="Arial"/>
              </w:rPr>
              <w:t>€ 10.000,=</w:t>
            </w:r>
          </w:p>
        </w:tc>
        <w:tc>
          <w:tcPr>
            <w:tcW w:w="2672" w:type="dxa"/>
            <w:tcBorders>
              <w:top w:val="single" w:sz="4" w:space="0" w:color="auto"/>
              <w:left w:val="dotted" w:sz="4" w:space="0" w:color="auto"/>
              <w:bottom w:val="dotted" w:sz="4" w:space="0" w:color="auto"/>
            </w:tcBorders>
          </w:tcPr>
          <w:p w:rsidR="00E31699" w:rsidRPr="00E31699" w:rsidRDefault="00E31699" w:rsidP="00E31699">
            <w:pPr>
              <w:jc w:val="center"/>
              <w:rPr>
                <w:rFonts w:ascii="Arial" w:hAnsi="Arial"/>
              </w:rPr>
            </w:pPr>
            <w:r w:rsidRPr="00E31699">
              <w:rPr>
                <w:rFonts w:ascii="Arial" w:hAnsi="Arial"/>
              </w:rPr>
              <w:t>€   600.000,=</w:t>
            </w:r>
          </w:p>
        </w:tc>
      </w:tr>
      <w:tr w:rsidR="00E31699" w:rsidRPr="00E31699" w:rsidTr="00E31699">
        <w:tc>
          <w:tcPr>
            <w:tcW w:w="1028" w:type="dxa"/>
            <w:tcBorders>
              <w:top w:val="dotted" w:sz="4" w:space="0" w:color="auto"/>
              <w:bottom w:val="dotted" w:sz="4" w:space="0" w:color="auto"/>
            </w:tcBorders>
          </w:tcPr>
          <w:p w:rsidR="00E31699" w:rsidRPr="00E31699" w:rsidRDefault="00E31699" w:rsidP="00E31699">
            <w:pPr>
              <w:rPr>
                <w:rFonts w:ascii="Arial" w:hAnsi="Arial"/>
              </w:rPr>
            </w:pPr>
            <w:r w:rsidRPr="00E31699">
              <w:rPr>
                <w:rFonts w:ascii="Arial" w:hAnsi="Arial"/>
              </w:rPr>
              <w:t>M5/M6</w:t>
            </w:r>
          </w:p>
        </w:tc>
        <w:tc>
          <w:tcPr>
            <w:tcW w:w="1393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E31699" w:rsidRPr="00E31699" w:rsidRDefault="00E31699" w:rsidP="00E31699">
            <w:pPr>
              <w:jc w:val="right"/>
              <w:rPr>
                <w:rFonts w:ascii="Arial" w:hAnsi="Arial"/>
              </w:rPr>
            </w:pPr>
            <w:r w:rsidRPr="00E31699">
              <w:rPr>
                <w:rFonts w:ascii="Arial" w:hAnsi="Arial"/>
              </w:rPr>
              <w:t>€ 10.000,=</w:t>
            </w:r>
          </w:p>
        </w:tc>
        <w:tc>
          <w:tcPr>
            <w:tcW w:w="140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E31699" w:rsidRPr="00E31699" w:rsidRDefault="00E31699" w:rsidP="00E31699">
            <w:pPr>
              <w:jc w:val="right"/>
              <w:rPr>
                <w:rFonts w:ascii="Arial" w:hAnsi="Arial"/>
              </w:rPr>
            </w:pPr>
            <w:r w:rsidRPr="00E31699">
              <w:rPr>
                <w:rFonts w:ascii="Arial" w:hAnsi="Arial"/>
              </w:rPr>
              <w:t>€ 500.000,=</w:t>
            </w:r>
          </w:p>
        </w:tc>
        <w:tc>
          <w:tcPr>
            <w:tcW w:w="130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E31699" w:rsidRPr="00E31699" w:rsidRDefault="00E31699" w:rsidP="00E31699">
            <w:pPr>
              <w:jc w:val="right"/>
              <w:rPr>
                <w:rFonts w:ascii="Arial" w:hAnsi="Arial"/>
              </w:rPr>
            </w:pPr>
            <w:r w:rsidRPr="00E31699">
              <w:rPr>
                <w:rFonts w:ascii="Arial" w:hAnsi="Arial"/>
              </w:rPr>
              <w:t>€ 500.000,=</w:t>
            </w:r>
          </w:p>
        </w:tc>
        <w:tc>
          <w:tcPr>
            <w:tcW w:w="155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</w:tcPr>
          <w:p w:rsidR="00E31699" w:rsidRPr="00E31699" w:rsidRDefault="00E31699" w:rsidP="00E31699">
            <w:pPr>
              <w:jc w:val="right"/>
              <w:rPr>
                <w:rFonts w:ascii="Arial" w:hAnsi="Arial"/>
              </w:rPr>
            </w:pPr>
            <w:r w:rsidRPr="00E31699">
              <w:rPr>
                <w:rFonts w:ascii="Arial" w:hAnsi="Arial"/>
              </w:rPr>
              <w:t>€     500.000,=</w:t>
            </w:r>
          </w:p>
        </w:tc>
        <w:tc>
          <w:tcPr>
            <w:tcW w:w="267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</w:tcPr>
          <w:p w:rsidR="00E31699" w:rsidRPr="00E31699" w:rsidRDefault="00E31699" w:rsidP="00E31699">
            <w:pPr>
              <w:jc w:val="center"/>
              <w:rPr>
                <w:rFonts w:ascii="Arial" w:hAnsi="Arial"/>
              </w:rPr>
            </w:pPr>
            <w:r w:rsidRPr="00E31699">
              <w:rPr>
                <w:rFonts w:ascii="Arial" w:hAnsi="Arial"/>
              </w:rPr>
              <w:t>€ 2.000.000,=</w:t>
            </w:r>
          </w:p>
        </w:tc>
      </w:tr>
      <w:tr w:rsidR="00E31699" w:rsidRPr="00E31699" w:rsidTr="00E31699">
        <w:tc>
          <w:tcPr>
            <w:tcW w:w="1028" w:type="dxa"/>
            <w:tcBorders>
              <w:top w:val="dotted" w:sz="4" w:space="0" w:color="auto"/>
              <w:bottom w:val="dotted" w:sz="4" w:space="0" w:color="auto"/>
            </w:tcBorders>
          </w:tcPr>
          <w:p w:rsidR="00E31699" w:rsidRPr="00E31699" w:rsidRDefault="00E31699" w:rsidP="00E31699">
            <w:pPr>
              <w:rPr>
                <w:rFonts w:ascii="Arial" w:hAnsi="Arial"/>
              </w:rPr>
            </w:pPr>
            <w:r w:rsidRPr="00E31699">
              <w:rPr>
                <w:rFonts w:ascii="Arial" w:hAnsi="Arial"/>
              </w:rPr>
              <w:t>15G</w:t>
            </w:r>
          </w:p>
        </w:tc>
        <w:tc>
          <w:tcPr>
            <w:tcW w:w="1393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E31699" w:rsidRPr="00E31699" w:rsidRDefault="00E31699" w:rsidP="00E31699">
            <w:pPr>
              <w:jc w:val="right"/>
              <w:rPr>
                <w:rFonts w:ascii="Arial" w:hAnsi="Arial"/>
              </w:rPr>
            </w:pPr>
            <w:r w:rsidRPr="00E31699">
              <w:rPr>
                <w:rFonts w:ascii="Arial" w:hAnsi="Arial"/>
              </w:rPr>
              <w:t>€     2.000,=</w:t>
            </w:r>
          </w:p>
        </w:tc>
        <w:tc>
          <w:tcPr>
            <w:tcW w:w="140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E31699" w:rsidRPr="00E31699" w:rsidRDefault="00E31699" w:rsidP="00E31699">
            <w:pPr>
              <w:jc w:val="right"/>
              <w:rPr>
                <w:rFonts w:ascii="Arial" w:hAnsi="Arial"/>
              </w:rPr>
            </w:pPr>
            <w:r w:rsidRPr="00E31699">
              <w:rPr>
                <w:rFonts w:ascii="Arial" w:hAnsi="Arial"/>
              </w:rPr>
              <w:t>€     2.000,=</w:t>
            </w:r>
          </w:p>
        </w:tc>
        <w:tc>
          <w:tcPr>
            <w:tcW w:w="130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E31699" w:rsidRPr="00E31699" w:rsidRDefault="00E31699" w:rsidP="00E31699">
            <w:pPr>
              <w:jc w:val="right"/>
              <w:rPr>
                <w:rFonts w:ascii="Arial" w:hAnsi="Arial"/>
              </w:rPr>
            </w:pPr>
            <w:r w:rsidRPr="00E31699">
              <w:rPr>
                <w:rFonts w:ascii="Arial" w:hAnsi="Arial"/>
              </w:rPr>
              <w:t>€     2.000,=</w:t>
            </w:r>
          </w:p>
        </w:tc>
        <w:tc>
          <w:tcPr>
            <w:tcW w:w="155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</w:tcPr>
          <w:p w:rsidR="00E31699" w:rsidRPr="00E31699" w:rsidRDefault="00E31699" w:rsidP="00E31699">
            <w:pPr>
              <w:jc w:val="right"/>
              <w:rPr>
                <w:rFonts w:ascii="Arial" w:hAnsi="Arial"/>
              </w:rPr>
            </w:pPr>
            <w:r w:rsidRPr="00E31699">
              <w:rPr>
                <w:rFonts w:ascii="Arial" w:hAnsi="Arial"/>
              </w:rPr>
              <w:t>€     2.000,=</w:t>
            </w:r>
          </w:p>
        </w:tc>
        <w:tc>
          <w:tcPr>
            <w:tcW w:w="267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</w:tcPr>
          <w:p w:rsidR="00E31699" w:rsidRPr="00E31699" w:rsidRDefault="00E31699" w:rsidP="00E31699">
            <w:pPr>
              <w:jc w:val="center"/>
              <w:rPr>
                <w:rFonts w:ascii="Arial" w:hAnsi="Arial"/>
              </w:rPr>
            </w:pPr>
            <w:r w:rsidRPr="00E31699">
              <w:rPr>
                <w:rFonts w:ascii="Arial" w:hAnsi="Arial"/>
              </w:rPr>
              <w:t>€    360.000,=</w:t>
            </w:r>
          </w:p>
        </w:tc>
      </w:tr>
      <w:tr w:rsidR="00E31699" w:rsidRPr="00E31699" w:rsidTr="00E31699">
        <w:tc>
          <w:tcPr>
            <w:tcW w:w="1028" w:type="dxa"/>
            <w:tcBorders>
              <w:top w:val="dotted" w:sz="4" w:space="0" w:color="auto"/>
              <w:bottom w:val="dotted" w:sz="4" w:space="0" w:color="auto"/>
            </w:tcBorders>
          </w:tcPr>
          <w:p w:rsidR="00E31699" w:rsidRPr="00E31699" w:rsidRDefault="00E31699" w:rsidP="00E31699">
            <w:pPr>
              <w:rPr>
                <w:rFonts w:ascii="Arial" w:hAnsi="Arial"/>
              </w:rPr>
            </w:pPr>
            <w:r w:rsidRPr="00E31699">
              <w:rPr>
                <w:rFonts w:ascii="Arial" w:hAnsi="Arial"/>
              </w:rPr>
              <w:t>M7</w:t>
            </w:r>
          </w:p>
        </w:tc>
        <w:tc>
          <w:tcPr>
            <w:tcW w:w="1393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E31699" w:rsidRPr="00E31699" w:rsidRDefault="00E31699" w:rsidP="00E31699">
            <w:pPr>
              <w:jc w:val="right"/>
              <w:rPr>
                <w:rFonts w:ascii="Arial" w:hAnsi="Arial"/>
              </w:rPr>
            </w:pPr>
            <w:r w:rsidRPr="00E31699">
              <w:rPr>
                <w:rFonts w:ascii="Arial" w:hAnsi="Arial"/>
              </w:rPr>
              <w:t>€     2.000,=</w:t>
            </w:r>
          </w:p>
        </w:tc>
        <w:tc>
          <w:tcPr>
            <w:tcW w:w="140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E31699" w:rsidRPr="00E31699" w:rsidRDefault="00E31699" w:rsidP="00E31699">
            <w:pPr>
              <w:jc w:val="right"/>
              <w:rPr>
                <w:rFonts w:ascii="Arial" w:hAnsi="Arial"/>
              </w:rPr>
            </w:pPr>
            <w:r w:rsidRPr="00E31699">
              <w:rPr>
                <w:rFonts w:ascii="Arial" w:hAnsi="Arial"/>
              </w:rPr>
              <w:t>€     2.000,=</w:t>
            </w:r>
          </w:p>
        </w:tc>
        <w:tc>
          <w:tcPr>
            <w:tcW w:w="130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E31699" w:rsidRPr="00E31699" w:rsidRDefault="00E31699" w:rsidP="00E31699">
            <w:pPr>
              <w:jc w:val="right"/>
              <w:rPr>
                <w:rFonts w:ascii="Arial" w:hAnsi="Arial"/>
              </w:rPr>
            </w:pPr>
            <w:r w:rsidRPr="00E31699">
              <w:rPr>
                <w:rFonts w:ascii="Arial" w:hAnsi="Arial"/>
              </w:rPr>
              <w:t>€     2.000,=</w:t>
            </w:r>
          </w:p>
        </w:tc>
        <w:tc>
          <w:tcPr>
            <w:tcW w:w="155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</w:tcPr>
          <w:p w:rsidR="00E31699" w:rsidRPr="00E31699" w:rsidRDefault="00E31699" w:rsidP="00E31699">
            <w:pPr>
              <w:jc w:val="right"/>
              <w:rPr>
                <w:rFonts w:ascii="Arial" w:hAnsi="Arial"/>
              </w:rPr>
            </w:pPr>
            <w:r w:rsidRPr="00E31699">
              <w:rPr>
                <w:rFonts w:ascii="Arial" w:hAnsi="Arial"/>
              </w:rPr>
              <w:t>€     2.000,=</w:t>
            </w:r>
          </w:p>
        </w:tc>
        <w:tc>
          <w:tcPr>
            <w:tcW w:w="267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</w:tcPr>
          <w:p w:rsidR="00E31699" w:rsidRPr="00E31699" w:rsidRDefault="00E31699" w:rsidP="00E31699">
            <w:pPr>
              <w:jc w:val="center"/>
              <w:rPr>
                <w:rFonts w:ascii="Arial" w:hAnsi="Arial"/>
              </w:rPr>
            </w:pPr>
            <w:r w:rsidRPr="00E31699">
              <w:rPr>
                <w:rFonts w:ascii="Arial" w:hAnsi="Arial"/>
              </w:rPr>
              <w:t>€    360.000,=</w:t>
            </w:r>
          </w:p>
        </w:tc>
      </w:tr>
      <w:tr w:rsidR="00E31699" w:rsidRPr="00E31699" w:rsidTr="00E31699">
        <w:tc>
          <w:tcPr>
            <w:tcW w:w="1028" w:type="dxa"/>
            <w:tcBorders>
              <w:top w:val="dotted" w:sz="4" w:space="0" w:color="auto"/>
              <w:bottom w:val="single" w:sz="4" w:space="0" w:color="auto"/>
            </w:tcBorders>
          </w:tcPr>
          <w:p w:rsidR="00E31699" w:rsidRPr="00E31699" w:rsidRDefault="00E31699" w:rsidP="00E31699">
            <w:pPr>
              <w:rPr>
                <w:rFonts w:ascii="Arial" w:hAnsi="Arial"/>
              </w:rPr>
            </w:pPr>
            <w:r w:rsidRPr="00E31699">
              <w:rPr>
                <w:rFonts w:ascii="Arial" w:hAnsi="Arial"/>
              </w:rPr>
              <w:t>S3/M4</w:t>
            </w:r>
          </w:p>
        </w:tc>
        <w:tc>
          <w:tcPr>
            <w:tcW w:w="1393" w:type="dxa"/>
            <w:tcBorders>
              <w:top w:val="dotted" w:sz="4" w:space="0" w:color="auto"/>
              <w:bottom w:val="single" w:sz="4" w:space="0" w:color="auto"/>
              <w:right w:val="dotted" w:sz="4" w:space="0" w:color="auto"/>
            </w:tcBorders>
          </w:tcPr>
          <w:p w:rsidR="00E31699" w:rsidRPr="00E31699" w:rsidRDefault="00E31699" w:rsidP="00E31699">
            <w:pPr>
              <w:jc w:val="right"/>
              <w:rPr>
                <w:rFonts w:ascii="Arial" w:hAnsi="Arial"/>
              </w:rPr>
            </w:pPr>
            <w:r w:rsidRPr="00E31699">
              <w:rPr>
                <w:rFonts w:ascii="Arial" w:hAnsi="Arial"/>
              </w:rPr>
              <w:t>€   27.000,=</w:t>
            </w:r>
          </w:p>
        </w:tc>
        <w:tc>
          <w:tcPr>
            <w:tcW w:w="1401" w:type="dxa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</w:tcPr>
          <w:p w:rsidR="00E31699" w:rsidRPr="00E31699" w:rsidRDefault="00E31699" w:rsidP="00E31699">
            <w:pPr>
              <w:jc w:val="right"/>
              <w:rPr>
                <w:rFonts w:ascii="Arial" w:hAnsi="Arial"/>
              </w:rPr>
            </w:pPr>
            <w:r w:rsidRPr="00E31699">
              <w:rPr>
                <w:rFonts w:ascii="Arial" w:hAnsi="Arial"/>
              </w:rPr>
              <w:t>€   10.000,=</w:t>
            </w:r>
          </w:p>
        </w:tc>
        <w:tc>
          <w:tcPr>
            <w:tcW w:w="1304" w:type="dxa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</w:tcPr>
          <w:p w:rsidR="00E31699" w:rsidRPr="00E31699" w:rsidRDefault="00E31699" w:rsidP="00E31699">
            <w:pPr>
              <w:jc w:val="right"/>
              <w:rPr>
                <w:rFonts w:ascii="Arial" w:hAnsi="Arial"/>
              </w:rPr>
            </w:pPr>
            <w:r w:rsidRPr="00E31699">
              <w:rPr>
                <w:rFonts w:ascii="Arial" w:hAnsi="Arial"/>
              </w:rPr>
              <w:t>€     5.000,=</w:t>
            </w:r>
          </w:p>
        </w:tc>
        <w:tc>
          <w:tcPr>
            <w:tcW w:w="1553" w:type="dxa"/>
            <w:tcBorders>
              <w:top w:val="dotted" w:sz="4" w:space="0" w:color="auto"/>
              <w:left w:val="dotted" w:sz="4" w:space="0" w:color="auto"/>
              <w:bottom w:val="single" w:sz="4" w:space="0" w:color="auto"/>
            </w:tcBorders>
          </w:tcPr>
          <w:p w:rsidR="00E31699" w:rsidRPr="00E31699" w:rsidRDefault="00E31699" w:rsidP="00E31699">
            <w:pPr>
              <w:jc w:val="right"/>
              <w:rPr>
                <w:rFonts w:ascii="Arial" w:hAnsi="Arial"/>
              </w:rPr>
            </w:pPr>
            <w:r w:rsidRPr="00E31699">
              <w:rPr>
                <w:rFonts w:ascii="Arial" w:hAnsi="Arial"/>
              </w:rPr>
              <w:t>€     5.000,=</w:t>
            </w:r>
          </w:p>
        </w:tc>
        <w:tc>
          <w:tcPr>
            <w:tcW w:w="2672" w:type="dxa"/>
            <w:tcBorders>
              <w:top w:val="dotted" w:sz="4" w:space="0" w:color="auto"/>
              <w:left w:val="dotted" w:sz="4" w:space="0" w:color="auto"/>
              <w:bottom w:val="single" w:sz="4" w:space="0" w:color="auto"/>
            </w:tcBorders>
          </w:tcPr>
          <w:p w:rsidR="00E31699" w:rsidRPr="00E31699" w:rsidRDefault="00E31699" w:rsidP="00E31699">
            <w:pPr>
              <w:jc w:val="center"/>
              <w:rPr>
                <w:rFonts w:ascii="Arial" w:hAnsi="Arial"/>
              </w:rPr>
            </w:pPr>
            <w:r w:rsidRPr="00E31699">
              <w:rPr>
                <w:rFonts w:ascii="Arial" w:hAnsi="Arial"/>
              </w:rPr>
              <w:t>€    100.000,=</w:t>
            </w:r>
          </w:p>
        </w:tc>
      </w:tr>
      <w:tr w:rsidR="00E31699" w:rsidRPr="00E31699" w:rsidTr="00E31699">
        <w:tc>
          <w:tcPr>
            <w:tcW w:w="1028" w:type="dxa"/>
            <w:tcBorders>
              <w:left w:val="nil"/>
              <w:bottom w:val="nil"/>
              <w:right w:val="nil"/>
            </w:tcBorders>
          </w:tcPr>
          <w:p w:rsidR="00E31699" w:rsidRPr="00E31699" w:rsidRDefault="00E31699" w:rsidP="00E31699">
            <w:pPr>
              <w:rPr>
                <w:rFonts w:ascii="Arial" w:hAnsi="Arial"/>
              </w:rPr>
            </w:pPr>
          </w:p>
        </w:tc>
        <w:tc>
          <w:tcPr>
            <w:tcW w:w="1393" w:type="dxa"/>
            <w:tcBorders>
              <w:left w:val="nil"/>
              <w:bottom w:val="nil"/>
              <w:right w:val="nil"/>
            </w:tcBorders>
          </w:tcPr>
          <w:p w:rsidR="00E31699" w:rsidRPr="00E31699" w:rsidRDefault="00E31699" w:rsidP="00E31699">
            <w:pPr>
              <w:jc w:val="right"/>
              <w:rPr>
                <w:rFonts w:ascii="Arial" w:hAnsi="Arial"/>
              </w:rPr>
            </w:pPr>
          </w:p>
        </w:tc>
        <w:tc>
          <w:tcPr>
            <w:tcW w:w="1401" w:type="dxa"/>
            <w:tcBorders>
              <w:left w:val="nil"/>
              <w:bottom w:val="nil"/>
              <w:right w:val="nil"/>
            </w:tcBorders>
          </w:tcPr>
          <w:p w:rsidR="00E31699" w:rsidRPr="00E31699" w:rsidRDefault="00E31699" w:rsidP="00E31699">
            <w:pPr>
              <w:jc w:val="right"/>
              <w:rPr>
                <w:rFonts w:ascii="Arial" w:hAnsi="Arial"/>
              </w:rPr>
            </w:pPr>
          </w:p>
        </w:tc>
        <w:tc>
          <w:tcPr>
            <w:tcW w:w="1304" w:type="dxa"/>
            <w:tcBorders>
              <w:left w:val="nil"/>
              <w:bottom w:val="nil"/>
              <w:right w:val="nil"/>
            </w:tcBorders>
          </w:tcPr>
          <w:p w:rsidR="00E31699" w:rsidRPr="00E31699" w:rsidRDefault="00E31699" w:rsidP="00E31699">
            <w:pPr>
              <w:jc w:val="right"/>
              <w:rPr>
                <w:rFonts w:ascii="Arial" w:hAnsi="Arial"/>
              </w:rPr>
            </w:pPr>
          </w:p>
        </w:tc>
        <w:tc>
          <w:tcPr>
            <w:tcW w:w="1553" w:type="dxa"/>
            <w:tcBorders>
              <w:left w:val="nil"/>
              <w:bottom w:val="nil"/>
              <w:right w:val="nil"/>
            </w:tcBorders>
          </w:tcPr>
          <w:p w:rsidR="00E31699" w:rsidRPr="00E31699" w:rsidRDefault="00E31699" w:rsidP="00E31699">
            <w:pPr>
              <w:jc w:val="right"/>
              <w:rPr>
                <w:rFonts w:ascii="Arial" w:hAnsi="Arial"/>
              </w:rPr>
            </w:pPr>
          </w:p>
        </w:tc>
        <w:tc>
          <w:tcPr>
            <w:tcW w:w="2672" w:type="dxa"/>
            <w:tcBorders>
              <w:left w:val="nil"/>
              <w:bottom w:val="nil"/>
              <w:right w:val="nil"/>
            </w:tcBorders>
          </w:tcPr>
          <w:p w:rsidR="00E31699" w:rsidRPr="00E31699" w:rsidRDefault="00E31699" w:rsidP="00E31699">
            <w:pPr>
              <w:jc w:val="center"/>
              <w:rPr>
                <w:rFonts w:ascii="Arial" w:hAnsi="Arial"/>
                <w:highlight w:val="green"/>
              </w:rPr>
            </w:pPr>
          </w:p>
        </w:tc>
      </w:tr>
    </w:tbl>
    <w:p w:rsidR="00E31699" w:rsidRDefault="00E31699" w:rsidP="000839ED">
      <w:pPr>
        <w:pStyle w:val="Lijstalinea"/>
      </w:pPr>
      <w:r>
        <w:t>De prognose voor de M5/M6 voertuigen is aangepast naar onderstaande bedragen:</w:t>
      </w:r>
    </w:p>
    <w:tbl>
      <w:tblPr>
        <w:tblStyle w:val="Tabelraster"/>
        <w:tblW w:w="9351" w:type="dxa"/>
        <w:tblLook w:val="04A0" w:firstRow="1" w:lastRow="0" w:firstColumn="1" w:lastColumn="0" w:noHBand="0" w:noVBand="1"/>
      </w:tblPr>
      <w:tblGrid>
        <w:gridCol w:w="1028"/>
        <w:gridCol w:w="1393"/>
        <w:gridCol w:w="1401"/>
        <w:gridCol w:w="1304"/>
        <w:gridCol w:w="1553"/>
        <w:gridCol w:w="2672"/>
      </w:tblGrid>
      <w:tr w:rsidR="00E31699" w:rsidRPr="00E31699" w:rsidTr="00396865">
        <w:tc>
          <w:tcPr>
            <w:tcW w:w="988" w:type="dxa"/>
            <w:vMerge w:val="restart"/>
            <w:shd w:val="clear" w:color="auto" w:fill="9CC2E5" w:themeFill="accent5" w:themeFillTint="99"/>
            <w:vAlign w:val="center"/>
          </w:tcPr>
          <w:p w:rsidR="00E31699" w:rsidRPr="00E31699" w:rsidRDefault="00E31699" w:rsidP="00E31699">
            <w:pPr>
              <w:rPr>
                <w:rFonts w:ascii="Arial" w:hAnsi="Arial"/>
                <w:b/>
                <w:bCs/>
              </w:rPr>
            </w:pPr>
            <w:r w:rsidRPr="00E31699">
              <w:rPr>
                <w:rFonts w:ascii="Arial" w:hAnsi="Arial"/>
                <w:b/>
                <w:bCs/>
              </w:rPr>
              <w:t>Voertuig</w:t>
            </w:r>
          </w:p>
        </w:tc>
        <w:tc>
          <w:tcPr>
            <w:tcW w:w="5670" w:type="dxa"/>
            <w:gridSpan w:val="4"/>
            <w:tcBorders>
              <w:bottom w:val="single" w:sz="4" w:space="0" w:color="auto"/>
            </w:tcBorders>
            <w:shd w:val="clear" w:color="auto" w:fill="9CC2E5" w:themeFill="accent5" w:themeFillTint="99"/>
          </w:tcPr>
          <w:p w:rsidR="00E31699" w:rsidRPr="00E31699" w:rsidRDefault="00E31699" w:rsidP="00E31699">
            <w:pPr>
              <w:jc w:val="center"/>
              <w:rPr>
                <w:rFonts w:ascii="Arial" w:hAnsi="Arial"/>
                <w:b/>
                <w:bCs/>
              </w:rPr>
            </w:pPr>
            <w:r w:rsidRPr="00E31699">
              <w:rPr>
                <w:rFonts w:ascii="Arial" w:hAnsi="Arial"/>
                <w:b/>
                <w:bCs/>
              </w:rPr>
              <w:t>Prognose</w:t>
            </w:r>
          </w:p>
        </w:tc>
        <w:tc>
          <w:tcPr>
            <w:tcW w:w="2693" w:type="dxa"/>
            <w:vMerge w:val="restart"/>
            <w:shd w:val="clear" w:color="auto" w:fill="9CC2E5" w:themeFill="accent5" w:themeFillTint="99"/>
          </w:tcPr>
          <w:p w:rsidR="00E31699" w:rsidRPr="00E31699" w:rsidRDefault="00E31699" w:rsidP="00E31699">
            <w:pPr>
              <w:jc w:val="center"/>
              <w:rPr>
                <w:rFonts w:ascii="Arial" w:hAnsi="Arial"/>
                <w:b/>
                <w:bCs/>
              </w:rPr>
            </w:pPr>
            <w:r w:rsidRPr="00E31699">
              <w:rPr>
                <w:rFonts w:ascii="Arial" w:hAnsi="Arial"/>
                <w:b/>
                <w:bCs/>
              </w:rPr>
              <w:t>Maximale omvang gedurende de looptijd van 8 jaar</w:t>
            </w:r>
          </w:p>
        </w:tc>
      </w:tr>
      <w:tr w:rsidR="00E31699" w:rsidRPr="00E31699" w:rsidTr="00396865">
        <w:tc>
          <w:tcPr>
            <w:tcW w:w="988" w:type="dxa"/>
            <w:vMerge/>
            <w:tcBorders>
              <w:bottom w:val="single" w:sz="4" w:space="0" w:color="auto"/>
            </w:tcBorders>
            <w:shd w:val="clear" w:color="auto" w:fill="9CC2E5" w:themeFill="accent5" w:themeFillTint="99"/>
          </w:tcPr>
          <w:p w:rsidR="00E31699" w:rsidRPr="00E31699" w:rsidRDefault="00E31699" w:rsidP="00E31699">
            <w:pPr>
              <w:rPr>
                <w:rFonts w:ascii="Arial" w:hAnsi="Arial"/>
                <w:b/>
                <w:bCs/>
              </w:rPr>
            </w:pPr>
          </w:p>
        </w:tc>
        <w:tc>
          <w:tcPr>
            <w:tcW w:w="1398" w:type="dxa"/>
            <w:tcBorders>
              <w:bottom w:val="dotted" w:sz="4" w:space="0" w:color="auto"/>
              <w:right w:val="dotted" w:sz="4" w:space="0" w:color="auto"/>
            </w:tcBorders>
            <w:shd w:val="clear" w:color="auto" w:fill="9CC2E5" w:themeFill="accent5" w:themeFillTint="99"/>
          </w:tcPr>
          <w:p w:rsidR="00E31699" w:rsidRPr="00E31699" w:rsidRDefault="00E31699" w:rsidP="00E31699">
            <w:pPr>
              <w:jc w:val="center"/>
              <w:rPr>
                <w:rFonts w:ascii="Arial" w:hAnsi="Arial"/>
                <w:b/>
                <w:bCs/>
              </w:rPr>
            </w:pPr>
            <w:r w:rsidRPr="00E31699">
              <w:rPr>
                <w:rFonts w:ascii="Arial" w:hAnsi="Arial"/>
                <w:b/>
                <w:bCs/>
              </w:rPr>
              <w:t>2023</w:t>
            </w:r>
          </w:p>
        </w:tc>
        <w:tc>
          <w:tcPr>
            <w:tcW w:w="1405" w:type="dxa"/>
            <w:tcBorders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9CC2E5" w:themeFill="accent5" w:themeFillTint="99"/>
          </w:tcPr>
          <w:p w:rsidR="00E31699" w:rsidRPr="00E31699" w:rsidRDefault="00E31699" w:rsidP="00E31699">
            <w:pPr>
              <w:jc w:val="center"/>
              <w:rPr>
                <w:rFonts w:ascii="Arial" w:hAnsi="Arial"/>
                <w:b/>
                <w:bCs/>
              </w:rPr>
            </w:pPr>
            <w:r w:rsidRPr="00E31699">
              <w:rPr>
                <w:rFonts w:ascii="Arial" w:hAnsi="Arial"/>
                <w:b/>
                <w:bCs/>
              </w:rPr>
              <w:t>2024</w:t>
            </w:r>
          </w:p>
        </w:tc>
        <w:tc>
          <w:tcPr>
            <w:tcW w:w="1307" w:type="dxa"/>
            <w:tcBorders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9CC2E5" w:themeFill="accent5" w:themeFillTint="99"/>
          </w:tcPr>
          <w:p w:rsidR="00E31699" w:rsidRPr="00E31699" w:rsidRDefault="00E31699" w:rsidP="00E31699">
            <w:pPr>
              <w:jc w:val="center"/>
              <w:rPr>
                <w:rFonts w:ascii="Arial" w:hAnsi="Arial"/>
                <w:b/>
                <w:bCs/>
              </w:rPr>
            </w:pPr>
            <w:r w:rsidRPr="00E31699">
              <w:rPr>
                <w:rFonts w:ascii="Arial" w:hAnsi="Arial"/>
                <w:b/>
                <w:bCs/>
              </w:rPr>
              <w:t>2025</w:t>
            </w:r>
          </w:p>
        </w:tc>
        <w:tc>
          <w:tcPr>
            <w:tcW w:w="1560" w:type="dxa"/>
            <w:tcBorders>
              <w:left w:val="dotted" w:sz="4" w:space="0" w:color="auto"/>
              <w:bottom w:val="dotted" w:sz="4" w:space="0" w:color="auto"/>
            </w:tcBorders>
            <w:shd w:val="clear" w:color="auto" w:fill="9CC2E5" w:themeFill="accent5" w:themeFillTint="99"/>
          </w:tcPr>
          <w:p w:rsidR="00E31699" w:rsidRPr="00E31699" w:rsidRDefault="00E31699" w:rsidP="00E31699">
            <w:pPr>
              <w:jc w:val="center"/>
              <w:rPr>
                <w:rFonts w:ascii="Arial" w:hAnsi="Arial"/>
                <w:b/>
                <w:bCs/>
              </w:rPr>
            </w:pPr>
            <w:r w:rsidRPr="00E31699">
              <w:rPr>
                <w:rFonts w:ascii="Arial" w:hAnsi="Arial"/>
                <w:b/>
                <w:bCs/>
              </w:rPr>
              <w:t>2026</w:t>
            </w:r>
          </w:p>
        </w:tc>
        <w:tc>
          <w:tcPr>
            <w:tcW w:w="2693" w:type="dxa"/>
            <w:vMerge/>
            <w:tcBorders>
              <w:bottom w:val="single" w:sz="4" w:space="0" w:color="auto"/>
            </w:tcBorders>
            <w:shd w:val="clear" w:color="auto" w:fill="9CC2E5" w:themeFill="accent5" w:themeFillTint="99"/>
          </w:tcPr>
          <w:p w:rsidR="00E31699" w:rsidRPr="00E31699" w:rsidRDefault="00E31699" w:rsidP="00E31699">
            <w:pPr>
              <w:jc w:val="center"/>
              <w:rPr>
                <w:rFonts w:ascii="Arial" w:hAnsi="Arial"/>
                <w:b/>
                <w:bCs/>
              </w:rPr>
            </w:pPr>
          </w:p>
        </w:tc>
      </w:tr>
      <w:tr w:rsidR="00E31699" w:rsidRPr="00E31699" w:rsidTr="00396865">
        <w:tc>
          <w:tcPr>
            <w:tcW w:w="988" w:type="dxa"/>
            <w:tcBorders>
              <w:bottom w:val="dotted" w:sz="4" w:space="0" w:color="auto"/>
            </w:tcBorders>
          </w:tcPr>
          <w:p w:rsidR="00E31699" w:rsidRPr="00E31699" w:rsidRDefault="00E31699" w:rsidP="00E31699">
            <w:pPr>
              <w:rPr>
                <w:rFonts w:ascii="Arial" w:hAnsi="Arial"/>
              </w:rPr>
            </w:pPr>
            <w:r w:rsidRPr="00E31699">
              <w:rPr>
                <w:rFonts w:ascii="Arial" w:hAnsi="Arial"/>
              </w:rPr>
              <w:t>13/14G</w:t>
            </w:r>
          </w:p>
        </w:tc>
        <w:tc>
          <w:tcPr>
            <w:tcW w:w="139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E31699" w:rsidRPr="00E31699" w:rsidRDefault="00E31699" w:rsidP="00E31699">
            <w:pPr>
              <w:jc w:val="right"/>
              <w:rPr>
                <w:rFonts w:ascii="Arial" w:hAnsi="Arial"/>
              </w:rPr>
            </w:pPr>
            <w:r w:rsidRPr="00E31699">
              <w:rPr>
                <w:rFonts w:ascii="Arial" w:hAnsi="Arial"/>
              </w:rPr>
              <w:t>€ 180.000,=</w:t>
            </w:r>
          </w:p>
        </w:tc>
        <w:tc>
          <w:tcPr>
            <w:tcW w:w="140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E31699" w:rsidRPr="00E31699" w:rsidRDefault="00E31699" w:rsidP="00E31699">
            <w:pPr>
              <w:jc w:val="right"/>
              <w:rPr>
                <w:rFonts w:ascii="Arial" w:hAnsi="Arial"/>
              </w:rPr>
            </w:pPr>
            <w:r w:rsidRPr="00E31699">
              <w:rPr>
                <w:rFonts w:ascii="Arial" w:hAnsi="Arial"/>
              </w:rPr>
              <w:t>€ 10.000,=</w:t>
            </w:r>
          </w:p>
        </w:tc>
        <w:tc>
          <w:tcPr>
            <w:tcW w:w="130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E31699" w:rsidRPr="00E31699" w:rsidRDefault="00E31699" w:rsidP="00E31699">
            <w:pPr>
              <w:jc w:val="right"/>
              <w:rPr>
                <w:rFonts w:ascii="Arial" w:hAnsi="Arial"/>
              </w:rPr>
            </w:pPr>
            <w:r w:rsidRPr="00E31699">
              <w:rPr>
                <w:rFonts w:ascii="Arial" w:hAnsi="Arial"/>
              </w:rPr>
              <w:t>€ 180.000,=</w:t>
            </w:r>
          </w:p>
        </w:tc>
        <w:tc>
          <w:tcPr>
            <w:tcW w:w="156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</w:tcPr>
          <w:p w:rsidR="00E31699" w:rsidRPr="00E31699" w:rsidRDefault="00E31699" w:rsidP="00E31699">
            <w:pPr>
              <w:jc w:val="right"/>
              <w:rPr>
                <w:rFonts w:ascii="Arial" w:hAnsi="Arial"/>
              </w:rPr>
            </w:pPr>
            <w:r w:rsidRPr="00E31699">
              <w:rPr>
                <w:rFonts w:ascii="Arial" w:hAnsi="Arial"/>
              </w:rPr>
              <w:t>€   10.000,=</w:t>
            </w:r>
          </w:p>
        </w:tc>
        <w:tc>
          <w:tcPr>
            <w:tcW w:w="2693" w:type="dxa"/>
            <w:tcBorders>
              <w:top w:val="single" w:sz="4" w:space="0" w:color="auto"/>
              <w:left w:val="dotted" w:sz="4" w:space="0" w:color="auto"/>
              <w:bottom w:val="dotted" w:sz="4" w:space="0" w:color="auto"/>
            </w:tcBorders>
          </w:tcPr>
          <w:p w:rsidR="00E31699" w:rsidRPr="00E31699" w:rsidRDefault="00E31699" w:rsidP="00E31699">
            <w:pPr>
              <w:jc w:val="center"/>
              <w:rPr>
                <w:rFonts w:ascii="Arial" w:hAnsi="Arial"/>
              </w:rPr>
            </w:pPr>
            <w:r w:rsidRPr="00E31699">
              <w:rPr>
                <w:rFonts w:ascii="Arial" w:hAnsi="Arial"/>
              </w:rPr>
              <w:t>€   600.000,=</w:t>
            </w:r>
          </w:p>
        </w:tc>
      </w:tr>
      <w:tr w:rsidR="00E31699" w:rsidRPr="00E31699" w:rsidTr="00396865">
        <w:tc>
          <w:tcPr>
            <w:tcW w:w="988" w:type="dxa"/>
            <w:tcBorders>
              <w:top w:val="dotted" w:sz="4" w:space="0" w:color="auto"/>
              <w:bottom w:val="dotted" w:sz="4" w:space="0" w:color="auto"/>
            </w:tcBorders>
          </w:tcPr>
          <w:p w:rsidR="00E31699" w:rsidRPr="00E31699" w:rsidRDefault="00E31699" w:rsidP="00E31699">
            <w:pPr>
              <w:rPr>
                <w:rFonts w:ascii="Arial" w:hAnsi="Arial"/>
              </w:rPr>
            </w:pPr>
            <w:r w:rsidRPr="00E31699">
              <w:rPr>
                <w:rFonts w:ascii="Arial" w:hAnsi="Arial"/>
              </w:rPr>
              <w:t>M5/M6</w:t>
            </w:r>
          </w:p>
        </w:tc>
        <w:tc>
          <w:tcPr>
            <w:tcW w:w="139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E31699" w:rsidRPr="00E31699" w:rsidRDefault="00E31699" w:rsidP="00E31699">
            <w:pPr>
              <w:jc w:val="right"/>
              <w:rPr>
                <w:rFonts w:ascii="Arial" w:hAnsi="Arial"/>
              </w:rPr>
            </w:pPr>
            <w:r w:rsidRPr="00E31699">
              <w:rPr>
                <w:rFonts w:ascii="Arial" w:hAnsi="Arial"/>
              </w:rPr>
              <w:t>€   10.000,=</w:t>
            </w:r>
          </w:p>
        </w:tc>
        <w:tc>
          <w:tcPr>
            <w:tcW w:w="140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E31699" w:rsidRPr="00E31699" w:rsidRDefault="00E31699" w:rsidP="00E31699">
            <w:pPr>
              <w:jc w:val="right"/>
              <w:rPr>
                <w:rFonts w:ascii="Arial" w:hAnsi="Arial"/>
              </w:rPr>
            </w:pPr>
            <w:r w:rsidRPr="00E31699">
              <w:rPr>
                <w:rFonts w:ascii="Arial" w:hAnsi="Arial"/>
              </w:rPr>
              <w:t>€ 600.000,=</w:t>
            </w:r>
          </w:p>
        </w:tc>
        <w:tc>
          <w:tcPr>
            <w:tcW w:w="130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E31699" w:rsidRPr="00E31699" w:rsidRDefault="00E31699" w:rsidP="00E31699">
            <w:pPr>
              <w:jc w:val="right"/>
              <w:rPr>
                <w:rFonts w:ascii="Arial" w:hAnsi="Arial"/>
              </w:rPr>
            </w:pPr>
            <w:r w:rsidRPr="00E31699">
              <w:rPr>
                <w:rFonts w:ascii="Arial" w:hAnsi="Arial"/>
              </w:rPr>
              <w:t>€ 600.000,=</w:t>
            </w:r>
          </w:p>
        </w:tc>
        <w:tc>
          <w:tcPr>
            <w:tcW w:w="156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</w:tcPr>
          <w:p w:rsidR="00E31699" w:rsidRPr="00E31699" w:rsidRDefault="00E31699" w:rsidP="00E31699">
            <w:pPr>
              <w:jc w:val="right"/>
              <w:rPr>
                <w:rFonts w:ascii="Arial" w:hAnsi="Arial"/>
              </w:rPr>
            </w:pPr>
            <w:r w:rsidRPr="00E31699">
              <w:rPr>
                <w:rFonts w:ascii="Arial" w:hAnsi="Arial"/>
              </w:rPr>
              <w:t>€  600.000,=</w:t>
            </w:r>
          </w:p>
        </w:tc>
        <w:tc>
          <w:tcPr>
            <w:tcW w:w="269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</w:tcPr>
          <w:p w:rsidR="00E31699" w:rsidRPr="00E31699" w:rsidRDefault="00E31699" w:rsidP="00E31699">
            <w:pPr>
              <w:jc w:val="center"/>
              <w:rPr>
                <w:rFonts w:ascii="Arial" w:hAnsi="Arial"/>
              </w:rPr>
            </w:pPr>
            <w:r w:rsidRPr="00E31699">
              <w:rPr>
                <w:rFonts w:ascii="Arial" w:hAnsi="Arial"/>
              </w:rPr>
              <w:t>€ 5.800.000,=</w:t>
            </w:r>
          </w:p>
        </w:tc>
      </w:tr>
      <w:tr w:rsidR="00E31699" w:rsidRPr="00E31699" w:rsidTr="00396865">
        <w:tc>
          <w:tcPr>
            <w:tcW w:w="988" w:type="dxa"/>
            <w:tcBorders>
              <w:top w:val="dotted" w:sz="4" w:space="0" w:color="auto"/>
              <w:bottom w:val="dotted" w:sz="4" w:space="0" w:color="auto"/>
            </w:tcBorders>
          </w:tcPr>
          <w:p w:rsidR="00E31699" w:rsidRPr="00E31699" w:rsidRDefault="00E31699" w:rsidP="00E31699">
            <w:pPr>
              <w:rPr>
                <w:rFonts w:ascii="Arial" w:hAnsi="Arial"/>
              </w:rPr>
            </w:pPr>
            <w:r w:rsidRPr="00E31699">
              <w:rPr>
                <w:rFonts w:ascii="Arial" w:hAnsi="Arial"/>
              </w:rPr>
              <w:t>15G</w:t>
            </w:r>
          </w:p>
        </w:tc>
        <w:tc>
          <w:tcPr>
            <w:tcW w:w="139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E31699" w:rsidRPr="00E31699" w:rsidRDefault="00E31699" w:rsidP="00E31699">
            <w:pPr>
              <w:jc w:val="right"/>
              <w:rPr>
                <w:rFonts w:ascii="Arial" w:hAnsi="Arial"/>
              </w:rPr>
            </w:pPr>
            <w:r w:rsidRPr="00E31699">
              <w:rPr>
                <w:rFonts w:ascii="Arial" w:hAnsi="Arial"/>
              </w:rPr>
              <w:t>€     2.000,=</w:t>
            </w:r>
          </w:p>
        </w:tc>
        <w:tc>
          <w:tcPr>
            <w:tcW w:w="140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E31699" w:rsidRPr="00E31699" w:rsidRDefault="00E31699" w:rsidP="00E31699">
            <w:pPr>
              <w:jc w:val="right"/>
              <w:rPr>
                <w:rFonts w:ascii="Arial" w:hAnsi="Arial"/>
              </w:rPr>
            </w:pPr>
            <w:r w:rsidRPr="00E31699">
              <w:rPr>
                <w:rFonts w:ascii="Arial" w:hAnsi="Arial"/>
              </w:rPr>
              <w:t>€     2.000,=</w:t>
            </w:r>
          </w:p>
        </w:tc>
        <w:tc>
          <w:tcPr>
            <w:tcW w:w="130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E31699" w:rsidRPr="00E31699" w:rsidRDefault="00E31699" w:rsidP="00E31699">
            <w:pPr>
              <w:jc w:val="right"/>
              <w:rPr>
                <w:rFonts w:ascii="Arial" w:hAnsi="Arial"/>
              </w:rPr>
            </w:pPr>
            <w:r w:rsidRPr="00E31699">
              <w:rPr>
                <w:rFonts w:ascii="Arial" w:hAnsi="Arial"/>
              </w:rPr>
              <w:t>€     2.000,=</w:t>
            </w:r>
          </w:p>
        </w:tc>
        <w:tc>
          <w:tcPr>
            <w:tcW w:w="156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</w:tcPr>
          <w:p w:rsidR="00E31699" w:rsidRPr="00E31699" w:rsidRDefault="00E31699" w:rsidP="00E31699">
            <w:pPr>
              <w:jc w:val="right"/>
              <w:rPr>
                <w:rFonts w:ascii="Arial" w:hAnsi="Arial"/>
              </w:rPr>
            </w:pPr>
            <w:r w:rsidRPr="00E31699">
              <w:rPr>
                <w:rFonts w:ascii="Arial" w:hAnsi="Arial"/>
              </w:rPr>
              <w:t>€     2.000,=</w:t>
            </w:r>
          </w:p>
        </w:tc>
        <w:tc>
          <w:tcPr>
            <w:tcW w:w="269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</w:tcPr>
          <w:p w:rsidR="00E31699" w:rsidRPr="00E31699" w:rsidRDefault="00E31699" w:rsidP="00E31699">
            <w:pPr>
              <w:jc w:val="center"/>
              <w:rPr>
                <w:rFonts w:ascii="Arial" w:hAnsi="Arial"/>
              </w:rPr>
            </w:pPr>
            <w:r w:rsidRPr="00E31699">
              <w:rPr>
                <w:rFonts w:ascii="Arial" w:hAnsi="Arial"/>
              </w:rPr>
              <w:t>€    360.000,=</w:t>
            </w:r>
          </w:p>
        </w:tc>
      </w:tr>
      <w:tr w:rsidR="00E31699" w:rsidRPr="00E31699" w:rsidTr="00396865">
        <w:tc>
          <w:tcPr>
            <w:tcW w:w="988" w:type="dxa"/>
            <w:tcBorders>
              <w:top w:val="dotted" w:sz="4" w:space="0" w:color="auto"/>
              <w:bottom w:val="dotted" w:sz="4" w:space="0" w:color="auto"/>
            </w:tcBorders>
          </w:tcPr>
          <w:p w:rsidR="00E31699" w:rsidRPr="00E31699" w:rsidRDefault="00E31699" w:rsidP="00E31699">
            <w:pPr>
              <w:rPr>
                <w:rFonts w:ascii="Arial" w:hAnsi="Arial"/>
              </w:rPr>
            </w:pPr>
            <w:r w:rsidRPr="00E31699">
              <w:rPr>
                <w:rFonts w:ascii="Arial" w:hAnsi="Arial"/>
              </w:rPr>
              <w:t>M7</w:t>
            </w:r>
          </w:p>
        </w:tc>
        <w:tc>
          <w:tcPr>
            <w:tcW w:w="1398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E31699" w:rsidRPr="00E31699" w:rsidRDefault="00E31699" w:rsidP="00E31699">
            <w:pPr>
              <w:jc w:val="right"/>
              <w:rPr>
                <w:rFonts w:ascii="Arial" w:hAnsi="Arial"/>
              </w:rPr>
            </w:pPr>
            <w:r w:rsidRPr="00E31699">
              <w:rPr>
                <w:rFonts w:ascii="Arial" w:hAnsi="Arial"/>
              </w:rPr>
              <w:t>€     2.000,=</w:t>
            </w:r>
          </w:p>
        </w:tc>
        <w:tc>
          <w:tcPr>
            <w:tcW w:w="140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E31699" w:rsidRPr="00E31699" w:rsidRDefault="00E31699" w:rsidP="00E31699">
            <w:pPr>
              <w:jc w:val="right"/>
              <w:rPr>
                <w:rFonts w:ascii="Arial" w:hAnsi="Arial"/>
              </w:rPr>
            </w:pPr>
            <w:r w:rsidRPr="00E31699">
              <w:rPr>
                <w:rFonts w:ascii="Arial" w:hAnsi="Arial"/>
              </w:rPr>
              <w:t>€     2.000,=</w:t>
            </w:r>
          </w:p>
        </w:tc>
        <w:tc>
          <w:tcPr>
            <w:tcW w:w="130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E31699" w:rsidRPr="00E31699" w:rsidRDefault="00E31699" w:rsidP="00E31699">
            <w:pPr>
              <w:jc w:val="right"/>
              <w:rPr>
                <w:rFonts w:ascii="Arial" w:hAnsi="Arial"/>
              </w:rPr>
            </w:pPr>
            <w:r w:rsidRPr="00E31699">
              <w:rPr>
                <w:rFonts w:ascii="Arial" w:hAnsi="Arial"/>
              </w:rPr>
              <w:t>€     2.000,=</w:t>
            </w:r>
          </w:p>
        </w:tc>
        <w:tc>
          <w:tcPr>
            <w:tcW w:w="156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</w:tcPr>
          <w:p w:rsidR="00E31699" w:rsidRPr="00E31699" w:rsidRDefault="00E31699" w:rsidP="00E31699">
            <w:pPr>
              <w:jc w:val="right"/>
              <w:rPr>
                <w:rFonts w:ascii="Arial" w:hAnsi="Arial"/>
              </w:rPr>
            </w:pPr>
            <w:r w:rsidRPr="00E31699">
              <w:rPr>
                <w:rFonts w:ascii="Arial" w:hAnsi="Arial"/>
              </w:rPr>
              <w:t>€     2.000,=</w:t>
            </w:r>
          </w:p>
        </w:tc>
        <w:tc>
          <w:tcPr>
            <w:tcW w:w="269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</w:tcPr>
          <w:p w:rsidR="00E31699" w:rsidRPr="00E31699" w:rsidRDefault="00E31699" w:rsidP="00E31699">
            <w:pPr>
              <w:jc w:val="center"/>
              <w:rPr>
                <w:rFonts w:ascii="Arial" w:hAnsi="Arial"/>
              </w:rPr>
            </w:pPr>
            <w:r w:rsidRPr="00E31699">
              <w:rPr>
                <w:rFonts w:ascii="Arial" w:hAnsi="Arial"/>
              </w:rPr>
              <w:t>€    360.000,=</w:t>
            </w:r>
          </w:p>
        </w:tc>
      </w:tr>
      <w:tr w:rsidR="00E31699" w:rsidRPr="00E31699" w:rsidTr="00396865">
        <w:tc>
          <w:tcPr>
            <w:tcW w:w="988" w:type="dxa"/>
            <w:tcBorders>
              <w:top w:val="dotted" w:sz="4" w:space="0" w:color="auto"/>
              <w:bottom w:val="single" w:sz="4" w:space="0" w:color="auto"/>
            </w:tcBorders>
          </w:tcPr>
          <w:p w:rsidR="00E31699" w:rsidRPr="00E31699" w:rsidRDefault="00E31699" w:rsidP="00E31699">
            <w:pPr>
              <w:rPr>
                <w:rFonts w:ascii="Arial" w:hAnsi="Arial"/>
              </w:rPr>
            </w:pPr>
            <w:r w:rsidRPr="00E31699">
              <w:rPr>
                <w:rFonts w:ascii="Arial" w:hAnsi="Arial"/>
              </w:rPr>
              <w:t>S3/M4</w:t>
            </w:r>
          </w:p>
        </w:tc>
        <w:tc>
          <w:tcPr>
            <w:tcW w:w="1398" w:type="dxa"/>
            <w:tcBorders>
              <w:top w:val="dotted" w:sz="4" w:space="0" w:color="auto"/>
              <w:bottom w:val="single" w:sz="4" w:space="0" w:color="auto"/>
              <w:right w:val="dotted" w:sz="4" w:space="0" w:color="auto"/>
            </w:tcBorders>
          </w:tcPr>
          <w:p w:rsidR="00E31699" w:rsidRPr="00E31699" w:rsidRDefault="00E31699" w:rsidP="00E31699">
            <w:pPr>
              <w:jc w:val="right"/>
              <w:rPr>
                <w:rFonts w:ascii="Arial" w:hAnsi="Arial"/>
              </w:rPr>
            </w:pPr>
            <w:r w:rsidRPr="00E31699">
              <w:rPr>
                <w:rFonts w:ascii="Arial" w:hAnsi="Arial"/>
              </w:rPr>
              <w:t>€   27.000,=</w:t>
            </w:r>
          </w:p>
        </w:tc>
        <w:tc>
          <w:tcPr>
            <w:tcW w:w="1405" w:type="dxa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</w:tcPr>
          <w:p w:rsidR="00E31699" w:rsidRPr="00E31699" w:rsidRDefault="00E31699" w:rsidP="00E31699">
            <w:pPr>
              <w:jc w:val="right"/>
              <w:rPr>
                <w:rFonts w:ascii="Arial" w:hAnsi="Arial"/>
              </w:rPr>
            </w:pPr>
            <w:r w:rsidRPr="00E31699">
              <w:rPr>
                <w:rFonts w:ascii="Arial" w:hAnsi="Arial"/>
              </w:rPr>
              <w:t>€   10.000,=</w:t>
            </w:r>
          </w:p>
        </w:tc>
        <w:tc>
          <w:tcPr>
            <w:tcW w:w="1307" w:type="dxa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</w:tcPr>
          <w:p w:rsidR="00E31699" w:rsidRPr="00E31699" w:rsidRDefault="00E31699" w:rsidP="00E31699">
            <w:pPr>
              <w:jc w:val="right"/>
              <w:rPr>
                <w:rFonts w:ascii="Arial" w:hAnsi="Arial"/>
              </w:rPr>
            </w:pPr>
            <w:r w:rsidRPr="00E31699">
              <w:rPr>
                <w:rFonts w:ascii="Arial" w:hAnsi="Arial"/>
              </w:rPr>
              <w:t>€     5.000,=</w:t>
            </w:r>
          </w:p>
        </w:tc>
        <w:tc>
          <w:tcPr>
            <w:tcW w:w="1560" w:type="dxa"/>
            <w:tcBorders>
              <w:top w:val="dotted" w:sz="4" w:space="0" w:color="auto"/>
              <w:left w:val="dotted" w:sz="4" w:space="0" w:color="auto"/>
              <w:bottom w:val="single" w:sz="4" w:space="0" w:color="auto"/>
            </w:tcBorders>
          </w:tcPr>
          <w:p w:rsidR="00E31699" w:rsidRPr="00E31699" w:rsidRDefault="00E31699" w:rsidP="00E31699">
            <w:pPr>
              <w:jc w:val="right"/>
              <w:rPr>
                <w:rFonts w:ascii="Arial" w:hAnsi="Arial"/>
              </w:rPr>
            </w:pPr>
            <w:r w:rsidRPr="00E31699">
              <w:rPr>
                <w:rFonts w:ascii="Arial" w:hAnsi="Arial"/>
              </w:rPr>
              <w:t>€     5.000,=</w:t>
            </w:r>
          </w:p>
        </w:tc>
        <w:tc>
          <w:tcPr>
            <w:tcW w:w="2693" w:type="dxa"/>
            <w:tcBorders>
              <w:top w:val="dotted" w:sz="4" w:space="0" w:color="auto"/>
              <w:left w:val="dotted" w:sz="4" w:space="0" w:color="auto"/>
              <w:bottom w:val="single" w:sz="4" w:space="0" w:color="auto"/>
            </w:tcBorders>
          </w:tcPr>
          <w:p w:rsidR="00E31699" w:rsidRPr="00E31699" w:rsidRDefault="00E31699" w:rsidP="00E31699">
            <w:pPr>
              <w:jc w:val="center"/>
              <w:rPr>
                <w:rFonts w:ascii="Arial" w:hAnsi="Arial"/>
              </w:rPr>
            </w:pPr>
            <w:r w:rsidRPr="00E31699">
              <w:rPr>
                <w:rFonts w:ascii="Arial" w:hAnsi="Arial"/>
              </w:rPr>
              <w:t>€    100.000,=</w:t>
            </w:r>
          </w:p>
        </w:tc>
      </w:tr>
      <w:tr w:rsidR="00E31699" w:rsidRPr="00E31699" w:rsidTr="00396865">
        <w:tc>
          <w:tcPr>
            <w:tcW w:w="988" w:type="dxa"/>
            <w:tcBorders>
              <w:left w:val="nil"/>
              <w:bottom w:val="nil"/>
              <w:right w:val="nil"/>
            </w:tcBorders>
          </w:tcPr>
          <w:p w:rsidR="00E31699" w:rsidRPr="00E31699" w:rsidRDefault="00E31699" w:rsidP="00E31699">
            <w:pPr>
              <w:rPr>
                <w:rFonts w:ascii="Arial" w:hAnsi="Arial"/>
              </w:rPr>
            </w:pPr>
          </w:p>
        </w:tc>
        <w:tc>
          <w:tcPr>
            <w:tcW w:w="1398" w:type="dxa"/>
            <w:tcBorders>
              <w:left w:val="nil"/>
              <w:bottom w:val="nil"/>
              <w:right w:val="nil"/>
            </w:tcBorders>
          </w:tcPr>
          <w:p w:rsidR="00E31699" w:rsidRPr="00E31699" w:rsidRDefault="00E31699" w:rsidP="00E31699">
            <w:pPr>
              <w:jc w:val="right"/>
              <w:rPr>
                <w:rFonts w:ascii="Arial" w:hAnsi="Arial"/>
              </w:rPr>
            </w:pPr>
          </w:p>
        </w:tc>
        <w:tc>
          <w:tcPr>
            <w:tcW w:w="1405" w:type="dxa"/>
            <w:tcBorders>
              <w:left w:val="nil"/>
              <w:bottom w:val="nil"/>
              <w:right w:val="nil"/>
            </w:tcBorders>
          </w:tcPr>
          <w:p w:rsidR="00E31699" w:rsidRPr="00E31699" w:rsidRDefault="00E31699" w:rsidP="00E31699">
            <w:pPr>
              <w:jc w:val="right"/>
              <w:rPr>
                <w:rFonts w:ascii="Arial" w:hAnsi="Arial"/>
              </w:rPr>
            </w:pPr>
          </w:p>
        </w:tc>
        <w:tc>
          <w:tcPr>
            <w:tcW w:w="1307" w:type="dxa"/>
            <w:tcBorders>
              <w:left w:val="nil"/>
              <w:bottom w:val="nil"/>
              <w:right w:val="nil"/>
            </w:tcBorders>
          </w:tcPr>
          <w:p w:rsidR="00E31699" w:rsidRPr="00E31699" w:rsidRDefault="00E31699" w:rsidP="00E31699">
            <w:pPr>
              <w:jc w:val="right"/>
              <w:rPr>
                <w:rFonts w:ascii="Arial" w:hAnsi="Arial"/>
              </w:rPr>
            </w:pPr>
          </w:p>
        </w:tc>
        <w:tc>
          <w:tcPr>
            <w:tcW w:w="1560" w:type="dxa"/>
            <w:tcBorders>
              <w:left w:val="nil"/>
              <w:bottom w:val="nil"/>
              <w:right w:val="nil"/>
            </w:tcBorders>
          </w:tcPr>
          <w:p w:rsidR="00E31699" w:rsidRPr="00E31699" w:rsidRDefault="00E31699" w:rsidP="00E31699">
            <w:pPr>
              <w:jc w:val="right"/>
              <w:rPr>
                <w:rFonts w:ascii="Arial" w:hAnsi="Arial"/>
              </w:rPr>
            </w:pPr>
          </w:p>
        </w:tc>
        <w:tc>
          <w:tcPr>
            <w:tcW w:w="2693" w:type="dxa"/>
            <w:tcBorders>
              <w:left w:val="nil"/>
              <w:bottom w:val="nil"/>
              <w:right w:val="nil"/>
            </w:tcBorders>
          </w:tcPr>
          <w:p w:rsidR="00E31699" w:rsidRPr="00E31699" w:rsidRDefault="00E31699" w:rsidP="00E31699">
            <w:pPr>
              <w:jc w:val="center"/>
              <w:rPr>
                <w:rFonts w:ascii="Arial" w:hAnsi="Arial"/>
                <w:highlight w:val="green"/>
              </w:rPr>
            </w:pPr>
          </w:p>
        </w:tc>
      </w:tr>
    </w:tbl>
    <w:p w:rsidR="000839ED" w:rsidRDefault="00E31699" w:rsidP="000839ED">
      <w:pPr>
        <w:pStyle w:val="Lijstalinea"/>
      </w:pPr>
      <w:r>
        <w:t>Deze aangepaste tabel is in een ni</w:t>
      </w:r>
      <w:r w:rsidR="00EC7F14">
        <w:t>euwe versie van de aanbestedingsleidraad</w:t>
      </w:r>
      <w:r>
        <w:t xml:space="preserve"> </w:t>
      </w:r>
      <w:r w:rsidR="00EC7F14">
        <w:t>opgenomen. De te hanteren aanbestedingsleidraad</w:t>
      </w:r>
      <w:r w:rsidR="00B14924">
        <w:t xml:space="preserve"> voor deze aanbesteding is </w:t>
      </w:r>
      <w:r w:rsidR="00EC7F14">
        <w:t>“</w:t>
      </w:r>
      <w:r w:rsidR="00EC7F14">
        <w:t>Deursysteemonderdelen Rollend Materieel GVB Exploitatie B</w:t>
      </w:r>
      <w:r w:rsidR="00EC7F14">
        <w:t>V</w:t>
      </w:r>
      <w:r w:rsidR="00EC7F14">
        <w:t xml:space="preserve">” met referentienummer 2022-65 </w:t>
      </w:r>
      <w:r w:rsidR="00EC7F14">
        <w:t xml:space="preserve">is nu versie V09 </w:t>
      </w:r>
      <w:r w:rsidR="00EC7F14">
        <w:t xml:space="preserve">de dato </w:t>
      </w:r>
      <w:r w:rsidR="00EC7F14">
        <w:t>20 maart</w:t>
      </w:r>
      <w:r w:rsidR="00EC7F14">
        <w:t xml:space="preserve"> 2023</w:t>
      </w:r>
      <w:r w:rsidR="00EC7F14">
        <w:t>.</w:t>
      </w:r>
    </w:p>
    <w:p w:rsidR="00EC7F14" w:rsidRDefault="00EC7F14" w:rsidP="000839ED">
      <w:pPr>
        <w:pStyle w:val="Lijstalinea"/>
      </w:pPr>
    </w:p>
    <w:p w:rsidR="00EC7F14" w:rsidRDefault="00FD4AAB" w:rsidP="000839ED">
      <w:pPr>
        <w:pStyle w:val="Lijstalinea"/>
      </w:pPr>
      <w:r>
        <w:t>Het prijzenblad, zijnde “Bijlage 9b – Prijzenblad deursysteemonderdelen Perceel 2-Metropolis (M5-M6)”</w:t>
      </w:r>
      <w:r w:rsidR="00B82868">
        <w:t xml:space="preserve"> </w:t>
      </w:r>
      <w:r>
        <w:t xml:space="preserve">versie 01 </w:t>
      </w:r>
      <w:r w:rsidR="009D5B02">
        <w:t>de dato 13-03-2023</w:t>
      </w:r>
      <w:r w:rsidR="00F943F4">
        <w:t>,</w:t>
      </w:r>
      <w:r w:rsidR="009D5B02">
        <w:t xml:space="preserve"> </w:t>
      </w:r>
      <w:r>
        <w:t xml:space="preserve">is dienovereenkomstig aangepast </w:t>
      </w:r>
      <w:r w:rsidR="009D5B02">
        <w:t xml:space="preserve">naar </w:t>
      </w:r>
      <w:r>
        <w:t xml:space="preserve"> </w:t>
      </w:r>
      <w:r w:rsidR="009D5B02">
        <w:t>“Bijlage 9b – Prijzenblad deursysteemonderdelen Perceel 2-Metropolis (M5-M6)” versie 0</w:t>
      </w:r>
      <w:r w:rsidR="009D5B02">
        <w:t>2</w:t>
      </w:r>
      <w:r w:rsidR="009D5B02">
        <w:t xml:space="preserve"> de dato </w:t>
      </w:r>
      <w:r w:rsidR="009D5B02">
        <w:t>20</w:t>
      </w:r>
      <w:r w:rsidR="009D5B02">
        <w:t>-03-2023</w:t>
      </w:r>
      <w:r w:rsidR="009D5B02">
        <w:t>. Inschrijvers dienen deze te gebruiken bij inschrijving.</w:t>
      </w:r>
    </w:p>
    <w:p w:rsidR="00F943F4" w:rsidRDefault="00F943F4" w:rsidP="000839ED">
      <w:pPr>
        <w:pStyle w:val="Lijstalinea"/>
      </w:pPr>
    </w:p>
    <w:p w:rsidR="00F943F4" w:rsidRDefault="00F943F4" w:rsidP="000839ED">
      <w:pPr>
        <w:pStyle w:val="Lijstalinea"/>
      </w:pPr>
      <w:r>
        <w:t>Beide documenten zijn in TenderNed vervangen</w:t>
      </w:r>
      <w:r w:rsidR="00356A43">
        <w:t xml:space="preserve"> op 20-03-2023</w:t>
      </w:r>
    </w:p>
    <w:sectPr w:rsidR="00F943F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00007843" w:usb2="00000001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4BC3576"/>
    <w:multiLevelType w:val="hybridMultilevel"/>
    <w:tmpl w:val="596E5A4A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07883"/>
    <w:rsid w:val="00072AAF"/>
    <w:rsid w:val="000839ED"/>
    <w:rsid w:val="002E6724"/>
    <w:rsid w:val="00307883"/>
    <w:rsid w:val="00356A43"/>
    <w:rsid w:val="004C4B74"/>
    <w:rsid w:val="005748BA"/>
    <w:rsid w:val="007509FE"/>
    <w:rsid w:val="009D5B02"/>
    <w:rsid w:val="00B14924"/>
    <w:rsid w:val="00B82868"/>
    <w:rsid w:val="00C60CB3"/>
    <w:rsid w:val="00D322EF"/>
    <w:rsid w:val="00D5066C"/>
    <w:rsid w:val="00E31699"/>
    <w:rsid w:val="00EC7F14"/>
    <w:rsid w:val="00F405ED"/>
    <w:rsid w:val="00F943F4"/>
    <w:rsid w:val="00FD4A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6BA48F"/>
  <w15:chartTrackingRefBased/>
  <w15:docId w15:val="{F1592D17-E7B5-414C-A820-336952AD3A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Lijstalinea">
    <w:name w:val="List Paragraph"/>
    <w:basedOn w:val="Standaard"/>
    <w:uiPriority w:val="34"/>
    <w:qFormat/>
    <w:rsid w:val="005748BA"/>
    <w:pPr>
      <w:ind w:left="720"/>
      <w:contextualSpacing/>
    </w:pPr>
  </w:style>
  <w:style w:type="table" w:styleId="Tabelraster">
    <w:name w:val="Table Grid"/>
    <w:basedOn w:val="Standaardtabel"/>
    <w:uiPriority w:val="39"/>
    <w:rsid w:val="00E31699"/>
    <w:pPr>
      <w:spacing w:after="0" w:line="280" w:lineRule="atLeast"/>
    </w:pPr>
    <w:rPr>
      <w:rFonts w:ascii="Times New Roman" w:eastAsia="Times New Roman" w:hAnsi="Times New Roman" w:cs="Times New Roman"/>
      <w:sz w:val="20"/>
      <w:szCs w:val="20"/>
      <w:lang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356</Words>
  <Characters>1961</Characters>
  <Application>Microsoft Office Word</Application>
  <DocSecurity>0</DocSecurity>
  <Lines>16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GVB</Company>
  <LinksUpToDate>false</LinksUpToDate>
  <CharactersWithSpaces>2313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Pieterse, Ron</dc:creator>
  <cp:keywords/>
  <dc:description/>
  <cp:lastModifiedBy>Pieterse, Ron</cp:lastModifiedBy>
  <cp:revision>13</cp:revision>
  <dcterms:created xsi:type="dcterms:W3CDTF">2023-03-20T07:56:00Z</dcterms:created>
  <dcterms:modified xsi:type="dcterms:W3CDTF">2023-03-20T08:26:00Z</dcterms:modified>
</cp:coreProperties>
</file>