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E09CB" w14:textId="6C8323F0" w:rsidR="009752D8" w:rsidRDefault="001C4EEB" w:rsidP="00284CC1">
      <w:pPr>
        <w:jc w:val="center"/>
        <w:rPr>
          <w:b/>
          <w:sz w:val="28"/>
        </w:rPr>
      </w:pPr>
      <w:r>
        <w:rPr>
          <w:b/>
          <w:sz w:val="28"/>
        </w:rPr>
        <w:t xml:space="preserve">BIJLAGE </w:t>
      </w:r>
      <w:r w:rsidR="00584243">
        <w:rPr>
          <w:b/>
          <w:sz w:val="28"/>
        </w:rPr>
        <w:t>3.5</w:t>
      </w:r>
    </w:p>
    <w:p w14:paraId="7E06AAA4" w14:textId="77777777" w:rsidR="00584243" w:rsidRDefault="00584243" w:rsidP="00284CC1">
      <w:pPr>
        <w:jc w:val="center"/>
        <w:rPr>
          <w:b/>
          <w:sz w:val="28"/>
        </w:rPr>
      </w:pPr>
      <w:bookmarkStart w:id="0" w:name="_GoBack"/>
      <w:bookmarkEnd w:id="0"/>
    </w:p>
    <w:p w14:paraId="63CDAAA2" w14:textId="2EB81198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FORMAT VERKLARING</w:t>
      </w:r>
    </w:p>
    <w:p w14:paraId="3850FEAE" w14:textId="3C6D7C10" w:rsidR="00284CC1" w:rsidRPr="00A47445" w:rsidRDefault="00F36FDE" w:rsidP="006271E2">
      <w:pPr>
        <w:jc w:val="center"/>
        <w:rPr>
          <w:b/>
          <w:sz w:val="28"/>
        </w:rPr>
      </w:pPr>
      <w:r>
        <w:rPr>
          <w:b/>
          <w:sz w:val="28"/>
        </w:rPr>
        <w:t xml:space="preserve">GEEN </w:t>
      </w:r>
      <w:r w:rsidR="001C4EEB">
        <w:rPr>
          <w:b/>
          <w:sz w:val="28"/>
        </w:rPr>
        <w:t>RUSSISCHE BETROKKENHEID</w:t>
      </w:r>
    </w:p>
    <w:p w14:paraId="431DCA33" w14:textId="2D486583" w:rsidR="00825755" w:rsidRDefault="00825755" w:rsidP="00825755">
      <w:pPr>
        <w:jc w:val="center"/>
        <w:rPr>
          <w:i/>
        </w:rPr>
      </w:pPr>
      <w:r w:rsidRPr="00224C49">
        <w:rPr>
          <w:i/>
        </w:rPr>
        <w:t>Bijlage behorende bij</w:t>
      </w:r>
      <w:r>
        <w:rPr>
          <w:i/>
        </w:rPr>
        <w:t xml:space="preserve"> Europese</w:t>
      </w:r>
      <w:r w:rsidRPr="00224C49">
        <w:rPr>
          <w:i/>
        </w:rPr>
        <w:t xml:space="preserve"> </w:t>
      </w:r>
      <w:r w:rsidRPr="0068269B">
        <w:rPr>
          <w:i/>
        </w:rPr>
        <w:t>openbare procedure</w:t>
      </w:r>
    </w:p>
    <w:p w14:paraId="1A2AC26D" w14:textId="77777777" w:rsidR="00584243" w:rsidRDefault="00584243" w:rsidP="00584243">
      <w:pPr>
        <w:jc w:val="center"/>
        <w:rPr>
          <w:i/>
        </w:rPr>
      </w:pPr>
      <w:r>
        <w:rPr>
          <w:i/>
        </w:rPr>
        <w:t xml:space="preserve">de levering van Broodjes en Broodmaaltijden </w:t>
      </w:r>
    </w:p>
    <w:p w14:paraId="172D2DF7" w14:textId="073F158F" w:rsidR="00584243" w:rsidRDefault="00584243" w:rsidP="00584243">
      <w:pPr>
        <w:jc w:val="center"/>
        <w:rPr>
          <w:i/>
        </w:rPr>
      </w:pPr>
      <w:r>
        <w:rPr>
          <w:i/>
        </w:rPr>
        <w:t>ten behoeve van de Tweede Kamer der Staten-Generaal met referentienummer UTP8000556</w:t>
      </w:r>
    </w:p>
    <w:p w14:paraId="045D6699" w14:textId="61EA284C" w:rsidR="00F077D7" w:rsidRDefault="00F077D7" w:rsidP="006271E2"/>
    <w:p w14:paraId="6F18C931" w14:textId="4FA4E54D" w:rsidR="00762138" w:rsidRDefault="00762138" w:rsidP="006271E2"/>
    <w:p w14:paraId="03FDA2D4" w14:textId="77777777" w:rsidR="00762138" w:rsidRPr="00A47445" w:rsidRDefault="00762138" w:rsidP="006271E2"/>
    <w:p w14:paraId="01F3A0AD" w14:textId="2FB4365A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762138">
        <w:rPr>
          <w:rFonts w:eastAsia="MS Mincho"/>
          <w:b/>
          <w:bCs/>
          <w:sz w:val="22"/>
          <w:szCs w:val="22"/>
          <w:lang w:eastAsia="en-US"/>
        </w:rPr>
        <w:t>/</w:t>
      </w:r>
      <w:proofErr w:type="spellStart"/>
      <w:r w:rsidR="00762138">
        <w:rPr>
          <w:rFonts w:eastAsia="MS Mincho"/>
          <w:b/>
          <w:bCs/>
          <w:sz w:val="22"/>
          <w:szCs w:val="22"/>
          <w:lang w:eastAsia="en-US"/>
        </w:rPr>
        <w:t>combinant</w:t>
      </w:r>
      <w:proofErr w:type="spellEnd"/>
      <w:r w:rsidR="00762138">
        <w:rPr>
          <w:rFonts w:eastAsia="MS Mincho"/>
          <w:b/>
          <w:bCs/>
          <w:sz w:val="22"/>
          <w:szCs w:val="22"/>
          <w:lang w:eastAsia="en-US"/>
        </w:rPr>
        <w:t>/Opdrachtnemer/Derde</w:t>
      </w:r>
      <w:r w:rsidR="002A4A01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147D1863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>Inschrijver</w:t>
      </w:r>
      <w:r w:rsidR="00762138">
        <w:rPr>
          <w:rFonts w:eastAsia="MS Mincho"/>
          <w:bCs/>
          <w:lang w:eastAsia="en-US"/>
        </w:rPr>
        <w:t>/</w:t>
      </w:r>
      <w:proofErr w:type="spellStart"/>
      <w:r w:rsidR="00762138">
        <w:rPr>
          <w:rFonts w:eastAsia="MS Mincho"/>
          <w:bCs/>
          <w:lang w:eastAsia="en-US"/>
        </w:rPr>
        <w:t>combinant</w:t>
      </w:r>
      <w:proofErr w:type="spellEnd"/>
      <w:r w:rsidR="00762138">
        <w:rPr>
          <w:rFonts w:eastAsia="MS Mincho"/>
          <w:bCs/>
          <w:lang w:eastAsia="en-US"/>
        </w:rPr>
        <w:t>/Opdrachtnemer/Derde</w:t>
      </w:r>
      <w:r w:rsidR="00F36FDE">
        <w:rPr>
          <w:rFonts w:eastAsia="MS Mincho"/>
          <w:bCs/>
          <w:lang w:eastAsia="en-US"/>
        </w:rPr>
        <w:t xml:space="preserve">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conform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r w:rsidR="00F36FDE" w:rsidRPr="00F36FDE">
        <w:rPr>
          <w:rFonts w:eastAsia="MS Mincho"/>
          <w:bCs/>
          <w:lang w:eastAsia="en-US"/>
        </w:rPr>
        <w:t>betreffende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69F1C318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762138">
        <w:rPr>
          <w:rFonts w:eastAsia="MS Mincho"/>
          <w:bCs/>
          <w:lang w:eastAsia="en-US"/>
        </w:rPr>
        <w:t>/</w:t>
      </w:r>
      <w:proofErr w:type="spellStart"/>
      <w:r w:rsidR="00762138">
        <w:rPr>
          <w:rFonts w:eastAsia="MS Mincho"/>
          <w:bCs/>
          <w:lang w:eastAsia="en-US"/>
        </w:rPr>
        <w:t>combinant</w:t>
      </w:r>
      <w:proofErr w:type="spellEnd"/>
      <w:r w:rsidR="00762138">
        <w:rPr>
          <w:rFonts w:eastAsia="MS Mincho"/>
          <w:bCs/>
          <w:lang w:eastAsia="en-US"/>
        </w:rPr>
        <w:t>/Opdrachtnemer/Derde</w:t>
      </w:r>
      <w:r>
        <w:rPr>
          <w:rFonts w:eastAsia="MS Mincho"/>
          <w:bCs/>
          <w:lang w:eastAsia="en-US"/>
        </w:rPr>
        <w:t xml:space="preserve">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geen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 (rechts)persoon is die handelt in het belang van of op aanwijzing van een Russische partij zoals hierboven (onder a tot en met d) genoemd;</w:t>
      </w:r>
    </w:p>
    <w:p w14:paraId="3056FF3E" w14:textId="4DBC5249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 niet-Russische entiteit is, waarbij meer dan 10% van de waarde van de Opdracht wordt geleverd door (een) onderaannemer(s), leverancier(s) of entiteit(en) die als Russische partij (kan) worden aangemerkt conform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Inschrijver/</w:t>
      </w:r>
      <w:proofErr w:type="spellStart"/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>combinant</w:t>
      </w:r>
      <w:proofErr w:type="spellEnd"/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>/ Opdrachtnemer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/Derde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31CAF563" w14:textId="33160720" w:rsidR="00AE778D" w:rsidRDefault="00AE778D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>/</w:t>
      </w:r>
      <w:proofErr w:type="spellStart"/>
      <w:r w:rsidR="00762138">
        <w:rPr>
          <w:rFonts w:eastAsia="MS Mincho"/>
          <w:bCs/>
          <w:lang w:eastAsia="en-US"/>
        </w:rPr>
        <w:t>combinant</w:t>
      </w:r>
      <w:proofErr w:type="spellEnd"/>
      <w:r w:rsidR="00762138">
        <w:rPr>
          <w:rFonts w:eastAsia="MS Mincho"/>
          <w:bCs/>
          <w:lang w:eastAsia="en-US"/>
        </w:rPr>
        <w:t>/Opdrachtnemer/Derde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 de navolgende documenten:</w:t>
      </w:r>
    </w:p>
    <w:p w14:paraId="6AB87292" w14:textId="3BEF742B" w:rsidR="002A4A01" w:rsidRDefault="002A4A01">
      <w:pPr>
        <w:spacing w:line="240" w:lineRule="auto"/>
        <w:rPr>
          <w:rFonts w:eastAsia="MS Mincho"/>
          <w:bCs/>
          <w:lang w:eastAsia="en-US"/>
        </w:rPr>
      </w:pPr>
    </w:p>
    <w:p w14:paraId="038FCCA4" w14:textId="7FBDC585" w:rsidR="00AE778D" w:rsidRPr="00A93780" w:rsidRDefault="003E3B74" w:rsidP="00EE3E55">
      <w:pPr>
        <w:pStyle w:val="Lijstalinea"/>
        <w:numPr>
          <w:ilvl w:val="0"/>
          <w:numId w:val="16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A93780">
        <w:rPr>
          <w:rFonts w:ascii="Verdana" w:eastAsia="MS Mincho" w:hAnsi="Verdana"/>
          <w:bCs/>
          <w:sz w:val="18"/>
          <w:szCs w:val="18"/>
          <w:lang w:eastAsia="en-US"/>
        </w:rPr>
        <w:t>een uittreksel uit het handelsregister van de Kamer van Koophandel</w:t>
      </w:r>
      <w:r w:rsid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 van de onderneming van de Inschrijver</w:t>
      </w:r>
      <w:r w:rsidR="00762138">
        <w:rPr>
          <w:rFonts w:ascii="Verdana" w:eastAsia="MS Mincho" w:hAnsi="Verdana"/>
          <w:bCs/>
          <w:sz w:val="18"/>
          <w:szCs w:val="18"/>
          <w:lang w:eastAsia="en-US"/>
        </w:rPr>
        <w:t>/</w:t>
      </w:r>
      <w:proofErr w:type="spellStart"/>
      <w:r w:rsidR="00762138">
        <w:rPr>
          <w:rFonts w:ascii="Verdana" w:eastAsia="MS Mincho" w:hAnsi="Verdana"/>
          <w:bCs/>
          <w:sz w:val="18"/>
          <w:szCs w:val="18"/>
          <w:lang w:eastAsia="en-US"/>
        </w:rPr>
        <w:t>combinant</w:t>
      </w:r>
      <w:proofErr w:type="spellEnd"/>
      <w:r w:rsidR="00762138">
        <w:rPr>
          <w:rFonts w:ascii="Verdana" w:eastAsia="MS Mincho" w:hAnsi="Verdana"/>
          <w:bCs/>
          <w:sz w:val="18"/>
          <w:szCs w:val="18"/>
          <w:lang w:eastAsia="en-US"/>
        </w:rPr>
        <w:t>/Opdrachtnemer/Derde</w:t>
      </w:r>
      <w:r w:rsid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, </w:t>
      </w:r>
      <w:r w:rsidR="00EE3E55" w:rsidRP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dat op het moment van indiening van de </w:t>
      </w:r>
      <w:r w:rsidR="00762138">
        <w:rPr>
          <w:rFonts w:ascii="Verdana" w:eastAsia="MS Mincho" w:hAnsi="Verdana"/>
          <w:bCs/>
          <w:sz w:val="18"/>
          <w:szCs w:val="18"/>
          <w:lang w:eastAsia="en-US"/>
        </w:rPr>
        <w:t xml:space="preserve">onderhavige verklaring </w:t>
      </w:r>
      <w:r w:rsidR="00EE3E55" w:rsidRPr="00EE3E55">
        <w:rPr>
          <w:rFonts w:ascii="Verdana" w:eastAsia="MS Mincho" w:hAnsi="Verdana"/>
          <w:bCs/>
          <w:sz w:val="18"/>
          <w:szCs w:val="18"/>
          <w:lang w:eastAsia="en-US"/>
        </w:rPr>
        <w:t>niet ouder is dan zes maanden</w:t>
      </w:r>
      <w:r w:rsidR="00EE3E55">
        <w:rPr>
          <w:rFonts w:ascii="Verdana" w:eastAsia="MS Mincho" w:hAnsi="Verdana"/>
          <w:bCs/>
          <w:sz w:val="18"/>
          <w:szCs w:val="18"/>
          <w:lang w:eastAsia="en-US"/>
        </w:rPr>
        <w:t>;</w:t>
      </w:r>
    </w:p>
    <w:p w14:paraId="4BB1ABD5" w14:textId="07995E00" w:rsidR="00F36FDE" w:rsidRPr="00610FB9" w:rsidRDefault="003E3B74" w:rsidP="006271E2">
      <w:pPr>
        <w:pStyle w:val="Lijstalinea"/>
        <w:numPr>
          <w:ilvl w:val="0"/>
          <w:numId w:val="16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een uittreksel Ultimate </w:t>
      </w:r>
      <w:proofErr w:type="spellStart"/>
      <w:r w:rsidRPr="00EE3E55">
        <w:rPr>
          <w:rFonts w:ascii="Verdana" w:eastAsia="MS Mincho" w:hAnsi="Verdana"/>
          <w:bCs/>
          <w:sz w:val="18"/>
          <w:szCs w:val="18"/>
          <w:lang w:eastAsia="en-US"/>
        </w:rPr>
        <w:t>Beneficial</w:t>
      </w:r>
      <w:proofErr w:type="spellEnd"/>
      <w:r w:rsidRP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proofErr w:type="spellStart"/>
      <w:r w:rsidRPr="00EE3E55">
        <w:rPr>
          <w:rFonts w:ascii="Verdana" w:eastAsia="MS Mincho" w:hAnsi="Verdana"/>
          <w:bCs/>
          <w:sz w:val="18"/>
          <w:szCs w:val="18"/>
          <w:lang w:eastAsia="en-US"/>
        </w:rPr>
        <w:t>Owners</w:t>
      </w:r>
      <w:proofErr w:type="spellEnd"/>
      <w:r w:rsidRPr="00EE3E55">
        <w:rPr>
          <w:rFonts w:ascii="Verdana" w:eastAsia="MS Mincho" w:hAnsi="Verdana"/>
          <w:bCs/>
          <w:sz w:val="18"/>
          <w:szCs w:val="18"/>
          <w:lang w:eastAsia="en-US"/>
        </w:rPr>
        <w:t>-register (‘UBO-register</w:t>
      </w:r>
      <w:r w:rsidR="00780D3B" w:rsidRPr="00EE3E55">
        <w:rPr>
          <w:rFonts w:ascii="Verdana" w:eastAsia="MS Mincho" w:hAnsi="Verdana"/>
          <w:bCs/>
          <w:sz w:val="18"/>
          <w:szCs w:val="18"/>
          <w:lang w:eastAsia="en-US"/>
        </w:rPr>
        <w:t>’</w:t>
      </w:r>
      <w:r w:rsidRPr="00EE3E55">
        <w:rPr>
          <w:rFonts w:ascii="Verdana" w:eastAsia="MS Mincho" w:hAnsi="Verdana"/>
          <w:bCs/>
          <w:sz w:val="18"/>
          <w:szCs w:val="18"/>
          <w:lang w:eastAsia="en-US"/>
        </w:rPr>
        <w:t>)</w:t>
      </w:r>
      <w:r w:rsidR="00EE3E55" w:rsidRP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 uit het handelsregis</w:t>
      </w:r>
      <w:r w:rsidR="00EE3E55">
        <w:rPr>
          <w:rFonts w:ascii="Verdana" w:eastAsia="MS Mincho" w:hAnsi="Verdana"/>
          <w:bCs/>
          <w:sz w:val="18"/>
          <w:szCs w:val="18"/>
          <w:lang w:eastAsia="en-US"/>
        </w:rPr>
        <w:t>ter van de Kamer van Koophandel met betrekking tot</w:t>
      </w:r>
      <w:r w:rsidR="00EE3E55" w:rsidRPr="00EE3E55">
        <w:rPr>
          <w:rFonts w:ascii="Verdana" w:eastAsia="MS Mincho" w:hAnsi="Verdana"/>
          <w:bCs/>
          <w:sz w:val="18"/>
          <w:szCs w:val="18"/>
          <w:lang w:eastAsia="en-US"/>
        </w:rPr>
        <w:t xml:space="preserve"> de onderneming van de Inschrijver</w:t>
      </w:r>
      <w:r w:rsidR="00762138">
        <w:rPr>
          <w:rFonts w:ascii="Verdana" w:eastAsia="MS Mincho" w:hAnsi="Verdana"/>
          <w:bCs/>
          <w:sz w:val="18"/>
          <w:szCs w:val="18"/>
          <w:lang w:eastAsia="en-US"/>
        </w:rPr>
        <w:t>, dat op het moment van indiening van de onderhavige verklaring niet ouder is dan zes maanden</w:t>
      </w:r>
      <w:r w:rsidR="00610FB9">
        <w:rPr>
          <w:rFonts w:ascii="Verdana" w:eastAsia="MS Mincho" w:hAnsi="Verdana"/>
          <w:bCs/>
          <w:sz w:val="18"/>
          <w:szCs w:val="18"/>
          <w:lang w:eastAsia="en-US"/>
        </w:rPr>
        <w:t>.</w:t>
      </w: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387E2514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762138">
        <w:rPr>
          <w:rFonts w:eastAsia="MS Mincho"/>
          <w:b/>
          <w:bCs/>
          <w:sz w:val="22"/>
          <w:szCs w:val="22"/>
          <w:lang w:eastAsia="en-US"/>
        </w:rPr>
        <w:t>van de Verklaring geen Russische betrokkenheid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30472A6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897BDA">
              <w:rPr>
                <w:rFonts w:cs="Lohit Hindi"/>
                <w:b/>
                <w:lang w:val="nl-NL"/>
              </w:rPr>
              <w:t>Inschrijver</w:t>
            </w:r>
            <w:r w:rsidR="00EE3E55">
              <w:rPr>
                <w:rFonts w:cs="Lohit Hindi"/>
                <w:b/>
                <w:lang w:val="nl-NL"/>
              </w:rPr>
              <w:t>/</w:t>
            </w:r>
            <w:proofErr w:type="spellStart"/>
            <w:r w:rsidR="00762138">
              <w:rPr>
                <w:rFonts w:cs="Lohit Hindi"/>
                <w:b/>
                <w:lang w:val="nl-NL"/>
              </w:rPr>
              <w:t>combinant</w:t>
            </w:r>
            <w:proofErr w:type="spellEnd"/>
            <w:r w:rsidR="00762138">
              <w:rPr>
                <w:rFonts w:cs="Lohit Hindi"/>
                <w:b/>
                <w:lang w:val="nl-NL"/>
              </w:rPr>
              <w:t>/ Opdrachtnemer/Derde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47C54757" w14:textId="3DAE614D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van </w:t>
            </w:r>
            <w:r w:rsidR="00762138">
              <w:rPr>
                <w:rFonts w:cs="Lohit Hindi"/>
                <w:b/>
                <w:lang w:val="nl-NL"/>
              </w:rPr>
              <w:t>Inschrijver/</w:t>
            </w:r>
            <w:proofErr w:type="spellStart"/>
            <w:r w:rsidR="00762138">
              <w:rPr>
                <w:rFonts w:cs="Lohit Hindi"/>
                <w:b/>
                <w:lang w:val="nl-NL"/>
              </w:rPr>
              <w:t>combinant</w:t>
            </w:r>
            <w:proofErr w:type="spellEnd"/>
            <w:r w:rsidR="00762138">
              <w:rPr>
                <w:rFonts w:cs="Lohit Hindi"/>
                <w:b/>
                <w:lang w:val="nl-NL"/>
              </w:rPr>
              <w:t>/ Opdrachtnemer/Derde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rechtsgeldige vertegenwoordiger</w:t>
            </w:r>
          </w:p>
          <w:p w14:paraId="7F84B9ED" w14:textId="13ECFE3D" w:rsidR="003D48B5" w:rsidRP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van </w:t>
            </w:r>
            <w:r w:rsidR="00762138" w:rsidRPr="00762138">
              <w:rPr>
                <w:b/>
                <w:lang w:val="nl-NL"/>
              </w:rPr>
              <w:t>Inschrijver/</w:t>
            </w:r>
            <w:proofErr w:type="spellStart"/>
            <w:r w:rsidR="00762138" w:rsidRPr="00762138">
              <w:rPr>
                <w:b/>
                <w:lang w:val="nl-NL"/>
              </w:rPr>
              <w:t>combinant</w:t>
            </w:r>
            <w:proofErr w:type="spellEnd"/>
            <w:r w:rsidR="00762138" w:rsidRPr="00762138">
              <w:rPr>
                <w:b/>
                <w:lang w:val="nl-NL"/>
              </w:rPr>
              <w:t>/ Opdrachtnemer/Derde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524AF6A9" w:rsid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>
              <w:rPr>
                <w:rFonts w:cs="Lohit Hindi"/>
                <w:b/>
                <w:lang w:val="nl-NL"/>
              </w:rPr>
              <w:t xml:space="preserve">van </w:t>
            </w:r>
            <w:r w:rsidR="00762138" w:rsidRPr="00762138">
              <w:rPr>
                <w:rFonts w:cs="Lohit Hindi"/>
                <w:b/>
                <w:lang w:val="nl-NL"/>
              </w:rPr>
              <w:t>Inschrijver/</w:t>
            </w:r>
            <w:proofErr w:type="spellStart"/>
            <w:r w:rsidR="00762138" w:rsidRPr="00762138">
              <w:rPr>
                <w:rFonts w:cs="Lohit Hindi"/>
                <w:b/>
                <w:lang w:val="nl-NL"/>
              </w:rPr>
              <w:t>combinant</w:t>
            </w:r>
            <w:proofErr w:type="spellEnd"/>
            <w:r w:rsidR="00762138" w:rsidRPr="00762138">
              <w:rPr>
                <w:rFonts w:cs="Lohit Hindi"/>
                <w:b/>
                <w:lang w:val="nl-NL"/>
              </w:rPr>
              <w:t>/ Opdrachtnemer/Derde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F077D7">
      <w:headerReference w:type="default" r:id="rId8"/>
      <w:headerReference w:type="first" r:id="rId9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2F95EC85" w14:textId="50265BB6" w:rsidR="002A4A01" w:rsidRDefault="002A4A0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F3915">
        <w:t>Doorhalen wat niet van toepassing is op de hoedanigheid van de entiteit die de verklaring aflegt en waarop de verklaring betrekking heeft. De doorhaling wordt geacht te gelden v</w:t>
      </w:r>
      <w:r>
        <w:t xml:space="preserve">oor </w:t>
      </w:r>
      <w:r w:rsidR="000F3915">
        <w:t>de gehele onderhavige verklaring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0F250982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42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42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0F250982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42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42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11124E3C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064FFCC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14265C81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42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8424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14265C81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42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8424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3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11"/>
  </w:num>
  <w:num w:numId="13">
    <w:abstractNumId w:val="7"/>
  </w:num>
  <w:num w:numId="14">
    <w:abstractNumId w:val="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50B27"/>
    <w:rsid w:val="000A1071"/>
    <w:rsid w:val="000F3915"/>
    <w:rsid w:val="00107490"/>
    <w:rsid w:val="00117D8C"/>
    <w:rsid w:val="001C4EEB"/>
    <w:rsid w:val="001D33B5"/>
    <w:rsid w:val="001F56FE"/>
    <w:rsid w:val="00284CC1"/>
    <w:rsid w:val="002A4A01"/>
    <w:rsid w:val="002B1368"/>
    <w:rsid w:val="002D7815"/>
    <w:rsid w:val="0035458F"/>
    <w:rsid w:val="00383767"/>
    <w:rsid w:val="003858D3"/>
    <w:rsid w:val="003D345B"/>
    <w:rsid w:val="003D48B5"/>
    <w:rsid w:val="003E3B74"/>
    <w:rsid w:val="0041511C"/>
    <w:rsid w:val="004658C8"/>
    <w:rsid w:val="00521AB8"/>
    <w:rsid w:val="00584243"/>
    <w:rsid w:val="005E05ED"/>
    <w:rsid w:val="00610FB9"/>
    <w:rsid w:val="006271E2"/>
    <w:rsid w:val="00674240"/>
    <w:rsid w:val="006972FF"/>
    <w:rsid w:val="00762138"/>
    <w:rsid w:val="00780D3B"/>
    <w:rsid w:val="007C7711"/>
    <w:rsid w:val="00825755"/>
    <w:rsid w:val="00897BDA"/>
    <w:rsid w:val="008B50A3"/>
    <w:rsid w:val="008C2752"/>
    <w:rsid w:val="009239C0"/>
    <w:rsid w:val="009436C0"/>
    <w:rsid w:val="009752D8"/>
    <w:rsid w:val="0098023F"/>
    <w:rsid w:val="00A93780"/>
    <w:rsid w:val="00AD4324"/>
    <w:rsid w:val="00AE778D"/>
    <w:rsid w:val="00C51AB8"/>
    <w:rsid w:val="00C52BFA"/>
    <w:rsid w:val="00D150A0"/>
    <w:rsid w:val="00D2057F"/>
    <w:rsid w:val="00D23245"/>
    <w:rsid w:val="00E462AF"/>
    <w:rsid w:val="00E61F28"/>
    <w:rsid w:val="00EE3E55"/>
    <w:rsid w:val="00F077D7"/>
    <w:rsid w:val="00F23505"/>
    <w:rsid w:val="00F25804"/>
    <w:rsid w:val="00F36FDE"/>
    <w:rsid w:val="00F70498"/>
    <w:rsid w:val="00FC246B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06D0-0D7B-4385-9515-24B1AC33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Stoffels, E.J.</cp:lastModifiedBy>
  <cp:revision>5</cp:revision>
  <dcterms:created xsi:type="dcterms:W3CDTF">2022-08-19T14:15:00Z</dcterms:created>
  <dcterms:modified xsi:type="dcterms:W3CDTF">2022-11-02T11:54:00Z</dcterms:modified>
</cp:coreProperties>
</file>