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spacing w:after="199" w:before="199" w:line="240" w:lineRule="auto"/>
        <w:rPr/>
      </w:pPr>
      <w:r w:rsidDel="00000000" w:rsidR="00000000" w:rsidRPr="00000000">
        <w:rPr>
          <w:rtl w:val="0"/>
        </w:rPr>
        <w:t xml:space="preserve">CONCEPTOVEREENKOMST </w:t>
      </w:r>
      <w:r w:rsidDel="00000000" w:rsidR="00000000" w:rsidRPr="00000000">
        <w:rPr>
          <w:i w:val="1"/>
          <w:rtl w:val="0"/>
        </w:rPr>
        <w:t xml:space="preserve">ten behoeve van Oracle hardwareplatform</w:t>
      </w:r>
      <w:r w:rsidDel="00000000" w:rsidR="00000000" w:rsidRPr="00000000">
        <w:rPr>
          <w:rtl w:val="0"/>
        </w:rPr>
        <w:t xml:space="preserve"> </w:t>
      </w:r>
    </w:p>
    <w:p w:rsidR="00000000" w:rsidDel="00000000" w:rsidP="00000000" w:rsidRDefault="00000000" w:rsidRPr="00000000" w14:paraId="00000003">
      <w:pPr>
        <w:spacing w:after="239" w:before="239" w:line="240" w:lineRule="auto"/>
        <w:rPr/>
      </w:pPr>
      <w:r w:rsidDel="00000000" w:rsidR="00000000" w:rsidRPr="00000000">
        <w:rPr>
          <w:b w:val="1"/>
          <w:i w:val="1"/>
          <w:rtl w:val="0"/>
        </w:rPr>
        <w:t xml:space="preserve">REFERENTIE:  </w:t>
      </w:r>
      <w:r w:rsidDel="00000000" w:rsidR="00000000" w:rsidRPr="00000000">
        <w:rPr>
          <w:b w:val="1"/>
          <w:i w:val="1"/>
          <w:rtl w:val="0"/>
        </w:rPr>
        <w:t xml:space="preserve">TN 406349</w:t>
      </w:r>
      <w:r w:rsidDel="00000000" w:rsidR="00000000" w:rsidRPr="00000000">
        <w:rPr>
          <w:rtl w:val="0"/>
        </w:rPr>
      </w:r>
    </w:p>
    <w:p w:rsidR="00000000" w:rsidDel="00000000" w:rsidP="00000000" w:rsidRDefault="00000000" w:rsidRPr="00000000" w14:paraId="00000004">
      <w:pPr>
        <w:spacing w:after="239" w:before="239" w:line="240" w:lineRule="auto"/>
        <w:rPr/>
      </w:pPr>
      <w:r w:rsidDel="00000000" w:rsidR="00000000" w:rsidRPr="00000000">
        <w:rPr>
          <w:b w:val="1"/>
          <w:rtl w:val="0"/>
        </w:rPr>
        <w:t xml:space="preserve">Ondergetekenden</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Calibri" w:cs="Calibri" w:eastAsia="Calibri" w:hAnsi="Calibri"/>
        </w:rPr>
      </w:pPr>
      <w:r w:rsidDel="00000000" w:rsidR="00000000" w:rsidRPr="00000000">
        <w:rPr>
          <w:rtl w:val="0"/>
        </w:rPr>
        <w:t xml:space="preserve">De publiekrechtelijke rechtspersoon </w:t>
      </w:r>
      <w:r w:rsidDel="00000000" w:rsidR="00000000" w:rsidRPr="00000000">
        <w:rPr>
          <w:i w:val="1"/>
          <w:rtl w:val="0"/>
        </w:rPr>
        <w:t xml:space="preserve">Opdrachtgever</w:t>
      </w:r>
      <w:r w:rsidDel="00000000" w:rsidR="00000000" w:rsidRPr="00000000">
        <w:rPr>
          <w:rtl w:val="0"/>
        </w:rPr>
        <w:t xml:space="preserve">, te dezen rechtsgeldig vertegenwoordigd door </w:t>
      </w:r>
      <w:r w:rsidDel="00000000" w:rsidR="00000000" w:rsidRPr="00000000">
        <w:rPr>
          <w:i w:val="1"/>
          <w:rtl w:val="0"/>
        </w:rPr>
        <w:t xml:space="preserve">Naam (eerste) vertegenwoordiger van Opdrachtgever</w:t>
      </w:r>
      <w:r w:rsidDel="00000000" w:rsidR="00000000" w:rsidRPr="00000000">
        <w:rPr>
          <w:rtl w:val="0"/>
        </w:rPr>
        <w:t xml:space="preserve">, </w:t>
      </w:r>
      <w:r w:rsidDel="00000000" w:rsidR="00000000" w:rsidRPr="00000000">
        <w:rPr>
          <w:i w:val="1"/>
          <w:rtl w:val="0"/>
        </w:rPr>
        <w:t xml:space="preserve">Functie (eerste) vertegenwoordiger van Opdrachtgever</w:t>
      </w:r>
      <w:r w:rsidDel="00000000" w:rsidR="00000000" w:rsidRPr="00000000">
        <w:rPr>
          <w:rtl w:val="0"/>
        </w:rPr>
        <w:t xml:space="preserve">, hierna te noemen "</w:t>
      </w:r>
      <w:r w:rsidDel="00000000" w:rsidR="00000000" w:rsidRPr="00000000">
        <w:rPr>
          <w:b w:val="1"/>
          <w:rtl w:val="0"/>
        </w:rPr>
        <w:t xml:space="preserve">Opdrachtgever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spacing w:after="239" w:before="239" w:line="240" w:lineRule="auto"/>
        <w:rPr/>
      </w:pPr>
      <w:r w:rsidDel="00000000" w:rsidR="00000000" w:rsidRPr="00000000">
        <w:rPr>
          <w:i w:val="1"/>
          <w:rtl w:val="0"/>
        </w:rPr>
        <w:t xml:space="preserve">en</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Calibri" w:cs="Calibri" w:eastAsia="Calibri" w:hAnsi="Calibri"/>
        </w:rPr>
      </w:pPr>
      <w:r w:rsidDel="00000000" w:rsidR="00000000" w:rsidRPr="00000000">
        <w:rPr>
          <w:i w:val="1"/>
          <w:rtl w:val="0"/>
        </w:rPr>
        <w:t xml:space="preserve">("NAAM_HIER")</w:t>
      </w:r>
      <w:r w:rsidDel="00000000" w:rsidR="00000000" w:rsidRPr="00000000">
        <w:rPr>
          <w:rtl w:val="0"/>
        </w:rPr>
        <w:t xml:space="preserve"> met Kamer van Koophandel nummer </w:t>
      </w:r>
      <w:r w:rsidDel="00000000" w:rsidR="00000000" w:rsidRPr="00000000">
        <w:rPr>
          <w:i w:val="1"/>
          <w:rtl w:val="0"/>
        </w:rPr>
        <w:t xml:space="preserve">("KvK_Hier")</w:t>
      </w:r>
      <w:r w:rsidDel="00000000" w:rsidR="00000000" w:rsidRPr="00000000">
        <w:rPr>
          <w:rtl w:val="0"/>
        </w:rPr>
        <w:t xml:space="preserve"> gevestigd en kantoorhoudende te </w:t>
      </w:r>
      <w:r w:rsidDel="00000000" w:rsidR="00000000" w:rsidRPr="00000000">
        <w:rPr>
          <w:i w:val="1"/>
          <w:rtl w:val="0"/>
        </w:rPr>
        <w:t xml:space="preserve">("PLAATS_HIER")</w:t>
      </w:r>
      <w:r w:rsidDel="00000000" w:rsidR="00000000" w:rsidRPr="00000000">
        <w:rPr>
          <w:rtl w:val="0"/>
        </w:rPr>
        <w:t xml:space="preserve"> aan de </w:t>
      </w:r>
      <w:r w:rsidDel="00000000" w:rsidR="00000000" w:rsidRPr="00000000">
        <w:rPr>
          <w:i w:val="1"/>
          <w:rtl w:val="0"/>
        </w:rPr>
        <w:t xml:space="preserve">("ADRES_HIER")</w:t>
      </w:r>
      <w:r w:rsidDel="00000000" w:rsidR="00000000" w:rsidRPr="00000000">
        <w:rPr>
          <w:rtl w:val="0"/>
        </w:rPr>
        <w:t xml:space="preserve"> </w:t>
      </w:r>
      <w:r w:rsidDel="00000000" w:rsidR="00000000" w:rsidRPr="00000000">
        <w:rPr>
          <w:i w:val="1"/>
          <w:rtl w:val="0"/>
        </w:rPr>
        <w:t xml:space="preserve">("POSTCODE_HIER")</w:t>
      </w:r>
      <w:r w:rsidDel="00000000" w:rsidR="00000000" w:rsidRPr="00000000">
        <w:rPr>
          <w:rtl w:val="0"/>
        </w:rPr>
        <w:t xml:space="preserve">, te dezen rechtsgeldig vertegenwoordigd door , hierna te noemen "</w:t>
      </w:r>
      <w:r w:rsidDel="00000000" w:rsidR="00000000" w:rsidRPr="00000000">
        <w:rPr>
          <w:b w:val="1"/>
          <w:rtl w:val="0"/>
        </w:rPr>
        <w:t xml:space="preserve">Leverancier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spacing w:after="239" w:before="239" w:line="240" w:lineRule="auto"/>
        <w:rPr/>
      </w:pPr>
      <w:r w:rsidDel="00000000" w:rsidR="00000000" w:rsidRPr="00000000">
        <w:rPr>
          <w:i w:val="1"/>
          <w:rtl w:val="0"/>
        </w:rPr>
        <w:t xml:space="preserve">tezamen hierna verder aan te duiden als "partijen" dan wel afzonderlijk als "partij",</w:t>
      </w:r>
      <w:r w:rsidDel="00000000" w:rsidR="00000000" w:rsidRPr="00000000">
        <w:rPr>
          <w:rtl w:val="0"/>
        </w:rPr>
      </w:r>
    </w:p>
    <w:p w:rsidR="00000000" w:rsidDel="00000000" w:rsidP="00000000" w:rsidRDefault="00000000" w:rsidRPr="00000000" w14:paraId="00000009">
      <w:pPr>
        <w:spacing w:after="239" w:before="239" w:line="240" w:lineRule="auto"/>
        <w:rPr/>
      </w:pPr>
      <w:r w:rsidDel="00000000" w:rsidR="00000000" w:rsidRPr="00000000">
        <w:rPr>
          <w:b w:val="1"/>
          <w:rtl w:val="0"/>
        </w:rPr>
        <w:t xml:space="preserve">overwegende dat:</w:t>
      </w: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rPr>
      </w:pPr>
      <w:r w:rsidDel="00000000" w:rsidR="00000000" w:rsidRPr="00000000">
        <w:rPr>
          <w:rtl w:val="0"/>
        </w:rPr>
        <w:t xml:space="preserve">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2020 voor Leverancier bekend behoorde te zijn, een en ander voor zover dat gebruik in onderhavige Overeenkomst niet uitdrukkelijk is uitgesloten of beperkt;</w:t>
      </w: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rPr>
      </w:pPr>
      <w:r w:rsidDel="00000000" w:rsidR="00000000" w:rsidRPr="00000000">
        <w:rPr>
          <w:rtl w:val="0"/>
        </w:rPr>
        <w:t xml:space="preserve">Opdrachtgever in verband met hetgeen hiervoor is overwogen, tot </w:t>
      </w:r>
      <w:r w:rsidDel="00000000" w:rsidR="00000000" w:rsidRPr="00000000">
        <w:rPr>
          <w:i w:val="1"/>
          <w:rtl w:val="0"/>
        </w:rPr>
        <w:t xml:space="preserve">Europese aanbesteding</w:t>
      </w:r>
      <w:r w:rsidDel="00000000" w:rsidR="00000000" w:rsidRPr="00000000">
        <w:rPr>
          <w:rtl w:val="0"/>
        </w:rPr>
        <w:t xml:space="preserve"> van de ICT Prestatie is overgegaan;</w:t>
      </w: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tl w:val="0"/>
        </w:rPr>
        <w:t xml:space="preserve">Partijen de uit het bovenstaande voortvloeiende rechtsverhouding schriftelijk wensen vast te leggen;</w:t>
      </w:r>
      <w:r w:rsidDel="00000000" w:rsidR="00000000" w:rsidRPr="00000000">
        <w:rPr>
          <w:rtl w:val="0"/>
        </w:rPr>
      </w:r>
    </w:p>
    <w:p w:rsidR="00000000" w:rsidDel="00000000" w:rsidP="00000000" w:rsidRDefault="00000000" w:rsidRPr="00000000" w14:paraId="0000000D">
      <w:pPr>
        <w:spacing w:after="239" w:before="239" w:line="240" w:lineRule="auto"/>
        <w:rPr/>
      </w:pPr>
      <w:r w:rsidDel="00000000" w:rsidR="00000000" w:rsidRPr="00000000">
        <w:rPr>
          <w:b w:val="1"/>
          <w:rtl w:val="0"/>
        </w:rPr>
        <w:t xml:space="preserve">zijn als volgt overeengekomen:</w:t>
      </w:r>
      <w:r w:rsidDel="00000000" w:rsidR="00000000" w:rsidRPr="00000000">
        <w:rPr>
          <w:rtl w:val="0"/>
        </w:rPr>
      </w:r>
    </w:p>
    <w:p w:rsidR="00000000" w:rsidDel="00000000" w:rsidP="00000000" w:rsidRDefault="00000000" w:rsidRPr="00000000" w14:paraId="0000000E">
      <w:pPr>
        <w:spacing w:after="239" w:before="239" w:line="240" w:lineRule="auto"/>
        <w:rPr/>
      </w:pPr>
      <w:r w:rsidDel="00000000" w:rsidR="00000000" w:rsidRPr="00000000">
        <w:rPr>
          <w:b w:val="1"/>
          <w:rtl w:val="0"/>
        </w:rPr>
        <w:t xml:space="preserve">1. Voorwerp van de Overeenkomst</w:t>
      </w:r>
      <w:r w:rsidDel="00000000" w:rsidR="00000000" w:rsidRPr="00000000">
        <w:rPr>
          <w:rtl w:val="0"/>
        </w:rPr>
        <w:br w:type="textWrapping"/>
        <w:t xml:space="preserve">1.1. Leverancier verplicht zich tot het leveren van de ICT Prestatie zoals beschreven in:</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color w:val="000000"/>
          <w:rtl w:val="0"/>
        </w:rPr>
        <w:t xml:space="preserve">De Nota van Inlichtingen;</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rPr>
      </w:pPr>
      <w:r w:rsidDel="00000000" w:rsidR="00000000" w:rsidRPr="00000000">
        <w:rPr>
          <w:color w:val="000000"/>
          <w:rtl w:val="0"/>
        </w:rPr>
        <w:t xml:space="preserve">De Offerteaanvraag;</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color w:val="000000"/>
          <w:rtl w:val="0"/>
        </w:rPr>
        <w:t xml:space="preserve">De Offerte van de Leverancier.</w:t>
      </w:r>
      <w:r w:rsidDel="00000000" w:rsidR="00000000" w:rsidRPr="00000000">
        <w:rPr>
          <w:rtl w:val="0"/>
        </w:rPr>
      </w:r>
    </w:p>
    <w:p w:rsidR="00000000" w:rsidDel="00000000" w:rsidP="00000000" w:rsidRDefault="00000000" w:rsidRPr="00000000" w14:paraId="00000012">
      <w:pPr>
        <w:spacing w:after="239" w:before="239" w:line="240" w:lineRule="auto"/>
        <w:rPr/>
      </w:pPr>
      <w:r w:rsidDel="00000000" w:rsidR="00000000" w:rsidRPr="00000000">
        <w:rPr>
          <w:color w:val="000000"/>
          <w:highlight w:val="white"/>
          <w:rtl w:val="0"/>
        </w:rPr>
        <w:t xml:space="preserve">1.2.</w:t>
      </w:r>
      <w:r w:rsidDel="00000000" w:rsidR="00000000" w:rsidRPr="00000000">
        <w:rPr>
          <w:rtl w:val="0"/>
        </w:rPr>
        <w:t xml:space="preserve"> Bovengenoemde bijlagen zijn opgenomen als bijlage en reeds eerder verstrekt aan Leverancier (tijdens de aanbestedingsprocedure) en derhalve in diens bezit.</w:t>
      </w:r>
      <w:r w:rsidDel="00000000" w:rsidR="00000000" w:rsidRPr="00000000">
        <w:rPr>
          <w:color w:val="000000"/>
          <w:highlight w:val="white"/>
          <w:rtl w:val="0"/>
        </w:rPr>
        <w:br w:type="textWrapping"/>
        <w:t xml:space="preserve">1.3. De in het eerste lid bedoelde activiteiten zullen plaatsvinden onder de voorwaarden als beschreven in het onderhavige document en de hierin genoemde bijlagen (hierna gezamenlijk: "de Overeenkomst").</w:t>
      </w:r>
      <w:r w:rsidDel="00000000" w:rsidR="00000000" w:rsidRPr="00000000">
        <w:rPr>
          <w:rtl w:val="0"/>
        </w:rPr>
      </w:r>
    </w:p>
    <w:p w:rsidR="00000000" w:rsidDel="00000000" w:rsidP="00000000" w:rsidRDefault="00000000" w:rsidRPr="00000000" w14:paraId="00000013">
      <w:pPr>
        <w:spacing w:after="239" w:before="239" w:line="240" w:lineRule="auto"/>
        <w:rPr/>
      </w:pPr>
      <w:r w:rsidDel="00000000" w:rsidR="00000000" w:rsidRPr="00000000">
        <w:rPr>
          <w:b w:val="1"/>
          <w:rtl w:val="0"/>
        </w:rPr>
        <w:t xml:space="preserve">2. Specificaties</w:t>
      </w:r>
      <w:r w:rsidDel="00000000" w:rsidR="00000000" w:rsidRPr="00000000">
        <w:rPr>
          <w:rtl w:val="0"/>
        </w:rPr>
        <w:br w:type="textWrapping"/>
        <w:t xml:space="preserve">2.1. Tot het Overeengekomen gebruik behoort dat de ICT Prestatie voldoet aan hetgeen beschreven is in de in artikel 1.1. genoemde documenten.</w:t>
      </w:r>
    </w:p>
    <w:p w:rsidR="00000000" w:rsidDel="00000000" w:rsidP="00000000" w:rsidRDefault="00000000" w:rsidRPr="00000000" w14:paraId="00000014">
      <w:pPr>
        <w:spacing w:after="239" w:before="239" w:line="240" w:lineRule="auto"/>
        <w:rPr/>
      </w:pPr>
      <w:r w:rsidDel="00000000" w:rsidR="00000000" w:rsidRPr="00000000">
        <w:rPr>
          <w:b w:val="1"/>
          <w:rtl w:val="0"/>
        </w:rPr>
        <w:t xml:space="preserve">3. Gemeentelijke ICT-Kwaliteitsnormen, Interoperabiliteitseisen, normen en standaarden</w:t>
      </w:r>
      <w:r w:rsidDel="00000000" w:rsidR="00000000" w:rsidRPr="00000000">
        <w:rPr>
          <w:rtl w:val="0"/>
        </w:rPr>
        <w:br w:type="textWrapping"/>
        <w:t xml:space="preserve">3.1.  De ICT-Prestatie zal gedurende de looptijd van de Overeenkomst voor de volgende ICT-kwaliteitsgebieden blijven voldoen aan de Gemeentelijke ICT-Kwaliteitsnormen:</w:t>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rPr>
      </w:pPr>
      <w:r w:rsidDel="00000000" w:rsidR="00000000" w:rsidRPr="00000000">
        <w:rPr>
          <w:rtl w:val="0"/>
        </w:rPr>
        <w:t xml:space="preserve">Architectuur;</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tl w:val="0"/>
        </w:rPr>
        <w:t xml:space="preserve">Interoperabiliteit;</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rPr>
      </w:pPr>
      <w:r w:rsidDel="00000000" w:rsidR="00000000" w:rsidRPr="00000000">
        <w:rPr>
          <w:rtl w:val="0"/>
        </w:rPr>
        <w:t xml:space="preserve">Informatiebeveiliging en privacy;</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tl w:val="0"/>
        </w:rPr>
        <w:t xml:space="preserve">Dataportabiliteit;</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tl w:val="0"/>
        </w:rPr>
        <w:t xml:space="preserve">Toegankelijkheid;</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tl w:val="0"/>
        </w:rPr>
        <w:t xml:space="preserve">Archivering;</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rPr>
      </w:pPr>
      <w:r w:rsidDel="00000000" w:rsidR="00000000" w:rsidRPr="00000000">
        <w:rPr>
          <w:rtl w:val="0"/>
        </w:rPr>
        <w:t xml:space="preserve">Infrastructuur.</w:t>
      </w:r>
      <w:r w:rsidDel="00000000" w:rsidR="00000000" w:rsidRPr="00000000">
        <w:rPr>
          <w:rtl w:val="0"/>
        </w:rPr>
      </w:r>
    </w:p>
    <w:p w:rsidR="00000000" w:rsidDel="00000000" w:rsidP="00000000" w:rsidRDefault="00000000" w:rsidRPr="00000000" w14:paraId="0000001C">
      <w:pPr>
        <w:spacing w:after="239" w:before="239" w:line="240" w:lineRule="auto"/>
        <w:rPr/>
      </w:pPr>
      <w:r w:rsidDel="00000000" w:rsidR="00000000" w:rsidRPr="00000000">
        <w:rPr>
          <w:b w:val="1"/>
          <w:rtl w:val="0"/>
        </w:rPr>
        <w:t xml:space="preserve">4. Looptijd</w:t>
      </w:r>
      <w:r w:rsidDel="00000000" w:rsidR="00000000" w:rsidRPr="00000000">
        <w:rPr>
          <w:rtl w:val="0"/>
        </w:rPr>
        <w:br w:type="textWrapping"/>
        <w:t xml:space="preserve">4.1. De Overeenkomst treedt in werking op </w:t>
      </w:r>
      <w:r w:rsidDel="00000000" w:rsidR="00000000" w:rsidRPr="00000000">
        <w:rPr>
          <w:i w:val="1"/>
          <w:rtl w:val="0"/>
        </w:rPr>
        <w:t xml:space="preserve">xx xx 2023</w:t>
      </w:r>
      <w:r w:rsidDel="00000000" w:rsidR="00000000" w:rsidRPr="00000000">
        <w:rPr>
          <w:rtl w:val="0"/>
        </w:rPr>
        <w:t xml:space="preserve">.</w:t>
        <w:br w:type="textWrapping"/>
      </w:r>
      <w:r w:rsidDel="00000000" w:rsidR="00000000" w:rsidRPr="00000000">
        <w:rPr>
          <w:i w:val="1"/>
          <w:rtl w:val="0"/>
        </w:rPr>
        <w:t xml:space="preserve">4.2 De looptijd van de Gebruiksrechten is</w:t>
      </w:r>
      <w:r w:rsidDel="00000000" w:rsidR="00000000" w:rsidRPr="00000000">
        <w:rPr>
          <w:rtl w:val="0"/>
        </w:rPr>
        <w:t xml:space="preserve"> </w:t>
      </w:r>
      <w:r w:rsidDel="00000000" w:rsidR="00000000" w:rsidRPr="00000000">
        <w:rPr>
          <w:i w:val="1"/>
          <w:rtl w:val="0"/>
        </w:rPr>
        <w:t xml:space="preserve">gelijk aan artikel 17.3 GIBIT 2020</w:t>
      </w:r>
      <w:r w:rsidDel="00000000" w:rsidR="00000000" w:rsidRPr="00000000">
        <w:rPr>
          <w:rtl w:val="0"/>
        </w:rPr>
        <w:t xml:space="preserve">.</w:t>
      </w:r>
    </w:p>
    <w:p w:rsidR="00000000" w:rsidDel="00000000" w:rsidP="00000000" w:rsidRDefault="00000000" w:rsidRPr="00000000" w14:paraId="0000001D">
      <w:pPr>
        <w:spacing w:after="239" w:before="239" w:line="240" w:lineRule="auto"/>
        <w:rPr/>
      </w:pPr>
      <w:r w:rsidDel="00000000" w:rsidR="00000000" w:rsidRPr="00000000">
        <w:rPr>
          <w:b w:val="1"/>
          <w:rtl w:val="0"/>
        </w:rPr>
        <w:t xml:space="preserve">5. Implementatie</w:t>
      </w:r>
      <w:r w:rsidDel="00000000" w:rsidR="00000000" w:rsidRPr="00000000">
        <w:rPr>
          <w:rtl w:val="0"/>
        </w:rPr>
        <w:br w:type="textWrapping"/>
        <w:t xml:space="preserve">N.v.t.</w:t>
      </w:r>
    </w:p>
    <w:p w:rsidR="00000000" w:rsidDel="00000000" w:rsidP="00000000" w:rsidRDefault="00000000" w:rsidRPr="00000000" w14:paraId="0000001E">
      <w:pPr>
        <w:spacing w:after="239" w:before="239" w:line="240" w:lineRule="auto"/>
        <w:rPr>
          <w:b w:val="1"/>
        </w:rPr>
      </w:pPr>
      <w:r w:rsidDel="00000000" w:rsidR="00000000" w:rsidRPr="00000000">
        <w:rPr>
          <w:b w:val="1"/>
          <w:rtl w:val="0"/>
        </w:rPr>
        <w:t xml:space="preserve">6. Acceptatie</w:t>
      </w:r>
    </w:p>
    <w:p w:rsidR="00000000" w:rsidDel="00000000" w:rsidP="00000000" w:rsidRDefault="00000000" w:rsidRPr="00000000" w14:paraId="0000001F">
      <w:pPr>
        <w:spacing w:after="239" w:before="239" w:line="240" w:lineRule="auto"/>
        <w:rPr/>
      </w:pPr>
      <w:r w:rsidDel="00000000" w:rsidR="00000000" w:rsidRPr="00000000">
        <w:rPr>
          <w:rtl w:val="0"/>
        </w:rPr>
        <w:t xml:space="preserve">N.v.t</w:t>
      </w:r>
    </w:p>
    <w:p w:rsidR="00000000" w:rsidDel="00000000" w:rsidP="00000000" w:rsidRDefault="00000000" w:rsidRPr="00000000" w14:paraId="00000020">
      <w:pPr>
        <w:spacing w:after="239" w:before="239" w:line="240" w:lineRule="auto"/>
        <w:rPr/>
      </w:pPr>
      <w:r w:rsidDel="00000000" w:rsidR="00000000" w:rsidRPr="00000000">
        <w:rPr>
          <w:b w:val="1"/>
          <w:rtl w:val="0"/>
        </w:rPr>
        <w:t xml:space="preserve">7. Onderhoud</w:t>
      </w:r>
      <w:r w:rsidDel="00000000" w:rsidR="00000000" w:rsidRPr="00000000">
        <w:rPr>
          <w:rtl w:val="0"/>
        </w:rPr>
        <w:br w:type="textWrapping"/>
        <w:t xml:space="preserve">7.1. Het Onderhoud wordt verricht overeenkomstig:</w:t>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rPr>
      </w:pPr>
      <w:r w:rsidDel="00000000" w:rsidR="00000000" w:rsidRPr="00000000">
        <w:rPr>
          <w:i w:val="1"/>
          <w:rtl w:val="0"/>
        </w:rPr>
        <w:t xml:space="preserve">In een nader op te stellen service level agreement en een nader op te stellen onderhoudsovereenkomst. Artikel 8 GIBIT vormt voor onvoorziene omstandigheden het vangnet.</w:t>
      </w:r>
      <w:r w:rsidDel="00000000" w:rsidR="00000000" w:rsidRPr="00000000">
        <w:rPr>
          <w:rtl w:val="0"/>
        </w:rPr>
      </w:r>
    </w:p>
    <w:p w:rsidR="00000000" w:rsidDel="00000000" w:rsidP="00000000" w:rsidRDefault="00000000" w:rsidRPr="00000000" w14:paraId="00000022">
      <w:pPr>
        <w:spacing w:after="239" w:before="239" w:line="240" w:lineRule="auto"/>
        <w:rPr/>
      </w:pPr>
      <w:r w:rsidDel="00000000" w:rsidR="00000000" w:rsidRPr="00000000">
        <w:rPr>
          <w:rtl w:val="0"/>
        </w:rPr>
        <w:t xml:space="preserve">7.2. </w:t>
      </w:r>
      <w:r w:rsidDel="00000000" w:rsidR="00000000" w:rsidRPr="00000000">
        <w:rPr>
          <w:i w:val="1"/>
          <w:rtl w:val="0"/>
        </w:rPr>
        <w:t xml:space="preserve">Leverancier verzorgt de Implementatie van Updates en Upgrades zodra deze beschikbaar zijn, doch zonder nadere vergoeding. Bij Implementatie van een Update zal</w:t>
      </w:r>
      <w:r w:rsidDel="00000000" w:rsidR="00000000" w:rsidRPr="00000000">
        <w:rPr>
          <w:rtl w:val="0"/>
        </w:rPr>
        <w:t xml:space="preserve"> </w:t>
      </w:r>
      <w:r w:rsidDel="00000000" w:rsidR="00000000" w:rsidRPr="00000000">
        <w:rPr>
          <w:i w:val="1"/>
          <w:rtl w:val="0"/>
        </w:rPr>
        <w:t xml:space="preserve">in afwijking van artikel 8.11 GIBIT 2020, een</w:t>
      </w:r>
      <w:r w:rsidDel="00000000" w:rsidR="00000000" w:rsidRPr="00000000">
        <w:rPr>
          <w:rtl w:val="0"/>
        </w:rPr>
        <w:t xml:space="preserve"> </w:t>
      </w:r>
      <w:r w:rsidDel="00000000" w:rsidR="00000000" w:rsidRPr="00000000">
        <w:rPr>
          <w:i w:val="1"/>
          <w:rtl w:val="0"/>
        </w:rPr>
        <w:t xml:space="preserve">Acceptatieprocedure plaatsvinden</w:t>
      </w:r>
      <w:r w:rsidDel="00000000" w:rsidR="00000000" w:rsidRPr="00000000">
        <w:rPr>
          <w:rtl w:val="0"/>
        </w:rPr>
        <w:t xml:space="preserve">.</w:t>
      </w:r>
    </w:p>
    <w:p w:rsidR="00000000" w:rsidDel="00000000" w:rsidP="00000000" w:rsidRDefault="00000000" w:rsidRPr="00000000" w14:paraId="00000023">
      <w:pPr>
        <w:spacing w:after="239" w:before="239" w:line="240" w:lineRule="auto"/>
        <w:rPr/>
      </w:pPr>
      <w:r w:rsidDel="00000000" w:rsidR="00000000" w:rsidRPr="00000000">
        <w:rPr>
          <w:b w:val="1"/>
          <w:rtl w:val="0"/>
        </w:rPr>
        <w:t xml:space="preserve">8. Gebruiksrechten</w:t>
      </w:r>
      <w:r w:rsidDel="00000000" w:rsidR="00000000" w:rsidRPr="00000000">
        <w:rPr>
          <w:rtl w:val="0"/>
        </w:rPr>
        <w:br w:type="textWrapping"/>
        <w:t xml:space="preserve">8.1. Leverancier levert Gebruiksrechten zoals gespecificeerd in de in artikel 1.1. genoemde documenten.</w:t>
      </w:r>
      <w:r w:rsidDel="00000000" w:rsidR="00000000" w:rsidRPr="00000000">
        <w:rPr>
          <w:i w:val="1"/>
          <w:rtl w:val="0"/>
        </w:rPr>
        <w:br w:type="textWrapping"/>
        <w:t xml:space="preserve">8.2. De ICT Prestatie maakt gebruik van Derdenprogrammatuur welke bij Leverancier betrokken wordt, zoals nader gespecificeerd</w:t>
      </w:r>
      <w:r w:rsidDel="00000000" w:rsidR="00000000" w:rsidRPr="00000000">
        <w:rPr>
          <w:rtl w:val="0"/>
        </w:rPr>
        <w:t xml:space="preserve"> </w:t>
      </w:r>
      <w:r w:rsidDel="00000000" w:rsidR="00000000" w:rsidRPr="00000000">
        <w:rPr>
          <w:i w:val="1"/>
          <w:u w:val="single"/>
          <w:rtl w:val="0"/>
        </w:rPr>
        <w:t xml:space="preserve">in de offerte van Leverancier</w:t>
      </w:r>
      <w:r w:rsidDel="00000000" w:rsidR="00000000" w:rsidRPr="00000000">
        <w:rPr>
          <w:rtl w:val="0"/>
        </w:rPr>
        <w:t xml:space="preserve">.</w:t>
      </w:r>
    </w:p>
    <w:p w:rsidR="00000000" w:rsidDel="00000000" w:rsidP="00000000" w:rsidRDefault="00000000" w:rsidRPr="00000000" w14:paraId="00000024">
      <w:pPr>
        <w:spacing w:after="239" w:before="239" w:line="240" w:lineRule="auto"/>
        <w:rPr/>
      </w:pPr>
      <w:r w:rsidDel="00000000" w:rsidR="00000000" w:rsidRPr="00000000">
        <w:rPr>
          <w:rtl w:val="0"/>
        </w:rPr>
        <w:t xml:space="preserve"> </w:t>
      </w:r>
      <w:r w:rsidDel="00000000" w:rsidR="00000000" w:rsidRPr="00000000">
        <w:rPr>
          <w:b w:val="1"/>
          <w:rtl w:val="0"/>
        </w:rPr>
        <w:t xml:space="preserve">10. Vergoedingen</w:t>
      </w:r>
      <w:r w:rsidDel="00000000" w:rsidR="00000000" w:rsidRPr="00000000">
        <w:rPr>
          <w:i w:val="1"/>
          <w:rtl w:val="0"/>
        </w:rPr>
        <w:br w:type="textWrapping"/>
        <w:t xml:space="preserve">10.1. De vergoeding van het Onderhoud is nader gespecificeerd in</w:t>
      </w:r>
      <w:r w:rsidDel="00000000" w:rsidR="00000000" w:rsidRPr="00000000">
        <w:rPr>
          <w:rtl w:val="0"/>
        </w:rPr>
        <w:t xml:space="preserve"> </w:t>
      </w:r>
      <w:r w:rsidDel="00000000" w:rsidR="00000000" w:rsidRPr="00000000">
        <w:rPr>
          <w:i w:val="1"/>
          <w:rtl w:val="0"/>
        </w:rPr>
        <w:t xml:space="preserve">de offerte van Leverancier</w:t>
      </w:r>
      <w:r w:rsidDel="00000000" w:rsidR="00000000" w:rsidRPr="00000000">
        <w:rPr>
          <w:rtl w:val="0"/>
        </w:rPr>
        <w:t xml:space="preserve">.</w:t>
      </w:r>
      <w:r w:rsidDel="00000000" w:rsidR="00000000" w:rsidRPr="00000000">
        <w:rPr>
          <w:i w:val="1"/>
          <w:rtl w:val="0"/>
        </w:rPr>
        <w:br w:type="textWrapping"/>
        <w:t xml:space="preserve">10.2. De vergoeding voor de Gebruiksrechten is nader gespecificeerd in</w:t>
      </w:r>
      <w:r w:rsidDel="00000000" w:rsidR="00000000" w:rsidRPr="00000000">
        <w:rPr>
          <w:rtl w:val="0"/>
        </w:rPr>
        <w:t xml:space="preserve"> </w:t>
      </w:r>
      <w:r w:rsidDel="00000000" w:rsidR="00000000" w:rsidRPr="00000000">
        <w:rPr>
          <w:i w:val="1"/>
          <w:rtl w:val="0"/>
        </w:rPr>
        <w:t xml:space="preserve">de offerte van Leverancier</w:t>
      </w:r>
      <w:r w:rsidDel="00000000" w:rsidR="00000000" w:rsidRPr="00000000">
        <w:rPr>
          <w:rtl w:val="0"/>
        </w:rPr>
        <w:t xml:space="preserve">.</w:t>
      </w:r>
      <w:r w:rsidDel="00000000" w:rsidR="00000000" w:rsidRPr="00000000">
        <w:rPr>
          <w:i w:val="1"/>
          <w:rtl w:val="0"/>
        </w:rPr>
        <w:br w:type="textWrapping"/>
        <w:t xml:space="preserve">10.3. Na ingebruikname voor productieve doeleinden wordt</w:t>
      </w:r>
      <w:r w:rsidDel="00000000" w:rsidR="00000000" w:rsidRPr="00000000">
        <w:rPr>
          <w:rtl w:val="0"/>
        </w:rPr>
        <w:t xml:space="preserve"> </w:t>
      </w:r>
      <w:r w:rsidDel="00000000" w:rsidR="00000000" w:rsidRPr="00000000">
        <w:rPr>
          <w:i w:val="1"/>
          <w:rtl w:val="0"/>
        </w:rPr>
        <w:t xml:space="preserve">van de vergoeding voor de Gebruiksrechten opeisbaar.</w:t>
        <w:br w:type="textWrapping"/>
        <w:t xml:space="preserve">10.5. De vergoeding voor de Implementatie is nader gespecificeerd in</w:t>
      </w:r>
      <w:r w:rsidDel="00000000" w:rsidR="00000000" w:rsidRPr="00000000">
        <w:rPr>
          <w:rtl w:val="0"/>
        </w:rPr>
        <w:t xml:space="preserve"> </w:t>
      </w:r>
      <w:r w:rsidDel="00000000" w:rsidR="00000000" w:rsidRPr="00000000">
        <w:rPr>
          <w:i w:val="1"/>
          <w:u w:val="single"/>
          <w:rtl w:val="0"/>
        </w:rPr>
        <w:t xml:space="preserve">de offerte van Leverancier</w:t>
      </w:r>
      <w:r w:rsidDel="00000000" w:rsidR="00000000" w:rsidRPr="00000000">
        <w:rPr>
          <w:rtl w:val="0"/>
        </w:rPr>
        <w:t xml:space="preserve">.</w:t>
      </w:r>
      <w:r w:rsidDel="00000000" w:rsidR="00000000" w:rsidRPr="00000000">
        <w:rPr>
          <w:i w:val="1"/>
          <w:rtl w:val="0"/>
        </w:rPr>
        <w:br w:type="textWrapping"/>
        <w:t xml:space="preserve">10.6.</w:t>
      </w:r>
      <w:r w:rsidDel="00000000" w:rsidR="00000000" w:rsidRPr="00000000">
        <w:rPr>
          <w:rtl w:val="0"/>
        </w:rPr>
        <w:t xml:space="preserve"> </w:t>
      </w:r>
      <w:r w:rsidDel="00000000" w:rsidR="00000000" w:rsidRPr="00000000">
        <w:rPr>
          <w:i w:val="1"/>
          <w:rtl w:val="0"/>
        </w:rPr>
        <w:t xml:space="preserve">V</w:t>
      </w:r>
      <w:r w:rsidDel="00000000" w:rsidR="00000000" w:rsidRPr="00000000">
        <w:rPr>
          <w:i w:val="1"/>
          <w:color w:val="333333"/>
          <w:highlight w:val="white"/>
          <w:rtl w:val="0"/>
        </w:rPr>
        <w:t xml:space="preserve">an de totale Ve</w:t>
      </w:r>
      <w:r w:rsidDel="00000000" w:rsidR="00000000" w:rsidRPr="00000000">
        <w:rPr>
          <w:i w:val="1"/>
          <w:rtl w:val="0"/>
        </w:rPr>
        <w:t xml:space="preserve">rgoeding is</w:t>
      </w:r>
      <w:r w:rsidDel="00000000" w:rsidR="00000000" w:rsidRPr="00000000">
        <w:rPr>
          <w:rtl w:val="0"/>
        </w:rPr>
        <w:t xml:space="preserve"> </w:t>
      </w:r>
      <w:r w:rsidDel="00000000" w:rsidR="00000000" w:rsidRPr="00000000">
        <w:rPr>
          <w:i w:val="1"/>
          <w:u w:val="single"/>
          <w:rtl w:val="0"/>
        </w:rPr>
        <w:t xml:space="preserve">dertig (30) %</w:t>
      </w:r>
      <w:r w:rsidDel="00000000" w:rsidR="00000000" w:rsidRPr="00000000">
        <w:rPr>
          <w:rtl w:val="0"/>
        </w:rPr>
        <w:t xml:space="preserve"> </w:t>
      </w:r>
      <w:r w:rsidDel="00000000" w:rsidR="00000000" w:rsidRPr="00000000">
        <w:rPr>
          <w:i w:val="1"/>
          <w:rtl w:val="0"/>
        </w:rPr>
        <w:t xml:space="preserve">eerst opeisbaar na integrale Acceptatie</w:t>
      </w:r>
      <w:r w:rsidDel="00000000" w:rsidR="00000000" w:rsidRPr="00000000">
        <w:rPr>
          <w:rtl w:val="0"/>
        </w:rPr>
        <w:t xml:space="preserve">.</w:t>
      </w:r>
      <w:r w:rsidDel="00000000" w:rsidR="00000000" w:rsidRPr="00000000">
        <w:rPr>
          <w:i w:val="1"/>
          <w:rtl w:val="0"/>
        </w:rPr>
        <w:br w:type="textWrapping"/>
        <w:t xml:space="preserve">10.7. Leverancier verzendt de</w:t>
      </w:r>
      <w:r w:rsidDel="00000000" w:rsidR="00000000" w:rsidRPr="00000000">
        <w:rPr>
          <w:rtl w:val="0"/>
        </w:rPr>
        <w:t xml:space="preserve"> </w:t>
      </w:r>
      <w:r w:rsidDel="00000000" w:rsidR="00000000" w:rsidRPr="00000000">
        <w:rPr>
          <w:i w:val="1"/>
          <w:rtl w:val="0"/>
        </w:rPr>
        <w:t xml:space="preserve">factuur (met routenummer: 12345) aan Opdrachtgever</w:t>
      </w:r>
      <w:r w:rsidDel="00000000" w:rsidR="00000000" w:rsidRPr="00000000">
        <w:rPr>
          <w:rtl w:val="0"/>
        </w:rPr>
        <w:t xml:space="preserve"> </w:t>
      </w:r>
      <w:r w:rsidDel="00000000" w:rsidR="00000000" w:rsidRPr="00000000">
        <w:rPr>
          <w:i w:val="1"/>
          <w:u w:val="single"/>
          <w:rtl w:val="0"/>
        </w:rPr>
        <w:t xml:space="preserve">elektronisch overeenkomstig de geldende eisen voor facturatie zoals opgenomen in de Gemeentelijke ICT-kwaliteitsnormen. De e-factuur wordt in ubl-formaat aangeleverd via het open PEPPOL netwerk van Simpler Invoicing. Het OIN nummer van de Opdrachtgever is . Kosten verband houdende met e-facturatie komen voor rekening van Leverancier.</w:t>
      </w:r>
      <w:r w:rsidDel="00000000" w:rsidR="00000000" w:rsidRPr="00000000">
        <w:rPr>
          <w:rtl w:val="0"/>
        </w:rPr>
        <w:t xml:space="preserve"> .</w:t>
      </w:r>
      <w:r w:rsidDel="00000000" w:rsidR="00000000" w:rsidRPr="00000000">
        <w:rPr>
          <w:i w:val="1"/>
          <w:rtl w:val="0"/>
        </w:rPr>
        <w:br w:type="textWrapping"/>
        <w:t xml:space="preserve">10.8. De in GIBIT 2020 artikel 9.8 benoemde index J62, althans sectie J, conform CPA 2008, van het Centraal Bureau voor de Statistiek, wordt logisch opgevolgd door index J 6202.</w:t>
      </w:r>
      <w:r w:rsidDel="00000000" w:rsidR="00000000" w:rsidRPr="00000000">
        <w:rPr>
          <w:rtl w:val="0"/>
        </w:rPr>
      </w:r>
    </w:p>
    <w:p w:rsidR="00000000" w:rsidDel="00000000" w:rsidP="00000000" w:rsidRDefault="00000000" w:rsidRPr="00000000" w14:paraId="00000025">
      <w:pPr>
        <w:spacing w:after="239" w:before="239" w:line="240" w:lineRule="auto"/>
        <w:rPr/>
      </w:pPr>
      <w:r w:rsidDel="00000000" w:rsidR="00000000" w:rsidRPr="00000000">
        <w:rPr>
          <w:b w:val="1"/>
          <w:rtl w:val="0"/>
        </w:rPr>
        <w:t xml:space="preserve">11. Contactpersonen en bevoegdheden</w:t>
      </w:r>
      <w:r w:rsidDel="00000000" w:rsidR="00000000" w:rsidRPr="00000000">
        <w:rPr>
          <w:rtl w:val="0"/>
        </w:rPr>
        <w:br w:type="textWrapping"/>
        <w:t xml:space="preserve">11.1. Partijen wijzen de in een bijlage gespecificeerde personen aan als contactpersoon namens hun organisatie gedurende de looptijd van de Overeenkomst.</w:t>
        <w:br w:type="textWrapping"/>
        <w:t xml:space="preserve">11.2. 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br w:type="textWrapping"/>
        <w:t xml:space="preserve">11.3. Een partij mag haar contactpersonen wijzigen middels schriftelijke mededeling aan de andere partij. De wijziging zal minimaal een week van tevoren worden gemeld, behoudens in spoedgevallen.</w:t>
      </w:r>
    </w:p>
    <w:p w:rsidR="00000000" w:rsidDel="00000000" w:rsidP="00000000" w:rsidRDefault="00000000" w:rsidRPr="00000000" w14:paraId="00000026">
      <w:pPr>
        <w:spacing w:after="239" w:before="239" w:line="240" w:lineRule="auto"/>
        <w:rPr/>
      </w:pPr>
      <w:r w:rsidDel="00000000" w:rsidR="00000000" w:rsidRPr="00000000">
        <w:rPr>
          <w:b w:val="1"/>
          <w:rtl w:val="0"/>
        </w:rPr>
        <w:t xml:space="preserve">12. Evaluatie </w:t>
      </w:r>
      <w:r w:rsidDel="00000000" w:rsidR="00000000" w:rsidRPr="00000000">
        <w:rPr>
          <w:rtl w:val="0"/>
        </w:rPr>
        <w:br w:type="textWrapping"/>
        <w:t xml:space="preserve">12.1. Opdrachtgever evalueert minimaal één (1) maal per jaar de uitvoering van de opdracht en het resultaat van de ICT Prestatie. De onderwerpen van evaluatie omvatten in ieder geval en indien van toepassing: </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rPr>
      </w:pPr>
      <w:r w:rsidDel="00000000" w:rsidR="00000000" w:rsidRPr="00000000">
        <w:rPr>
          <w:rtl w:val="0"/>
        </w:rPr>
        <w:t xml:space="preserve">de kwaliteit</w:t>
      </w: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rPr>
      </w:pPr>
      <w:r w:rsidDel="00000000" w:rsidR="00000000" w:rsidRPr="00000000">
        <w:rPr>
          <w:rtl w:val="0"/>
        </w:rPr>
        <w:t xml:space="preserve">de prijs </w:t>
      </w: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rPr>
      </w:pPr>
      <w:r w:rsidDel="00000000" w:rsidR="00000000" w:rsidRPr="00000000">
        <w:rPr>
          <w:rtl w:val="0"/>
        </w:rPr>
        <w:t xml:space="preserve">service    </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rPr>
      </w:pPr>
      <w:r w:rsidDel="00000000" w:rsidR="00000000" w:rsidRPr="00000000">
        <w:rPr>
          <w:rtl w:val="0"/>
        </w:rPr>
        <w:t xml:space="preserve">algemene ervaringen met Leverancier  </w:t>
      </w:r>
      <w:r w:rsidDel="00000000" w:rsidR="00000000" w:rsidRPr="00000000">
        <w:rPr>
          <w:rtl w:val="0"/>
        </w:rPr>
      </w:r>
    </w:p>
    <w:p w:rsidR="00000000" w:rsidDel="00000000" w:rsidP="00000000" w:rsidRDefault="00000000" w:rsidRPr="00000000" w14:paraId="0000002B">
      <w:pPr>
        <w:spacing w:after="239" w:before="239" w:line="240" w:lineRule="auto"/>
        <w:rPr/>
      </w:pPr>
      <w:r w:rsidDel="00000000" w:rsidR="00000000" w:rsidRPr="00000000">
        <w:rPr>
          <w:rtl w:val="0"/>
        </w:rPr>
        <w:t xml:space="preserve">12.2. Verder worden de tussen Partijen gesloten contractbijlagen minimaal jaarlijks, of op verzoek van de Partijen, geëvalueerd.</w:t>
      </w:r>
    </w:p>
    <w:p w:rsidR="00000000" w:rsidDel="00000000" w:rsidP="00000000" w:rsidRDefault="00000000" w:rsidRPr="00000000" w14:paraId="0000002C">
      <w:pPr>
        <w:spacing w:after="239" w:before="239" w:line="240" w:lineRule="auto"/>
        <w:rPr/>
      </w:pPr>
      <w:r w:rsidDel="00000000" w:rsidR="00000000" w:rsidRPr="00000000">
        <w:rPr>
          <w:rtl w:val="0"/>
        </w:rPr>
        <w:t xml:space="preserve">Partijen kunnen voorstellen doen om de betreffende deelovereenkomst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twee (2) weken voor het evaluatieoverleg ingediend worden.  </w:t>
      </w:r>
    </w:p>
    <w:p w:rsidR="00000000" w:rsidDel="00000000" w:rsidP="00000000" w:rsidRDefault="00000000" w:rsidRPr="00000000" w14:paraId="0000002D">
      <w:pPr>
        <w:spacing w:after="239" w:before="239" w:line="240" w:lineRule="auto"/>
        <w:rPr/>
      </w:pPr>
      <w:r w:rsidDel="00000000" w:rsidR="00000000" w:rsidRPr="00000000">
        <w:rPr>
          <w:b w:val="1"/>
          <w:rtl w:val="0"/>
        </w:rPr>
        <w:t xml:space="preserve">13. Voorwaarden en overige afspraken</w:t>
      </w:r>
      <w:r w:rsidDel="00000000" w:rsidR="00000000" w:rsidRPr="00000000">
        <w:rPr>
          <w:rtl w:val="0"/>
        </w:rPr>
        <w:br w:type="textWrapping"/>
        <w:t xml:space="preserve">13.1. Op deze Overeenkomst is de GIBIT 2020 van toepassing, zoals bijgesloten als bijlage. Leverancier verklaart een exemplaar van de GIBIT 2020 te hebben ontvangen.</w:t>
        <w:br w:type="textWrapping"/>
        <w:t xml:space="preserve">13.2. Eventuele leveringsvoorwaarden van Leverancier zijn uitdrukkelijk niet van toepassing.</w:t>
        <w:br w:type="textWrapping"/>
        <w:t xml:space="preserve">13.3. De navolgende stukken vormen gezamenlijk de Overeenkomst. Voor zover deze stukken met elkaar in tegenspraak zijn, prevaleert het eerder genoemde stuk boven het later genoemde:</w:t>
      </w:r>
    </w:p>
    <w:p w:rsidR="00000000" w:rsidDel="00000000" w:rsidP="00000000" w:rsidRDefault="00000000" w:rsidRPr="00000000" w14:paraId="0000002E">
      <w:pPr>
        <w:numPr>
          <w:ilvl w:val="1"/>
          <w:numId w:val="1"/>
        </w:numPr>
        <w:spacing w:line="240" w:lineRule="auto"/>
        <w:ind w:left="1440" w:hanging="360"/>
        <w:rPr>
          <w:rFonts w:ascii="Calibri" w:cs="Calibri" w:eastAsia="Calibri" w:hAnsi="Calibri"/>
        </w:rPr>
      </w:pPr>
      <w:r w:rsidDel="00000000" w:rsidR="00000000" w:rsidRPr="00000000">
        <w:rPr>
          <w:rtl w:val="0"/>
        </w:rPr>
        <w:t xml:space="preserve">Het onderhavige document;</w:t>
      </w:r>
      <w:r w:rsidDel="00000000" w:rsidR="00000000" w:rsidRPr="00000000">
        <w:rPr>
          <w:rtl w:val="0"/>
        </w:rPr>
      </w:r>
    </w:p>
    <w:p w:rsidR="00000000" w:rsidDel="00000000" w:rsidP="00000000" w:rsidRDefault="00000000" w:rsidRPr="00000000" w14:paraId="0000002F">
      <w:pPr>
        <w:numPr>
          <w:ilvl w:val="1"/>
          <w:numId w:val="1"/>
        </w:numPr>
        <w:spacing w:line="240" w:lineRule="auto"/>
        <w:ind w:left="1440" w:hanging="360"/>
        <w:rPr>
          <w:rFonts w:ascii="Calibri" w:cs="Calibri" w:eastAsia="Calibri" w:hAnsi="Calibri"/>
        </w:rPr>
      </w:pPr>
      <w:r w:rsidDel="00000000" w:rsidR="00000000" w:rsidRPr="00000000">
        <w:rPr>
          <w:rtl w:val="0"/>
        </w:rPr>
        <w:t xml:space="preserve">De in artikel 1.1. genoemde documenten (in de daar genoemde volgorde).</w:t>
      </w:r>
      <w:r w:rsidDel="00000000" w:rsidR="00000000" w:rsidRPr="00000000">
        <w:rPr>
          <w:rtl w:val="0"/>
        </w:rPr>
      </w:r>
    </w:p>
    <w:p w:rsidR="00000000" w:rsidDel="00000000" w:rsidP="00000000" w:rsidRDefault="00000000" w:rsidRPr="00000000" w14:paraId="00000030">
      <w:pPr>
        <w:spacing w:after="239" w:before="239" w:line="240" w:lineRule="auto"/>
        <w:rPr/>
      </w:pPr>
      <w:r w:rsidDel="00000000" w:rsidR="00000000" w:rsidRPr="00000000">
        <w:rPr>
          <w:rtl w:val="0"/>
        </w:rPr>
        <w:t xml:space="preserve">13.4. In de Overeenkomst wordt een aantal begrippen met een beginhoofdletter gebruikt. Aan deze begrippen komt de betekenis toe die hieraan is gegeven in de GIBIT 2020.</w:t>
      </w:r>
    </w:p>
    <w:p w:rsidR="00000000" w:rsidDel="00000000" w:rsidP="00000000" w:rsidRDefault="00000000" w:rsidRPr="00000000" w14:paraId="00000031">
      <w:pPr>
        <w:spacing w:after="239" w:before="239" w:line="240" w:lineRule="auto"/>
        <w:rPr/>
      </w:pPr>
      <w:r w:rsidDel="00000000" w:rsidR="00000000" w:rsidRPr="00000000">
        <w:rPr>
          <w:i w:val="1"/>
          <w:rtl w:val="0"/>
        </w:rPr>
        <w:t xml:space="preserve">Aangezien dit een conceptovereenkomst betreft kan deze derhalve niet ondertekend worden.</w:t>
      </w:r>
      <w:r w:rsidDel="00000000" w:rsidR="00000000" w:rsidRPr="00000000">
        <w:rPr>
          <w:rtl w:val="0"/>
        </w:rPr>
      </w:r>
    </w:p>
    <w:p w:rsidR="00000000" w:rsidDel="00000000" w:rsidP="00000000" w:rsidRDefault="00000000" w:rsidRPr="00000000" w14:paraId="00000032">
      <w:pPr>
        <w:spacing w:after="239" w:before="239" w:line="240" w:lineRule="auto"/>
        <w:rPr/>
      </w:pPr>
      <w:r w:rsidDel="00000000" w:rsidR="00000000" w:rsidRPr="00000000">
        <w:rPr>
          <w:rtl w:val="0"/>
        </w:rPr>
        <w:t xml:space="preserve"> </w:t>
      </w:r>
    </w:p>
    <w:p w:rsidR="00000000" w:rsidDel="00000000" w:rsidP="00000000" w:rsidRDefault="00000000" w:rsidRPr="00000000" w14:paraId="00000033">
      <w:pPr>
        <w:pStyle w:val="Heading2"/>
        <w:spacing w:after="198" w:before="198" w:line="240" w:lineRule="auto"/>
        <w:rPr/>
      </w:pPr>
      <w:r w:rsidDel="00000000" w:rsidR="00000000" w:rsidRPr="00000000">
        <w:rPr>
          <w:sz w:val="24"/>
          <w:szCs w:val="24"/>
          <w:rtl w:val="0"/>
        </w:rPr>
        <w:t xml:space="preserve">OVERZICHT BIJLAGEN</w:t>
      </w:r>
      <w:r w:rsidDel="00000000" w:rsidR="00000000" w:rsidRPr="00000000">
        <w:rPr>
          <w:rtl w:val="0"/>
        </w:rPr>
      </w:r>
    </w:p>
    <w:p w:rsidR="00000000" w:rsidDel="00000000" w:rsidP="00000000" w:rsidRDefault="00000000" w:rsidRPr="00000000" w14:paraId="00000034">
      <w:pPr>
        <w:numPr>
          <w:ilvl w:val="1"/>
          <w:numId w:val="1"/>
        </w:numPr>
        <w:spacing w:line="240" w:lineRule="auto"/>
        <w:ind w:left="1440" w:hanging="360"/>
        <w:rPr>
          <w:rFonts w:ascii="Calibri" w:cs="Calibri" w:eastAsia="Calibri" w:hAnsi="Calibri"/>
        </w:rPr>
      </w:pPr>
      <w:r w:rsidDel="00000000" w:rsidR="00000000" w:rsidRPr="00000000">
        <w:rPr>
          <w:rtl w:val="0"/>
        </w:rPr>
        <w:t xml:space="preserve">De Offerte van de Leverancier;</w:t>
      </w:r>
      <w:r w:rsidDel="00000000" w:rsidR="00000000" w:rsidRPr="00000000">
        <w:rPr>
          <w:rtl w:val="0"/>
        </w:rPr>
      </w:r>
    </w:p>
    <w:p w:rsidR="00000000" w:rsidDel="00000000" w:rsidP="00000000" w:rsidRDefault="00000000" w:rsidRPr="00000000" w14:paraId="00000035">
      <w:pPr>
        <w:numPr>
          <w:ilvl w:val="1"/>
          <w:numId w:val="1"/>
        </w:numPr>
        <w:spacing w:line="240" w:lineRule="auto"/>
        <w:ind w:left="1440" w:hanging="360"/>
        <w:rPr>
          <w:rFonts w:ascii="Calibri" w:cs="Calibri" w:eastAsia="Calibri" w:hAnsi="Calibri"/>
        </w:rPr>
      </w:pPr>
      <w:r w:rsidDel="00000000" w:rsidR="00000000" w:rsidRPr="00000000">
        <w:rPr>
          <w:rtl w:val="0"/>
        </w:rPr>
        <w:t xml:space="preserve">De Nota van Inlichtingen;</w:t>
      </w:r>
      <w:r w:rsidDel="00000000" w:rsidR="00000000" w:rsidRPr="00000000">
        <w:rPr>
          <w:rtl w:val="0"/>
        </w:rPr>
      </w:r>
    </w:p>
    <w:p w:rsidR="00000000" w:rsidDel="00000000" w:rsidP="00000000" w:rsidRDefault="00000000" w:rsidRPr="00000000" w14:paraId="00000036">
      <w:pPr>
        <w:numPr>
          <w:ilvl w:val="1"/>
          <w:numId w:val="1"/>
        </w:numPr>
        <w:spacing w:line="240" w:lineRule="auto"/>
        <w:ind w:left="1440" w:hanging="360"/>
        <w:rPr>
          <w:rFonts w:ascii="Calibri" w:cs="Calibri" w:eastAsia="Calibri" w:hAnsi="Calibri"/>
        </w:rPr>
      </w:pPr>
      <w:r w:rsidDel="00000000" w:rsidR="00000000" w:rsidRPr="00000000">
        <w:rPr>
          <w:rtl w:val="0"/>
        </w:rPr>
        <w:t xml:space="preserve">De Offerteaanvraag;</w:t>
      </w:r>
      <w:r w:rsidDel="00000000" w:rsidR="00000000" w:rsidRPr="00000000">
        <w:rPr>
          <w:rtl w:val="0"/>
        </w:rPr>
      </w:r>
    </w:p>
    <w:p w:rsidR="00000000" w:rsidDel="00000000" w:rsidP="00000000" w:rsidRDefault="00000000" w:rsidRPr="00000000" w14:paraId="00000037">
      <w:pPr>
        <w:numPr>
          <w:ilvl w:val="1"/>
          <w:numId w:val="1"/>
        </w:numPr>
        <w:spacing w:line="240" w:lineRule="auto"/>
        <w:ind w:left="1440" w:hanging="360"/>
        <w:rPr>
          <w:rFonts w:ascii="Calibri" w:cs="Calibri" w:eastAsia="Calibri" w:hAnsi="Calibri"/>
        </w:rPr>
      </w:pPr>
      <w:r w:rsidDel="00000000" w:rsidR="00000000" w:rsidRPr="00000000">
        <w:rPr>
          <w:rtl w:val="0"/>
        </w:rPr>
        <w:t xml:space="preserve">Contactpersonen Leverancier en Opdrachtgever.</w:t>
      </w:r>
      <w:r w:rsidDel="00000000" w:rsidR="00000000" w:rsidRPr="00000000">
        <w:rPr>
          <w:rtl w:val="0"/>
        </w:rPr>
      </w:r>
    </w:p>
    <w:sectPr>
      <w:footerReference r:id="rId7" w:type="default"/>
      <w:pgSz w:h="16838" w:w="11906"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0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Pagina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000000"/>
      <w:sz w:val="70"/>
      <w:szCs w:val="70"/>
    </w:rPr>
  </w:style>
  <w:style w:type="paragraph" w:styleId="Heading2">
    <w:name w:val="heading 2"/>
    <w:basedOn w:val="Normal"/>
    <w:next w:val="Normal"/>
    <w:pPr>
      <w:keepNext w:val="1"/>
      <w:keepLines w:val="1"/>
      <w:spacing w:before="40" w:lineRule="auto"/>
    </w:pPr>
    <w:rPr>
      <w:b w:val="1"/>
      <w:color w:val="000000"/>
      <w:sz w:val="48"/>
      <w:szCs w:val="48"/>
    </w:rPr>
  </w:style>
  <w:style w:type="paragraph" w:styleId="Heading3">
    <w:name w:val="heading 3"/>
    <w:basedOn w:val="Normal"/>
    <w:next w:val="Normal"/>
    <w:pPr>
      <w:keepNext w:val="1"/>
      <w:keepLines w:val="1"/>
      <w:spacing w:before="40" w:lineRule="auto"/>
    </w:pPr>
    <w:rPr>
      <w:b w:val="1"/>
      <w:color w:val="000000"/>
      <w:sz w:val="28"/>
      <w:szCs w:val="28"/>
    </w:rPr>
  </w:style>
  <w:style w:type="paragraph" w:styleId="Heading4">
    <w:name w:val="heading 4"/>
    <w:basedOn w:val="Normal"/>
    <w:next w:val="Normal"/>
    <w:pPr>
      <w:keepNext w:val="1"/>
      <w:keepLines w:val="1"/>
      <w:spacing w:before="40" w:lineRule="auto"/>
    </w:pPr>
    <w:rPr>
      <w:b w:val="1"/>
      <w:color w:val="000000"/>
      <w:sz w:val="26"/>
      <w:szCs w:val="26"/>
    </w:rPr>
  </w:style>
  <w:style w:type="paragraph" w:styleId="Heading5">
    <w:name w:val="heading 5"/>
    <w:basedOn w:val="Normal"/>
    <w:next w:val="Normal"/>
    <w:pPr>
      <w:keepNext w:val="1"/>
      <w:keepLines w:val="1"/>
      <w:spacing w:before="40" w:lineRule="auto"/>
    </w:pPr>
    <w:rPr>
      <w:b w:val="1"/>
      <w:color w:val="00000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pPr>
    <w:rPr>
      <w:b w:val="1"/>
      <w:sz w:val="70"/>
      <w:szCs w:val="70"/>
    </w:rPr>
  </w:style>
  <w:style w:type="paragraph" w:styleId="Standaard" w:default="1">
    <w:name w:val="Normal"/>
    <w:qFormat w:val="1"/>
    <w:rsid w:val="005554E0"/>
    <w:pPr>
      <w:spacing w:line="288" w:lineRule="auto"/>
    </w:pPr>
  </w:style>
  <w:style w:type="paragraph" w:styleId="Kop1">
    <w:name w:val="heading 1"/>
    <w:basedOn w:val="Standaard"/>
    <w:next w:val="Standaard"/>
    <w:link w:val="Kop1Char"/>
    <w:uiPriority w:val="9"/>
    <w:qFormat w:val="1"/>
    <w:rsid w:val="005554E0"/>
    <w:pPr>
      <w:keepNext w:val="1"/>
      <w:keepLines w:val="1"/>
      <w:spacing w:before="240"/>
      <w:outlineLvl w:val="0"/>
    </w:pPr>
    <w:rPr>
      <w:rFonts w:cstheme="majorBidi" w:eastAsiaTheme="majorEastAsia"/>
      <w:b w:val="1"/>
      <w:color w:val="000000" w:themeColor="text1"/>
      <w:sz w:val="70"/>
      <w:szCs w:val="32"/>
    </w:rPr>
  </w:style>
  <w:style w:type="paragraph" w:styleId="Kop2">
    <w:name w:val="heading 2"/>
    <w:basedOn w:val="Standaard"/>
    <w:next w:val="Standaard"/>
    <w:link w:val="Kop2Char"/>
    <w:uiPriority w:val="9"/>
    <w:unhideWhenUsed w:val="1"/>
    <w:qFormat w:val="1"/>
    <w:rsid w:val="005554E0"/>
    <w:pPr>
      <w:keepNext w:val="1"/>
      <w:keepLines w:val="1"/>
      <w:spacing w:before="40"/>
      <w:outlineLvl w:val="1"/>
    </w:pPr>
    <w:rPr>
      <w:rFonts w:cstheme="majorBidi" w:eastAsiaTheme="majorEastAsia"/>
      <w:b w:val="1"/>
      <w:color w:val="000000" w:themeColor="text1"/>
      <w:sz w:val="48"/>
      <w:szCs w:val="26"/>
    </w:rPr>
  </w:style>
  <w:style w:type="paragraph" w:styleId="Kop3">
    <w:name w:val="heading 3"/>
    <w:basedOn w:val="Standaard"/>
    <w:next w:val="Standaard"/>
    <w:link w:val="Kop3Char"/>
    <w:uiPriority w:val="9"/>
    <w:unhideWhenUsed w:val="1"/>
    <w:qFormat w:val="1"/>
    <w:rsid w:val="005554E0"/>
    <w:pPr>
      <w:keepNext w:val="1"/>
      <w:keepLines w:val="1"/>
      <w:spacing w:before="40"/>
      <w:outlineLvl w:val="2"/>
    </w:pPr>
    <w:rPr>
      <w:rFonts w:cstheme="majorBidi" w:eastAsiaTheme="majorEastAsia"/>
      <w:b w:val="1"/>
      <w:color w:val="000000" w:themeColor="text1"/>
      <w:sz w:val="28"/>
    </w:rPr>
  </w:style>
  <w:style w:type="paragraph" w:styleId="Kop4">
    <w:name w:val="heading 4"/>
    <w:basedOn w:val="Standaard"/>
    <w:next w:val="Standaard"/>
    <w:link w:val="Kop4Char"/>
    <w:uiPriority w:val="9"/>
    <w:unhideWhenUsed w:val="1"/>
    <w:qFormat w:val="1"/>
    <w:rsid w:val="005554E0"/>
    <w:pPr>
      <w:keepNext w:val="1"/>
      <w:keepLines w:val="1"/>
      <w:spacing w:before="40"/>
      <w:outlineLvl w:val="3"/>
    </w:pPr>
    <w:rPr>
      <w:rFonts w:cstheme="majorBidi" w:eastAsiaTheme="majorEastAsia"/>
      <w:b w:val="1"/>
      <w:iCs w:val="1"/>
      <w:color w:val="000000" w:themeColor="text1"/>
      <w:sz w:val="26"/>
    </w:rPr>
  </w:style>
  <w:style w:type="paragraph" w:styleId="Kop5">
    <w:name w:val="heading 5"/>
    <w:basedOn w:val="Standaard"/>
    <w:next w:val="Standaard"/>
    <w:link w:val="Kop5Char"/>
    <w:uiPriority w:val="9"/>
    <w:semiHidden w:val="1"/>
    <w:unhideWhenUsed w:val="1"/>
    <w:qFormat w:val="1"/>
    <w:rsid w:val="005554E0"/>
    <w:pPr>
      <w:keepNext w:val="1"/>
      <w:keepLines w:val="1"/>
      <w:spacing w:before="40"/>
      <w:outlineLvl w:val="4"/>
    </w:pPr>
    <w:rPr>
      <w:rFonts w:cstheme="majorBidi" w:eastAsiaTheme="majorEastAsia"/>
      <w:b w:val="1"/>
      <w:color w:val="000000" w:themeColor="text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qFormat w:val="1"/>
    <w:rsid w:val="005554E0"/>
    <w:rPr>
      <w:rFonts w:cstheme="majorBidi" w:eastAsiaTheme="majorEastAsia"/>
      <w:b w:val="1"/>
      <w:color w:val="000000" w:themeColor="text1"/>
      <w:sz w:val="70"/>
      <w:szCs w:val="32"/>
    </w:rPr>
  </w:style>
  <w:style w:type="character" w:styleId="Kop2Char" w:customStyle="1">
    <w:name w:val="Kop 2 Char"/>
    <w:basedOn w:val="Standaardalinea-lettertype"/>
    <w:link w:val="Kop2"/>
    <w:uiPriority w:val="9"/>
    <w:qFormat w:val="1"/>
    <w:rsid w:val="005554E0"/>
    <w:rPr>
      <w:rFonts w:cstheme="majorBidi" w:eastAsiaTheme="majorEastAsia"/>
      <w:b w:val="1"/>
      <w:color w:val="000000" w:themeColor="text1"/>
      <w:sz w:val="48"/>
      <w:szCs w:val="26"/>
    </w:rPr>
  </w:style>
  <w:style w:type="character" w:styleId="TitelChar" w:customStyle="1">
    <w:name w:val="Titel Char"/>
    <w:basedOn w:val="Standaardalinea-lettertype"/>
    <w:link w:val="Titel"/>
    <w:uiPriority w:val="10"/>
    <w:qFormat w:val="1"/>
    <w:rsid w:val="005554E0"/>
    <w:rPr>
      <w:rFonts w:cstheme="majorBidi" w:eastAsiaTheme="majorEastAsia"/>
      <w:b w:val="1"/>
      <w:spacing w:val="-10"/>
      <w:kern w:val="2"/>
      <w:sz w:val="70"/>
      <w:szCs w:val="56"/>
    </w:rPr>
  </w:style>
  <w:style w:type="character" w:styleId="Kop3Char" w:customStyle="1">
    <w:name w:val="Kop 3 Char"/>
    <w:basedOn w:val="Standaardalinea-lettertype"/>
    <w:link w:val="Kop3"/>
    <w:uiPriority w:val="9"/>
    <w:qFormat w:val="1"/>
    <w:rsid w:val="005554E0"/>
    <w:rPr>
      <w:rFonts w:cstheme="majorBidi" w:eastAsiaTheme="majorEastAsia"/>
      <w:b w:val="1"/>
      <w:color w:val="000000" w:themeColor="text1"/>
      <w:sz w:val="28"/>
    </w:rPr>
  </w:style>
  <w:style w:type="character" w:styleId="Kop4Char" w:customStyle="1">
    <w:name w:val="Kop 4 Char"/>
    <w:basedOn w:val="Standaardalinea-lettertype"/>
    <w:link w:val="Kop4"/>
    <w:uiPriority w:val="9"/>
    <w:qFormat w:val="1"/>
    <w:rsid w:val="005554E0"/>
    <w:rPr>
      <w:rFonts w:cstheme="majorBidi" w:eastAsiaTheme="majorEastAsia"/>
      <w:b w:val="1"/>
      <w:iCs w:val="1"/>
      <w:color w:val="000000" w:themeColor="text1"/>
      <w:sz w:val="26"/>
    </w:rPr>
  </w:style>
  <w:style w:type="character" w:styleId="Kop5Char" w:customStyle="1">
    <w:name w:val="Kop 5 Char"/>
    <w:basedOn w:val="Standaardalinea-lettertype"/>
    <w:link w:val="Kop5"/>
    <w:uiPriority w:val="9"/>
    <w:semiHidden w:val="1"/>
    <w:qFormat w:val="1"/>
    <w:rsid w:val="005554E0"/>
    <w:rPr>
      <w:rFonts w:cstheme="majorBidi" w:eastAsiaTheme="majorEastAsia"/>
      <w:b w:val="1"/>
      <w:color w:val="000000" w:themeColor="text1"/>
    </w:rPr>
  </w:style>
  <w:style w:type="character" w:styleId="ArticleLevel1Char" w:customStyle="1">
    <w:name w:val="Article Level 1 Char"/>
    <w:basedOn w:val="Standaardalinea-lettertype"/>
    <w:link w:val="ArticleLevel1"/>
    <w:qFormat w:val="1"/>
    <w:rsid w:val="0016304C"/>
    <w:rPr>
      <w:b w:val="1"/>
      <w:bCs w:val="1"/>
      <w:lang w:val="nl-NL"/>
    </w:rPr>
  </w:style>
  <w:style w:type="character" w:styleId="ArticleLevel2Char" w:customStyle="1">
    <w:name w:val="Article Level 2 Char"/>
    <w:basedOn w:val="Standaardalinea-lettertype"/>
    <w:link w:val="ArticleLevel2"/>
    <w:qFormat w:val="1"/>
    <w:rsid w:val="00341C1E"/>
    <w:rPr>
      <w:lang w:val="nl-NL"/>
    </w:rPr>
  </w:style>
  <w:style w:type="character" w:styleId="Hyperlink1" w:customStyle="1">
    <w:name w:val="Hyperlink1"/>
    <w:uiPriority w:val="99"/>
    <w:semiHidden w:val="1"/>
    <w:unhideWhenUsed w:val="1"/>
    <w:rsid w:val="006E0FDA"/>
  </w:style>
  <w:style w:type="character" w:styleId="Links" w:customStyle="1">
    <w:name w:val="Links"/>
    <w:basedOn w:val="Hyperlink1"/>
    <w:uiPriority w:val="1"/>
    <w:qFormat w:val="1"/>
    <w:rsid w:val="0035195F"/>
    <w:rPr>
      <w:color w:val="0563c1" w:themeColor="hyperlink"/>
      <w:u w:val="single"/>
      <w:lang w:val="nl-NL"/>
    </w:rPr>
  </w:style>
  <w:style w:type="character" w:styleId="KoptekstChar" w:customStyle="1">
    <w:name w:val="Koptekst Char"/>
    <w:basedOn w:val="Standaardalinea-lettertype"/>
    <w:link w:val="Koptekst"/>
    <w:uiPriority w:val="99"/>
    <w:qFormat w:val="1"/>
    <w:rsid w:val="00802552"/>
  </w:style>
  <w:style w:type="character" w:styleId="VoettekstChar" w:customStyle="1">
    <w:name w:val="Voettekst Char"/>
    <w:basedOn w:val="Standaardalinea-lettertype"/>
    <w:link w:val="Voettekst"/>
    <w:uiPriority w:val="99"/>
    <w:qFormat w:val="1"/>
    <w:rsid w:val="00802552"/>
    <w:rPr>
      <w:sz w:val="22"/>
    </w:rPr>
  </w:style>
  <w:style w:type="character" w:styleId="DefaultParagraphFontPHPDOCX" w:customStyle="1">
    <w:name w:val="Default Paragraph Font PHPDOCX"/>
    <w:uiPriority w:val="1"/>
    <w:semiHidden w:val="1"/>
    <w:unhideWhenUsed w:val="1"/>
    <w:qFormat w:val="1"/>
  </w:style>
  <w:style w:type="character" w:styleId="TitleCarPHPDOCX" w:customStyle="1">
    <w:name w:val="Title Car PHPDOCX"/>
    <w:basedOn w:val="DefaultParagraphFontPHPDOCX"/>
    <w:link w:val="TitlePHPDOCX"/>
    <w:uiPriority w:val="10"/>
    <w:qFormat w:val="1"/>
    <w:rsid w:val="00DF064E"/>
    <w:rPr>
      <w:rFonts w:asciiTheme="majorHAnsi" w:cstheme="majorBidi" w:eastAsiaTheme="majorEastAsia" w:hAnsiTheme="majorHAnsi"/>
      <w:color w:val="323e4f" w:themeColor="text2" w:themeShade="0000BF"/>
      <w:spacing w:val="5"/>
      <w:kern w:val="2"/>
      <w:sz w:val="52"/>
      <w:szCs w:val="52"/>
    </w:rPr>
  </w:style>
  <w:style w:type="character" w:styleId="SubtitleCarPHPDOCX" w:customStyle="1">
    <w:name w:val="Subtitle Car PHPDOCX"/>
    <w:basedOn w:val="DefaultParagraphFontPHPDOCX"/>
    <w:link w:val="SubtitlePHPDOCX"/>
    <w:uiPriority w:val="11"/>
    <w:qFormat w:val="1"/>
    <w:rsid w:val="00DF064E"/>
    <w:rPr>
      <w:rFonts w:asciiTheme="majorHAnsi" w:cstheme="majorBidi" w:eastAsiaTheme="majorEastAsia" w:hAnsiTheme="majorHAnsi"/>
      <w:i w:val="1"/>
      <w:iCs w:val="1"/>
      <w:color w:val="4472c4" w:themeColor="accent1"/>
      <w:spacing w:val="15"/>
      <w:sz w:val="24"/>
      <w:szCs w:val="24"/>
    </w:rPr>
  </w:style>
  <w:style w:type="character" w:styleId="annotationreferencePHPDOCX" w:customStyle="1">
    <w:name w:val="annotation reference PHPDOCX"/>
    <w:basedOn w:val="DefaultParagraphFontPHPDOCX"/>
    <w:uiPriority w:val="99"/>
    <w:semiHidden w:val="1"/>
    <w:unhideWhenUsed w:val="1"/>
    <w:qFormat w:val="1"/>
    <w:rsid w:val="00E139EA"/>
    <w:rPr>
      <w:sz w:val="16"/>
      <w:szCs w:val="16"/>
    </w:rPr>
  </w:style>
  <w:style w:type="character" w:styleId="CommentTextCharPHPDOCX" w:customStyle="1">
    <w:name w:val="Comment Text Char PHPDOCX"/>
    <w:basedOn w:val="DefaultParagraphFontPHPDOCX"/>
    <w:link w:val="annotationtextPHPDOCX"/>
    <w:uiPriority w:val="99"/>
    <w:semiHidden w:val="1"/>
    <w:qFormat w:val="1"/>
    <w:rsid w:val="00E139EA"/>
    <w:rPr>
      <w:sz w:val="20"/>
      <w:szCs w:val="20"/>
    </w:rPr>
  </w:style>
  <w:style w:type="character" w:styleId="CommentSubjectCharPHPDOCX" w:customStyle="1">
    <w:name w:val="Comment Subject Char PHPDOCX"/>
    <w:basedOn w:val="CommentTextCharPHPDOCX"/>
    <w:link w:val="annotationsubjectPHPDOCX"/>
    <w:uiPriority w:val="99"/>
    <w:semiHidden w:val="1"/>
    <w:qFormat w:val="1"/>
    <w:rsid w:val="00E139EA"/>
    <w:rPr>
      <w:b w:val="1"/>
      <w:bCs w:val="1"/>
      <w:sz w:val="20"/>
      <w:szCs w:val="20"/>
    </w:rPr>
  </w:style>
  <w:style w:type="character" w:styleId="BalloonTextCharPHPDOCX" w:customStyle="1">
    <w:name w:val="Balloon Text Char PHPDOCX"/>
    <w:basedOn w:val="DefaultParagraphFontPHPDOCX"/>
    <w:link w:val="BalloonTextPHPDOCX"/>
    <w:uiPriority w:val="99"/>
    <w:semiHidden w:val="1"/>
    <w:qFormat w:val="1"/>
    <w:rsid w:val="00E139EA"/>
    <w:rPr>
      <w:rFonts w:ascii="Tahoma" w:cs="Tahoma" w:hAnsi="Tahoma"/>
      <w:sz w:val="16"/>
      <w:szCs w:val="16"/>
    </w:rPr>
  </w:style>
  <w:style w:type="character" w:styleId="footnoteTextCarPHPDOCX" w:customStyle="1">
    <w:name w:val="footnote Text Car PHPDOCX"/>
    <w:basedOn w:val="DefaultParagraphFontPHPDOCX"/>
    <w:link w:val="footnoteTextPHPDOCX"/>
    <w:uiPriority w:val="99"/>
    <w:semiHidden w:val="1"/>
    <w:qFormat w:val="1"/>
    <w:rsid w:val="006E0FDA"/>
    <w:rPr>
      <w:sz w:val="20"/>
      <w:szCs w:val="20"/>
    </w:rPr>
  </w:style>
  <w:style w:type="character" w:styleId="footnoteReferencePHPDOCX" w:customStyle="1">
    <w:name w:val="footnote Reference PHPDOCX"/>
    <w:basedOn w:val="DefaultParagraphFontPHPDOCX"/>
    <w:uiPriority w:val="99"/>
    <w:semiHidden w:val="1"/>
    <w:unhideWhenUsed w:val="1"/>
    <w:qFormat w:val="1"/>
    <w:rsid w:val="006E0FDA"/>
    <w:rPr>
      <w:vertAlign w:val="superscript"/>
    </w:rPr>
  </w:style>
  <w:style w:type="character" w:styleId="endnoteTextCarPHPDOCX" w:customStyle="1">
    <w:name w:val="endnote Text Car PHPDOCX"/>
    <w:basedOn w:val="DefaultParagraphFontPHPDOCX"/>
    <w:link w:val="endnoteTextPHPDOCX"/>
    <w:uiPriority w:val="99"/>
    <w:semiHidden w:val="1"/>
    <w:qFormat w:val="1"/>
    <w:rsid w:val="006E0FDA"/>
    <w:rPr>
      <w:sz w:val="20"/>
      <w:szCs w:val="20"/>
    </w:rPr>
  </w:style>
  <w:style w:type="character" w:styleId="endnoteReferencePHPDOCX" w:customStyle="1">
    <w:name w:val="endnote Reference PHPDOCX"/>
    <w:basedOn w:val="DefaultParagraphFontPHPDOCX"/>
    <w:uiPriority w:val="99"/>
    <w:semiHidden w:val="1"/>
    <w:unhideWhenUsed w:val="1"/>
    <w:qFormat w:val="1"/>
    <w:rsid w:val="006E0FDA"/>
    <w:rPr>
      <w:vertAlign w:val="superscript"/>
    </w:rPr>
  </w:style>
  <w:style w:type="paragraph" w:styleId="Heading" w:customStyle="1">
    <w:name w:val="Heading"/>
    <w:basedOn w:val="Standaard"/>
    <w:next w:val="Plattetekst"/>
    <w:qFormat w:val="1"/>
    <w:pPr>
      <w:keepNext w:val="1"/>
      <w:spacing w:after="120" w:before="240"/>
    </w:pPr>
    <w:rPr>
      <w:rFonts w:ascii="Liberation Sans" w:cs="Noto Sans Devanagari" w:eastAsia="DejaVu Sans"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val="1"/>
    <w:pPr>
      <w:suppressLineNumbers w:val="1"/>
      <w:spacing w:after="120" w:before="120"/>
    </w:pPr>
    <w:rPr>
      <w:rFonts w:cs="Noto Sans Devanagari"/>
      <w:i w:val="1"/>
      <w:iCs w:val="1"/>
    </w:rPr>
  </w:style>
  <w:style w:type="paragraph" w:styleId="Index" w:customStyle="1">
    <w:name w:val="Index"/>
    <w:basedOn w:val="Standaard"/>
    <w:qFormat w:val="1"/>
    <w:pPr>
      <w:suppressLineNumbers w:val="1"/>
    </w:pPr>
    <w:rPr>
      <w:rFonts w:cs="Noto Sans Devanagari"/>
    </w:rPr>
  </w:style>
  <w:style w:type="paragraph" w:styleId="Titel">
    <w:name w:val="Title"/>
    <w:basedOn w:val="Standaard"/>
    <w:next w:val="Standaard"/>
    <w:link w:val="TitelChar"/>
    <w:uiPriority w:val="10"/>
    <w:qFormat w:val="1"/>
    <w:rsid w:val="005554E0"/>
    <w:pPr>
      <w:spacing w:line="240" w:lineRule="auto"/>
      <w:contextualSpacing w:val="1"/>
    </w:pPr>
    <w:rPr>
      <w:rFonts w:cstheme="majorBidi" w:eastAsiaTheme="majorEastAsia"/>
      <w:b w:val="1"/>
      <w:spacing w:val="-10"/>
      <w:kern w:val="2"/>
      <w:sz w:val="70"/>
      <w:szCs w:val="56"/>
    </w:rPr>
  </w:style>
  <w:style w:type="paragraph" w:styleId="Geenafstand">
    <w:name w:val="No Spacing"/>
    <w:uiPriority w:val="1"/>
    <w:qFormat w:val="1"/>
    <w:rsid w:val="00D82EA7"/>
  </w:style>
  <w:style w:type="paragraph" w:styleId="ArticleLevel1" w:customStyle="1">
    <w:name w:val="Article Level 1"/>
    <w:basedOn w:val="Standaard"/>
    <w:next w:val="ArticleLevel2"/>
    <w:link w:val="ArticleLevel1Char"/>
    <w:qFormat w:val="1"/>
    <w:rsid w:val="0016304C"/>
    <w:pPr>
      <w:numPr>
        <w:numId w:val="1"/>
      </w:numPr>
    </w:pPr>
    <w:rPr>
      <w:b w:val="1"/>
      <w:bCs w:val="1"/>
    </w:rPr>
  </w:style>
  <w:style w:type="paragraph" w:styleId="ArticleLevel2" w:customStyle="1">
    <w:name w:val="Article Level 2"/>
    <w:basedOn w:val="Standaard"/>
    <w:link w:val="ArticleLevel2Char"/>
    <w:qFormat w:val="1"/>
    <w:rsid w:val="00341C1E"/>
    <w:pPr>
      <w:numPr>
        <w:ilvl w:val="1"/>
        <w:numId w:val="1"/>
      </w:numPr>
      <w:ind w:left="1418" w:hanging="1418"/>
    </w:pPr>
  </w:style>
  <w:style w:type="paragraph" w:styleId="Lijstalinea">
    <w:name w:val="List Paragraph"/>
    <w:basedOn w:val="Standaard"/>
    <w:uiPriority w:val="34"/>
    <w:qFormat w:val="1"/>
    <w:rsid w:val="0016304C"/>
    <w:pPr>
      <w:ind w:left="720"/>
      <w:contextualSpacing w:val="1"/>
    </w:pPr>
  </w:style>
  <w:style w:type="paragraph" w:styleId="ArticleLevel3" w:customStyle="1">
    <w:name w:val="Article Level 3"/>
    <w:basedOn w:val="Standaard"/>
    <w:next w:val="ArticleLevel4"/>
    <w:qFormat w:val="1"/>
    <w:rsid w:val="009818D2"/>
    <w:pPr>
      <w:numPr>
        <w:ilvl w:val="2"/>
        <w:numId w:val="1"/>
      </w:numPr>
      <w:ind w:left="1418" w:hanging="1418"/>
    </w:pPr>
  </w:style>
  <w:style w:type="paragraph" w:styleId="ArticleLevel4" w:customStyle="1">
    <w:name w:val="Article Level 4"/>
    <w:basedOn w:val="Standaard"/>
    <w:qFormat w:val="1"/>
    <w:rsid w:val="009818D2"/>
    <w:pPr>
      <w:numPr>
        <w:ilvl w:val="3"/>
        <w:numId w:val="1"/>
      </w:numPr>
      <w:ind w:left="1418" w:hanging="1418"/>
    </w:pPr>
  </w:style>
  <w:style w:type="paragraph" w:styleId="ArticleLevel5" w:customStyle="1">
    <w:name w:val="Article Level 5"/>
    <w:basedOn w:val="Standaard"/>
    <w:qFormat w:val="1"/>
    <w:rsid w:val="009818D2"/>
    <w:pPr>
      <w:numPr>
        <w:ilvl w:val="4"/>
        <w:numId w:val="1"/>
      </w:numPr>
      <w:ind w:left="1843" w:hanging="425"/>
    </w:pPr>
  </w:style>
  <w:style w:type="paragraph" w:styleId="ArticleLevel6" w:customStyle="1">
    <w:name w:val="Article Level 6"/>
    <w:basedOn w:val="Standaard"/>
    <w:qFormat w:val="1"/>
    <w:rsid w:val="00380DE6"/>
    <w:pPr>
      <w:numPr>
        <w:ilvl w:val="5"/>
        <w:numId w:val="1"/>
      </w:numPr>
      <w:tabs>
        <w:tab w:val="left" w:pos="851"/>
      </w:tabs>
      <w:ind w:left="1843" w:hanging="425"/>
    </w:pPr>
  </w:style>
  <w:style w:type="paragraph" w:styleId="HeaderandFooter" w:customStyle="1">
    <w:name w:val="Header and Footer"/>
    <w:basedOn w:val="Standaard"/>
    <w:qFormat w:val="1"/>
  </w:style>
  <w:style w:type="paragraph" w:styleId="Koptekst">
    <w:name w:val="header"/>
    <w:basedOn w:val="Standaard"/>
    <w:link w:val="KoptekstChar"/>
    <w:uiPriority w:val="99"/>
    <w:unhideWhenUsed w:val="1"/>
    <w:rsid w:val="00802552"/>
    <w:pPr>
      <w:tabs>
        <w:tab w:val="center" w:pos="4513"/>
        <w:tab w:val="right" w:pos="9026"/>
      </w:tabs>
      <w:spacing w:line="240" w:lineRule="auto"/>
    </w:pPr>
  </w:style>
  <w:style w:type="paragraph" w:styleId="Voettekst">
    <w:name w:val="footer"/>
    <w:basedOn w:val="Standaard"/>
    <w:link w:val="VoettekstChar"/>
    <w:uiPriority w:val="99"/>
    <w:unhideWhenUsed w:val="1"/>
    <w:rsid w:val="00802552"/>
    <w:pPr>
      <w:tabs>
        <w:tab w:val="center" w:pos="4513"/>
        <w:tab w:val="right" w:pos="9026"/>
      </w:tabs>
      <w:spacing w:line="240" w:lineRule="auto"/>
    </w:pPr>
    <w:rPr>
      <w:sz w:val="22"/>
    </w:rPr>
  </w:style>
  <w:style w:type="paragraph" w:styleId="Numberedheading1" w:customStyle="1">
    <w:name w:val="Numbered heading 1"/>
    <w:basedOn w:val="ArticleLevel1"/>
    <w:qFormat w:val="1"/>
    <w:rsid w:val="001F3CAF"/>
    <w:pPr>
      <w:numPr>
        <w:numId w:val="2"/>
      </w:numPr>
      <w:ind w:left="1418" w:hanging="1418"/>
    </w:pPr>
  </w:style>
  <w:style w:type="paragraph" w:styleId="Numberedheading2" w:customStyle="1">
    <w:name w:val="Numbered heading 2"/>
    <w:basedOn w:val="Numberedheading1"/>
    <w:qFormat w:val="1"/>
    <w:rsid w:val="001F3CAF"/>
    <w:rPr>
      <w:b w:val="0"/>
    </w:rPr>
  </w:style>
  <w:style w:type="paragraph" w:styleId="Numberedheading3" w:customStyle="1">
    <w:name w:val="Numbered heading 3"/>
    <w:basedOn w:val="Numberedheading2"/>
    <w:qFormat w:val="1"/>
    <w:rsid w:val="001F3CAF"/>
  </w:style>
  <w:style w:type="paragraph" w:styleId="Numberedheading4" w:customStyle="1">
    <w:name w:val="Numbered heading 4"/>
    <w:basedOn w:val="Numberedheading3"/>
    <w:qFormat w:val="1"/>
    <w:rsid w:val="001F3CAF"/>
  </w:style>
  <w:style w:type="paragraph" w:styleId="Indentedbullets" w:customStyle="1">
    <w:name w:val="Indented bullets"/>
    <w:basedOn w:val="Standaard"/>
    <w:qFormat w:val="1"/>
    <w:rsid w:val="0028197F"/>
    <w:pPr>
      <w:numPr>
        <w:numId w:val="3"/>
      </w:numPr>
      <w:ind w:left="1843" w:hanging="349"/>
    </w:pPr>
  </w:style>
  <w:style w:type="paragraph" w:styleId="ListParagraphPHPDOCX" w:customStyle="1">
    <w:name w:val="List Paragraph PHPDOCX"/>
    <w:basedOn w:val="Standaard"/>
    <w:uiPriority w:val="34"/>
    <w:qFormat w:val="1"/>
    <w:rsid w:val="00DF064E"/>
    <w:pPr>
      <w:ind w:left="720"/>
      <w:contextualSpacing w:val="1"/>
    </w:pPr>
  </w:style>
  <w:style w:type="paragraph" w:styleId="TitlePHPDOCX0" w:customStyle="1">
    <w:name w:val="Title PHPDOCX"/>
    <w:basedOn w:val="Standaard"/>
    <w:next w:val="Standaard"/>
    <w:uiPriority w:val="10"/>
    <w:qFormat w:val="1"/>
    <w:rsid w:val="00DF064E"/>
    <w:pPr>
      <w:pBdr>
        <w:bottom w:color="4f81bd" w:space="4" w:sz="8" w:val="single"/>
      </w:pBdr>
      <w:spacing w:after="300" w:line="240" w:lineRule="auto"/>
      <w:contextualSpacing w:val="1"/>
    </w:pPr>
    <w:rPr>
      <w:rFonts w:asciiTheme="majorHAnsi" w:cstheme="majorBidi" w:eastAsiaTheme="majorEastAsia" w:hAnsiTheme="majorHAnsi"/>
      <w:color w:val="323e4f" w:themeColor="text2" w:themeShade="0000BF"/>
      <w:spacing w:val="5"/>
      <w:kern w:val="2"/>
      <w:sz w:val="52"/>
      <w:szCs w:val="52"/>
    </w:rPr>
  </w:style>
  <w:style w:type="paragraph" w:styleId="SubtitlePHPDOCX0" w:customStyle="1">
    <w:name w:val="Subtitle PHPDOCX"/>
    <w:basedOn w:val="Standaard"/>
    <w:next w:val="Standaard"/>
    <w:uiPriority w:val="11"/>
    <w:qFormat w:val="1"/>
    <w:rsid w:val="00DF064E"/>
    <w:rPr>
      <w:rFonts w:asciiTheme="majorHAnsi" w:cstheme="majorBidi" w:eastAsiaTheme="majorEastAsia" w:hAnsiTheme="majorHAnsi"/>
      <w:i w:val="1"/>
      <w:iCs w:val="1"/>
      <w:color w:val="4472c4" w:themeColor="accent1"/>
      <w:spacing w:val="15"/>
    </w:rPr>
  </w:style>
  <w:style w:type="paragraph" w:styleId="annotationtextPHPDOCX" w:customStyle="1">
    <w:name w:val="annotation text PHPDOCX"/>
    <w:basedOn w:val="Standaard"/>
    <w:link w:val="CommentTextCharPHPDOCX"/>
    <w:uiPriority w:val="99"/>
    <w:semiHidden w:val="1"/>
    <w:unhideWhenUsed w:val="1"/>
    <w:qFormat w:val="1"/>
    <w:rsid w:val="00E139EA"/>
    <w:pPr>
      <w:spacing w:line="240" w:lineRule="auto"/>
    </w:pPr>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val="1"/>
    <w:unhideWhenUsed w:val="1"/>
    <w:qFormat w:val="1"/>
    <w:rsid w:val="00E139EA"/>
    <w:rPr>
      <w:b w:val="1"/>
      <w:bCs w:val="1"/>
    </w:rPr>
  </w:style>
  <w:style w:type="paragraph" w:styleId="BalloonTextPHPDOCX0" w:customStyle="1">
    <w:name w:val="Balloon Text PHPDOCX"/>
    <w:basedOn w:val="Standaard"/>
    <w:uiPriority w:val="99"/>
    <w:semiHidden w:val="1"/>
    <w:unhideWhenUsed w:val="1"/>
    <w:qFormat w:val="1"/>
    <w:rsid w:val="00E139EA"/>
    <w:pPr>
      <w:spacing w:line="240" w:lineRule="auto"/>
    </w:pPr>
    <w:rPr>
      <w:rFonts w:ascii="Tahoma" w:cs="Tahoma" w:hAnsi="Tahoma"/>
      <w:sz w:val="16"/>
      <w:szCs w:val="16"/>
    </w:rPr>
  </w:style>
  <w:style w:type="paragraph" w:styleId="footnoteTextPHPDOCX" w:customStyle="1">
    <w:name w:val="footnote Text PHPDOCX"/>
    <w:basedOn w:val="Standaard"/>
    <w:link w:val="footnoteTextCarPHPDOCX"/>
    <w:uiPriority w:val="99"/>
    <w:semiHidden w:val="1"/>
    <w:unhideWhenUsed w:val="1"/>
    <w:qFormat w:val="1"/>
    <w:rsid w:val="006E0FDA"/>
    <w:pPr>
      <w:spacing w:line="240" w:lineRule="auto"/>
    </w:pPr>
    <w:rPr>
      <w:sz w:val="20"/>
      <w:szCs w:val="20"/>
    </w:rPr>
  </w:style>
  <w:style w:type="paragraph" w:styleId="endnoteTextPHPDOCX" w:customStyle="1">
    <w:name w:val="endnote Text PHPDOCX"/>
    <w:basedOn w:val="Standaard"/>
    <w:link w:val="endnoteTextCarPHPDOCX"/>
    <w:uiPriority w:val="99"/>
    <w:semiHidden w:val="1"/>
    <w:unhideWhenUsed w:val="1"/>
    <w:qFormat w:val="1"/>
    <w:rsid w:val="006E0FDA"/>
    <w:pPr>
      <w:spacing w:line="240" w:lineRule="auto"/>
    </w:pPr>
    <w:rPr>
      <w:sz w:val="20"/>
      <w:szCs w:val="20"/>
    </w:rPr>
  </w:style>
  <w:style w:type="table" w:styleId="Tabelraster">
    <w:name w:val="Table Grid"/>
    <w:basedOn w:val="Standaardtabel"/>
    <w:uiPriority w:val="39"/>
    <w:rsid w:val="00140F1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NormalTablePHPDOCX" w:customStyle="1">
    <w:name w:val="Normal Table PHPDOCX"/>
    <w:uiPriority w:val="99"/>
    <w:semiHidden w:val="1"/>
    <w:unhideWhenUsed w:val="1"/>
    <w:qFormat w:val="1"/>
    <w:tblPr>
      <w:tblCellMar>
        <w:top w:w="0.0" w:type="dxa"/>
        <w:left w:w="108.0" w:type="dxa"/>
        <w:bottom w:w="0.0" w:type="dxa"/>
        <w:right w:w="108.0" w:type="dxa"/>
      </w:tblCellMar>
    </w:tblPr>
  </w:style>
  <w:style w:type="table" w:styleId="TableGridPHPDOCX" w:customStyle="1">
    <w:name w:val="Table Grid PHPDOCX"/>
    <w:uiPriority w:val="59"/>
    <w:rsid w:val="00493A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DefaultParagraphFontPHPDOCX0" w:customStyle="1">
    <w:name w:val="Default Paragraph Font PHPDOCX"/>
    <w:uiPriority w:val="1"/>
    <w:semiHidden w:val="1"/>
    <w:unhideWhenUsed w:val="1"/>
  </w:style>
  <w:style w:type="paragraph" w:styleId="ListParagraphPHPDOCX0" w:customStyle="1">
    <w:name w:val="List Paragraph PHPDOCX"/>
    <w:basedOn w:val="Standaard"/>
    <w:uiPriority w:val="34"/>
    <w:qFormat w:val="1"/>
    <w:rsid w:val="00DF064E"/>
    <w:pPr>
      <w:ind w:left="720"/>
      <w:contextualSpacing w:val="1"/>
    </w:pPr>
  </w:style>
  <w:style w:type="paragraph" w:styleId="TitlePHPDOCX" w:customStyle="1">
    <w:name w:val="Title PHPDOCX"/>
    <w:basedOn w:val="Standaard"/>
    <w:next w:val="Standaard"/>
    <w:link w:val="TitleCarPHPDOCX"/>
    <w:uiPriority w:val="10"/>
    <w:qFormat w:val="1"/>
    <w:rsid w:val="00DF064E"/>
    <w:pPr>
      <w:pBdr>
        <w:bottom w:color="4472c4" w:space="4" w:sz="8" w:themeColor="accent1" w:val="single"/>
      </w:pBdr>
      <w:spacing w:after="300" w:line="240" w:lineRule="auto"/>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arPHPDOCX0" w:customStyle="1">
    <w:name w:val="Title Car PHPDOCX"/>
    <w:basedOn w:val="DefaultParagraphFontPHPDOCX0"/>
    <w:uiPriority w:val="10"/>
    <w:rsid w:val="00DF064E"/>
    <w:rPr>
      <w:rFonts w:asciiTheme="majorHAnsi" w:cstheme="majorBidi" w:eastAsiaTheme="majorEastAsia" w:hAnsiTheme="majorHAnsi"/>
      <w:color w:val="323e4f" w:themeColor="text2" w:themeShade="0000BF"/>
      <w:spacing w:val="5"/>
      <w:kern w:val="28"/>
      <w:sz w:val="52"/>
      <w:szCs w:val="52"/>
    </w:rPr>
  </w:style>
  <w:style w:type="paragraph" w:styleId="SubtitlePHPDOCX" w:customStyle="1">
    <w:name w:val="Subtitle PHPDOCX"/>
    <w:basedOn w:val="Standaard"/>
    <w:next w:val="Standaard"/>
    <w:link w:val="SubtitleCarPHPDOCX"/>
    <w:uiPriority w:val="11"/>
    <w:qFormat w:val="1"/>
    <w:rsid w:val="00DF064E"/>
    <w:pPr>
      <w:numPr>
        <w:ilvl w:val="1"/>
      </w:numPr>
    </w:pPr>
    <w:rPr>
      <w:rFonts w:asciiTheme="majorHAnsi" w:cstheme="majorBidi" w:eastAsiaTheme="majorEastAsia" w:hAnsiTheme="majorHAnsi"/>
      <w:i w:val="1"/>
      <w:iCs w:val="1"/>
      <w:color w:val="4472c4" w:themeColor="accent1"/>
      <w:spacing w:val="15"/>
    </w:rPr>
  </w:style>
  <w:style w:type="character" w:styleId="SubtitleCarPHPDOCX0" w:customStyle="1">
    <w:name w:val="Subtitle Car PHPDOCX"/>
    <w:basedOn w:val="DefaultParagraphFontPHPDOCX0"/>
    <w:uiPriority w:val="11"/>
    <w:rsid w:val="00DF064E"/>
    <w:rPr>
      <w:rFonts w:asciiTheme="majorHAnsi" w:cstheme="majorBidi" w:eastAsiaTheme="majorEastAsia" w:hAnsiTheme="majorHAnsi"/>
      <w:i w:val="1"/>
      <w:iCs w:val="1"/>
      <w:color w:val="4472c4" w:themeColor="accent1"/>
      <w:spacing w:val="15"/>
      <w:sz w:val="24"/>
      <w:szCs w:val="24"/>
    </w:rPr>
  </w:style>
  <w:style w:type="table" w:styleId="NormalTablePHPDOCX0" w:customStyle="1">
    <w:name w:val="Normal Table PHPDOCX"/>
    <w:uiPriority w:val="99"/>
    <w:semiHidden w:val="1"/>
    <w:unhideWhenUsed w:val="1"/>
    <w:qFormat w:val="1"/>
    <w:tblPr>
      <w:tblInd w:w="0.0" w:type="dxa"/>
      <w:tblCellMar>
        <w:top w:w="0.0" w:type="dxa"/>
        <w:left w:w="108.0" w:type="dxa"/>
        <w:bottom w:w="0.0" w:type="dxa"/>
        <w:right w:w="108.0" w:type="dxa"/>
      </w:tblCellMar>
    </w:tblPr>
  </w:style>
  <w:style w:type="table" w:styleId="TableGridPHPDOCX0" w:customStyle="1">
    <w:name w:val="Table Grid PHPDOCX"/>
    <w:uiPriority w:val="59"/>
    <w:rsid w:val="00493A0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nnotationreferencePHPDOCX0" w:customStyle="1">
    <w:name w:val="annotation reference PHPDOCX"/>
    <w:basedOn w:val="DefaultParagraphFontPHPDOCX0"/>
    <w:uiPriority w:val="99"/>
    <w:semiHidden w:val="1"/>
    <w:unhideWhenUsed w:val="1"/>
    <w:rsid w:val="00E139EA"/>
    <w:rPr>
      <w:sz w:val="16"/>
      <w:szCs w:val="16"/>
    </w:rPr>
  </w:style>
  <w:style w:type="paragraph" w:styleId="annotationtextPHPDOCX0" w:customStyle="1">
    <w:name w:val="annotation text PHPDOCX"/>
    <w:basedOn w:val="Standaard"/>
    <w:link w:val="CommentTextCharPHPDOCX0"/>
    <w:uiPriority w:val="99"/>
    <w:semiHidden w:val="1"/>
    <w:unhideWhenUsed w:val="1"/>
    <w:rsid w:val="00E139EA"/>
    <w:pPr>
      <w:spacing w:line="240" w:lineRule="auto"/>
    </w:pPr>
    <w:rPr>
      <w:sz w:val="20"/>
      <w:szCs w:val="20"/>
    </w:rPr>
  </w:style>
  <w:style w:type="character" w:styleId="CommentTextCharPHPDOCX0" w:customStyle="1">
    <w:name w:val="Comment Text Char PHPDOCX"/>
    <w:basedOn w:val="DefaultParagraphFontPHPDOCX0"/>
    <w:link w:val="annotationtextPHPDOCX0"/>
    <w:uiPriority w:val="99"/>
    <w:semiHidden w:val="1"/>
    <w:rsid w:val="00E139EA"/>
    <w:rPr>
      <w:sz w:val="20"/>
      <w:szCs w:val="20"/>
    </w:rPr>
  </w:style>
  <w:style w:type="paragraph" w:styleId="annotationsubjectPHPDOCX0" w:customStyle="1">
    <w:name w:val="annotation subject PHPDOCX"/>
    <w:basedOn w:val="annotationtextPHPDOCX0"/>
    <w:next w:val="annotationtextPHPDOCX0"/>
    <w:link w:val="CommentSubjectCharPHPDOCX0"/>
    <w:uiPriority w:val="99"/>
    <w:semiHidden w:val="1"/>
    <w:unhideWhenUsed w:val="1"/>
    <w:rsid w:val="00E139EA"/>
    <w:rPr>
      <w:b w:val="1"/>
      <w:bCs w:val="1"/>
    </w:rPr>
  </w:style>
  <w:style w:type="character" w:styleId="CommentSubjectCharPHPDOCX0" w:customStyle="1">
    <w:name w:val="Comment Subject Char PHPDOCX"/>
    <w:basedOn w:val="CommentTextCharPHPDOCX0"/>
    <w:link w:val="annotationsubjectPHPDOCX0"/>
    <w:uiPriority w:val="99"/>
    <w:semiHidden w:val="1"/>
    <w:rsid w:val="00E139EA"/>
    <w:rPr>
      <w:b w:val="1"/>
      <w:bCs w:val="1"/>
      <w:sz w:val="20"/>
      <w:szCs w:val="20"/>
    </w:rPr>
  </w:style>
  <w:style w:type="paragraph" w:styleId="BalloonTextPHPDOCX" w:customStyle="1">
    <w:name w:val="Balloon Text PHPDOCX"/>
    <w:basedOn w:val="Standaard"/>
    <w:link w:val="BalloonTextCharPHPDOCX"/>
    <w:uiPriority w:val="99"/>
    <w:semiHidden w:val="1"/>
    <w:unhideWhenUsed w:val="1"/>
    <w:rsid w:val="00E139EA"/>
    <w:pPr>
      <w:spacing w:line="240" w:lineRule="auto"/>
    </w:pPr>
    <w:rPr>
      <w:rFonts w:ascii="Tahoma" w:cs="Tahoma" w:hAnsi="Tahoma"/>
      <w:sz w:val="16"/>
      <w:szCs w:val="16"/>
    </w:rPr>
  </w:style>
  <w:style w:type="character" w:styleId="BalloonTextCharPHPDOCX0" w:customStyle="1">
    <w:name w:val="Balloon Text Char PHPDOCX"/>
    <w:basedOn w:val="DefaultParagraphFontPHPDOCX0"/>
    <w:uiPriority w:val="99"/>
    <w:semiHidden w:val="1"/>
    <w:rsid w:val="00E139EA"/>
    <w:rPr>
      <w:rFonts w:ascii="Tahoma" w:cs="Tahoma" w:hAnsi="Tahoma"/>
      <w:sz w:val="16"/>
      <w:szCs w:val="16"/>
    </w:rPr>
  </w:style>
  <w:style w:type="paragraph" w:styleId="footnoteTextPHPDOCX0" w:customStyle="1">
    <w:name w:val="footnote Text PHPDOCX"/>
    <w:basedOn w:val="Standaard"/>
    <w:link w:val="footnoteTextCarPHPDOCX0"/>
    <w:uiPriority w:val="99"/>
    <w:semiHidden w:val="1"/>
    <w:unhideWhenUsed w:val="1"/>
    <w:rsid w:val="006E0FDA"/>
    <w:pPr>
      <w:spacing w:line="240" w:lineRule="auto"/>
    </w:pPr>
    <w:rPr>
      <w:sz w:val="20"/>
      <w:szCs w:val="20"/>
    </w:rPr>
  </w:style>
  <w:style w:type="character" w:styleId="footnoteTextCarPHPDOCX0" w:customStyle="1">
    <w:name w:val="footnote Text Car PHPDOCX"/>
    <w:basedOn w:val="DefaultParagraphFontPHPDOCX0"/>
    <w:link w:val="footnoteTextPHPDOCX0"/>
    <w:uiPriority w:val="99"/>
    <w:semiHidden w:val="1"/>
    <w:rsid w:val="006E0FDA"/>
    <w:rPr>
      <w:sz w:val="20"/>
      <w:szCs w:val="20"/>
    </w:rPr>
  </w:style>
  <w:style w:type="character" w:styleId="footnoteReferencePHPDOCX0" w:customStyle="1">
    <w:name w:val="footnote Reference PHPDOCX"/>
    <w:basedOn w:val="DefaultParagraphFontPHPDOCX0"/>
    <w:uiPriority w:val="99"/>
    <w:semiHidden w:val="1"/>
    <w:unhideWhenUsed w:val="1"/>
    <w:rsid w:val="006E0FDA"/>
    <w:rPr>
      <w:vertAlign w:val="superscript"/>
    </w:rPr>
  </w:style>
  <w:style w:type="paragraph" w:styleId="endnoteTextPHPDOCX0" w:customStyle="1">
    <w:name w:val="endnote Text PHPDOCX"/>
    <w:basedOn w:val="Standaard"/>
    <w:link w:val="endnoteTextCarPHPDOCX0"/>
    <w:uiPriority w:val="99"/>
    <w:semiHidden w:val="1"/>
    <w:unhideWhenUsed w:val="1"/>
    <w:rsid w:val="006E0FDA"/>
    <w:pPr>
      <w:spacing w:line="240" w:lineRule="auto"/>
    </w:pPr>
    <w:rPr>
      <w:sz w:val="20"/>
      <w:szCs w:val="20"/>
    </w:rPr>
  </w:style>
  <w:style w:type="character" w:styleId="endnoteTextCarPHPDOCX0" w:customStyle="1">
    <w:name w:val="endnote Text Car PHPDOCX"/>
    <w:basedOn w:val="DefaultParagraphFontPHPDOCX0"/>
    <w:link w:val="endnoteTextPHPDOCX0"/>
    <w:uiPriority w:val="99"/>
    <w:semiHidden w:val="1"/>
    <w:rsid w:val="006E0FDA"/>
    <w:rPr>
      <w:sz w:val="20"/>
      <w:szCs w:val="20"/>
    </w:rPr>
  </w:style>
  <w:style w:type="character" w:styleId="endnoteReferencePHPDOCX0" w:customStyle="1">
    <w:name w:val="endnote Reference PHPDOCX"/>
    <w:basedOn w:val="DefaultParagraphFontPHPDOCX0"/>
    <w:uiPriority w:val="99"/>
    <w:semiHidden w:val="1"/>
    <w:unhideWhenUsed w:val="1"/>
    <w:rsid w:val="006E0FDA"/>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Ua1NeNiIS/6ijhPnwta2OAFNxg==">AMUW2mW2nQtKGrKoovRxidbAYZt9hdHDMvke5tGc94kfcXX22EG7GVhdW2mk2cUd+EZym1aC0bDMtn8Bff0P3kV2tKZvh/pvJWC6yYBBId66ZLJgpKBEFG0=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2023-04-11T10:51:00Z</dcterms:created>
  <dc:creator/>
</cp:coreProperties>
</file>