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6F" w:rsidRPr="001A3C21" w:rsidRDefault="001A3C21">
      <w:pPr>
        <w:rPr>
          <w:b/>
        </w:rPr>
      </w:pPr>
      <w:r w:rsidRPr="001A3C21">
        <w:rPr>
          <w:b/>
        </w:rPr>
        <w:t>Informatie voor Nota van Inlichtingen 1</w:t>
      </w:r>
    </w:p>
    <w:p w:rsidR="001A3C21" w:rsidRDefault="001A3C21"/>
    <w:p w:rsidR="00593823" w:rsidRDefault="005527EB" w:rsidP="005527EB">
      <w:pPr>
        <w:pStyle w:val="Lijstalinea"/>
        <w:numPr>
          <w:ilvl w:val="0"/>
          <w:numId w:val="1"/>
        </w:numPr>
      </w:pPr>
      <w:r>
        <w:t xml:space="preserve">Het elektriciteitsverbruik is iets gewijzigd. De locaties </w:t>
      </w:r>
      <w:proofErr w:type="spellStart"/>
      <w:r w:rsidRPr="005527EB">
        <w:t>Lovensdijkstraat</w:t>
      </w:r>
      <w:proofErr w:type="spellEnd"/>
      <w:r>
        <w:t xml:space="preserve"> 61 en 63 worden in 2024 nog niet voorzien van warmtepompen. Dit zal pas na 2025 gaan gebeuren. Daardoor wijzigt het elektriciteitsverbruik voor 2025</w:t>
      </w:r>
      <w:r w:rsidR="00593823">
        <w:t>, dit wordt iets lager</w:t>
      </w:r>
      <w:r>
        <w:t xml:space="preserve">. </w:t>
      </w:r>
      <w:r w:rsidR="00455CEC">
        <w:br/>
      </w:r>
      <w:r w:rsidR="00455CEC">
        <w:br/>
        <w:t xml:space="preserve">tabel </w:t>
      </w:r>
      <w:r w:rsidR="00593823">
        <w:t>geraamd verbruik elektriciteit</w:t>
      </w:r>
      <w:r w:rsidR="00593823">
        <w:br/>
      </w:r>
    </w:p>
    <w:tbl>
      <w:tblPr>
        <w:tblW w:w="86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418"/>
        <w:gridCol w:w="1560"/>
        <w:gridCol w:w="1559"/>
        <w:gridCol w:w="1843"/>
      </w:tblGrid>
      <w:tr w:rsidR="00593823" w:rsidRPr="008B4183" w:rsidTr="00C9460F">
        <w:trPr>
          <w:trHeight w:val="583"/>
        </w:trPr>
        <w:tc>
          <w:tcPr>
            <w:tcW w:w="851" w:type="dxa"/>
            <w:vAlign w:val="center"/>
          </w:tcPr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  <w:r w:rsidRPr="008B4183">
              <w:rPr>
                <w:b/>
              </w:rPr>
              <w:t>jaarverbruik</w:t>
            </w:r>
          </w:p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  <w:r w:rsidRPr="008B4183">
              <w:rPr>
                <w:b/>
              </w:rPr>
              <w:t>piek MWh</w:t>
            </w:r>
          </w:p>
        </w:tc>
        <w:tc>
          <w:tcPr>
            <w:tcW w:w="1418" w:type="dxa"/>
            <w:vAlign w:val="center"/>
          </w:tcPr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  <w:r w:rsidRPr="008B4183">
              <w:rPr>
                <w:b/>
              </w:rPr>
              <w:t>jaarverbruik</w:t>
            </w:r>
          </w:p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  <w:r w:rsidRPr="008B4183">
              <w:rPr>
                <w:b/>
              </w:rPr>
              <w:t>dal MWh</w:t>
            </w:r>
          </w:p>
        </w:tc>
        <w:tc>
          <w:tcPr>
            <w:tcW w:w="1560" w:type="dxa"/>
          </w:tcPr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  <w:r w:rsidRPr="008B4183">
              <w:rPr>
                <w:b/>
              </w:rPr>
              <w:t>jaarverbruik</w:t>
            </w:r>
          </w:p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  <w:proofErr w:type="spellStart"/>
            <w:r w:rsidRPr="008B4183">
              <w:rPr>
                <w:b/>
              </w:rPr>
              <w:t>teruglevering</w:t>
            </w:r>
            <w:proofErr w:type="spellEnd"/>
            <w:r w:rsidRPr="008B4183">
              <w:rPr>
                <w:b/>
              </w:rPr>
              <w:t xml:space="preserve"> MWh</w:t>
            </w:r>
          </w:p>
        </w:tc>
        <w:tc>
          <w:tcPr>
            <w:tcW w:w="1559" w:type="dxa"/>
            <w:vAlign w:val="center"/>
          </w:tcPr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  <w:r w:rsidRPr="008B4183">
              <w:rPr>
                <w:b/>
              </w:rPr>
              <w:t>jaarverbruik</w:t>
            </w:r>
          </w:p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  <w:r w:rsidRPr="008B4183">
              <w:rPr>
                <w:b/>
              </w:rPr>
              <w:t>totaal MWh</w:t>
            </w:r>
          </w:p>
        </w:tc>
        <w:tc>
          <w:tcPr>
            <w:tcW w:w="1843" w:type="dxa"/>
            <w:vAlign w:val="center"/>
          </w:tcPr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  <w:r w:rsidRPr="008B4183">
              <w:rPr>
                <w:b/>
              </w:rPr>
              <w:t>piek/dal verhouding</w:t>
            </w:r>
          </w:p>
        </w:tc>
      </w:tr>
      <w:tr w:rsidR="00593823" w:rsidRPr="00E53E12" w:rsidTr="00C9460F">
        <w:trPr>
          <w:trHeight w:val="733"/>
        </w:trPr>
        <w:tc>
          <w:tcPr>
            <w:tcW w:w="851" w:type="dxa"/>
          </w:tcPr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  <w:r w:rsidRPr="008B4183">
              <w:rPr>
                <w:b/>
              </w:rPr>
              <w:br/>
              <w:t>20</w:t>
            </w:r>
            <w:r>
              <w:rPr>
                <w:b/>
              </w:rPr>
              <w:t>22</w:t>
            </w:r>
          </w:p>
        </w:tc>
        <w:tc>
          <w:tcPr>
            <w:tcW w:w="1417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 w:rsidRPr="00E53E12">
              <w:t>6.</w:t>
            </w:r>
            <w:r>
              <w:t>6</w:t>
            </w:r>
            <w:r w:rsidRPr="00E53E12">
              <w:t>00</w:t>
            </w:r>
          </w:p>
        </w:tc>
        <w:tc>
          <w:tcPr>
            <w:tcW w:w="1418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 w:rsidRPr="00E53E12">
              <w:t>3.</w:t>
            </w:r>
            <w:r>
              <w:t>1</w:t>
            </w:r>
            <w:r w:rsidRPr="00E53E12">
              <w:t>00</w:t>
            </w:r>
          </w:p>
        </w:tc>
        <w:tc>
          <w:tcPr>
            <w:tcW w:w="1560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  <w:jc w:val="center"/>
            </w:pPr>
            <w:r w:rsidRPr="00E53E12">
              <w:t>0,2</w:t>
            </w:r>
          </w:p>
        </w:tc>
        <w:tc>
          <w:tcPr>
            <w:tcW w:w="1559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 w:rsidRPr="00E53E12">
              <w:t>9.</w:t>
            </w:r>
            <w:r>
              <w:t>7</w:t>
            </w:r>
            <w:r w:rsidRPr="00E53E12">
              <w:t>00</w:t>
            </w:r>
          </w:p>
        </w:tc>
        <w:tc>
          <w:tcPr>
            <w:tcW w:w="1843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 w:rsidRPr="00E53E12">
              <w:t>68/32</w:t>
            </w:r>
          </w:p>
        </w:tc>
      </w:tr>
      <w:tr w:rsidR="00593823" w:rsidRPr="00E53E12" w:rsidTr="00C9460F">
        <w:trPr>
          <w:trHeight w:val="734"/>
        </w:trPr>
        <w:tc>
          <w:tcPr>
            <w:tcW w:w="851" w:type="dxa"/>
          </w:tcPr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</w:p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  <w:r w:rsidRPr="008B4183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 w:rsidRPr="00E53E12">
              <w:t>6.</w:t>
            </w:r>
            <w:r>
              <w:t>6</w:t>
            </w:r>
            <w:r w:rsidRPr="00E53E12">
              <w:t>00</w:t>
            </w:r>
          </w:p>
        </w:tc>
        <w:tc>
          <w:tcPr>
            <w:tcW w:w="1418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 w:rsidRPr="00E53E12">
              <w:t>3.</w:t>
            </w:r>
            <w:r>
              <w:t>1</w:t>
            </w:r>
            <w:r w:rsidRPr="00E53E12">
              <w:t>00</w:t>
            </w:r>
          </w:p>
        </w:tc>
        <w:tc>
          <w:tcPr>
            <w:tcW w:w="1560" w:type="dxa"/>
          </w:tcPr>
          <w:p w:rsidR="00593823" w:rsidRPr="00E53E12" w:rsidRDefault="00593823" w:rsidP="00C9460F">
            <w:pPr>
              <w:spacing w:line="276" w:lineRule="auto"/>
              <w:jc w:val="center"/>
            </w:pPr>
          </w:p>
          <w:p w:rsidR="00593823" w:rsidRPr="00E53E12" w:rsidRDefault="00593823" w:rsidP="00C9460F">
            <w:pPr>
              <w:spacing w:line="276" w:lineRule="auto"/>
              <w:jc w:val="center"/>
            </w:pPr>
            <w:r w:rsidRPr="00E53E12">
              <w:t>0,2</w:t>
            </w:r>
          </w:p>
        </w:tc>
        <w:tc>
          <w:tcPr>
            <w:tcW w:w="1559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>
              <w:t>9</w:t>
            </w:r>
            <w:r w:rsidRPr="00E53E12">
              <w:t>.</w:t>
            </w:r>
            <w:r>
              <w:t>7</w:t>
            </w:r>
            <w:r w:rsidRPr="00E53E12">
              <w:t>00</w:t>
            </w:r>
          </w:p>
        </w:tc>
        <w:tc>
          <w:tcPr>
            <w:tcW w:w="1843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 w:rsidRPr="00E53E12">
              <w:t>68/32</w:t>
            </w:r>
          </w:p>
        </w:tc>
      </w:tr>
      <w:tr w:rsidR="00593823" w:rsidRPr="00E53E12" w:rsidTr="00C9460F">
        <w:trPr>
          <w:trHeight w:val="734"/>
        </w:trPr>
        <w:tc>
          <w:tcPr>
            <w:tcW w:w="851" w:type="dxa"/>
          </w:tcPr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</w:p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  <w:r w:rsidRPr="008B4183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593823">
            <w:pPr>
              <w:spacing w:line="276" w:lineRule="auto"/>
            </w:pPr>
            <w:r>
              <w:t>6</w:t>
            </w:r>
            <w:r w:rsidRPr="00E53E12">
              <w:t>.</w:t>
            </w:r>
            <w:r>
              <w:t>90</w:t>
            </w:r>
            <w:r w:rsidRPr="00E53E12">
              <w:t>0</w:t>
            </w:r>
          </w:p>
        </w:tc>
        <w:tc>
          <w:tcPr>
            <w:tcW w:w="1418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 w:rsidRPr="00E53E12">
              <w:t>3.</w:t>
            </w:r>
            <w:r>
              <w:t>4</w:t>
            </w:r>
            <w:r w:rsidRPr="00E53E12">
              <w:t>00</w:t>
            </w:r>
          </w:p>
        </w:tc>
        <w:tc>
          <w:tcPr>
            <w:tcW w:w="1560" w:type="dxa"/>
          </w:tcPr>
          <w:p w:rsidR="00593823" w:rsidRPr="00E53E12" w:rsidRDefault="00593823" w:rsidP="00C9460F">
            <w:pPr>
              <w:spacing w:line="276" w:lineRule="auto"/>
              <w:jc w:val="center"/>
            </w:pPr>
          </w:p>
          <w:p w:rsidR="00593823" w:rsidRPr="00E53E12" w:rsidRDefault="00593823" w:rsidP="00C9460F">
            <w:pPr>
              <w:spacing w:line="276" w:lineRule="auto"/>
              <w:jc w:val="center"/>
            </w:pPr>
            <w:r w:rsidRPr="00E53E12">
              <w:t>0,2</w:t>
            </w:r>
          </w:p>
        </w:tc>
        <w:tc>
          <w:tcPr>
            <w:tcW w:w="1559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593823">
            <w:pPr>
              <w:spacing w:line="276" w:lineRule="auto"/>
            </w:pPr>
            <w:r w:rsidRPr="00E53E12">
              <w:t>10.</w:t>
            </w:r>
            <w:r>
              <w:t>30</w:t>
            </w:r>
            <w:r w:rsidRPr="00E53E12">
              <w:t>0</w:t>
            </w:r>
          </w:p>
        </w:tc>
        <w:tc>
          <w:tcPr>
            <w:tcW w:w="1843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 w:rsidRPr="00E53E12">
              <w:t>68/32</w:t>
            </w:r>
          </w:p>
        </w:tc>
      </w:tr>
      <w:tr w:rsidR="00593823" w:rsidRPr="00E53E12" w:rsidTr="00C9460F">
        <w:trPr>
          <w:trHeight w:val="734"/>
        </w:trPr>
        <w:tc>
          <w:tcPr>
            <w:tcW w:w="851" w:type="dxa"/>
          </w:tcPr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</w:p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  <w:r w:rsidRPr="008B4183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>
              <w:t>7</w:t>
            </w:r>
            <w:r w:rsidRPr="00E53E12">
              <w:t>.</w:t>
            </w:r>
            <w:r>
              <w:t>05</w:t>
            </w:r>
            <w:r w:rsidRPr="00E53E12">
              <w:t>0</w:t>
            </w:r>
          </w:p>
        </w:tc>
        <w:tc>
          <w:tcPr>
            <w:tcW w:w="1418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 w:rsidRPr="00E53E12">
              <w:t>3.</w:t>
            </w:r>
            <w:r>
              <w:t>5</w:t>
            </w:r>
            <w:r w:rsidRPr="00E53E12">
              <w:t>00</w:t>
            </w:r>
          </w:p>
        </w:tc>
        <w:tc>
          <w:tcPr>
            <w:tcW w:w="1560" w:type="dxa"/>
          </w:tcPr>
          <w:p w:rsidR="00593823" w:rsidRPr="00E53E12" w:rsidRDefault="00593823" w:rsidP="00C9460F">
            <w:pPr>
              <w:spacing w:line="276" w:lineRule="auto"/>
              <w:jc w:val="center"/>
            </w:pPr>
          </w:p>
          <w:p w:rsidR="00593823" w:rsidRPr="00E53E12" w:rsidRDefault="00593823" w:rsidP="00C9460F">
            <w:pPr>
              <w:spacing w:line="276" w:lineRule="auto"/>
              <w:jc w:val="center"/>
            </w:pPr>
            <w:r w:rsidRPr="00E53E12">
              <w:t>0,2</w:t>
            </w:r>
          </w:p>
        </w:tc>
        <w:tc>
          <w:tcPr>
            <w:tcW w:w="1559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 w:rsidRPr="00E53E12">
              <w:t>10.</w:t>
            </w:r>
            <w:r>
              <w:t>55</w:t>
            </w:r>
            <w:r w:rsidRPr="00E53E12">
              <w:t>0</w:t>
            </w:r>
          </w:p>
        </w:tc>
        <w:tc>
          <w:tcPr>
            <w:tcW w:w="1843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 w:rsidRPr="00E53E12">
              <w:t>68/32</w:t>
            </w:r>
          </w:p>
        </w:tc>
      </w:tr>
      <w:tr w:rsidR="00593823" w:rsidRPr="00E53E12" w:rsidTr="00C9460F">
        <w:trPr>
          <w:trHeight w:val="734"/>
        </w:trPr>
        <w:tc>
          <w:tcPr>
            <w:tcW w:w="851" w:type="dxa"/>
          </w:tcPr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</w:p>
          <w:p w:rsidR="00593823" w:rsidRPr="008B4183" w:rsidRDefault="00593823" w:rsidP="00C9460F">
            <w:pPr>
              <w:spacing w:line="276" w:lineRule="auto"/>
              <w:rPr>
                <w:b/>
              </w:rPr>
            </w:pPr>
            <w:r w:rsidRPr="008B4183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417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>
              <w:t>7</w:t>
            </w:r>
            <w:r w:rsidRPr="00E53E12">
              <w:t>.</w:t>
            </w:r>
            <w:r>
              <w:t>05</w:t>
            </w:r>
            <w:r w:rsidRPr="00E53E12">
              <w:t>0</w:t>
            </w:r>
          </w:p>
        </w:tc>
        <w:tc>
          <w:tcPr>
            <w:tcW w:w="1418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 w:rsidRPr="00E53E12">
              <w:t>3.</w:t>
            </w:r>
            <w:r>
              <w:t>5</w:t>
            </w:r>
            <w:r w:rsidRPr="00E53E12">
              <w:t>00</w:t>
            </w:r>
          </w:p>
        </w:tc>
        <w:tc>
          <w:tcPr>
            <w:tcW w:w="1560" w:type="dxa"/>
          </w:tcPr>
          <w:p w:rsidR="00593823" w:rsidRPr="00E53E12" w:rsidRDefault="00593823" w:rsidP="00C9460F">
            <w:pPr>
              <w:spacing w:line="276" w:lineRule="auto"/>
              <w:jc w:val="center"/>
            </w:pPr>
          </w:p>
          <w:p w:rsidR="00593823" w:rsidRPr="00E53E12" w:rsidRDefault="00593823" w:rsidP="00C9460F">
            <w:pPr>
              <w:spacing w:line="276" w:lineRule="auto"/>
              <w:jc w:val="center"/>
            </w:pPr>
            <w:r w:rsidRPr="00E53E12">
              <w:t>0,2</w:t>
            </w:r>
          </w:p>
        </w:tc>
        <w:tc>
          <w:tcPr>
            <w:tcW w:w="1559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 w:rsidRPr="00E53E12">
              <w:t>10.</w:t>
            </w:r>
            <w:r>
              <w:t>55</w:t>
            </w:r>
            <w:r w:rsidRPr="00E53E12">
              <w:t>0</w:t>
            </w:r>
          </w:p>
        </w:tc>
        <w:tc>
          <w:tcPr>
            <w:tcW w:w="1843" w:type="dxa"/>
          </w:tcPr>
          <w:p w:rsidR="00593823" w:rsidRPr="00E53E12" w:rsidRDefault="00593823" w:rsidP="00C9460F">
            <w:pPr>
              <w:spacing w:line="276" w:lineRule="auto"/>
            </w:pPr>
          </w:p>
          <w:p w:rsidR="00593823" w:rsidRPr="00E53E12" w:rsidRDefault="00593823" w:rsidP="00C9460F">
            <w:pPr>
              <w:spacing w:line="276" w:lineRule="auto"/>
            </w:pPr>
            <w:r w:rsidRPr="00E53E12">
              <w:t>68/32</w:t>
            </w:r>
          </w:p>
        </w:tc>
      </w:tr>
    </w:tbl>
    <w:p w:rsidR="00455CEC" w:rsidRDefault="00455CEC" w:rsidP="00593823">
      <w:r>
        <w:br/>
      </w:r>
      <w:bookmarkStart w:id="0" w:name="_GoBack"/>
      <w:bookmarkEnd w:id="0"/>
    </w:p>
    <w:p w:rsidR="001A3C21" w:rsidRDefault="005527EB" w:rsidP="00593823">
      <w:pPr>
        <w:pStyle w:val="Lijstalinea"/>
      </w:pPr>
      <w:r>
        <w:t xml:space="preserve">Zie hiervoor </w:t>
      </w:r>
      <w:r w:rsidR="00455CEC">
        <w:t xml:space="preserve">ook </w:t>
      </w:r>
      <w:r>
        <w:t xml:space="preserve">document Bijlage 6 Aansluitlijst E + G </w:t>
      </w:r>
      <w:proofErr w:type="spellStart"/>
      <w:r>
        <w:t>Avans</w:t>
      </w:r>
      <w:proofErr w:type="spellEnd"/>
      <w:r>
        <w:t xml:space="preserve"> versie 2.</w:t>
      </w:r>
    </w:p>
    <w:p w:rsidR="005527EB" w:rsidRDefault="005527EB" w:rsidP="005527EB">
      <w:pPr>
        <w:pStyle w:val="Lijstalinea"/>
        <w:numPr>
          <w:ilvl w:val="0"/>
          <w:numId w:val="1"/>
        </w:numPr>
      </w:pPr>
      <w:r>
        <w:t xml:space="preserve">De kwartierdata elektriciteit van de </w:t>
      </w:r>
      <w:proofErr w:type="spellStart"/>
      <w:r>
        <w:t>grootverbruikaansluitingen</w:t>
      </w:r>
      <w:proofErr w:type="spellEnd"/>
      <w:r>
        <w:t xml:space="preserve"> over 2022 ontbraken nog. Deze zijn nu ook bijgevoegd, zie </w:t>
      </w:r>
      <w:r w:rsidR="007473B5">
        <w:t xml:space="preserve">Bijlage 7a1 Elektriciteit kwartierdata </w:t>
      </w:r>
      <w:proofErr w:type="spellStart"/>
      <w:r w:rsidR="007473B5">
        <w:t>Avans</w:t>
      </w:r>
      <w:proofErr w:type="spellEnd"/>
      <w:r w:rsidR="007473B5">
        <w:t xml:space="preserve"> 2022</w:t>
      </w:r>
    </w:p>
    <w:p w:rsidR="007473B5" w:rsidRDefault="004E70E6" w:rsidP="005527EB">
      <w:pPr>
        <w:pStyle w:val="Lijstalinea"/>
        <w:numPr>
          <w:ilvl w:val="0"/>
          <w:numId w:val="1"/>
        </w:numPr>
      </w:pPr>
      <w:r>
        <w:t>De bepaling hoe de totale prijs per perceel berekend wordt, is met voorbeelden weergegeven in Bijlage 14 Bepaling totale prijs.</w:t>
      </w:r>
    </w:p>
    <w:p w:rsidR="00BE586A" w:rsidRDefault="004E70E6" w:rsidP="005527EB">
      <w:pPr>
        <w:pStyle w:val="Lijstalinea"/>
        <w:numPr>
          <w:ilvl w:val="0"/>
          <w:numId w:val="1"/>
        </w:numPr>
      </w:pPr>
      <w:r>
        <w:t>In het beschrijvend document paragraaf 5.4.6 is de tabel weergegeven met documenten die ingediend moeten worden bij de ins</w:t>
      </w:r>
      <w:r w:rsidR="00BE586A">
        <w:t>chrijving. Hier is het document/verklaring aan toegevoegd, namelijk ‘Geen Russische Betrokkenheid’.</w:t>
      </w:r>
      <w:r>
        <w:br/>
      </w:r>
      <w:r>
        <w:br/>
      </w:r>
    </w:p>
    <w:p w:rsidR="00BE586A" w:rsidRDefault="00BE586A">
      <w:r>
        <w:br w:type="page"/>
      </w:r>
    </w:p>
    <w:p w:rsidR="004E70E6" w:rsidRDefault="004E70E6" w:rsidP="00BE58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0"/>
        <w:gridCol w:w="3157"/>
        <w:gridCol w:w="1863"/>
      </w:tblGrid>
      <w:tr w:rsidR="004E70E6" w:rsidTr="00C9460F">
        <w:tc>
          <w:tcPr>
            <w:tcW w:w="3530" w:type="dxa"/>
            <w:shd w:val="clear" w:color="auto" w:fill="D9D9D9" w:themeFill="background1" w:themeFillShade="D9"/>
          </w:tcPr>
          <w:p w:rsidR="004E70E6" w:rsidRPr="00BE586A" w:rsidRDefault="004E70E6" w:rsidP="00BE586A">
            <w:pPr>
              <w:spacing w:line="276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586A">
              <w:rPr>
                <w:rFonts w:ascii="Times New Roman" w:eastAsia="Times New Roman" w:hAnsi="Times New Roman"/>
                <w:b/>
                <w:sz w:val="24"/>
                <w:szCs w:val="24"/>
              </w:rPr>
              <w:t>Onderdeel Inschrijving</w:t>
            </w:r>
          </w:p>
        </w:tc>
        <w:tc>
          <w:tcPr>
            <w:tcW w:w="3157" w:type="dxa"/>
            <w:shd w:val="clear" w:color="auto" w:fill="D9D9D9" w:themeFill="background1" w:themeFillShade="D9"/>
          </w:tcPr>
          <w:p w:rsidR="004E70E6" w:rsidRPr="009001E7" w:rsidRDefault="004E70E6" w:rsidP="00C9460F">
            <w:pPr>
              <w:spacing w:line="276" w:lineRule="auto"/>
              <w:rPr>
                <w:b/>
              </w:rPr>
            </w:pPr>
            <w:r>
              <w:rPr>
                <w:b/>
              </w:rPr>
              <w:t>Naam document</w:t>
            </w:r>
          </w:p>
        </w:tc>
        <w:tc>
          <w:tcPr>
            <w:tcW w:w="1863" w:type="dxa"/>
            <w:shd w:val="clear" w:color="auto" w:fill="D9D9D9" w:themeFill="background1" w:themeFillShade="D9"/>
          </w:tcPr>
          <w:p w:rsidR="004E70E6" w:rsidRDefault="004E70E6" w:rsidP="00C9460F">
            <w:pPr>
              <w:spacing w:line="276" w:lineRule="auto"/>
              <w:rPr>
                <w:b/>
              </w:rPr>
            </w:pPr>
            <w:r>
              <w:rPr>
                <w:b/>
              </w:rPr>
              <w:t>Format</w:t>
            </w:r>
          </w:p>
        </w:tc>
      </w:tr>
      <w:tr w:rsidR="004E70E6" w:rsidTr="00C9460F">
        <w:tc>
          <w:tcPr>
            <w:tcW w:w="3530" w:type="dxa"/>
          </w:tcPr>
          <w:p w:rsidR="004E70E6" w:rsidRDefault="004E70E6" w:rsidP="00C9460F">
            <w:pPr>
              <w:spacing w:line="276" w:lineRule="auto"/>
            </w:pPr>
            <w:r>
              <w:t>Uniform Europees Aanbestedingsdocument</w:t>
            </w:r>
          </w:p>
        </w:tc>
        <w:tc>
          <w:tcPr>
            <w:tcW w:w="3157" w:type="dxa"/>
          </w:tcPr>
          <w:p w:rsidR="004E70E6" w:rsidRDefault="004E70E6" w:rsidP="00C9460F">
            <w:pPr>
              <w:spacing w:line="276" w:lineRule="auto"/>
            </w:pPr>
            <w:r>
              <w:t>UEA &lt;naam inschrijver&gt;</w:t>
            </w:r>
          </w:p>
        </w:tc>
        <w:tc>
          <w:tcPr>
            <w:tcW w:w="1863" w:type="dxa"/>
          </w:tcPr>
          <w:p w:rsidR="004E70E6" w:rsidRDefault="004E70E6" w:rsidP="00C9460F">
            <w:pPr>
              <w:spacing w:line="276" w:lineRule="auto"/>
            </w:pPr>
            <w:r>
              <w:t>PDF</w:t>
            </w:r>
          </w:p>
        </w:tc>
      </w:tr>
      <w:tr w:rsidR="004E70E6" w:rsidTr="00C9460F">
        <w:tc>
          <w:tcPr>
            <w:tcW w:w="3530" w:type="dxa"/>
          </w:tcPr>
          <w:p w:rsidR="004E70E6" w:rsidRDefault="004E70E6" w:rsidP="00C9460F">
            <w:pPr>
              <w:spacing w:line="276" w:lineRule="auto"/>
            </w:pPr>
            <w:r>
              <w:t>Prijsaanbieding(en)</w:t>
            </w:r>
          </w:p>
        </w:tc>
        <w:tc>
          <w:tcPr>
            <w:tcW w:w="3157" w:type="dxa"/>
          </w:tcPr>
          <w:p w:rsidR="004E70E6" w:rsidRDefault="004E70E6" w:rsidP="00C9460F">
            <w:pPr>
              <w:spacing w:line="276" w:lineRule="auto"/>
            </w:pPr>
            <w:r>
              <w:t>Prijs &lt;naam inschrijver&gt;</w:t>
            </w:r>
          </w:p>
        </w:tc>
        <w:tc>
          <w:tcPr>
            <w:tcW w:w="1863" w:type="dxa"/>
          </w:tcPr>
          <w:p w:rsidR="004E70E6" w:rsidRDefault="004E70E6" w:rsidP="00C9460F">
            <w:pPr>
              <w:spacing w:line="276" w:lineRule="auto"/>
            </w:pPr>
            <w:r>
              <w:t>Excel / PDF</w:t>
            </w:r>
          </w:p>
        </w:tc>
      </w:tr>
      <w:tr w:rsidR="004E70E6" w:rsidTr="00C9460F">
        <w:tc>
          <w:tcPr>
            <w:tcW w:w="3530" w:type="dxa"/>
          </w:tcPr>
          <w:p w:rsidR="004E70E6" w:rsidRDefault="004E70E6" w:rsidP="00C9460F">
            <w:pPr>
              <w:spacing w:line="276" w:lineRule="auto"/>
            </w:pPr>
            <w:r w:rsidRPr="00F83B39">
              <w:t>Verklaring(en) Programmaverantwoordelijkheid</w:t>
            </w:r>
          </w:p>
        </w:tc>
        <w:tc>
          <w:tcPr>
            <w:tcW w:w="3157" w:type="dxa"/>
          </w:tcPr>
          <w:p w:rsidR="004E70E6" w:rsidRDefault="004E70E6" w:rsidP="00C9460F">
            <w:pPr>
              <w:spacing w:line="276" w:lineRule="auto"/>
            </w:pPr>
            <w:r>
              <w:t>PV &lt;naam inschrijver&gt;</w:t>
            </w:r>
          </w:p>
        </w:tc>
        <w:tc>
          <w:tcPr>
            <w:tcW w:w="1863" w:type="dxa"/>
          </w:tcPr>
          <w:p w:rsidR="004E70E6" w:rsidRDefault="004E70E6" w:rsidP="00C9460F">
            <w:pPr>
              <w:spacing w:line="276" w:lineRule="auto"/>
            </w:pPr>
            <w:r>
              <w:t>Excel / Word</w:t>
            </w:r>
          </w:p>
        </w:tc>
      </w:tr>
      <w:tr w:rsidR="004E70E6" w:rsidTr="00C9460F">
        <w:tc>
          <w:tcPr>
            <w:tcW w:w="3530" w:type="dxa"/>
          </w:tcPr>
          <w:p w:rsidR="004E70E6" w:rsidRPr="00B62849" w:rsidRDefault="004E70E6" w:rsidP="00C9460F">
            <w:pPr>
              <w:spacing w:line="276" w:lineRule="auto"/>
            </w:pPr>
            <w:r>
              <w:t>Uittreksel KvK (&lt;6 maanden oud)</w:t>
            </w:r>
          </w:p>
        </w:tc>
        <w:tc>
          <w:tcPr>
            <w:tcW w:w="3157" w:type="dxa"/>
          </w:tcPr>
          <w:p w:rsidR="004E70E6" w:rsidRPr="00B62849" w:rsidRDefault="004E70E6" w:rsidP="00C9460F">
            <w:pPr>
              <w:spacing w:line="276" w:lineRule="auto"/>
            </w:pPr>
            <w:r>
              <w:t>Uittreksel KvK &lt;naam Inschrijver&gt;</w:t>
            </w:r>
          </w:p>
        </w:tc>
        <w:tc>
          <w:tcPr>
            <w:tcW w:w="1863" w:type="dxa"/>
          </w:tcPr>
          <w:p w:rsidR="004E70E6" w:rsidRPr="00B62849" w:rsidRDefault="004E70E6" w:rsidP="00C9460F">
            <w:pPr>
              <w:spacing w:line="276" w:lineRule="auto"/>
            </w:pPr>
            <w:r>
              <w:t>PDF</w:t>
            </w:r>
          </w:p>
        </w:tc>
      </w:tr>
      <w:tr w:rsidR="004E70E6" w:rsidTr="00C9460F">
        <w:tc>
          <w:tcPr>
            <w:tcW w:w="3530" w:type="dxa"/>
          </w:tcPr>
          <w:p w:rsidR="004E70E6" w:rsidRPr="00B62849" w:rsidRDefault="004E70E6" w:rsidP="00C9460F">
            <w:pPr>
              <w:spacing w:line="276" w:lineRule="auto"/>
            </w:pPr>
            <w:r w:rsidRPr="00B62849">
              <w:t>Programma van Eisen Elektric</w:t>
            </w:r>
            <w:r>
              <w:t>iteit en/of G</w:t>
            </w:r>
            <w:r w:rsidRPr="00B62849">
              <w:t>as</w:t>
            </w:r>
            <w:r>
              <w:t xml:space="preserve"> en/of verduurzaming</w:t>
            </w:r>
          </w:p>
        </w:tc>
        <w:tc>
          <w:tcPr>
            <w:tcW w:w="3157" w:type="dxa"/>
          </w:tcPr>
          <w:p w:rsidR="004E70E6" w:rsidRPr="00B62849" w:rsidRDefault="004E70E6" w:rsidP="00C9460F">
            <w:pPr>
              <w:spacing w:line="276" w:lineRule="auto"/>
            </w:pPr>
            <w:r w:rsidRPr="00B62849">
              <w:t>Paraferen &lt;naam inschrijver&gt;</w:t>
            </w:r>
          </w:p>
        </w:tc>
        <w:tc>
          <w:tcPr>
            <w:tcW w:w="1863" w:type="dxa"/>
          </w:tcPr>
          <w:p w:rsidR="004E70E6" w:rsidRPr="00B62849" w:rsidRDefault="004E70E6" w:rsidP="00C9460F">
            <w:pPr>
              <w:spacing w:line="276" w:lineRule="auto"/>
            </w:pPr>
            <w:r w:rsidRPr="00B62849">
              <w:t>PDF / Word</w:t>
            </w:r>
          </w:p>
        </w:tc>
      </w:tr>
      <w:tr w:rsidR="004E70E6" w:rsidTr="00C9460F">
        <w:tc>
          <w:tcPr>
            <w:tcW w:w="3530" w:type="dxa"/>
          </w:tcPr>
          <w:p w:rsidR="004E70E6" w:rsidRPr="00B62849" w:rsidRDefault="004E70E6" w:rsidP="004E70E6">
            <w:pPr>
              <w:spacing w:line="276" w:lineRule="auto"/>
            </w:pPr>
            <w:r w:rsidRPr="00F83B39">
              <w:t>Verklaring</w:t>
            </w:r>
            <w:r>
              <w:t xml:space="preserve"> Geen Russische Betrokkenheid</w:t>
            </w:r>
          </w:p>
        </w:tc>
        <w:tc>
          <w:tcPr>
            <w:tcW w:w="3157" w:type="dxa"/>
          </w:tcPr>
          <w:p w:rsidR="004E70E6" w:rsidRPr="00B62849" w:rsidRDefault="004E70E6" w:rsidP="004E70E6">
            <w:pPr>
              <w:spacing w:line="276" w:lineRule="auto"/>
            </w:pPr>
            <w:r>
              <w:t>Ondertekenen</w:t>
            </w:r>
            <w:r w:rsidRPr="00B62849">
              <w:t xml:space="preserve"> &lt;naam inschrijver&gt;</w:t>
            </w:r>
          </w:p>
        </w:tc>
        <w:tc>
          <w:tcPr>
            <w:tcW w:w="1863" w:type="dxa"/>
          </w:tcPr>
          <w:p w:rsidR="004E70E6" w:rsidRPr="00B62849" w:rsidRDefault="004E70E6" w:rsidP="004E70E6">
            <w:pPr>
              <w:spacing w:line="276" w:lineRule="auto"/>
            </w:pPr>
            <w:r w:rsidRPr="00B62849">
              <w:t>PDF / Word</w:t>
            </w:r>
          </w:p>
        </w:tc>
      </w:tr>
    </w:tbl>
    <w:p w:rsidR="004E70E6" w:rsidRDefault="004E70E6" w:rsidP="004E70E6">
      <w:pPr>
        <w:pStyle w:val="Geenafstand"/>
        <w:spacing w:line="276" w:lineRule="auto"/>
        <w:rPr>
          <w:rFonts w:ascii="Verdana" w:hAnsi="Verdana"/>
          <w:i/>
          <w:iCs/>
          <w:sz w:val="18"/>
          <w:szCs w:val="18"/>
          <w:lang w:eastAsia="nl-BE"/>
        </w:rPr>
      </w:pPr>
      <w:r w:rsidRPr="00650E59">
        <w:rPr>
          <w:rFonts w:ascii="Verdana" w:hAnsi="Verdana"/>
          <w:i/>
          <w:iCs/>
          <w:sz w:val="16"/>
          <w:szCs w:val="16"/>
          <w:lang w:eastAsia="nl-BE"/>
        </w:rPr>
        <w:t>*Indien er een verschil zit tussen Word/Excel bestand en het PDF bestand, prevaleert het PDF bestand</w:t>
      </w:r>
      <w:r>
        <w:rPr>
          <w:rFonts w:ascii="Verdana" w:hAnsi="Verdana"/>
          <w:i/>
          <w:iCs/>
          <w:sz w:val="18"/>
          <w:szCs w:val="18"/>
          <w:lang w:eastAsia="nl-BE"/>
        </w:rPr>
        <w:t xml:space="preserve">. </w:t>
      </w:r>
    </w:p>
    <w:p w:rsidR="004E70E6" w:rsidRDefault="004E70E6" w:rsidP="00BE586A">
      <w:pPr>
        <w:pStyle w:val="Lijstalinea"/>
      </w:pPr>
    </w:p>
    <w:sectPr w:rsidR="004E7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F31"/>
    <w:multiLevelType w:val="hybridMultilevel"/>
    <w:tmpl w:val="8C10DD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6E"/>
    <w:rsid w:val="001A3C21"/>
    <w:rsid w:val="00402F6E"/>
    <w:rsid w:val="00455CEC"/>
    <w:rsid w:val="004E70E6"/>
    <w:rsid w:val="005527EB"/>
    <w:rsid w:val="00593823"/>
    <w:rsid w:val="007473B5"/>
    <w:rsid w:val="00BE586A"/>
    <w:rsid w:val="00E5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3BF6"/>
  <w15:chartTrackingRefBased/>
  <w15:docId w15:val="{B2347681-2CE5-4771-901A-99DF913C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27EB"/>
    <w:pPr>
      <w:ind w:left="720"/>
      <w:contextualSpacing/>
    </w:pPr>
  </w:style>
  <w:style w:type="paragraph" w:styleId="Geenafstand">
    <w:name w:val="No Spacing"/>
    <w:uiPriority w:val="1"/>
    <w:qFormat/>
    <w:rsid w:val="004E7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4E70E6"/>
    <w:pPr>
      <w:spacing w:after="0" w:line="240" w:lineRule="auto"/>
    </w:pPr>
    <w:rPr>
      <w:rFonts w:ascii="Calibri" w:eastAsia="Calibri" w:hAnsi="Calibri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Bossenbroek | Energy Circle</dc:creator>
  <cp:keywords/>
  <dc:description/>
  <cp:lastModifiedBy>Edwin Bossenbroek | Energy Circle</cp:lastModifiedBy>
  <cp:revision>5</cp:revision>
  <dcterms:created xsi:type="dcterms:W3CDTF">2023-05-11T06:57:00Z</dcterms:created>
  <dcterms:modified xsi:type="dcterms:W3CDTF">2023-05-11T08:52:00Z</dcterms:modified>
</cp:coreProperties>
</file>