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9282" w14:textId="7F6C46CA" w:rsidR="009377E0" w:rsidRPr="00E43997" w:rsidRDefault="009377E0" w:rsidP="00B661E4">
      <w:pPr>
        <w:rPr>
          <w:rFonts w:asciiTheme="minorHAnsi" w:hAnsiTheme="minorHAnsi"/>
          <w:b/>
          <w:sz w:val="28"/>
        </w:rPr>
      </w:pPr>
      <w:r w:rsidRPr="00E43997">
        <w:rPr>
          <w:rFonts w:asciiTheme="minorHAnsi" w:hAnsiTheme="minorHAnsi"/>
          <w:b/>
          <w:sz w:val="28"/>
        </w:rPr>
        <w:t xml:space="preserve">Overeenkomst </w:t>
      </w:r>
      <w:r w:rsidR="000958CC" w:rsidRPr="00E43997">
        <w:rPr>
          <w:rFonts w:asciiTheme="minorHAnsi" w:hAnsiTheme="minorHAnsi"/>
          <w:b/>
          <w:sz w:val="28"/>
        </w:rPr>
        <w:t xml:space="preserve">Medische </w:t>
      </w:r>
      <w:r w:rsidR="00E43997" w:rsidRPr="00E43997">
        <w:rPr>
          <w:rFonts w:asciiTheme="minorHAnsi" w:hAnsiTheme="minorHAnsi"/>
          <w:b/>
          <w:sz w:val="28"/>
        </w:rPr>
        <w:t>ge</w:t>
      </w:r>
      <w:r w:rsidR="000958CC" w:rsidRPr="00E43997">
        <w:rPr>
          <w:rFonts w:asciiTheme="minorHAnsi" w:hAnsiTheme="minorHAnsi"/>
          <w:b/>
          <w:sz w:val="28"/>
        </w:rPr>
        <w:t>bruiksartikelen</w:t>
      </w:r>
      <w:r w:rsidR="00E91633" w:rsidRPr="00E43997">
        <w:rPr>
          <w:rFonts w:asciiTheme="minorHAnsi" w:hAnsiTheme="minorHAnsi"/>
          <w:b/>
          <w:sz w:val="28"/>
        </w:rPr>
        <w:t xml:space="preserve"> </w:t>
      </w:r>
      <w:r w:rsidR="00E43997" w:rsidRPr="00E43997">
        <w:rPr>
          <w:rFonts w:asciiTheme="minorHAnsi" w:hAnsiTheme="minorHAnsi"/>
          <w:b/>
          <w:sz w:val="28"/>
        </w:rPr>
        <w:t>en apparatuur</w:t>
      </w:r>
    </w:p>
    <w:p w14:paraId="468FD36B" w14:textId="77777777" w:rsidR="00E37D17" w:rsidRPr="003B13F5" w:rsidRDefault="00E37D17" w:rsidP="00B661E4">
      <w:pPr>
        <w:rPr>
          <w:rFonts w:asciiTheme="minorHAnsi" w:hAnsiTheme="minorHAnsi"/>
          <w:b/>
        </w:rPr>
      </w:pPr>
    </w:p>
    <w:p w14:paraId="5052D5B2" w14:textId="77777777" w:rsidR="00D33E6F" w:rsidRPr="003B13F5" w:rsidRDefault="00D33E6F" w:rsidP="00B661E4">
      <w:pPr>
        <w:rPr>
          <w:rFonts w:asciiTheme="minorHAnsi" w:hAnsiTheme="minorHAnsi"/>
          <w:b/>
        </w:rPr>
      </w:pPr>
    </w:p>
    <w:p w14:paraId="07E3DB91" w14:textId="77777777" w:rsidR="009377E0" w:rsidRPr="003B13F5" w:rsidRDefault="009377E0" w:rsidP="00B661E4">
      <w:pPr>
        <w:rPr>
          <w:rFonts w:asciiTheme="minorHAnsi" w:hAnsiTheme="minorHAnsi"/>
          <w:b/>
        </w:rPr>
      </w:pPr>
      <w:r w:rsidRPr="003B13F5">
        <w:rPr>
          <w:rFonts w:asciiTheme="minorHAnsi" w:hAnsiTheme="minorHAnsi"/>
          <w:b/>
        </w:rPr>
        <w:t>De ondergetekenden:</w:t>
      </w:r>
    </w:p>
    <w:p w14:paraId="4B6AF3DC" w14:textId="77777777" w:rsidR="009377E0" w:rsidRPr="003B13F5" w:rsidRDefault="009377E0" w:rsidP="00B661E4">
      <w:pPr>
        <w:rPr>
          <w:rFonts w:asciiTheme="minorHAnsi" w:hAnsiTheme="minorHAnsi"/>
        </w:rPr>
      </w:pPr>
    </w:p>
    <w:p w14:paraId="611A22E0" w14:textId="5D5938D6" w:rsidR="009377E0" w:rsidRPr="00061DD3" w:rsidRDefault="000958CC" w:rsidP="00B661E4">
      <w:pPr>
        <w:rPr>
          <w:rFonts w:asciiTheme="minorHAnsi" w:hAnsiTheme="minorHAnsi"/>
        </w:rPr>
      </w:pPr>
      <w:r w:rsidRPr="00061DD3">
        <w:rPr>
          <w:rFonts w:asciiTheme="minorHAnsi" w:hAnsiTheme="minorHAnsi"/>
        </w:rPr>
        <w:t xml:space="preserve">Gezondheidszorg College Utrecht en Gezondheidszorg College Amersfoort, onderdeel van Stichting ROC Midden Nederland, </w:t>
      </w:r>
      <w:r w:rsidR="009377E0" w:rsidRPr="00061DD3">
        <w:rPr>
          <w:rFonts w:asciiTheme="minorHAnsi" w:hAnsiTheme="minorHAnsi"/>
        </w:rPr>
        <w:t>gevestigd</w:t>
      </w:r>
      <w:r w:rsidR="008E3990" w:rsidRPr="00061DD3">
        <w:rPr>
          <w:rFonts w:asciiTheme="minorHAnsi" w:hAnsiTheme="minorHAnsi"/>
        </w:rPr>
        <w:t xml:space="preserve"> aan </w:t>
      </w:r>
      <w:r w:rsidRPr="00061DD3">
        <w:rPr>
          <w:rFonts w:asciiTheme="minorHAnsi" w:hAnsiTheme="minorHAnsi"/>
        </w:rPr>
        <w:t xml:space="preserve">respectievelijk Vondellaan 174 </w:t>
      </w:r>
      <w:r w:rsidR="008E3990" w:rsidRPr="00061DD3">
        <w:rPr>
          <w:rFonts w:asciiTheme="minorHAnsi" w:hAnsiTheme="minorHAnsi"/>
        </w:rPr>
        <w:t>te</w:t>
      </w:r>
      <w:r w:rsidR="009377E0" w:rsidRPr="00061DD3">
        <w:rPr>
          <w:rFonts w:asciiTheme="minorHAnsi" w:hAnsiTheme="minorHAnsi"/>
        </w:rPr>
        <w:t xml:space="preserve"> </w:t>
      </w:r>
      <w:r w:rsidRPr="00061DD3">
        <w:rPr>
          <w:rFonts w:asciiTheme="minorHAnsi" w:hAnsiTheme="minorHAnsi"/>
        </w:rPr>
        <w:t>Utrecht en Maatweg2 te Amersfoort</w:t>
      </w:r>
      <w:r w:rsidR="009377E0" w:rsidRPr="00061DD3">
        <w:rPr>
          <w:rFonts w:asciiTheme="minorHAnsi" w:hAnsiTheme="minorHAnsi"/>
        </w:rPr>
        <w:t xml:space="preserve">, in dezen rechtsgeldig vertegenwoordigd door </w:t>
      </w:r>
      <w:r w:rsidRPr="00061DD3">
        <w:rPr>
          <w:rFonts w:asciiTheme="minorHAnsi" w:hAnsiTheme="minorHAnsi"/>
        </w:rPr>
        <w:t xml:space="preserve">de heer </w:t>
      </w:r>
      <w:r w:rsidR="00FB103C" w:rsidRPr="00061DD3">
        <w:rPr>
          <w:rFonts w:asciiTheme="minorHAnsi" w:hAnsiTheme="minorHAnsi"/>
        </w:rPr>
        <w:t xml:space="preserve">J.J. van der Eijk, directeur Gezondheidszorg College Utrecht en mevrouw S. de Boer, directeur </w:t>
      </w:r>
      <w:r w:rsidR="00061DD3" w:rsidRPr="00061DD3">
        <w:rPr>
          <w:rFonts w:asciiTheme="minorHAnsi" w:hAnsiTheme="minorHAnsi"/>
        </w:rPr>
        <w:t xml:space="preserve">Campus Amersfoort, tezamen met de heer M.A. Labij, lid College van Bestuur en de heer H.J. Spronk, voorzitter College van Bestuur, </w:t>
      </w:r>
      <w:r w:rsidR="00660ECC" w:rsidRPr="00061DD3">
        <w:rPr>
          <w:rFonts w:asciiTheme="minorHAnsi" w:hAnsiTheme="minorHAnsi"/>
        </w:rPr>
        <w:t xml:space="preserve">hierna </w:t>
      </w:r>
      <w:r w:rsidR="00061DD3" w:rsidRPr="00061DD3">
        <w:rPr>
          <w:rFonts w:asciiTheme="minorHAnsi" w:hAnsiTheme="minorHAnsi"/>
        </w:rPr>
        <w:t xml:space="preserve">gezamenlijk </w:t>
      </w:r>
      <w:r w:rsidR="00660ECC" w:rsidRPr="00061DD3">
        <w:rPr>
          <w:rFonts w:asciiTheme="minorHAnsi" w:hAnsiTheme="minorHAnsi"/>
        </w:rPr>
        <w:t>te noemen Opdrachtgever,</w:t>
      </w:r>
    </w:p>
    <w:p w14:paraId="42B8D10E" w14:textId="77777777" w:rsidR="009377E0" w:rsidRPr="003B13F5" w:rsidRDefault="009377E0" w:rsidP="00B661E4">
      <w:pPr>
        <w:rPr>
          <w:rFonts w:asciiTheme="minorHAnsi" w:hAnsiTheme="minorHAnsi"/>
          <w:color w:val="FF0000"/>
        </w:rPr>
      </w:pPr>
    </w:p>
    <w:p w14:paraId="4738CC38" w14:textId="77777777" w:rsidR="009377E0" w:rsidRPr="003B13F5" w:rsidRDefault="009377E0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en </w:t>
      </w:r>
    </w:p>
    <w:p w14:paraId="68FF5AC8" w14:textId="77777777" w:rsidR="009377E0" w:rsidRPr="003B13F5" w:rsidRDefault="009377E0" w:rsidP="00B661E4">
      <w:pPr>
        <w:rPr>
          <w:rFonts w:asciiTheme="minorHAnsi" w:hAnsiTheme="minorHAnsi"/>
        </w:rPr>
      </w:pPr>
    </w:p>
    <w:p w14:paraId="274A8DB7" w14:textId="1BBAEF92" w:rsidR="009377E0" w:rsidRPr="003B13F5" w:rsidRDefault="00660ECC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  <w:color w:val="FF0000"/>
        </w:rPr>
        <w:t>&lt;</w:t>
      </w:r>
      <w:r w:rsidR="00E1433D" w:rsidRPr="003B13F5">
        <w:rPr>
          <w:rFonts w:asciiTheme="minorHAnsi" w:hAnsiTheme="minorHAnsi"/>
          <w:color w:val="FF0000"/>
        </w:rPr>
        <w:t xml:space="preserve">formele naam </w:t>
      </w:r>
      <w:r w:rsidR="00141474" w:rsidRPr="003B13F5">
        <w:rPr>
          <w:rFonts w:asciiTheme="minorHAnsi" w:hAnsiTheme="minorHAnsi"/>
          <w:color w:val="FF0000"/>
        </w:rPr>
        <w:t>Opdrachtnemer</w:t>
      </w:r>
      <w:r w:rsidRPr="003B13F5">
        <w:rPr>
          <w:rFonts w:asciiTheme="minorHAnsi" w:hAnsiTheme="minorHAnsi"/>
          <w:color w:val="FF0000"/>
        </w:rPr>
        <w:t>&gt;</w:t>
      </w:r>
      <w:r w:rsidRPr="003B13F5">
        <w:rPr>
          <w:rFonts w:asciiTheme="minorHAnsi" w:hAnsiTheme="minorHAnsi"/>
        </w:rPr>
        <w:t xml:space="preserve">, gevestigd te </w:t>
      </w:r>
      <w:r w:rsidRPr="003B13F5">
        <w:rPr>
          <w:rFonts w:asciiTheme="minorHAnsi" w:hAnsiTheme="minorHAnsi"/>
          <w:color w:val="FF0000"/>
        </w:rPr>
        <w:t>&lt;vestigingsplaats&gt;</w:t>
      </w:r>
      <w:r w:rsidRPr="003B13F5">
        <w:rPr>
          <w:rFonts w:asciiTheme="minorHAnsi" w:hAnsiTheme="minorHAnsi"/>
        </w:rPr>
        <w:t xml:space="preserve">, ingeschreven bij de Kamer van Koophandel en Fabrieken </w:t>
      </w:r>
      <w:r w:rsidR="00E1433D" w:rsidRPr="003B13F5">
        <w:rPr>
          <w:rFonts w:asciiTheme="minorHAnsi" w:hAnsiTheme="minorHAnsi"/>
        </w:rPr>
        <w:t>onder</w:t>
      </w:r>
      <w:r w:rsidRPr="003B13F5">
        <w:rPr>
          <w:rFonts w:asciiTheme="minorHAnsi" w:hAnsiTheme="minorHAnsi"/>
        </w:rPr>
        <w:t xml:space="preserve"> dossiernummer </w:t>
      </w:r>
      <w:r w:rsidRPr="003B13F5">
        <w:rPr>
          <w:rFonts w:asciiTheme="minorHAnsi" w:hAnsiTheme="minorHAnsi"/>
          <w:color w:val="FF0000"/>
        </w:rPr>
        <w:t>&lt;dossiernummer KvK&gt;</w:t>
      </w:r>
      <w:r w:rsidRPr="003B13F5">
        <w:rPr>
          <w:rFonts w:asciiTheme="minorHAnsi" w:hAnsiTheme="minorHAnsi"/>
        </w:rPr>
        <w:t>, in dezen</w:t>
      </w:r>
      <w:r w:rsidR="00757C30" w:rsidRPr="003B13F5">
        <w:rPr>
          <w:rFonts w:asciiTheme="minorHAnsi" w:hAnsiTheme="minorHAnsi"/>
        </w:rPr>
        <w:t xml:space="preserve"> </w:t>
      </w:r>
      <w:r w:rsidR="00757C30" w:rsidRPr="003B13F5">
        <w:rPr>
          <w:rFonts w:asciiTheme="minorHAnsi" w:hAnsiTheme="minorHAnsi"/>
          <w:color w:val="FF0000"/>
        </w:rPr>
        <w:t>rechtsgeldig</w:t>
      </w:r>
      <w:r w:rsidR="00757C30" w:rsidRPr="003B13F5">
        <w:rPr>
          <w:rFonts w:asciiTheme="minorHAnsi" w:hAnsiTheme="minorHAnsi"/>
        </w:rPr>
        <w:t xml:space="preserve"> vertegenwoordigd door </w:t>
      </w:r>
      <w:r w:rsidRPr="003B13F5">
        <w:rPr>
          <w:rFonts w:asciiTheme="minorHAnsi" w:hAnsiTheme="minorHAnsi"/>
          <w:color w:val="FF0000"/>
        </w:rPr>
        <w:t>&lt;naam rechtsgeldig vertegenwoordiger&gt;</w:t>
      </w:r>
      <w:r w:rsidR="00E1433D" w:rsidRPr="003B13F5">
        <w:rPr>
          <w:rFonts w:asciiTheme="minorHAnsi" w:hAnsiTheme="minorHAnsi"/>
        </w:rPr>
        <w:t xml:space="preserve"> in </w:t>
      </w:r>
      <w:r w:rsidR="00E1433D" w:rsidRPr="003B13F5">
        <w:rPr>
          <w:rFonts w:asciiTheme="minorHAnsi" w:hAnsiTheme="minorHAnsi"/>
          <w:color w:val="FF0000"/>
        </w:rPr>
        <w:t>zijn</w:t>
      </w:r>
      <w:r w:rsidRPr="003B13F5">
        <w:rPr>
          <w:rFonts w:asciiTheme="minorHAnsi" w:hAnsiTheme="minorHAnsi"/>
          <w:color w:val="FF0000"/>
        </w:rPr>
        <w:t xml:space="preserve">/haar </w:t>
      </w:r>
      <w:r w:rsidRPr="003B13F5">
        <w:rPr>
          <w:rFonts w:asciiTheme="minorHAnsi" w:hAnsiTheme="minorHAnsi"/>
        </w:rPr>
        <w:t xml:space="preserve">hoedanigheid van </w:t>
      </w:r>
      <w:r w:rsidRPr="003B13F5">
        <w:rPr>
          <w:rFonts w:asciiTheme="minorHAnsi" w:hAnsiTheme="minorHAnsi"/>
          <w:color w:val="FF0000"/>
        </w:rPr>
        <w:t>&lt;functie rechtsgeldig vertegenwoordiger&gt;</w:t>
      </w:r>
      <w:r w:rsidR="00E1433D" w:rsidRPr="003B13F5">
        <w:rPr>
          <w:rFonts w:asciiTheme="minorHAnsi" w:hAnsiTheme="minorHAnsi"/>
        </w:rPr>
        <w:t xml:space="preserve">, hierna te noemen </w:t>
      </w:r>
      <w:r w:rsidR="00141474" w:rsidRPr="003B13F5">
        <w:rPr>
          <w:rFonts w:asciiTheme="minorHAnsi" w:hAnsiTheme="minorHAnsi"/>
        </w:rPr>
        <w:t>Opdrachtnemer</w:t>
      </w:r>
      <w:r w:rsidR="00E1433D" w:rsidRPr="003B13F5">
        <w:rPr>
          <w:rFonts w:asciiTheme="minorHAnsi" w:hAnsiTheme="minorHAnsi"/>
        </w:rPr>
        <w:t>,</w:t>
      </w:r>
      <w:r w:rsidR="00D433DD" w:rsidRPr="003B13F5">
        <w:rPr>
          <w:rFonts w:asciiTheme="minorHAnsi" w:hAnsiTheme="minorHAnsi"/>
        </w:rPr>
        <w:t xml:space="preserve"> </w:t>
      </w:r>
    </w:p>
    <w:p w14:paraId="722B5DE6" w14:textId="384C0416" w:rsidR="0050651D" w:rsidRPr="003B13F5" w:rsidRDefault="0050651D" w:rsidP="00B661E4">
      <w:pPr>
        <w:rPr>
          <w:rFonts w:asciiTheme="minorHAnsi" w:hAnsiTheme="minorHAnsi"/>
        </w:rPr>
      </w:pPr>
    </w:p>
    <w:p w14:paraId="04BE3825" w14:textId="03AD1460" w:rsidR="0050651D" w:rsidRPr="003B13F5" w:rsidRDefault="00E1433D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Opdrachtgever en </w:t>
      </w:r>
      <w:r w:rsidR="00141474" w:rsidRPr="003B13F5">
        <w:rPr>
          <w:rFonts w:asciiTheme="minorHAnsi" w:hAnsiTheme="minorHAnsi"/>
        </w:rPr>
        <w:t>Opdrachtnemer</w:t>
      </w:r>
      <w:r w:rsidR="00520A42" w:rsidRPr="003B13F5">
        <w:rPr>
          <w:rFonts w:asciiTheme="minorHAnsi" w:hAnsiTheme="minorHAnsi"/>
        </w:rPr>
        <w:t xml:space="preserve"> </w:t>
      </w:r>
      <w:r w:rsidR="0050651D" w:rsidRPr="003B13F5">
        <w:rPr>
          <w:rFonts w:asciiTheme="minorHAnsi" w:hAnsiTheme="minorHAnsi"/>
        </w:rPr>
        <w:t xml:space="preserve">hierna </w:t>
      </w:r>
      <w:r w:rsidR="00B5504B" w:rsidRPr="003B13F5">
        <w:rPr>
          <w:rFonts w:asciiTheme="minorHAnsi" w:hAnsiTheme="minorHAnsi"/>
        </w:rPr>
        <w:t>gezamenlijk aan te duiden als “P</w:t>
      </w:r>
      <w:r w:rsidR="0050651D" w:rsidRPr="003B13F5">
        <w:rPr>
          <w:rFonts w:asciiTheme="minorHAnsi" w:hAnsiTheme="minorHAnsi"/>
        </w:rPr>
        <w:t xml:space="preserve">artijen” </w:t>
      </w:r>
    </w:p>
    <w:p w14:paraId="107C9306" w14:textId="77777777" w:rsidR="009377E0" w:rsidRPr="003B13F5" w:rsidRDefault="009377E0" w:rsidP="00B661E4">
      <w:pPr>
        <w:rPr>
          <w:rFonts w:asciiTheme="minorHAnsi" w:hAnsiTheme="minorHAnsi"/>
        </w:rPr>
      </w:pPr>
    </w:p>
    <w:p w14:paraId="16210DC5" w14:textId="77777777" w:rsidR="0050651D" w:rsidRPr="003B13F5" w:rsidRDefault="0050651D" w:rsidP="00B661E4">
      <w:pPr>
        <w:rPr>
          <w:rFonts w:asciiTheme="minorHAnsi" w:hAnsiTheme="minorHAnsi"/>
          <w:b/>
        </w:rPr>
      </w:pPr>
      <w:r w:rsidRPr="003B13F5">
        <w:rPr>
          <w:rFonts w:asciiTheme="minorHAnsi" w:hAnsiTheme="minorHAnsi"/>
          <w:b/>
        </w:rPr>
        <w:t>In aanmerking nemende dat:</w:t>
      </w:r>
    </w:p>
    <w:p w14:paraId="0D1A0813" w14:textId="77777777" w:rsidR="00757C30" w:rsidRPr="003B13F5" w:rsidRDefault="00D433DD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 </w:t>
      </w:r>
    </w:p>
    <w:p w14:paraId="3AB47BA6" w14:textId="77777777" w:rsidR="00355C99" w:rsidRPr="003B13F5" w:rsidRDefault="00355C99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Op </w:t>
      </w:r>
      <w:r w:rsidRPr="003B13F5">
        <w:rPr>
          <w:rFonts w:asciiTheme="minorHAnsi" w:hAnsiTheme="minorHAnsi"/>
          <w:color w:val="FF0000"/>
        </w:rPr>
        <w:t>&lt;datum publicatie&gt;</w:t>
      </w:r>
      <w:r w:rsidRPr="003B13F5">
        <w:rPr>
          <w:rFonts w:asciiTheme="minorHAnsi" w:hAnsiTheme="minorHAnsi"/>
        </w:rPr>
        <w:t xml:space="preserve"> door Opdrachtgever een aanbesteding is uitgeschreven;</w:t>
      </w:r>
    </w:p>
    <w:p w14:paraId="38F8525E" w14:textId="77777777" w:rsidR="00355C99" w:rsidRPr="003B13F5" w:rsidRDefault="00355C99" w:rsidP="00B661E4">
      <w:pPr>
        <w:rPr>
          <w:rFonts w:asciiTheme="minorHAnsi" w:hAnsiTheme="minorHAnsi"/>
        </w:rPr>
      </w:pPr>
    </w:p>
    <w:p w14:paraId="297CA96E" w14:textId="77777777" w:rsidR="00355C99" w:rsidRPr="003B13F5" w:rsidRDefault="00355C99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Op </w:t>
      </w:r>
      <w:r w:rsidRPr="003B13F5">
        <w:rPr>
          <w:rFonts w:asciiTheme="minorHAnsi" w:hAnsiTheme="minorHAnsi"/>
          <w:color w:val="FF0000"/>
        </w:rPr>
        <w:t>&lt;datum inschrijving&gt;</w:t>
      </w:r>
      <w:r w:rsidRPr="003B13F5">
        <w:rPr>
          <w:rFonts w:asciiTheme="minorHAnsi" w:hAnsiTheme="minorHAnsi"/>
        </w:rPr>
        <w:t xml:space="preserve"> door Opdrachtnemer een inschrijving is gedaan;</w:t>
      </w:r>
    </w:p>
    <w:p w14:paraId="2E7CAD2A" w14:textId="77777777" w:rsidR="00355C99" w:rsidRPr="003B13F5" w:rsidRDefault="00355C99" w:rsidP="00B661E4">
      <w:pPr>
        <w:rPr>
          <w:rFonts w:asciiTheme="minorHAnsi" w:hAnsiTheme="minorHAnsi"/>
        </w:rPr>
      </w:pPr>
    </w:p>
    <w:p w14:paraId="000BF3B0" w14:textId="77777777" w:rsidR="00355C99" w:rsidRPr="003B13F5" w:rsidRDefault="00355C99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>Opdrachtgever besloten heeft de opdracht aan Opdrachtnemer te gunnen.</w:t>
      </w:r>
    </w:p>
    <w:p w14:paraId="659048BA" w14:textId="77777777" w:rsidR="00355C99" w:rsidRPr="003B13F5" w:rsidRDefault="00355C99" w:rsidP="00B661E4">
      <w:pPr>
        <w:rPr>
          <w:rFonts w:asciiTheme="minorHAnsi" w:hAnsiTheme="minorHAnsi"/>
        </w:rPr>
      </w:pPr>
    </w:p>
    <w:p w14:paraId="6B4304B3" w14:textId="77777777" w:rsidR="0050651D" w:rsidRPr="003B13F5" w:rsidRDefault="0050651D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Partijen de in dit kader gemaakte afspraken in deze overeenkomst willen formaliseren waarbij </w:t>
      </w:r>
      <w:r w:rsidR="00982A06" w:rsidRPr="003B13F5">
        <w:rPr>
          <w:rFonts w:asciiTheme="minorHAnsi" w:hAnsiTheme="minorHAnsi"/>
        </w:rPr>
        <w:t>in deze overeenkomst genoemde en gerangschikte bijlagen onlosmakelijk met deze overeenkomst verbonden zijn.</w:t>
      </w:r>
    </w:p>
    <w:p w14:paraId="05183B8B" w14:textId="77777777" w:rsidR="0050651D" w:rsidRPr="003B13F5" w:rsidRDefault="0050651D" w:rsidP="00B661E4">
      <w:pPr>
        <w:rPr>
          <w:rFonts w:asciiTheme="minorHAnsi" w:hAnsiTheme="minorHAnsi"/>
        </w:rPr>
      </w:pPr>
    </w:p>
    <w:p w14:paraId="0DB1085C" w14:textId="77777777" w:rsidR="00982A06" w:rsidRPr="003B13F5" w:rsidRDefault="00982A06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  <w:b/>
        </w:rPr>
        <w:t>Zijn overeengekomen als volgt:</w:t>
      </w:r>
    </w:p>
    <w:p w14:paraId="5B9A6220" w14:textId="77777777" w:rsidR="00982A06" w:rsidRDefault="00982A06" w:rsidP="00B661E4">
      <w:pPr>
        <w:rPr>
          <w:rFonts w:asciiTheme="minorHAnsi" w:hAnsiTheme="minorHAnsi"/>
        </w:rPr>
      </w:pPr>
    </w:p>
    <w:p w14:paraId="3D1C8835" w14:textId="5C060858" w:rsidR="002E5897" w:rsidRPr="003B13F5" w:rsidRDefault="002E5897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>
        <w:rPr>
          <w:rFonts w:asciiTheme="minorHAnsi" w:hAnsiTheme="minorHAnsi"/>
          <w:u w:val="single"/>
        </w:rPr>
        <w:t>1</w:t>
      </w:r>
      <w:r w:rsidRPr="003B13F5">
        <w:rPr>
          <w:rFonts w:asciiTheme="minorHAnsi" w:hAnsiTheme="minorHAnsi"/>
          <w:u w:val="single"/>
        </w:rPr>
        <w:t xml:space="preserve"> Voorwerp van de overeenkomst</w:t>
      </w:r>
    </w:p>
    <w:p w14:paraId="0B7AD24D" w14:textId="2BF1A5F6" w:rsidR="002E5897" w:rsidRPr="003B13F5" w:rsidRDefault="002E5897" w:rsidP="00B661E4">
      <w:p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Pr="003B13F5">
        <w:rPr>
          <w:rFonts w:asciiTheme="minorHAnsi" w:hAnsiTheme="minorHAnsi"/>
        </w:rPr>
        <w:t xml:space="preserve">et onderwerp van deze overeenkomst betreft </w:t>
      </w:r>
      <w:r>
        <w:rPr>
          <w:rFonts w:asciiTheme="minorHAnsi" w:hAnsiTheme="minorHAnsi"/>
        </w:rPr>
        <w:t xml:space="preserve">de levering en dienstverlening rondom medische </w:t>
      </w:r>
      <w:r w:rsidR="00E43997">
        <w:rPr>
          <w:rFonts w:asciiTheme="minorHAnsi" w:hAnsiTheme="minorHAnsi"/>
        </w:rPr>
        <w:t>ge</w:t>
      </w:r>
      <w:r>
        <w:rPr>
          <w:rFonts w:asciiTheme="minorHAnsi" w:hAnsiTheme="minorHAnsi"/>
        </w:rPr>
        <w:t xml:space="preserve">bruiksartikelen </w:t>
      </w:r>
      <w:r w:rsidR="00E43997">
        <w:rPr>
          <w:rFonts w:asciiTheme="minorHAnsi" w:hAnsiTheme="minorHAnsi"/>
        </w:rPr>
        <w:t xml:space="preserve">en apparatuur </w:t>
      </w:r>
      <w:r>
        <w:rPr>
          <w:rFonts w:asciiTheme="minorHAnsi" w:hAnsiTheme="minorHAnsi"/>
        </w:rPr>
        <w:t>t.b.v. de opleidingen van Gezondheidszorg College Utrecht en Gezondheidszorg College Amersfoort</w:t>
      </w:r>
      <w:r w:rsidRPr="003B13F5">
        <w:rPr>
          <w:rFonts w:asciiTheme="minorHAnsi" w:hAnsiTheme="minorHAnsi"/>
        </w:rPr>
        <w:t xml:space="preserve">. </w:t>
      </w:r>
    </w:p>
    <w:p w14:paraId="7C654B1B" w14:textId="77777777" w:rsidR="002E5897" w:rsidRDefault="002E5897" w:rsidP="00B661E4">
      <w:pPr>
        <w:rPr>
          <w:rFonts w:asciiTheme="minorHAnsi" w:hAnsiTheme="minorHAnsi"/>
        </w:rPr>
      </w:pPr>
    </w:p>
    <w:p w14:paraId="6F7788E0" w14:textId="6D632132" w:rsidR="002E5897" w:rsidRPr="003B13F5" w:rsidRDefault="002E5897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>
        <w:rPr>
          <w:rFonts w:asciiTheme="minorHAnsi" w:hAnsiTheme="minorHAnsi"/>
          <w:u w:val="single"/>
        </w:rPr>
        <w:t>2</w:t>
      </w:r>
      <w:r w:rsidRPr="003B13F5">
        <w:rPr>
          <w:rFonts w:asciiTheme="minorHAnsi" w:hAnsiTheme="minorHAnsi"/>
          <w:u w:val="single"/>
        </w:rPr>
        <w:t xml:space="preserve"> Duur van de overeenkomst</w:t>
      </w:r>
    </w:p>
    <w:p w14:paraId="0AA3F169" w14:textId="77777777" w:rsidR="00334241" w:rsidRDefault="002E5897" w:rsidP="00B661E4">
      <w:pPr>
        <w:tabs>
          <w:tab w:val="left" w:pos="426"/>
        </w:tabs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3B13F5">
        <w:rPr>
          <w:rFonts w:asciiTheme="minorHAnsi" w:hAnsiTheme="minorHAnsi"/>
        </w:rPr>
        <w:t xml:space="preserve">.1 Deze overeenkomst gaat in op </w:t>
      </w:r>
      <w:r>
        <w:rPr>
          <w:rFonts w:asciiTheme="minorHAnsi" w:hAnsiTheme="minorHAnsi"/>
        </w:rPr>
        <w:t>1 juli 2023</w:t>
      </w:r>
      <w:r w:rsidRPr="003B13F5">
        <w:rPr>
          <w:rFonts w:asciiTheme="minorHAnsi" w:hAnsiTheme="minorHAnsi"/>
        </w:rPr>
        <w:t xml:space="preserve"> en wordt gesloten voor een </w:t>
      </w:r>
      <w:r w:rsidR="00D315D9" w:rsidRPr="00E06ED9">
        <w:t>periode van twee (2) jaar</w:t>
      </w:r>
      <w:r w:rsidR="00334241">
        <w:t xml:space="preserve">. </w:t>
      </w:r>
      <w:r w:rsidR="00D315D9" w:rsidRPr="00E06ED9">
        <w:t xml:space="preserve"> </w:t>
      </w:r>
      <w:r w:rsidRPr="003B13F5">
        <w:rPr>
          <w:rFonts w:asciiTheme="minorHAnsi" w:hAnsiTheme="minorHAnsi"/>
        </w:rPr>
        <w:t xml:space="preserve">De overeenkomst eindigt van rechtswege op </w:t>
      </w:r>
      <w:r w:rsidR="00334241">
        <w:rPr>
          <w:rFonts w:asciiTheme="minorHAnsi" w:hAnsiTheme="minorHAnsi"/>
        </w:rPr>
        <w:t>30 juni 2025</w:t>
      </w:r>
      <w:r w:rsidRPr="003B13F5">
        <w:rPr>
          <w:rFonts w:asciiTheme="minorHAnsi" w:hAnsiTheme="minorHAnsi"/>
        </w:rPr>
        <w:t xml:space="preserve">. </w:t>
      </w:r>
    </w:p>
    <w:p w14:paraId="1F03C977" w14:textId="73468F81" w:rsidR="002E5897" w:rsidRDefault="00341CF2" w:rsidP="00B661E4">
      <w:pPr>
        <w:tabs>
          <w:tab w:val="left" w:pos="426"/>
        </w:tabs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2.2</w:t>
      </w:r>
      <w:r>
        <w:rPr>
          <w:rFonts w:asciiTheme="minorHAnsi" w:hAnsiTheme="minorHAnsi"/>
        </w:rPr>
        <w:tab/>
      </w:r>
      <w:r w:rsidR="002E5897" w:rsidRPr="003B13F5">
        <w:rPr>
          <w:rFonts w:asciiTheme="minorHAnsi" w:hAnsiTheme="minorHAnsi"/>
        </w:rPr>
        <w:t>Opzegging zal door middel van een e-mail met in de bijlage een ondertekende brief worden verzorgd.</w:t>
      </w:r>
    </w:p>
    <w:p w14:paraId="665D6D26" w14:textId="77777777" w:rsidR="00B661E4" w:rsidRPr="003B13F5" w:rsidRDefault="00B661E4" w:rsidP="00B661E4">
      <w:pPr>
        <w:tabs>
          <w:tab w:val="left" w:pos="426"/>
        </w:tabs>
        <w:rPr>
          <w:rFonts w:asciiTheme="minorHAnsi" w:hAnsiTheme="minorHAnsi"/>
        </w:rPr>
      </w:pPr>
    </w:p>
    <w:p w14:paraId="663CCE03" w14:textId="66FA1A9C" w:rsidR="00334241" w:rsidRPr="00E06ED9" w:rsidRDefault="00341CF2" w:rsidP="00B661E4">
      <w:pPr>
        <w:tabs>
          <w:tab w:val="left" w:pos="426"/>
        </w:tabs>
      </w:pPr>
      <w:r>
        <w:t>2.3</w:t>
      </w:r>
      <w:r>
        <w:tab/>
      </w:r>
      <w:r w:rsidR="00334241" w:rsidRPr="00E06ED9">
        <w:t xml:space="preserve">Na het verstrijken van deze initiële looptijd kan de overeenkomst twee (2) keer met één (1)  jaar verlengd worden. Of </w:t>
      </w:r>
      <w:r>
        <w:t xml:space="preserve">er </w:t>
      </w:r>
      <w:r w:rsidR="00334241" w:rsidRPr="00E06ED9">
        <w:t xml:space="preserve">gebruik </w:t>
      </w:r>
      <w:r>
        <w:t>ge</w:t>
      </w:r>
      <w:r w:rsidR="00334241" w:rsidRPr="00E06ED9">
        <w:t>ma</w:t>
      </w:r>
      <w:r>
        <w:t>a</w:t>
      </w:r>
      <w:r w:rsidR="00334241" w:rsidRPr="00E06ED9">
        <w:t>k</w:t>
      </w:r>
      <w:r>
        <w:t xml:space="preserve">t wordt </w:t>
      </w:r>
      <w:r w:rsidR="00334241" w:rsidRPr="00E06ED9">
        <w:t>van deze verlengingsoptie la</w:t>
      </w:r>
      <w:r w:rsidR="00334241">
        <w:t xml:space="preserve">at </w:t>
      </w:r>
      <w:r>
        <w:t xml:space="preserve">Opdrachtgever </w:t>
      </w:r>
      <w:r w:rsidR="00334241" w:rsidRPr="00E06ED9">
        <w:t xml:space="preserve">uiterlijk zes (6) maanden voor het einde van het contractjaar schriftelijk aan </w:t>
      </w:r>
      <w:r>
        <w:t xml:space="preserve">opdrachtnemer </w:t>
      </w:r>
      <w:r w:rsidR="00334241" w:rsidRPr="00E06ED9">
        <w:t>weten. Na afloop van de verlengingsopties eindigt de overeenkomst van rechtswege zonder dat opzegging is vereist.</w:t>
      </w:r>
    </w:p>
    <w:p w14:paraId="6F54A3A8" w14:textId="77777777" w:rsidR="002E5897" w:rsidRDefault="002E5897" w:rsidP="00B661E4">
      <w:pPr>
        <w:rPr>
          <w:rFonts w:asciiTheme="minorHAnsi" w:hAnsiTheme="minorHAnsi"/>
        </w:rPr>
      </w:pPr>
    </w:p>
    <w:p w14:paraId="7E49E585" w14:textId="77777777" w:rsidR="008B7975" w:rsidRPr="003B13F5" w:rsidRDefault="00207BD0" w:rsidP="00B661E4">
      <w:pPr>
        <w:rPr>
          <w:rFonts w:asciiTheme="minorHAnsi" w:hAnsiTheme="minorHAnsi"/>
          <w:b/>
        </w:rPr>
      </w:pPr>
      <w:r w:rsidRPr="003B13F5">
        <w:rPr>
          <w:rFonts w:asciiTheme="minorHAnsi" w:hAnsiTheme="minorHAnsi"/>
          <w:u w:val="single"/>
        </w:rPr>
        <w:t xml:space="preserve">Artikel 3 </w:t>
      </w:r>
      <w:r w:rsidR="002F2145" w:rsidRPr="003B13F5">
        <w:rPr>
          <w:rFonts w:asciiTheme="minorHAnsi" w:hAnsiTheme="minorHAnsi"/>
          <w:u w:val="single"/>
        </w:rPr>
        <w:t>Voortgangrapportage en commun</w:t>
      </w:r>
      <w:r w:rsidR="00BC4A5A" w:rsidRPr="003B13F5">
        <w:rPr>
          <w:rFonts w:asciiTheme="minorHAnsi" w:hAnsiTheme="minorHAnsi"/>
          <w:u w:val="single"/>
        </w:rPr>
        <w:t>i</w:t>
      </w:r>
      <w:r w:rsidR="002F2145" w:rsidRPr="003B13F5">
        <w:rPr>
          <w:rFonts w:asciiTheme="minorHAnsi" w:hAnsiTheme="minorHAnsi"/>
          <w:u w:val="single"/>
        </w:rPr>
        <w:t xml:space="preserve">catie </w:t>
      </w:r>
    </w:p>
    <w:p w14:paraId="73F72583" w14:textId="77777777" w:rsidR="008B7975" w:rsidRPr="003B13F5" w:rsidRDefault="008B7975" w:rsidP="00B661E4">
      <w:pPr>
        <w:rPr>
          <w:rFonts w:asciiTheme="minorHAnsi" w:hAnsiTheme="minorHAnsi"/>
        </w:rPr>
      </w:pPr>
    </w:p>
    <w:p w14:paraId="6B66F8B7" w14:textId="0FBA80A4" w:rsidR="008B7975" w:rsidRPr="003B13F5" w:rsidRDefault="008B7975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3.1 </w:t>
      </w:r>
      <w:r w:rsidR="00141474" w:rsidRPr="003B13F5">
        <w:rPr>
          <w:rFonts w:asciiTheme="minorHAnsi" w:hAnsiTheme="minorHAnsi"/>
        </w:rPr>
        <w:t>Opdrachtnemer</w:t>
      </w:r>
      <w:r w:rsidR="00757C30" w:rsidRPr="003B13F5">
        <w:rPr>
          <w:rFonts w:asciiTheme="minorHAnsi" w:hAnsiTheme="minorHAnsi"/>
        </w:rPr>
        <w:t xml:space="preserve"> </w:t>
      </w:r>
      <w:r w:rsidR="002F2145" w:rsidRPr="003B13F5">
        <w:rPr>
          <w:rFonts w:asciiTheme="minorHAnsi" w:hAnsiTheme="minorHAnsi"/>
        </w:rPr>
        <w:t xml:space="preserve">rapporteert </w:t>
      </w:r>
      <w:r w:rsidR="007C4739">
        <w:rPr>
          <w:rFonts w:asciiTheme="minorHAnsi" w:hAnsiTheme="minorHAnsi"/>
        </w:rPr>
        <w:t xml:space="preserve">twee maal per jaar </w:t>
      </w:r>
      <w:r w:rsidR="002F2145" w:rsidRPr="003B13F5">
        <w:rPr>
          <w:rFonts w:asciiTheme="minorHAnsi" w:hAnsiTheme="minorHAnsi"/>
        </w:rPr>
        <w:t>aan de in lid 2</w:t>
      </w:r>
      <w:r w:rsidR="00902C8C" w:rsidRPr="003B13F5">
        <w:rPr>
          <w:rFonts w:asciiTheme="minorHAnsi" w:hAnsiTheme="minorHAnsi"/>
        </w:rPr>
        <w:t xml:space="preserve"> van dit artikel</w:t>
      </w:r>
      <w:r w:rsidR="002F2145" w:rsidRPr="003B13F5">
        <w:rPr>
          <w:rFonts w:asciiTheme="minorHAnsi" w:hAnsiTheme="minorHAnsi"/>
        </w:rPr>
        <w:t xml:space="preserve"> genoemde contactpersoon over de voortgang van de levering</w:t>
      </w:r>
      <w:r w:rsidR="007C4739">
        <w:rPr>
          <w:rFonts w:asciiTheme="minorHAnsi" w:hAnsiTheme="minorHAnsi"/>
        </w:rPr>
        <w:t xml:space="preserve"> en dienstverlening</w:t>
      </w:r>
      <w:r w:rsidR="002F2145" w:rsidRPr="003B13F5">
        <w:rPr>
          <w:rFonts w:asciiTheme="minorHAnsi" w:hAnsiTheme="minorHAnsi"/>
        </w:rPr>
        <w:t xml:space="preserve">. </w:t>
      </w:r>
    </w:p>
    <w:p w14:paraId="6860747F" w14:textId="77777777" w:rsidR="00207BD0" w:rsidRPr="003B13F5" w:rsidRDefault="00207BD0" w:rsidP="00B661E4">
      <w:pPr>
        <w:rPr>
          <w:rFonts w:asciiTheme="minorHAnsi" w:hAnsiTheme="minorHAnsi"/>
        </w:rPr>
      </w:pPr>
    </w:p>
    <w:p w14:paraId="57621B41" w14:textId="2CAE233C" w:rsidR="00207BD0" w:rsidRPr="003B13F5" w:rsidRDefault="00757C30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>3.2</w:t>
      </w:r>
      <w:r w:rsidR="00207BD0" w:rsidRPr="003B13F5">
        <w:rPr>
          <w:rFonts w:asciiTheme="minorHAnsi" w:hAnsiTheme="minorHAnsi"/>
        </w:rPr>
        <w:t xml:space="preserve"> </w:t>
      </w:r>
      <w:r w:rsidR="00902C8C" w:rsidRPr="003B13F5">
        <w:rPr>
          <w:rFonts w:asciiTheme="minorHAnsi" w:hAnsiTheme="minorHAnsi"/>
        </w:rPr>
        <w:t xml:space="preserve">Opdrachtgever en </w:t>
      </w:r>
      <w:r w:rsidR="00141474" w:rsidRPr="003B13F5">
        <w:rPr>
          <w:rFonts w:asciiTheme="minorHAnsi" w:hAnsiTheme="minorHAnsi"/>
        </w:rPr>
        <w:t>Opdrachtnemer</w:t>
      </w:r>
      <w:r w:rsidR="002F2145" w:rsidRPr="003B13F5">
        <w:rPr>
          <w:rFonts w:asciiTheme="minorHAnsi" w:hAnsiTheme="minorHAnsi"/>
        </w:rPr>
        <w:t xml:space="preserve"> </w:t>
      </w:r>
      <w:r w:rsidR="00207BD0" w:rsidRPr="003B13F5">
        <w:rPr>
          <w:rFonts w:asciiTheme="minorHAnsi" w:hAnsiTheme="minorHAnsi"/>
        </w:rPr>
        <w:t>wijzen ieder een contactpersoon binnen de organisatie aan. De contactpersonen zijn namens hun organisatie beslissingsbevoegd over alle aspecten van de overeenkomst.</w:t>
      </w:r>
    </w:p>
    <w:p w14:paraId="26D9FCCA" w14:textId="554229A7" w:rsidR="00E91633" w:rsidRPr="003B13F5" w:rsidRDefault="00E91633" w:rsidP="00B661E4">
      <w:pPr>
        <w:rPr>
          <w:rFonts w:asciiTheme="minorHAnsi" w:hAnsiTheme="minorHAnsi"/>
          <w:color w:val="FF0000"/>
        </w:rPr>
      </w:pPr>
      <w:r w:rsidRPr="003B13F5">
        <w:rPr>
          <w:rFonts w:asciiTheme="minorHAnsi" w:hAnsiTheme="minorHAnsi"/>
        </w:rPr>
        <w:t xml:space="preserve">Opdrachtnemer: </w:t>
      </w:r>
      <w:r w:rsidRPr="003B13F5">
        <w:rPr>
          <w:rFonts w:asciiTheme="minorHAnsi" w:hAnsiTheme="minorHAnsi"/>
          <w:color w:val="FF0000"/>
        </w:rPr>
        <w:t>&lt;naam&gt; &lt;e-mailadres&gt; &lt;telefoonnummer&gt;</w:t>
      </w:r>
    </w:p>
    <w:p w14:paraId="13C38683" w14:textId="44041FDC" w:rsidR="00E91633" w:rsidRPr="003B13F5" w:rsidRDefault="00E91633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>Opdrachtgever:</w:t>
      </w:r>
      <w:r w:rsidRPr="003B13F5">
        <w:rPr>
          <w:rFonts w:asciiTheme="minorHAnsi" w:hAnsiTheme="minorHAnsi"/>
          <w:color w:val="FF0000"/>
        </w:rPr>
        <w:t xml:space="preserve"> &lt;naam&gt; &lt;e-mailadres&gt; &lt;telefoonnummer&gt;</w:t>
      </w:r>
    </w:p>
    <w:p w14:paraId="22C2CE11" w14:textId="77777777" w:rsidR="00994BC0" w:rsidRDefault="00994BC0" w:rsidP="00B661E4">
      <w:pPr>
        <w:pStyle w:val="Plattetekst"/>
        <w:shd w:val="clear" w:color="auto" w:fill="FFFFFF" w:themeFill="background1"/>
        <w:kinsoku w:val="0"/>
        <w:overflowPunct w:val="0"/>
        <w:spacing w:after="0"/>
        <w:ind w:right="111"/>
      </w:pPr>
    </w:p>
    <w:p w14:paraId="5D3885EB" w14:textId="0A4B0435" w:rsidR="00903DE4" w:rsidRPr="00E06ED9" w:rsidRDefault="00903DE4" w:rsidP="00B661E4">
      <w:pPr>
        <w:pStyle w:val="Plattetekst"/>
        <w:kinsoku w:val="0"/>
        <w:overflowPunct w:val="0"/>
        <w:spacing w:after="0"/>
        <w:ind w:right="111"/>
        <w:rPr>
          <w:b/>
          <w:bCs/>
        </w:rPr>
      </w:pPr>
      <w:r>
        <w:rPr>
          <w:u w:val="single"/>
        </w:rPr>
        <w:t>Artikel 4 KP</w:t>
      </w:r>
      <w:r w:rsidR="00B661E4">
        <w:rPr>
          <w:u w:val="single"/>
        </w:rPr>
        <w:t>I</w:t>
      </w:r>
      <w:r>
        <w:rPr>
          <w:u w:val="single"/>
        </w:rPr>
        <w:t xml:space="preserve">’s </w:t>
      </w:r>
    </w:p>
    <w:p w14:paraId="6E3A990E" w14:textId="77777777" w:rsidR="00994BC0" w:rsidRPr="00E06ED9" w:rsidRDefault="00994BC0" w:rsidP="00B661E4">
      <w:pPr>
        <w:pStyle w:val="Plattetekst"/>
        <w:shd w:val="clear" w:color="auto" w:fill="FFFFFF" w:themeFill="background1"/>
        <w:kinsoku w:val="0"/>
        <w:overflowPunct w:val="0"/>
        <w:spacing w:after="0"/>
        <w:ind w:right="111"/>
      </w:pPr>
      <w:r w:rsidRPr="00A32068">
        <w:t>Gedurende de contractperiode beoorde</w:t>
      </w:r>
      <w:r>
        <w:t>e</w:t>
      </w:r>
      <w:r w:rsidRPr="00A32068">
        <w:t>l</w:t>
      </w:r>
      <w:r>
        <w:t xml:space="preserve">t de opleiding samen met de adviseur inkoop </w:t>
      </w:r>
      <w:r w:rsidRPr="00A32068">
        <w:t xml:space="preserve">de kwaliteit van de dienstverlening </w:t>
      </w:r>
      <w:r>
        <w:t>een m</w:t>
      </w:r>
      <w:r w:rsidRPr="00A32068">
        <w:t>aal per jaar aan de hand van onderstaande kritische prestatie-indicatoren (KPI’s). Het doel hiervan is om de kwaliteit van de dienstverlening te borgen en te verbeteren en actief te werken aan een duurzame relatie.</w:t>
      </w:r>
    </w:p>
    <w:p w14:paraId="7866DFBB" w14:textId="4C8BB29F" w:rsidR="00903DE4" w:rsidRDefault="00903DE4" w:rsidP="00B661E4">
      <w:pPr>
        <w:tabs>
          <w:tab w:val="left" w:pos="1113"/>
        </w:tabs>
        <w:kinsoku w:val="0"/>
        <w:overflowPunct w:val="0"/>
        <w:autoSpaceDE w:val="0"/>
        <w:autoSpaceDN w:val="0"/>
        <w:adjustRightInd w:val="0"/>
      </w:pPr>
      <w:r>
        <w:t>De overeengekomen KPI’s betreffen:</w:t>
      </w:r>
    </w:p>
    <w:p w14:paraId="5C766C06" w14:textId="0A728F58" w:rsidR="00903DE4" w:rsidRPr="00E06ED9" w:rsidRDefault="00903DE4" w:rsidP="00B661E4">
      <w:pPr>
        <w:pStyle w:val="Lijstalinea"/>
        <w:numPr>
          <w:ilvl w:val="0"/>
          <w:numId w:val="12"/>
        </w:numPr>
        <w:tabs>
          <w:tab w:val="left" w:pos="284"/>
          <w:tab w:val="left" w:pos="1113"/>
        </w:tabs>
        <w:kinsoku w:val="0"/>
        <w:overflowPunct w:val="0"/>
        <w:autoSpaceDE w:val="0"/>
        <w:autoSpaceDN w:val="0"/>
        <w:adjustRightInd w:val="0"/>
        <w:ind w:left="0" w:firstLine="0"/>
      </w:pPr>
      <w:r w:rsidRPr="00E06ED9">
        <w:t>Leverbetrouwbaarheid bestellingen;</w:t>
      </w:r>
    </w:p>
    <w:p w14:paraId="461B1259" w14:textId="77777777" w:rsidR="00903DE4" w:rsidRPr="00E06ED9" w:rsidRDefault="00903DE4" w:rsidP="00B661E4">
      <w:pPr>
        <w:pStyle w:val="Lijstalinea"/>
        <w:numPr>
          <w:ilvl w:val="0"/>
          <w:numId w:val="12"/>
        </w:numPr>
        <w:tabs>
          <w:tab w:val="left" w:pos="284"/>
          <w:tab w:val="left" w:pos="1113"/>
        </w:tabs>
        <w:kinsoku w:val="0"/>
        <w:overflowPunct w:val="0"/>
        <w:autoSpaceDE w:val="0"/>
        <w:autoSpaceDN w:val="0"/>
        <w:adjustRightInd w:val="0"/>
        <w:ind w:left="0" w:firstLine="0"/>
      </w:pPr>
      <w:r w:rsidRPr="00E06ED9">
        <w:t>Meldingen/klachten;</w:t>
      </w:r>
    </w:p>
    <w:p w14:paraId="179BB6F4" w14:textId="77777777" w:rsidR="00903DE4" w:rsidRPr="00E06ED9" w:rsidRDefault="00903DE4" w:rsidP="00B661E4">
      <w:pPr>
        <w:pStyle w:val="Lijstalinea"/>
        <w:numPr>
          <w:ilvl w:val="0"/>
          <w:numId w:val="12"/>
        </w:numPr>
        <w:tabs>
          <w:tab w:val="left" w:pos="284"/>
          <w:tab w:val="left" w:pos="1113"/>
        </w:tabs>
        <w:kinsoku w:val="0"/>
        <w:overflowPunct w:val="0"/>
        <w:autoSpaceDE w:val="0"/>
        <w:autoSpaceDN w:val="0"/>
        <w:adjustRightInd w:val="0"/>
        <w:ind w:left="0" w:firstLine="0"/>
      </w:pPr>
      <w:r w:rsidRPr="00E06ED9">
        <w:t>Klanttevredenheid;</w:t>
      </w:r>
    </w:p>
    <w:p w14:paraId="4BC66138" w14:textId="77777777" w:rsidR="00903DE4" w:rsidRPr="00E06ED9" w:rsidRDefault="00903DE4" w:rsidP="00B661E4">
      <w:pPr>
        <w:pStyle w:val="Lijstalinea"/>
        <w:numPr>
          <w:ilvl w:val="0"/>
          <w:numId w:val="12"/>
        </w:numPr>
        <w:tabs>
          <w:tab w:val="left" w:pos="284"/>
          <w:tab w:val="left" w:pos="1113"/>
        </w:tabs>
        <w:kinsoku w:val="0"/>
        <w:overflowPunct w:val="0"/>
        <w:autoSpaceDE w:val="0"/>
        <w:autoSpaceDN w:val="0"/>
        <w:adjustRightInd w:val="0"/>
        <w:ind w:left="0" w:firstLine="0"/>
      </w:pPr>
      <w:r w:rsidRPr="00E06ED9">
        <w:t>Verbetervoorstellen t.b.v. procesoptimalisatie, kwaliteitsverbetering en/of kostenreductie.</w:t>
      </w:r>
    </w:p>
    <w:p w14:paraId="148C6C20" w14:textId="77777777" w:rsidR="00903DE4" w:rsidRPr="00E06ED9" w:rsidRDefault="00903DE4" w:rsidP="00B661E4">
      <w:pPr>
        <w:pStyle w:val="Plattetekst"/>
        <w:kinsoku w:val="0"/>
        <w:overflowPunct w:val="0"/>
        <w:spacing w:after="0"/>
      </w:pPr>
    </w:p>
    <w:p w14:paraId="6A1CC5BD" w14:textId="316BD620" w:rsidR="00903DE4" w:rsidRPr="00E06ED9" w:rsidRDefault="00903DE4" w:rsidP="00B661E4">
      <w:pPr>
        <w:pStyle w:val="Plattetekst"/>
        <w:kinsoku w:val="0"/>
        <w:overflowPunct w:val="0"/>
        <w:spacing w:after="0"/>
      </w:pPr>
      <w:r w:rsidRPr="00E06ED9">
        <w:t xml:space="preserve">De verantwoordelijkheid voor de monitoring van de KPI’s ligt </w:t>
      </w:r>
      <w:r>
        <w:t>bij</w:t>
      </w:r>
      <w:r w:rsidRPr="00E06ED9">
        <w:t xml:space="preserve"> opdrachtnemer. </w:t>
      </w:r>
      <w:r>
        <w:t>Deze</w:t>
      </w:r>
      <w:r w:rsidRPr="00E06ED9">
        <w:t xml:space="preserve"> dient aan te tonen dat de KPI’s behaald zijn middels valide en betrouwbare informatie.</w:t>
      </w:r>
    </w:p>
    <w:p w14:paraId="21FA62C4" w14:textId="5321C733" w:rsidR="00903DE4" w:rsidRPr="00E06ED9" w:rsidRDefault="00903DE4" w:rsidP="00B661E4">
      <w:pPr>
        <w:pStyle w:val="Plattetekst"/>
        <w:kinsoku w:val="0"/>
        <w:overflowPunct w:val="0"/>
        <w:spacing w:after="0"/>
        <w:ind w:right="111"/>
      </w:pPr>
      <w:r w:rsidRPr="00312E35">
        <w:t>In</w:t>
      </w:r>
      <w:r w:rsidR="00E665CE">
        <w:t xml:space="preserve"> het document KPI’s dat als bijlage 1 aan deze overeenkomst</w:t>
      </w:r>
      <w:r w:rsidRPr="00312E35">
        <w:t xml:space="preserve"> </w:t>
      </w:r>
      <w:r w:rsidR="00E665CE">
        <w:t xml:space="preserve">is toegevoegd, </w:t>
      </w:r>
      <w:r w:rsidRPr="00312E35">
        <w:t>staat de meetmethode, de meetfrequentie en de opvolging bij niet</w:t>
      </w:r>
      <w:r w:rsidRPr="00E06ED9">
        <w:t xml:space="preserve"> behaalde KPI’s nader uitgewerkt. Deze bijlage vormt de basis voor de managementrapportages.</w:t>
      </w:r>
    </w:p>
    <w:p w14:paraId="1DABAFFA" w14:textId="77777777" w:rsidR="00903DE4" w:rsidRPr="00E06ED9" w:rsidRDefault="00903DE4" w:rsidP="00B661E4">
      <w:pPr>
        <w:pStyle w:val="Plattetekst"/>
        <w:kinsoku w:val="0"/>
        <w:overflowPunct w:val="0"/>
        <w:spacing w:after="0"/>
      </w:pPr>
      <w:r>
        <w:t xml:space="preserve">Contactpersonen bij ROC MN </w:t>
      </w:r>
      <w:r w:rsidRPr="00E06ED9">
        <w:t xml:space="preserve">ontvangen van </w:t>
      </w:r>
      <w:r>
        <w:t xml:space="preserve">inschrijver </w:t>
      </w:r>
      <w:r w:rsidRPr="00E06ED9">
        <w:t>tweemaal per jaar een management</w:t>
      </w:r>
      <w:r>
        <w:t>-</w:t>
      </w:r>
      <w:r w:rsidRPr="00E06ED9">
        <w:t>rapportage (binnen 10 werkdagen na afloop van het half jaar). Deze rapportage bevat minimaal:</w:t>
      </w:r>
    </w:p>
    <w:p w14:paraId="5E8ADB31" w14:textId="77777777" w:rsidR="00903DE4" w:rsidRPr="00E06ED9" w:rsidRDefault="00903DE4" w:rsidP="00B661E4">
      <w:pPr>
        <w:pStyle w:val="Lijstalinea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ind w:left="0" w:firstLine="0"/>
      </w:pPr>
      <w:r w:rsidRPr="00E06ED9">
        <w:t>kwaliteitsmanagement, overzicht KPI’s, norm en resultaat over de meetperiode;</w:t>
      </w:r>
    </w:p>
    <w:p w14:paraId="1007CAAF" w14:textId="77777777" w:rsidR="00903DE4" w:rsidRPr="00E06ED9" w:rsidRDefault="00903DE4" w:rsidP="00B661E4">
      <w:pPr>
        <w:pStyle w:val="Lijstalinea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ind w:left="0" w:firstLine="0"/>
      </w:pPr>
      <w:r w:rsidRPr="00E06ED9">
        <w:t>eerder ingezette verbeteracties en resultaat daarvan;</w:t>
      </w:r>
    </w:p>
    <w:p w14:paraId="15F753EC" w14:textId="77777777" w:rsidR="00903DE4" w:rsidRPr="00E06ED9" w:rsidRDefault="00903DE4" w:rsidP="00B661E4">
      <w:pPr>
        <w:pStyle w:val="Lijstalinea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ind w:left="0" w:firstLine="0"/>
      </w:pPr>
      <w:r w:rsidRPr="00E06ED9">
        <w:t>advies over de proces- en (financiële) efficiëntie verbetering;</w:t>
      </w:r>
    </w:p>
    <w:p w14:paraId="4C5B4EFD" w14:textId="77777777" w:rsidR="00903DE4" w:rsidRPr="00E06ED9" w:rsidRDefault="00903DE4" w:rsidP="00B661E4">
      <w:pPr>
        <w:pStyle w:val="Lijstalinea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ind w:left="0" w:firstLine="0"/>
      </w:pPr>
      <w:r w:rsidRPr="00E06ED9">
        <w:t>toegevoegde waarde onderwijs.</w:t>
      </w:r>
    </w:p>
    <w:p w14:paraId="44906025" w14:textId="77777777" w:rsidR="00994BC0" w:rsidRDefault="00994BC0" w:rsidP="00B661E4">
      <w:pPr>
        <w:pStyle w:val="Plattetekst"/>
        <w:kinsoku w:val="0"/>
        <w:overflowPunct w:val="0"/>
        <w:spacing w:after="0"/>
        <w:ind w:right="1155"/>
      </w:pPr>
    </w:p>
    <w:p w14:paraId="13DB4C09" w14:textId="69322A5F" w:rsidR="00903DE4" w:rsidRPr="00E06ED9" w:rsidRDefault="00903DE4" w:rsidP="00B661E4">
      <w:pPr>
        <w:pStyle w:val="Plattetekst"/>
        <w:kinsoku w:val="0"/>
        <w:overflowPunct w:val="0"/>
        <w:spacing w:after="0"/>
        <w:ind w:right="1155"/>
      </w:pPr>
      <w:r>
        <w:lastRenderedPageBreak/>
        <w:t>M</w:t>
      </w:r>
      <w:r w:rsidRPr="00E06ED9">
        <w:t xml:space="preserve">inimaal </w:t>
      </w:r>
      <w:r>
        <w:t>1</w:t>
      </w:r>
      <w:r w:rsidRPr="00E06ED9">
        <w:t xml:space="preserve">x per jaar </w:t>
      </w:r>
      <w:r>
        <w:t xml:space="preserve">vindt er </w:t>
      </w:r>
      <w:r w:rsidRPr="00E06ED9">
        <w:t xml:space="preserve">een tactisch overleg </w:t>
      </w:r>
      <w:r>
        <w:t>plaats tussen partijen waarvan de agenda door inschrijver wordt opgesteld</w:t>
      </w:r>
      <w:r w:rsidRPr="00E06ED9">
        <w:t xml:space="preserve">. Verslaglegging van dit overleg vindt plaats door </w:t>
      </w:r>
      <w:r>
        <w:t xml:space="preserve">inschrijver </w:t>
      </w:r>
      <w:r w:rsidRPr="00E06ED9">
        <w:t xml:space="preserve">en wordt binnen vijf dagen na het overleg aangeleverd aan </w:t>
      </w:r>
      <w:r>
        <w:t xml:space="preserve">de </w:t>
      </w:r>
      <w:r w:rsidRPr="00E06ED9">
        <w:t>contactpersoon</w:t>
      </w:r>
      <w:r>
        <w:t xml:space="preserve"> en adviseur inkoop</w:t>
      </w:r>
      <w:r w:rsidRPr="00E06ED9">
        <w:t>. In de implementatieperiode van het contract kan voorkomen dat de frequentie van het overleg verhoogd wordt.</w:t>
      </w:r>
    </w:p>
    <w:p w14:paraId="5F00C24B" w14:textId="77777777" w:rsidR="00903DE4" w:rsidRPr="00E06ED9" w:rsidRDefault="00903DE4" w:rsidP="00B661E4">
      <w:pPr>
        <w:pStyle w:val="Plattetekst"/>
        <w:kinsoku w:val="0"/>
        <w:overflowPunct w:val="0"/>
        <w:spacing w:after="0"/>
      </w:pPr>
      <w:r w:rsidRPr="00E06ED9">
        <w:t>Het definitieve format van de rapportage wordt na gunning in gezamenlijkheid vastgesteld.</w:t>
      </w:r>
    </w:p>
    <w:p w14:paraId="08CC6880" w14:textId="5A1C2818" w:rsidR="00E37D17" w:rsidRPr="00903DE4" w:rsidRDefault="00903DE4" w:rsidP="00B661E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E06E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2AC979" w14:textId="04B8D213" w:rsidR="00F27C7A" w:rsidRPr="003B13F5" w:rsidRDefault="00F27C7A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B661E4">
        <w:rPr>
          <w:rFonts w:asciiTheme="minorHAnsi" w:hAnsiTheme="minorHAnsi"/>
          <w:u w:val="single"/>
        </w:rPr>
        <w:t xml:space="preserve">5 </w:t>
      </w:r>
      <w:r w:rsidRPr="003B13F5">
        <w:rPr>
          <w:rFonts w:asciiTheme="minorHAnsi" w:hAnsiTheme="minorHAnsi"/>
          <w:u w:val="single"/>
        </w:rPr>
        <w:t>Prijzen</w:t>
      </w:r>
      <w:r w:rsidR="00183AA8" w:rsidRPr="003B13F5">
        <w:rPr>
          <w:rFonts w:asciiTheme="minorHAnsi" w:hAnsiTheme="minorHAnsi"/>
          <w:u w:val="single"/>
        </w:rPr>
        <w:t xml:space="preserve"> en facturering</w:t>
      </w:r>
    </w:p>
    <w:p w14:paraId="6A471F53" w14:textId="6AF994C7" w:rsidR="00F27C7A" w:rsidRPr="002E5897" w:rsidRDefault="00F27C7A" w:rsidP="00B661E4">
      <w:pPr>
        <w:rPr>
          <w:rFonts w:asciiTheme="minorHAnsi" w:hAnsiTheme="minorHAnsi"/>
        </w:rPr>
      </w:pPr>
      <w:r w:rsidRPr="002E5897">
        <w:rPr>
          <w:rFonts w:asciiTheme="minorHAnsi" w:hAnsiTheme="minorHAnsi"/>
        </w:rPr>
        <w:t xml:space="preserve">De prijzen voor de diverse vormen van </w:t>
      </w:r>
      <w:r w:rsidR="00D33E6F" w:rsidRPr="002E5897">
        <w:rPr>
          <w:rFonts w:asciiTheme="minorHAnsi" w:hAnsiTheme="minorHAnsi"/>
        </w:rPr>
        <w:t>levering of dienst</w:t>
      </w:r>
      <w:r w:rsidR="00D234B2" w:rsidRPr="002E5897">
        <w:rPr>
          <w:rFonts w:asciiTheme="minorHAnsi" w:hAnsiTheme="minorHAnsi"/>
        </w:rPr>
        <w:t>verlening</w:t>
      </w:r>
      <w:r w:rsidRPr="002E5897">
        <w:rPr>
          <w:rFonts w:asciiTheme="minorHAnsi" w:hAnsiTheme="minorHAnsi"/>
        </w:rPr>
        <w:t xml:space="preserve"> van </w:t>
      </w:r>
      <w:r w:rsidR="00141474" w:rsidRPr="002E5897">
        <w:rPr>
          <w:rFonts w:asciiTheme="minorHAnsi" w:hAnsiTheme="minorHAnsi"/>
        </w:rPr>
        <w:t>Opdrachtnemer</w:t>
      </w:r>
      <w:r w:rsidR="00556078" w:rsidRPr="002E5897">
        <w:rPr>
          <w:rFonts w:asciiTheme="minorHAnsi" w:hAnsiTheme="minorHAnsi"/>
        </w:rPr>
        <w:t xml:space="preserve"> </w:t>
      </w:r>
      <w:r w:rsidRPr="002E5897">
        <w:rPr>
          <w:rFonts w:asciiTheme="minorHAnsi" w:hAnsiTheme="minorHAnsi"/>
        </w:rPr>
        <w:t>zijn</w:t>
      </w:r>
      <w:r w:rsidR="002E5897">
        <w:rPr>
          <w:rFonts w:asciiTheme="minorHAnsi" w:hAnsiTheme="minorHAnsi"/>
        </w:rPr>
        <w:t xml:space="preserve"> </w:t>
      </w:r>
      <w:r w:rsidRPr="002E5897">
        <w:rPr>
          <w:rFonts w:asciiTheme="minorHAnsi" w:hAnsiTheme="minorHAnsi"/>
        </w:rPr>
        <w:t xml:space="preserve">opgenomen in de </w:t>
      </w:r>
      <w:r w:rsidR="00902C8C" w:rsidRPr="002E5897">
        <w:rPr>
          <w:rFonts w:asciiTheme="minorHAnsi" w:hAnsiTheme="minorHAnsi"/>
        </w:rPr>
        <w:t>inschrijving</w:t>
      </w:r>
      <w:r w:rsidRPr="002E5897">
        <w:rPr>
          <w:rFonts w:asciiTheme="minorHAnsi" w:hAnsiTheme="minorHAnsi"/>
        </w:rPr>
        <w:t xml:space="preserve"> van </w:t>
      </w:r>
      <w:r w:rsidR="00141474" w:rsidRPr="002E5897">
        <w:rPr>
          <w:rFonts w:asciiTheme="minorHAnsi" w:hAnsiTheme="minorHAnsi"/>
        </w:rPr>
        <w:t>Opdrachtnemer</w:t>
      </w:r>
      <w:r w:rsidRPr="002E5897">
        <w:rPr>
          <w:rFonts w:asciiTheme="minorHAnsi" w:hAnsiTheme="minorHAnsi"/>
        </w:rPr>
        <w:t xml:space="preserve"> die onderdeel uitmaakt van deze overeenkomst. Alle genoemde prijzen zijn exclusief het geldende BTW percentage.</w:t>
      </w:r>
    </w:p>
    <w:p w14:paraId="01E24079" w14:textId="54AFA858" w:rsidR="004D57F5" w:rsidRDefault="004D57F5" w:rsidP="00B661E4">
      <w:pPr>
        <w:rPr>
          <w:rFonts w:asciiTheme="minorHAnsi" w:hAnsiTheme="minorHAnsi"/>
          <w:u w:val="single"/>
        </w:rPr>
      </w:pPr>
    </w:p>
    <w:p w14:paraId="2EDA001A" w14:textId="5DF73527" w:rsidR="002E5897" w:rsidRPr="003B13F5" w:rsidRDefault="002E5897" w:rsidP="00B661E4">
      <w:pPr>
        <w:rPr>
          <w:rFonts w:asciiTheme="minorHAnsi" w:hAnsiTheme="minorHAnsi"/>
          <w:u w:val="single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B661E4">
        <w:rPr>
          <w:rFonts w:asciiTheme="minorHAnsi" w:hAnsiTheme="minorHAnsi"/>
          <w:u w:val="single"/>
        </w:rPr>
        <w:t>6</w:t>
      </w:r>
      <w:r w:rsidRPr="003B13F5">
        <w:rPr>
          <w:rFonts w:asciiTheme="minorHAnsi" w:hAnsiTheme="minorHAnsi"/>
          <w:u w:val="single"/>
        </w:rPr>
        <w:t xml:space="preserve"> Bijlagen</w:t>
      </w:r>
    </w:p>
    <w:p w14:paraId="7C42BD7C" w14:textId="77777777" w:rsidR="002E5897" w:rsidRPr="003B13F5" w:rsidRDefault="002E5897" w:rsidP="00B661E4">
      <w:pPr>
        <w:rPr>
          <w:rFonts w:asciiTheme="minorHAnsi" w:hAnsiTheme="minorHAnsi"/>
          <w:u w:val="single"/>
        </w:rPr>
      </w:pPr>
    </w:p>
    <w:p w14:paraId="276C284C" w14:textId="7B2871DD" w:rsidR="002E5897" w:rsidRDefault="002E5897" w:rsidP="00B661E4">
      <w:pPr>
        <w:pStyle w:val="Lijstalinea"/>
        <w:numPr>
          <w:ilvl w:val="1"/>
          <w:numId w:val="14"/>
        </w:numPr>
        <w:rPr>
          <w:rFonts w:asciiTheme="minorHAnsi" w:hAnsiTheme="minorHAnsi"/>
        </w:rPr>
      </w:pPr>
      <w:r w:rsidRPr="00B661E4">
        <w:rPr>
          <w:rFonts w:asciiTheme="minorHAnsi" w:hAnsiTheme="minorHAnsi"/>
        </w:rPr>
        <w:t>Deze overeenkomst wordt gecompleteerd met de Algemene Inkoopvoorwaarden en de bijbehorende bijzondere bepalingen leveringen van ROC Midden Nederland. Andere algemene- of verkoopvoorwaarden (inclusief branchevoorwaarden) worden uitdrukkelijk uitgesloten.</w:t>
      </w:r>
    </w:p>
    <w:p w14:paraId="403FC096" w14:textId="77777777" w:rsidR="00B661E4" w:rsidRPr="00B661E4" w:rsidRDefault="00B661E4" w:rsidP="00B661E4">
      <w:pPr>
        <w:rPr>
          <w:rFonts w:asciiTheme="minorHAnsi" w:hAnsiTheme="minorHAnsi"/>
        </w:rPr>
      </w:pPr>
    </w:p>
    <w:p w14:paraId="2EF53AE7" w14:textId="7EEFDAD0" w:rsidR="002E5897" w:rsidRPr="00B661E4" w:rsidRDefault="002E5897" w:rsidP="00B661E4">
      <w:pPr>
        <w:pStyle w:val="Lijstalinea"/>
        <w:numPr>
          <w:ilvl w:val="1"/>
          <w:numId w:val="14"/>
        </w:numPr>
        <w:rPr>
          <w:rFonts w:asciiTheme="minorHAnsi" w:hAnsiTheme="minorHAnsi"/>
        </w:rPr>
      </w:pPr>
      <w:r w:rsidRPr="00B661E4">
        <w:rPr>
          <w:rFonts w:asciiTheme="minorHAnsi" w:hAnsiTheme="minorHAnsi"/>
        </w:rPr>
        <w:t>Deze overeenkomst wordt verder aangevuld met de inkoopdocumenten van Opdrachtgever betreffende het inkooptraject medische gebruiks- en verbruiksartikelen en de inschrijving inclusief eventuele nadere uitwerking daarvan en bijlagen van Opdrachtnemer.</w:t>
      </w:r>
    </w:p>
    <w:p w14:paraId="741FC38B" w14:textId="77777777" w:rsidR="00B661E4" w:rsidRDefault="00B661E4" w:rsidP="00B661E4">
      <w:pPr>
        <w:rPr>
          <w:rFonts w:asciiTheme="minorHAnsi" w:hAnsiTheme="minorHAnsi"/>
        </w:rPr>
      </w:pPr>
    </w:p>
    <w:p w14:paraId="3546C1FB" w14:textId="57B3CC60" w:rsidR="002E5897" w:rsidRPr="00B661E4" w:rsidRDefault="002E5897" w:rsidP="00B661E4">
      <w:pPr>
        <w:pStyle w:val="Lijstalinea"/>
        <w:numPr>
          <w:ilvl w:val="1"/>
          <w:numId w:val="14"/>
        </w:numPr>
        <w:rPr>
          <w:rFonts w:asciiTheme="minorHAnsi" w:hAnsiTheme="minorHAnsi"/>
        </w:rPr>
      </w:pPr>
      <w:r w:rsidRPr="00B661E4">
        <w:rPr>
          <w:rFonts w:asciiTheme="minorHAnsi" w:hAnsiTheme="minorHAnsi"/>
        </w:rPr>
        <w:t>Deze overeenkomst prevaleert boven alle overige documenten. Voor de overige documenten geldt de rangorde:</w:t>
      </w:r>
    </w:p>
    <w:p w14:paraId="768C852F" w14:textId="77777777" w:rsidR="002E5897" w:rsidRPr="0094227B" w:rsidRDefault="002E5897" w:rsidP="00B661E4">
      <w:pPr>
        <w:pStyle w:val="Lijstalinea"/>
        <w:numPr>
          <w:ilvl w:val="2"/>
          <w:numId w:val="11"/>
        </w:numPr>
        <w:ind w:left="426" w:firstLine="0"/>
        <w:contextualSpacing/>
        <w:rPr>
          <w:rFonts w:cstheme="minorHAnsi"/>
        </w:rPr>
      </w:pPr>
      <w:r w:rsidRPr="0094227B">
        <w:rPr>
          <w:rFonts w:cstheme="minorHAnsi"/>
        </w:rPr>
        <w:t>Overeenkomst</w:t>
      </w:r>
    </w:p>
    <w:p w14:paraId="07DE5576" w14:textId="77777777" w:rsidR="002E5897" w:rsidRPr="00440E0F" w:rsidRDefault="002E5897" w:rsidP="00B661E4">
      <w:pPr>
        <w:pStyle w:val="Lijstalinea"/>
        <w:numPr>
          <w:ilvl w:val="2"/>
          <w:numId w:val="11"/>
        </w:numPr>
        <w:ind w:left="426" w:firstLine="0"/>
        <w:contextualSpacing/>
        <w:rPr>
          <w:rFonts w:cstheme="minorHAnsi"/>
        </w:rPr>
      </w:pPr>
      <w:r>
        <w:rPr>
          <w:rFonts w:cstheme="minorHAnsi"/>
        </w:rPr>
        <w:t>Verwerkersovereenkomst</w:t>
      </w:r>
    </w:p>
    <w:p w14:paraId="77814D3B" w14:textId="77777777" w:rsidR="002E5897" w:rsidRPr="00E06ED9" w:rsidRDefault="002E5897" w:rsidP="00B661E4">
      <w:pPr>
        <w:pStyle w:val="Lijstalinea"/>
        <w:numPr>
          <w:ilvl w:val="2"/>
          <w:numId w:val="11"/>
        </w:numPr>
        <w:ind w:left="426" w:firstLine="0"/>
        <w:contextualSpacing/>
        <w:rPr>
          <w:rFonts w:cstheme="minorHAnsi"/>
        </w:rPr>
      </w:pPr>
      <w:r w:rsidRPr="00E06ED9">
        <w:rPr>
          <w:rFonts w:cstheme="minorHAnsi"/>
        </w:rPr>
        <w:t>Nota`s van Inlichtingen (laatste versie als hoogste in de rangorde)</w:t>
      </w:r>
    </w:p>
    <w:p w14:paraId="367CC792" w14:textId="77777777" w:rsidR="002E5897" w:rsidRPr="00E06ED9" w:rsidRDefault="002E5897" w:rsidP="00B661E4">
      <w:pPr>
        <w:pStyle w:val="Lijstalinea"/>
        <w:numPr>
          <w:ilvl w:val="2"/>
          <w:numId w:val="11"/>
        </w:numPr>
        <w:ind w:left="426" w:firstLine="0"/>
        <w:contextualSpacing/>
        <w:rPr>
          <w:rFonts w:cstheme="minorHAnsi"/>
        </w:rPr>
      </w:pPr>
      <w:r w:rsidRPr="00E06ED9">
        <w:rPr>
          <w:rFonts w:cstheme="minorHAnsi"/>
        </w:rPr>
        <w:t>Aanbestedingsdocument inclusief bijlagen</w:t>
      </w:r>
    </w:p>
    <w:p w14:paraId="6C00FEAF" w14:textId="77777777" w:rsidR="002E5897" w:rsidRPr="00E06ED9" w:rsidRDefault="002E5897" w:rsidP="00B661E4">
      <w:pPr>
        <w:pStyle w:val="Lijstalinea"/>
        <w:numPr>
          <w:ilvl w:val="2"/>
          <w:numId w:val="11"/>
        </w:numPr>
        <w:ind w:left="426" w:firstLine="0"/>
        <w:contextualSpacing/>
        <w:rPr>
          <w:rFonts w:cstheme="minorHAnsi"/>
        </w:rPr>
      </w:pPr>
      <w:r w:rsidRPr="00E06ED9">
        <w:rPr>
          <w:rFonts w:cstheme="minorHAnsi"/>
        </w:rPr>
        <w:t>Algemene Voorwaarden van opdrachtgever</w:t>
      </w:r>
    </w:p>
    <w:p w14:paraId="7D3766D2" w14:textId="77777777" w:rsidR="002E5897" w:rsidRPr="00E06ED9" w:rsidRDefault="002E5897" w:rsidP="00B661E4">
      <w:pPr>
        <w:pStyle w:val="Lijstalinea"/>
        <w:numPr>
          <w:ilvl w:val="2"/>
          <w:numId w:val="11"/>
        </w:numPr>
        <w:ind w:left="426" w:firstLine="0"/>
        <w:contextualSpacing/>
        <w:rPr>
          <w:rFonts w:cstheme="minorHAnsi"/>
        </w:rPr>
      </w:pPr>
      <w:r w:rsidRPr="00E06ED9">
        <w:rPr>
          <w:rFonts w:cstheme="minorHAnsi"/>
        </w:rPr>
        <w:t>Inschrijving van opdrachtnemer</w:t>
      </w:r>
    </w:p>
    <w:p w14:paraId="5170922E" w14:textId="77777777" w:rsidR="002E5897" w:rsidRPr="0094227B" w:rsidRDefault="002E5897" w:rsidP="00B661E4">
      <w:pPr>
        <w:ind w:left="426"/>
        <w:rPr>
          <w:rFonts w:asciiTheme="minorHAnsi" w:hAnsiTheme="minorHAnsi"/>
        </w:rPr>
      </w:pPr>
    </w:p>
    <w:p w14:paraId="225738CF" w14:textId="3CDE87C2" w:rsidR="00355C99" w:rsidRPr="003B13F5" w:rsidRDefault="00355C99" w:rsidP="00B661E4">
      <w:pPr>
        <w:rPr>
          <w:rFonts w:asciiTheme="minorHAnsi" w:hAnsiTheme="minorHAnsi"/>
          <w:u w:val="single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B661E4">
        <w:rPr>
          <w:rFonts w:asciiTheme="minorHAnsi" w:hAnsiTheme="minorHAnsi"/>
          <w:u w:val="single"/>
        </w:rPr>
        <w:t>7</w:t>
      </w:r>
      <w:r w:rsidRPr="003B13F5">
        <w:rPr>
          <w:rFonts w:asciiTheme="minorHAnsi" w:hAnsiTheme="minorHAnsi"/>
          <w:u w:val="single"/>
        </w:rPr>
        <w:t xml:space="preserve"> Wijzigingen van de overeenkomst</w:t>
      </w:r>
    </w:p>
    <w:p w14:paraId="1DEBA354" w14:textId="643CE089" w:rsidR="00355C99" w:rsidRPr="003B13F5" w:rsidRDefault="00355C99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>Wijzigingen op deze overeenkomst zijn slechts bindend indien ze schriftelijk zijn vastgelegd in de vorm van een door Partijen ondertekend addendum, welk</w:t>
      </w:r>
      <w:r w:rsidR="00D234B2" w:rsidRPr="003B13F5">
        <w:rPr>
          <w:rFonts w:asciiTheme="minorHAnsi" w:hAnsiTheme="minorHAnsi"/>
        </w:rPr>
        <w:t>e</w:t>
      </w:r>
      <w:r w:rsidRPr="003B13F5">
        <w:rPr>
          <w:rFonts w:asciiTheme="minorHAnsi" w:hAnsiTheme="minorHAnsi"/>
        </w:rPr>
        <w:t xml:space="preserve"> vervolgens onlosmakelijk onderdeel vormt van de overeenkomst.</w:t>
      </w:r>
    </w:p>
    <w:p w14:paraId="73E5852F" w14:textId="77777777" w:rsidR="00355C99" w:rsidRPr="003B13F5" w:rsidRDefault="00355C99" w:rsidP="00B661E4">
      <w:pPr>
        <w:rPr>
          <w:rFonts w:asciiTheme="minorHAnsi" w:hAnsiTheme="minorHAnsi"/>
        </w:rPr>
      </w:pPr>
    </w:p>
    <w:p w14:paraId="47335AB4" w14:textId="3220B4F6" w:rsidR="00355C99" w:rsidRPr="003B13F5" w:rsidRDefault="00CF0618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B661E4">
        <w:rPr>
          <w:rFonts w:asciiTheme="minorHAnsi" w:hAnsiTheme="minorHAnsi"/>
          <w:u w:val="single"/>
        </w:rPr>
        <w:t>8</w:t>
      </w:r>
      <w:r w:rsidRPr="003B13F5">
        <w:rPr>
          <w:rFonts w:asciiTheme="minorHAnsi" w:hAnsiTheme="minorHAnsi"/>
          <w:u w:val="single"/>
        </w:rPr>
        <w:t xml:space="preserve"> O</w:t>
      </w:r>
      <w:r w:rsidR="00355C99" w:rsidRPr="003B13F5">
        <w:rPr>
          <w:rFonts w:asciiTheme="minorHAnsi" w:hAnsiTheme="minorHAnsi"/>
          <w:u w:val="single"/>
        </w:rPr>
        <w:t>verdracht rechten en verplichtingen</w:t>
      </w:r>
    </w:p>
    <w:p w14:paraId="58807BA8" w14:textId="2B32A9FF" w:rsidR="00355C99" w:rsidRPr="003B13F5" w:rsidRDefault="006C2316" w:rsidP="00B661E4">
      <w:pPr>
        <w:keepNext/>
        <w:keepLines/>
        <w:rPr>
          <w:rFonts w:asciiTheme="minorHAnsi" w:hAnsiTheme="minorHAnsi"/>
          <w:lang w:eastAsia="nl-BE"/>
        </w:rPr>
      </w:pPr>
      <w:r>
        <w:rPr>
          <w:rFonts w:asciiTheme="minorHAnsi" w:hAnsiTheme="minorHAnsi"/>
          <w:lang w:eastAsia="nl-BE"/>
        </w:rPr>
        <w:t>8</w:t>
      </w:r>
      <w:r w:rsidR="00355C99" w:rsidRPr="003B13F5">
        <w:rPr>
          <w:rFonts w:asciiTheme="minorHAnsi" w:hAnsiTheme="minorHAnsi"/>
          <w:lang w:eastAsia="nl-BE"/>
        </w:rPr>
        <w:t>.1 Opdrachtnemer is niet gerechtigd de rechten en verplichtingen uit deze overeenkomst zonder schriftelijke toestemming van Opdrachtgever aan een derde over te dragen.</w:t>
      </w:r>
    </w:p>
    <w:p w14:paraId="5414C082" w14:textId="77777777" w:rsidR="00355C99" w:rsidRPr="003B13F5" w:rsidRDefault="00355C99" w:rsidP="00B661E4">
      <w:pPr>
        <w:keepNext/>
        <w:keepLines/>
        <w:rPr>
          <w:rFonts w:asciiTheme="minorHAnsi" w:hAnsiTheme="minorHAnsi"/>
          <w:lang w:eastAsia="nl-BE"/>
        </w:rPr>
      </w:pPr>
    </w:p>
    <w:p w14:paraId="3B2A2B52" w14:textId="7605841D" w:rsidR="00355C99" w:rsidRPr="003B13F5" w:rsidRDefault="006C2316" w:rsidP="00B661E4">
      <w:pPr>
        <w:keepNext/>
        <w:keepLines/>
        <w:rPr>
          <w:rFonts w:asciiTheme="minorHAnsi" w:hAnsiTheme="minorHAnsi"/>
          <w:lang w:eastAsia="nl-BE"/>
        </w:rPr>
      </w:pPr>
      <w:r>
        <w:rPr>
          <w:rFonts w:asciiTheme="minorHAnsi" w:hAnsiTheme="minorHAnsi"/>
          <w:lang w:eastAsia="nl-BE"/>
        </w:rPr>
        <w:t>8</w:t>
      </w:r>
      <w:r w:rsidR="00355C99" w:rsidRPr="003B13F5">
        <w:rPr>
          <w:rFonts w:asciiTheme="minorHAnsi" w:hAnsiTheme="minorHAnsi"/>
          <w:lang w:eastAsia="nl-BE"/>
        </w:rPr>
        <w:t>.2 Opdrachtgever is gerechtigd aan het verlenen van deze toestemming voorwaarden te verbinden.</w:t>
      </w:r>
    </w:p>
    <w:p w14:paraId="3C58CCEB" w14:textId="77777777" w:rsidR="00C52489" w:rsidRDefault="00C52489" w:rsidP="00B661E4">
      <w:pPr>
        <w:rPr>
          <w:rFonts w:asciiTheme="minorHAnsi" w:hAnsiTheme="minorHAnsi"/>
        </w:rPr>
      </w:pPr>
    </w:p>
    <w:p w14:paraId="55387BD7" w14:textId="6401B160" w:rsidR="006933D8" w:rsidRPr="003B13F5" w:rsidRDefault="006933D8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>Aldus overeengekomen en in tweevoud getekend te ……………………….. op ……………………………..</w:t>
      </w:r>
    </w:p>
    <w:p w14:paraId="72F3C969" w14:textId="77777777" w:rsidR="006933D8" w:rsidRPr="003B13F5" w:rsidRDefault="006933D8" w:rsidP="00B661E4">
      <w:pPr>
        <w:rPr>
          <w:rFonts w:asciiTheme="minorHAnsi" w:hAnsiTheme="minorHAnsi"/>
        </w:rPr>
      </w:pPr>
    </w:p>
    <w:p w14:paraId="6A0915EA" w14:textId="77777777" w:rsidR="00711398" w:rsidRPr="003B13F5" w:rsidRDefault="00711398" w:rsidP="00B661E4">
      <w:pPr>
        <w:rPr>
          <w:rFonts w:asciiTheme="minorHAnsi" w:hAnsiTheme="minorHAnsi"/>
          <w:color w:val="FF0000"/>
        </w:rPr>
      </w:pPr>
    </w:p>
    <w:p w14:paraId="672014FF" w14:textId="34D3A278" w:rsidR="00453CBB" w:rsidRPr="003B13F5" w:rsidRDefault="00FB63BB" w:rsidP="00B661E4">
      <w:pPr>
        <w:rPr>
          <w:rFonts w:asciiTheme="minorHAnsi" w:hAnsiTheme="minorHAnsi"/>
          <w:color w:val="FF0000"/>
        </w:rPr>
      </w:pPr>
      <w:r w:rsidRPr="003B13F5">
        <w:rPr>
          <w:rFonts w:asciiTheme="minorHAnsi" w:hAnsiTheme="minorHAnsi"/>
          <w:color w:val="FF0000"/>
        </w:rPr>
        <w:t>&lt;Opdrachtgever&gt;</w:t>
      </w:r>
      <w:r w:rsidR="00D01804" w:rsidRPr="003B13F5">
        <w:rPr>
          <w:rFonts w:asciiTheme="minorHAnsi" w:hAnsiTheme="minorHAnsi"/>
          <w:color w:val="FF0000"/>
        </w:rPr>
        <w:t xml:space="preserve"> </w:t>
      </w:r>
      <w:r w:rsidR="00453CBB">
        <w:rPr>
          <w:rFonts w:asciiTheme="minorHAnsi" w:hAnsiTheme="minorHAnsi"/>
          <w:color w:val="FF0000"/>
        </w:rPr>
        <w:tab/>
      </w:r>
      <w:r w:rsidR="00453CBB">
        <w:rPr>
          <w:rFonts w:asciiTheme="minorHAnsi" w:hAnsiTheme="minorHAnsi"/>
          <w:color w:val="FF0000"/>
        </w:rPr>
        <w:tab/>
      </w:r>
      <w:r w:rsidR="00453CBB">
        <w:rPr>
          <w:rFonts w:asciiTheme="minorHAnsi" w:hAnsiTheme="minorHAnsi"/>
          <w:color w:val="FF0000"/>
        </w:rPr>
        <w:tab/>
      </w:r>
      <w:r w:rsidR="00453CBB">
        <w:rPr>
          <w:rFonts w:asciiTheme="minorHAnsi" w:hAnsiTheme="minorHAnsi"/>
          <w:color w:val="FF0000"/>
        </w:rPr>
        <w:tab/>
      </w:r>
      <w:r w:rsidR="00453CBB">
        <w:rPr>
          <w:rFonts w:asciiTheme="minorHAnsi" w:hAnsiTheme="minorHAnsi"/>
          <w:color w:val="FF0000"/>
        </w:rPr>
        <w:tab/>
      </w:r>
      <w:r w:rsidR="00453CBB" w:rsidRPr="003B13F5">
        <w:rPr>
          <w:rFonts w:asciiTheme="minorHAnsi" w:hAnsiTheme="minorHAnsi"/>
          <w:color w:val="FF0000"/>
        </w:rPr>
        <w:t>&lt; Opdrachtnemer&gt;</w:t>
      </w:r>
    </w:p>
    <w:p w14:paraId="02F55483" w14:textId="7ACA0FF8" w:rsidR="00453CBB" w:rsidRPr="003B13F5" w:rsidRDefault="00CF0618" w:rsidP="00B661E4">
      <w:pPr>
        <w:rPr>
          <w:rFonts w:asciiTheme="minorHAnsi" w:hAnsiTheme="minorHAnsi"/>
          <w:color w:val="FF0000"/>
        </w:rPr>
      </w:pPr>
      <w:r w:rsidRPr="003B13F5">
        <w:rPr>
          <w:rFonts w:asciiTheme="minorHAnsi" w:hAnsiTheme="minorHAnsi"/>
          <w:color w:val="FF0000"/>
        </w:rPr>
        <w:t xml:space="preserve">&lt; naam </w:t>
      </w:r>
      <w:r w:rsidR="006933D8" w:rsidRPr="003B13F5">
        <w:rPr>
          <w:rFonts w:asciiTheme="minorHAnsi" w:hAnsiTheme="minorHAnsi"/>
          <w:color w:val="FF0000"/>
        </w:rPr>
        <w:t>rechtsgeldig vertegenwoordiger</w:t>
      </w:r>
      <w:r w:rsidRPr="003B13F5">
        <w:rPr>
          <w:rFonts w:asciiTheme="minorHAnsi" w:hAnsiTheme="minorHAnsi"/>
          <w:color w:val="FF0000"/>
        </w:rPr>
        <w:t>&gt;</w:t>
      </w:r>
      <w:r w:rsidR="00453CBB">
        <w:rPr>
          <w:rFonts w:asciiTheme="minorHAnsi" w:hAnsiTheme="minorHAnsi"/>
          <w:color w:val="FF0000"/>
        </w:rPr>
        <w:tab/>
      </w:r>
      <w:r w:rsidR="00453CBB">
        <w:rPr>
          <w:rFonts w:asciiTheme="minorHAnsi" w:hAnsiTheme="minorHAnsi"/>
          <w:color w:val="FF0000"/>
        </w:rPr>
        <w:tab/>
      </w:r>
      <w:r w:rsidR="00453CBB" w:rsidRPr="003B13F5">
        <w:rPr>
          <w:rFonts w:asciiTheme="minorHAnsi" w:hAnsiTheme="minorHAnsi"/>
          <w:color w:val="FF0000"/>
        </w:rPr>
        <w:t>&lt;naam rechtsgeldig vertegenwoordiger&gt;</w:t>
      </w:r>
    </w:p>
    <w:p w14:paraId="11C5D6F7" w14:textId="6C7352AF" w:rsidR="00453CBB" w:rsidRPr="003B13F5" w:rsidRDefault="00CF0618" w:rsidP="00B661E4">
      <w:pPr>
        <w:rPr>
          <w:rFonts w:asciiTheme="minorHAnsi" w:hAnsiTheme="minorHAnsi"/>
          <w:color w:val="FF0000"/>
        </w:rPr>
      </w:pPr>
      <w:r w:rsidRPr="003B13F5">
        <w:rPr>
          <w:rFonts w:asciiTheme="minorHAnsi" w:hAnsiTheme="minorHAnsi"/>
          <w:color w:val="FF0000"/>
        </w:rPr>
        <w:t>&lt;functie rechtsgeldig vertegenwoordiger&gt;</w:t>
      </w:r>
      <w:r w:rsidR="00453CBB">
        <w:rPr>
          <w:rFonts w:asciiTheme="minorHAnsi" w:hAnsiTheme="minorHAnsi"/>
          <w:color w:val="FF0000"/>
        </w:rPr>
        <w:tab/>
      </w:r>
      <w:r w:rsidR="00453CBB">
        <w:rPr>
          <w:rFonts w:asciiTheme="minorHAnsi" w:hAnsiTheme="minorHAnsi"/>
          <w:color w:val="FF0000"/>
        </w:rPr>
        <w:tab/>
      </w:r>
      <w:r w:rsidR="00453CBB" w:rsidRPr="003B13F5">
        <w:rPr>
          <w:rFonts w:asciiTheme="minorHAnsi" w:hAnsiTheme="minorHAnsi"/>
          <w:color w:val="FF0000"/>
        </w:rPr>
        <w:t>&lt;functie rechtsgeldig vertegenwoordiger&gt;</w:t>
      </w:r>
    </w:p>
    <w:p w14:paraId="57D5571C" w14:textId="6DD482FE" w:rsidR="00CF0618" w:rsidRPr="003B13F5" w:rsidRDefault="00CF0618" w:rsidP="00B661E4">
      <w:pPr>
        <w:rPr>
          <w:rFonts w:asciiTheme="minorHAnsi" w:hAnsiTheme="minorHAnsi"/>
          <w:color w:val="FF0000"/>
        </w:rPr>
      </w:pPr>
    </w:p>
    <w:p w14:paraId="025B7BEF" w14:textId="77777777" w:rsidR="002332F6" w:rsidRPr="003B13F5" w:rsidRDefault="002332F6" w:rsidP="00B661E4">
      <w:pPr>
        <w:rPr>
          <w:rFonts w:asciiTheme="minorHAnsi" w:hAnsiTheme="minorHAnsi"/>
        </w:rPr>
      </w:pPr>
    </w:p>
    <w:p w14:paraId="3A60E515" w14:textId="77777777" w:rsidR="00711398" w:rsidRPr="003B13F5" w:rsidRDefault="00711398" w:rsidP="00B661E4">
      <w:pPr>
        <w:rPr>
          <w:rFonts w:asciiTheme="minorHAnsi" w:hAnsiTheme="minorHAnsi"/>
        </w:rPr>
      </w:pPr>
    </w:p>
    <w:p w14:paraId="32411771" w14:textId="77777777" w:rsidR="00711398" w:rsidRPr="003B13F5" w:rsidRDefault="00711398" w:rsidP="00B661E4">
      <w:pPr>
        <w:rPr>
          <w:rFonts w:asciiTheme="minorHAnsi" w:hAnsiTheme="minorHAnsi"/>
        </w:rPr>
      </w:pPr>
    </w:p>
    <w:p w14:paraId="302FCBD2" w14:textId="1CDC8D68" w:rsidR="00453CBB" w:rsidRPr="003B13F5" w:rsidRDefault="00711398" w:rsidP="00B661E4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>……………………………………………………………</w:t>
      </w:r>
      <w:r w:rsidR="00453CBB">
        <w:rPr>
          <w:rFonts w:asciiTheme="minorHAnsi" w:hAnsiTheme="minorHAnsi"/>
        </w:rPr>
        <w:tab/>
      </w:r>
      <w:r w:rsidR="00453CBB">
        <w:rPr>
          <w:rFonts w:asciiTheme="minorHAnsi" w:hAnsiTheme="minorHAnsi"/>
        </w:rPr>
        <w:tab/>
      </w:r>
      <w:r w:rsidR="00453CBB">
        <w:rPr>
          <w:rFonts w:asciiTheme="minorHAnsi" w:hAnsiTheme="minorHAnsi"/>
        </w:rPr>
        <w:tab/>
      </w:r>
      <w:r w:rsidR="00453CBB" w:rsidRPr="003B13F5">
        <w:rPr>
          <w:rFonts w:asciiTheme="minorHAnsi" w:hAnsiTheme="minorHAnsi"/>
        </w:rPr>
        <w:t>……………………………………………………………</w:t>
      </w:r>
    </w:p>
    <w:p w14:paraId="38A64185" w14:textId="5DD4581A" w:rsidR="00C94C61" w:rsidRPr="003B13F5" w:rsidRDefault="00C94C61" w:rsidP="00B661E4">
      <w:pPr>
        <w:rPr>
          <w:rFonts w:asciiTheme="minorHAnsi" w:hAnsiTheme="minorHAnsi"/>
        </w:rPr>
      </w:pPr>
    </w:p>
    <w:p w14:paraId="567A5396" w14:textId="2822A6DE" w:rsidR="002332F6" w:rsidRPr="003B13F5" w:rsidRDefault="00181398" w:rsidP="00B661E4">
      <w:pPr>
        <w:tabs>
          <w:tab w:val="left" w:pos="6285"/>
        </w:tabs>
        <w:rPr>
          <w:rFonts w:asciiTheme="minorHAnsi" w:hAnsiTheme="minorHAnsi"/>
        </w:rPr>
      </w:pPr>
      <w:r w:rsidRPr="003B13F5">
        <w:rPr>
          <w:rFonts w:asciiTheme="minorHAnsi" w:hAnsiTheme="minorHAnsi"/>
        </w:rPr>
        <w:tab/>
      </w:r>
    </w:p>
    <w:p w14:paraId="1CCA92EF" w14:textId="77777777" w:rsidR="00711398" w:rsidRPr="003B13F5" w:rsidRDefault="00711398" w:rsidP="00B661E4">
      <w:pPr>
        <w:rPr>
          <w:rFonts w:asciiTheme="minorHAnsi" w:hAnsiTheme="minorHAnsi"/>
          <w:color w:val="FF0000"/>
        </w:rPr>
      </w:pPr>
    </w:p>
    <w:p w14:paraId="2273AF6C" w14:textId="77777777" w:rsidR="00711398" w:rsidRPr="003B13F5" w:rsidRDefault="00711398" w:rsidP="00B661E4">
      <w:pPr>
        <w:rPr>
          <w:rFonts w:asciiTheme="minorHAnsi" w:hAnsiTheme="minorHAnsi"/>
          <w:color w:val="FF0000"/>
        </w:rPr>
      </w:pPr>
    </w:p>
    <w:p w14:paraId="4B1D787B" w14:textId="77777777" w:rsidR="00711398" w:rsidRPr="003B13F5" w:rsidRDefault="00711398" w:rsidP="00B661E4">
      <w:pPr>
        <w:rPr>
          <w:rFonts w:asciiTheme="minorHAnsi" w:hAnsiTheme="minorHAnsi"/>
          <w:color w:val="FF0000"/>
        </w:rPr>
      </w:pPr>
    </w:p>
    <w:p w14:paraId="3389F66B" w14:textId="30025BDF" w:rsidR="00711398" w:rsidRPr="003B13F5" w:rsidRDefault="00711398" w:rsidP="00B661E4">
      <w:pPr>
        <w:rPr>
          <w:rFonts w:asciiTheme="minorHAnsi" w:hAnsiTheme="minorHAnsi"/>
          <w:color w:val="FF0000"/>
        </w:rPr>
      </w:pPr>
    </w:p>
    <w:sectPr w:rsidR="00711398" w:rsidRPr="003B13F5" w:rsidSect="00453CBB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701" w:right="1418" w:bottom="1701" w:left="1418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94EC" w14:textId="77777777" w:rsidR="00A8367E" w:rsidRDefault="00A8367E">
      <w:pPr>
        <w:spacing w:line="240" w:lineRule="auto"/>
      </w:pPr>
      <w:r>
        <w:separator/>
      </w:r>
    </w:p>
  </w:endnote>
  <w:endnote w:type="continuationSeparator" w:id="0">
    <w:p w14:paraId="4ED168B9" w14:textId="77777777" w:rsidR="00A8367E" w:rsidRDefault="00A83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890738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52296036"/>
          <w:docPartObj>
            <w:docPartGallery w:val="Page Numbers (Top of Page)"/>
            <w:docPartUnique/>
          </w:docPartObj>
        </w:sdtPr>
        <w:sdtEndPr/>
        <w:sdtContent>
          <w:p w14:paraId="116E153B" w14:textId="639CB734" w:rsidR="007338CA" w:rsidRPr="006C2316" w:rsidRDefault="0007665F" w:rsidP="00D234B2">
            <w:pPr>
              <w:pStyle w:val="Voet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FILENAME 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Annex 1b - concept overeenkomst perceel 2</w:t>
            </w:r>
            <w:r>
              <w:rPr>
                <w:sz w:val="18"/>
                <w:szCs w:val="18"/>
              </w:rPr>
              <w:fldChar w:fldCharType="end"/>
            </w:r>
            <w:r w:rsidR="006C2316" w:rsidRPr="006C2316">
              <w:rPr>
                <w:sz w:val="18"/>
                <w:szCs w:val="18"/>
              </w:rPr>
              <w:tab/>
            </w:r>
            <w:r w:rsidR="00D234B2" w:rsidRPr="006C2316">
              <w:rPr>
                <w:sz w:val="18"/>
                <w:szCs w:val="18"/>
              </w:rPr>
              <w:tab/>
            </w:r>
            <w:r w:rsidR="007338CA" w:rsidRPr="006C2316">
              <w:rPr>
                <w:sz w:val="18"/>
                <w:szCs w:val="18"/>
              </w:rPr>
              <w:t xml:space="preserve">                              Pagina </w:t>
            </w:r>
            <w:r w:rsidR="007338CA" w:rsidRPr="006C2316">
              <w:rPr>
                <w:sz w:val="18"/>
                <w:szCs w:val="18"/>
              </w:rPr>
              <w:fldChar w:fldCharType="begin"/>
            </w:r>
            <w:r w:rsidR="007338CA" w:rsidRPr="006C2316">
              <w:rPr>
                <w:sz w:val="18"/>
                <w:szCs w:val="18"/>
              </w:rPr>
              <w:instrText>PAGE</w:instrText>
            </w:r>
            <w:r w:rsidR="007338CA" w:rsidRPr="006C2316">
              <w:rPr>
                <w:sz w:val="18"/>
                <w:szCs w:val="18"/>
              </w:rPr>
              <w:fldChar w:fldCharType="separate"/>
            </w:r>
            <w:r w:rsidR="003B13F5" w:rsidRPr="006C2316">
              <w:rPr>
                <w:noProof/>
                <w:sz w:val="18"/>
                <w:szCs w:val="18"/>
              </w:rPr>
              <w:t>4</w:t>
            </w:r>
            <w:r w:rsidR="007338CA" w:rsidRPr="006C2316">
              <w:rPr>
                <w:sz w:val="18"/>
                <w:szCs w:val="18"/>
              </w:rPr>
              <w:fldChar w:fldCharType="end"/>
            </w:r>
            <w:r w:rsidR="007338CA" w:rsidRPr="006C2316">
              <w:rPr>
                <w:sz w:val="18"/>
                <w:szCs w:val="18"/>
              </w:rPr>
              <w:t xml:space="preserve"> van </w:t>
            </w:r>
            <w:r w:rsidR="007338CA" w:rsidRPr="006C2316">
              <w:rPr>
                <w:sz w:val="18"/>
                <w:szCs w:val="18"/>
              </w:rPr>
              <w:fldChar w:fldCharType="begin"/>
            </w:r>
            <w:r w:rsidR="007338CA" w:rsidRPr="006C2316">
              <w:rPr>
                <w:sz w:val="18"/>
                <w:szCs w:val="18"/>
              </w:rPr>
              <w:instrText>NUMPAGES</w:instrText>
            </w:r>
            <w:r w:rsidR="007338CA" w:rsidRPr="006C2316">
              <w:rPr>
                <w:sz w:val="18"/>
                <w:szCs w:val="18"/>
              </w:rPr>
              <w:fldChar w:fldCharType="separate"/>
            </w:r>
            <w:r w:rsidR="003B13F5" w:rsidRPr="006C2316">
              <w:rPr>
                <w:noProof/>
                <w:sz w:val="18"/>
                <w:szCs w:val="18"/>
              </w:rPr>
              <w:t>4</w:t>
            </w:r>
            <w:r w:rsidR="007338CA" w:rsidRPr="006C231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73131AE" w14:textId="77777777" w:rsidR="007338CA" w:rsidRDefault="007338CA" w:rsidP="00845142">
    <w:pPr>
      <w:pStyle w:val="Voettekst"/>
      <w:tabs>
        <w:tab w:val="clear" w:pos="9072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DB1C" w14:textId="77777777" w:rsidR="00A8367E" w:rsidRDefault="00A8367E">
      <w:pPr>
        <w:spacing w:line="240" w:lineRule="auto"/>
      </w:pPr>
      <w:r>
        <w:separator/>
      </w:r>
    </w:p>
  </w:footnote>
  <w:footnote w:type="continuationSeparator" w:id="0">
    <w:p w14:paraId="0C5ED609" w14:textId="77777777" w:rsidR="00A8367E" w:rsidRDefault="00A83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4FB2" w14:textId="399071A9" w:rsidR="00061DD3" w:rsidRDefault="00E43997">
    <w:pPr>
      <w:pStyle w:val="Koptekst"/>
    </w:pPr>
    <w:r>
      <w:rPr>
        <w:noProof/>
      </w:rPr>
      <w:pict w14:anchorId="45A72D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42688" o:spid="_x0000_s8194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6A8A" w14:textId="75FF7BD7" w:rsidR="00061DD3" w:rsidRDefault="00E43997">
    <w:pPr>
      <w:pStyle w:val="Koptekst"/>
    </w:pPr>
    <w:r>
      <w:rPr>
        <w:noProof/>
      </w:rPr>
      <w:pict w14:anchorId="6027E8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42689" o:spid="_x0000_s8195" type="#_x0000_t136" style="position:absolute;margin-left:0;margin-top:0;width:447.55pt;height:19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9C48" w14:textId="49CC2872" w:rsidR="00061DD3" w:rsidRDefault="00E43997">
    <w:pPr>
      <w:pStyle w:val="Koptekst"/>
    </w:pPr>
    <w:r>
      <w:rPr>
        <w:noProof/>
      </w:rPr>
      <w:pict w14:anchorId="0E28AE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42687" o:spid="_x0000_s8193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77" w:hanging="360"/>
      </w:pPr>
      <w:rPr>
        <w:rFonts w:ascii="Symbol" w:hAnsi="Symbol" w:cs="Symbol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66" w:hanging="360"/>
      </w:pPr>
    </w:lvl>
    <w:lvl w:ilvl="2">
      <w:numFmt w:val="bullet"/>
      <w:lvlText w:val="•"/>
      <w:lvlJc w:val="left"/>
      <w:pPr>
        <w:ind w:left="2253" w:hanging="360"/>
      </w:pPr>
    </w:lvl>
    <w:lvl w:ilvl="3">
      <w:numFmt w:val="bullet"/>
      <w:lvlText w:val="•"/>
      <w:lvlJc w:val="left"/>
      <w:pPr>
        <w:ind w:left="3139" w:hanging="360"/>
      </w:pPr>
    </w:lvl>
    <w:lvl w:ilvl="4">
      <w:numFmt w:val="bullet"/>
      <w:lvlText w:val="•"/>
      <w:lvlJc w:val="left"/>
      <w:pPr>
        <w:ind w:left="4026" w:hanging="360"/>
      </w:pPr>
    </w:lvl>
    <w:lvl w:ilvl="5">
      <w:numFmt w:val="bullet"/>
      <w:lvlText w:val="•"/>
      <w:lvlJc w:val="left"/>
      <w:pPr>
        <w:ind w:left="4913" w:hanging="360"/>
      </w:pPr>
    </w:lvl>
    <w:lvl w:ilvl="6">
      <w:numFmt w:val="bullet"/>
      <w:lvlText w:val="•"/>
      <w:lvlJc w:val="left"/>
      <w:pPr>
        <w:ind w:left="5799" w:hanging="360"/>
      </w:pPr>
    </w:lvl>
    <w:lvl w:ilvl="7">
      <w:numFmt w:val="bullet"/>
      <w:lvlText w:val="•"/>
      <w:lvlJc w:val="left"/>
      <w:pPr>
        <w:ind w:left="6686" w:hanging="360"/>
      </w:pPr>
    </w:lvl>
    <w:lvl w:ilvl="8">
      <w:numFmt w:val="bullet"/>
      <w:lvlText w:val="•"/>
      <w:lvlJc w:val="left"/>
      <w:pPr>
        <w:ind w:left="7573" w:hanging="360"/>
      </w:pPr>
    </w:lvl>
  </w:abstractNum>
  <w:abstractNum w:abstractNumId="1" w15:restartNumberingAfterBreak="0">
    <w:nsid w:val="03FC0725"/>
    <w:multiLevelType w:val="multilevel"/>
    <w:tmpl w:val="3558C9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4159A0"/>
    <w:multiLevelType w:val="hybridMultilevel"/>
    <w:tmpl w:val="312244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3A7C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505116"/>
    <w:multiLevelType w:val="multilevel"/>
    <w:tmpl w:val="018839EC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9D0ABD"/>
    <w:multiLevelType w:val="hybridMultilevel"/>
    <w:tmpl w:val="60F88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605BB"/>
    <w:multiLevelType w:val="multilevel"/>
    <w:tmpl w:val="8CAC4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5544DB"/>
    <w:multiLevelType w:val="multilevel"/>
    <w:tmpl w:val="B4C80020"/>
    <w:lvl w:ilvl="0">
      <w:start w:val="1"/>
      <w:numFmt w:val="bullet"/>
      <w:lvlText w:val=""/>
      <w:lvlJc w:val="left"/>
      <w:pPr>
        <w:ind w:left="670" w:hanging="524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670" w:hanging="524"/>
      </w:pPr>
      <w:rPr>
        <w:spacing w:val="-2"/>
        <w:w w:val="100"/>
      </w:rPr>
    </w:lvl>
    <w:lvl w:ilvl="2">
      <w:numFmt w:val="bullet"/>
      <w:lvlText w:val="•"/>
      <w:lvlJc w:val="left"/>
      <w:pPr>
        <w:ind w:left="2377" w:hanging="524"/>
      </w:pPr>
    </w:lvl>
    <w:lvl w:ilvl="3">
      <w:numFmt w:val="bullet"/>
      <w:lvlText w:val="•"/>
      <w:lvlJc w:val="left"/>
      <w:pPr>
        <w:ind w:left="3225" w:hanging="524"/>
      </w:pPr>
    </w:lvl>
    <w:lvl w:ilvl="4">
      <w:numFmt w:val="bullet"/>
      <w:lvlText w:val="•"/>
      <w:lvlJc w:val="left"/>
      <w:pPr>
        <w:ind w:left="4074" w:hanging="524"/>
      </w:pPr>
    </w:lvl>
    <w:lvl w:ilvl="5">
      <w:numFmt w:val="bullet"/>
      <w:lvlText w:val="•"/>
      <w:lvlJc w:val="left"/>
      <w:pPr>
        <w:ind w:left="4923" w:hanging="524"/>
      </w:pPr>
    </w:lvl>
    <w:lvl w:ilvl="6">
      <w:numFmt w:val="bullet"/>
      <w:lvlText w:val="•"/>
      <w:lvlJc w:val="left"/>
      <w:pPr>
        <w:ind w:left="5771" w:hanging="524"/>
      </w:pPr>
    </w:lvl>
    <w:lvl w:ilvl="7">
      <w:numFmt w:val="bullet"/>
      <w:lvlText w:val="•"/>
      <w:lvlJc w:val="left"/>
      <w:pPr>
        <w:ind w:left="6620" w:hanging="524"/>
      </w:pPr>
    </w:lvl>
    <w:lvl w:ilvl="8">
      <w:numFmt w:val="bullet"/>
      <w:lvlText w:val="•"/>
      <w:lvlJc w:val="left"/>
      <w:pPr>
        <w:ind w:left="7469" w:hanging="524"/>
      </w:pPr>
    </w:lvl>
  </w:abstractNum>
  <w:abstractNum w:abstractNumId="7" w15:restartNumberingAfterBreak="0">
    <w:nsid w:val="2B451F91"/>
    <w:multiLevelType w:val="multilevel"/>
    <w:tmpl w:val="AF18DC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44546A" w:themeColor="text2"/>
      </w:rPr>
    </w:lvl>
    <w:lvl w:ilvl="1">
      <w:start w:val="2"/>
      <w:numFmt w:val="decimal"/>
      <w:lvlText w:val="%1.%2"/>
      <w:lvlJc w:val="left"/>
      <w:pPr>
        <w:ind w:left="555" w:hanging="525"/>
      </w:pPr>
      <w:rPr>
        <w:rFonts w:hint="default"/>
        <w:color w:val="5B9BD5" w:themeColor="accent1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  <w:color w:val="5B9BD5" w:themeColor="accent1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5B9BD5" w:themeColor="accent1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color w:val="5B9BD5" w:themeColor="accent1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color w:val="5B9BD5" w:themeColor="accent1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color w:val="5B9BD5" w:themeColor="accent1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  <w:color w:val="5B9BD5" w:themeColor="accent1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color w:val="5B9BD5" w:themeColor="accent1"/>
      </w:rPr>
    </w:lvl>
  </w:abstractNum>
  <w:abstractNum w:abstractNumId="8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FA5E5B"/>
    <w:multiLevelType w:val="hybridMultilevel"/>
    <w:tmpl w:val="26C01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35AA7"/>
    <w:multiLevelType w:val="hybridMultilevel"/>
    <w:tmpl w:val="FEFCCA6E"/>
    <w:lvl w:ilvl="0" w:tplc="4F803D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51B1"/>
    <w:multiLevelType w:val="hybridMultilevel"/>
    <w:tmpl w:val="F7E4B1F0"/>
    <w:lvl w:ilvl="0" w:tplc="CE52C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9734FD"/>
    <w:multiLevelType w:val="multilevel"/>
    <w:tmpl w:val="F4A87F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F23A11"/>
    <w:multiLevelType w:val="hybridMultilevel"/>
    <w:tmpl w:val="920688EE"/>
    <w:lvl w:ilvl="0" w:tplc="BC92E198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ascii="CG Times" w:hAnsi="CG Times" w:hint="default"/>
        <w:b w:val="0"/>
        <w:i w:val="0"/>
        <w:sz w:val="22"/>
      </w:rPr>
    </w:lvl>
    <w:lvl w:ilvl="1" w:tplc="9F6C631A">
      <w:start w:val="1"/>
      <w:numFmt w:val="decimal"/>
      <w:lvlText w:val="%2. "/>
      <w:lvlJc w:val="left"/>
      <w:pPr>
        <w:tabs>
          <w:tab w:val="num" w:pos="1647"/>
        </w:tabs>
        <w:ind w:left="1647" w:hanging="567"/>
      </w:pPr>
      <w:rPr>
        <w:rFonts w:ascii="Myriad Pro" w:hAnsi="Myriad Pro" w:hint="default"/>
        <w:b w:val="0"/>
        <w:i w:val="0"/>
        <w:color w:val="000000"/>
        <w:sz w:val="20"/>
        <w:szCs w:val="20"/>
        <w:u w:val="none"/>
      </w:rPr>
    </w:lvl>
    <w:lvl w:ilvl="2" w:tplc="0D26EEF6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793487">
    <w:abstractNumId w:val="8"/>
  </w:num>
  <w:num w:numId="2" w16cid:durableId="1920823927">
    <w:abstractNumId w:val="4"/>
  </w:num>
  <w:num w:numId="3" w16cid:durableId="408312605">
    <w:abstractNumId w:val="13"/>
  </w:num>
  <w:num w:numId="4" w16cid:durableId="213734078">
    <w:abstractNumId w:val="11"/>
  </w:num>
  <w:num w:numId="5" w16cid:durableId="474298410">
    <w:abstractNumId w:val="2"/>
  </w:num>
  <w:num w:numId="6" w16cid:durableId="1694501649">
    <w:abstractNumId w:val="9"/>
  </w:num>
  <w:num w:numId="7" w16cid:durableId="2107924413">
    <w:abstractNumId w:val="10"/>
  </w:num>
  <w:num w:numId="8" w16cid:durableId="1256086824">
    <w:abstractNumId w:val="14"/>
  </w:num>
  <w:num w:numId="9" w16cid:durableId="1553349141">
    <w:abstractNumId w:val="7"/>
  </w:num>
  <w:num w:numId="10" w16cid:durableId="113251480">
    <w:abstractNumId w:val="5"/>
  </w:num>
  <w:num w:numId="11" w16cid:durableId="1271469614">
    <w:abstractNumId w:val="1"/>
  </w:num>
  <w:num w:numId="12" w16cid:durableId="299843492">
    <w:abstractNumId w:val="0"/>
  </w:num>
  <w:num w:numId="13" w16cid:durableId="1082682939">
    <w:abstractNumId w:val="6"/>
  </w:num>
  <w:num w:numId="14" w16cid:durableId="219175296">
    <w:abstractNumId w:val="12"/>
  </w:num>
  <w:num w:numId="15" w16cid:durableId="1177886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2C"/>
    <w:rsid w:val="00002819"/>
    <w:rsid w:val="00045706"/>
    <w:rsid w:val="00061DD3"/>
    <w:rsid w:val="00074B7F"/>
    <w:rsid w:val="00076072"/>
    <w:rsid w:val="0007665F"/>
    <w:rsid w:val="000958CC"/>
    <w:rsid w:val="000C37E5"/>
    <w:rsid w:val="000E6F54"/>
    <w:rsid w:val="000E7920"/>
    <w:rsid w:val="00121266"/>
    <w:rsid w:val="00133E0F"/>
    <w:rsid w:val="00141474"/>
    <w:rsid w:val="00165211"/>
    <w:rsid w:val="00181398"/>
    <w:rsid w:val="00183AA8"/>
    <w:rsid w:val="00185DA1"/>
    <w:rsid w:val="00193E92"/>
    <w:rsid w:val="0019422E"/>
    <w:rsid w:val="001D0D77"/>
    <w:rsid w:val="001F721A"/>
    <w:rsid w:val="00203E65"/>
    <w:rsid w:val="0020761A"/>
    <w:rsid w:val="00207BD0"/>
    <w:rsid w:val="00215772"/>
    <w:rsid w:val="00220E56"/>
    <w:rsid w:val="00222E0E"/>
    <w:rsid w:val="00227897"/>
    <w:rsid w:val="002332F6"/>
    <w:rsid w:val="00271AC3"/>
    <w:rsid w:val="002772B0"/>
    <w:rsid w:val="00292C5D"/>
    <w:rsid w:val="002A7A0F"/>
    <w:rsid w:val="002D5A20"/>
    <w:rsid w:val="002E5897"/>
    <w:rsid w:val="002E6500"/>
    <w:rsid w:val="002F2145"/>
    <w:rsid w:val="002F3C76"/>
    <w:rsid w:val="00305075"/>
    <w:rsid w:val="00313C8E"/>
    <w:rsid w:val="00334241"/>
    <w:rsid w:val="00335549"/>
    <w:rsid w:val="00341CF2"/>
    <w:rsid w:val="00355C99"/>
    <w:rsid w:val="00392864"/>
    <w:rsid w:val="003932F1"/>
    <w:rsid w:val="00396181"/>
    <w:rsid w:val="003B13F5"/>
    <w:rsid w:val="003C0749"/>
    <w:rsid w:val="004141CA"/>
    <w:rsid w:val="00436AAB"/>
    <w:rsid w:val="004473DC"/>
    <w:rsid w:val="00453CBB"/>
    <w:rsid w:val="0046708C"/>
    <w:rsid w:val="0047492D"/>
    <w:rsid w:val="00475033"/>
    <w:rsid w:val="00491C0A"/>
    <w:rsid w:val="004B1E0B"/>
    <w:rsid w:val="004B548B"/>
    <w:rsid w:val="004D57F5"/>
    <w:rsid w:val="0050651D"/>
    <w:rsid w:val="005071FE"/>
    <w:rsid w:val="00520A42"/>
    <w:rsid w:val="005302C5"/>
    <w:rsid w:val="00530A27"/>
    <w:rsid w:val="00531AAE"/>
    <w:rsid w:val="00532096"/>
    <w:rsid w:val="00556078"/>
    <w:rsid w:val="00573A03"/>
    <w:rsid w:val="005764FB"/>
    <w:rsid w:val="00583C96"/>
    <w:rsid w:val="005872BD"/>
    <w:rsid w:val="00594075"/>
    <w:rsid w:val="005A43BA"/>
    <w:rsid w:val="005A695B"/>
    <w:rsid w:val="005B1F04"/>
    <w:rsid w:val="005D5A00"/>
    <w:rsid w:val="00660ECC"/>
    <w:rsid w:val="0066601B"/>
    <w:rsid w:val="006933D8"/>
    <w:rsid w:val="006B041E"/>
    <w:rsid w:val="006C2316"/>
    <w:rsid w:val="006D544E"/>
    <w:rsid w:val="006D56C1"/>
    <w:rsid w:val="006F5970"/>
    <w:rsid w:val="00700880"/>
    <w:rsid w:val="00704234"/>
    <w:rsid w:val="00711398"/>
    <w:rsid w:val="00731797"/>
    <w:rsid w:val="007338CA"/>
    <w:rsid w:val="00757C30"/>
    <w:rsid w:val="00784B5B"/>
    <w:rsid w:val="00790355"/>
    <w:rsid w:val="007C4739"/>
    <w:rsid w:val="007C4AB3"/>
    <w:rsid w:val="007D19C8"/>
    <w:rsid w:val="007E0F2B"/>
    <w:rsid w:val="007F25E8"/>
    <w:rsid w:val="007F3DEF"/>
    <w:rsid w:val="00802FF8"/>
    <w:rsid w:val="00813EED"/>
    <w:rsid w:val="00831A2C"/>
    <w:rsid w:val="00845142"/>
    <w:rsid w:val="0084525D"/>
    <w:rsid w:val="008657F7"/>
    <w:rsid w:val="00895318"/>
    <w:rsid w:val="008971AD"/>
    <w:rsid w:val="008B4D05"/>
    <w:rsid w:val="008B7975"/>
    <w:rsid w:val="008D1302"/>
    <w:rsid w:val="008D32F8"/>
    <w:rsid w:val="008E1DCE"/>
    <w:rsid w:val="008E3990"/>
    <w:rsid w:val="00901ECD"/>
    <w:rsid w:val="00902C8C"/>
    <w:rsid w:val="00903DE4"/>
    <w:rsid w:val="00904F4E"/>
    <w:rsid w:val="009112E5"/>
    <w:rsid w:val="009213A4"/>
    <w:rsid w:val="00923BD8"/>
    <w:rsid w:val="00933C84"/>
    <w:rsid w:val="009377E0"/>
    <w:rsid w:val="00937E56"/>
    <w:rsid w:val="0094227B"/>
    <w:rsid w:val="00952F2B"/>
    <w:rsid w:val="009574CD"/>
    <w:rsid w:val="009702FA"/>
    <w:rsid w:val="00974726"/>
    <w:rsid w:val="00982A06"/>
    <w:rsid w:val="009852F9"/>
    <w:rsid w:val="0098637E"/>
    <w:rsid w:val="00994BC0"/>
    <w:rsid w:val="009A3737"/>
    <w:rsid w:val="009A6DBD"/>
    <w:rsid w:val="009E0774"/>
    <w:rsid w:val="00A11096"/>
    <w:rsid w:val="00A127BE"/>
    <w:rsid w:val="00A13D7E"/>
    <w:rsid w:val="00A445B6"/>
    <w:rsid w:val="00A75211"/>
    <w:rsid w:val="00A76C03"/>
    <w:rsid w:val="00A776D7"/>
    <w:rsid w:val="00A8367E"/>
    <w:rsid w:val="00A95660"/>
    <w:rsid w:val="00A97261"/>
    <w:rsid w:val="00AB2B99"/>
    <w:rsid w:val="00AC2FB8"/>
    <w:rsid w:val="00AF4151"/>
    <w:rsid w:val="00AF541C"/>
    <w:rsid w:val="00B01F12"/>
    <w:rsid w:val="00B06D8A"/>
    <w:rsid w:val="00B106FC"/>
    <w:rsid w:val="00B33797"/>
    <w:rsid w:val="00B5504B"/>
    <w:rsid w:val="00B560D6"/>
    <w:rsid w:val="00B60EDF"/>
    <w:rsid w:val="00B61B92"/>
    <w:rsid w:val="00B64653"/>
    <w:rsid w:val="00B661E4"/>
    <w:rsid w:val="00B9071A"/>
    <w:rsid w:val="00BA0323"/>
    <w:rsid w:val="00BB0550"/>
    <w:rsid w:val="00BC3104"/>
    <w:rsid w:val="00BC4A5A"/>
    <w:rsid w:val="00BD350F"/>
    <w:rsid w:val="00BF22ED"/>
    <w:rsid w:val="00C3528C"/>
    <w:rsid w:val="00C52489"/>
    <w:rsid w:val="00C678A9"/>
    <w:rsid w:val="00C80CFD"/>
    <w:rsid w:val="00C85F7C"/>
    <w:rsid w:val="00C94C61"/>
    <w:rsid w:val="00CA6203"/>
    <w:rsid w:val="00CB0B69"/>
    <w:rsid w:val="00CB46B0"/>
    <w:rsid w:val="00CF0618"/>
    <w:rsid w:val="00CF41E6"/>
    <w:rsid w:val="00D01633"/>
    <w:rsid w:val="00D01804"/>
    <w:rsid w:val="00D019AE"/>
    <w:rsid w:val="00D234B2"/>
    <w:rsid w:val="00D315D9"/>
    <w:rsid w:val="00D33E6F"/>
    <w:rsid w:val="00D433DD"/>
    <w:rsid w:val="00D67704"/>
    <w:rsid w:val="00D7659A"/>
    <w:rsid w:val="00D91B0F"/>
    <w:rsid w:val="00DA281D"/>
    <w:rsid w:val="00DC75BA"/>
    <w:rsid w:val="00DF0BA9"/>
    <w:rsid w:val="00DF4749"/>
    <w:rsid w:val="00DF61E8"/>
    <w:rsid w:val="00E04E94"/>
    <w:rsid w:val="00E1433D"/>
    <w:rsid w:val="00E264BF"/>
    <w:rsid w:val="00E37D17"/>
    <w:rsid w:val="00E42B14"/>
    <w:rsid w:val="00E43997"/>
    <w:rsid w:val="00E45AC7"/>
    <w:rsid w:val="00E50873"/>
    <w:rsid w:val="00E51971"/>
    <w:rsid w:val="00E5765C"/>
    <w:rsid w:val="00E665CE"/>
    <w:rsid w:val="00E77183"/>
    <w:rsid w:val="00E91633"/>
    <w:rsid w:val="00E9789C"/>
    <w:rsid w:val="00ED774E"/>
    <w:rsid w:val="00EF303D"/>
    <w:rsid w:val="00EF4C2B"/>
    <w:rsid w:val="00F247B5"/>
    <w:rsid w:val="00F27C7A"/>
    <w:rsid w:val="00F31839"/>
    <w:rsid w:val="00F54F94"/>
    <w:rsid w:val="00F9000D"/>
    <w:rsid w:val="00FB103C"/>
    <w:rsid w:val="00FB4F78"/>
    <w:rsid w:val="00FB63BB"/>
    <w:rsid w:val="00FC1095"/>
    <w:rsid w:val="00FC634F"/>
    <w:rsid w:val="00FC73D4"/>
    <w:rsid w:val="00FD1C69"/>
    <w:rsid w:val="00FD2522"/>
    <w:rsid w:val="00FE095B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,"/>
  <w:listSeparator w:val=";"/>
  <w14:docId w14:val="126FF4C0"/>
  <w15:chartTrackingRefBased/>
  <w15:docId w15:val="{1508FF58-BA8E-4A5F-B4B7-B40D831B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6F54"/>
    <w:pPr>
      <w:spacing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3C84"/>
    <w:pPr>
      <w:ind w:left="708"/>
    </w:pPr>
  </w:style>
  <w:style w:type="character" w:styleId="Verwijzingopmerking">
    <w:name w:val="annotation reference"/>
    <w:semiHidden/>
    <w:rsid w:val="002F3C76"/>
    <w:rPr>
      <w:sz w:val="16"/>
      <w:szCs w:val="16"/>
    </w:rPr>
  </w:style>
  <w:style w:type="paragraph" w:styleId="Tekstopmerking">
    <w:name w:val="annotation text"/>
    <w:basedOn w:val="Standaard"/>
    <w:semiHidden/>
    <w:rsid w:val="002F3C7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2F3C76"/>
    <w:rPr>
      <w:b/>
      <w:bCs/>
    </w:rPr>
  </w:style>
  <w:style w:type="paragraph" w:styleId="Ballontekst">
    <w:name w:val="Balloon Text"/>
    <w:basedOn w:val="Standaard"/>
    <w:semiHidden/>
    <w:rsid w:val="002F3C7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79035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79035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0355"/>
  </w:style>
  <w:style w:type="table" w:styleId="Tabelraster">
    <w:name w:val="Table Grid"/>
    <w:basedOn w:val="Standaardtabel"/>
    <w:uiPriority w:val="59"/>
    <w:rsid w:val="00AF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BF22ED"/>
    <w:rPr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rsid w:val="004D57F5"/>
    <w:pPr>
      <w:tabs>
        <w:tab w:val="left" w:pos="1309"/>
      </w:tabs>
      <w:spacing w:line="240" w:lineRule="auto"/>
      <w:jc w:val="both"/>
    </w:pPr>
    <w:rPr>
      <w:rFonts w:ascii="Arial" w:hAnsi="Arial" w:cs="Arial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4D57F5"/>
    <w:rPr>
      <w:rFonts w:ascii="Arial" w:hAnsi="Arial" w:cs="Arial"/>
      <w:sz w:val="22"/>
      <w:szCs w:val="24"/>
    </w:rPr>
  </w:style>
  <w:style w:type="character" w:styleId="Hyperlink">
    <w:name w:val="Hyperlink"/>
    <w:basedOn w:val="Standaardalinea-lettertype"/>
    <w:uiPriority w:val="99"/>
    <w:rsid w:val="008971AD"/>
    <w:rPr>
      <w:rFonts w:cs="Times New Roman"/>
      <w:color w:val="0000FF"/>
      <w:u w:val="single"/>
    </w:rPr>
  </w:style>
  <w:style w:type="paragraph" w:styleId="Geenafstand">
    <w:name w:val="No Spacing"/>
    <w:uiPriority w:val="1"/>
    <w:qFormat/>
    <w:rsid w:val="007D19C8"/>
    <w:rPr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01ECD"/>
    <w:rPr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03DE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03DE4"/>
    <w:rPr>
      <w:sz w:val="22"/>
      <w:szCs w:val="22"/>
      <w:lang w:eastAsia="en-US"/>
    </w:rPr>
  </w:style>
  <w:style w:type="paragraph" w:customStyle="1" w:styleId="paragraph">
    <w:name w:val="paragraph"/>
    <w:basedOn w:val="Standaard"/>
    <w:rsid w:val="00903D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90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57011E237BC4683382D5029D6FA43" ma:contentTypeVersion="2" ma:contentTypeDescription="Een nieuw document maken." ma:contentTypeScope="" ma:versionID="bd3eeb3dd11a9af871b0312e4fc17d98">
  <xsd:schema xmlns:xsd="http://www.w3.org/2001/XMLSchema" xmlns:xs="http://www.w3.org/2001/XMLSchema" xmlns:p="http://schemas.microsoft.com/office/2006/metadata/properties" xmlns:ns2="79940c8a-a292-482a-a5d8-aa54d516c9ed" targetNamespace="http://schemas.microsoft.com/office/2006/metadata/properties" ma:root="true" ma:fieldsID="6f443a244b448d1422bc1dd22c870e2f" ns2:_="">
    <xsd:import namespace="79940c8a-a292-482a-a5d8-aa54d516c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40c8a-a292-482a-a5d8-aa54d516c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40294-D86C-4B5C-9C9F-679725C3A8B1}">
  <ds:schemaRefs>
    <ds:schemaRef ds:uri="http://schemas.microsoft.com/office/2006/metadata/properties"/>
    <ds:schemaRef ds:uri="http://schemas.microsoft.com/office/infopath/2007/PartnerControls"/>
    <ds:schemaRef ds:uri="6d198eb7-ad0c-4d53-b59c-44a22284dd97"/>
    <ds:schemaRef ds:uri="31c457d5-a29e-4185-a8ed-4b348727557f"/>
  </ds:schemaRefs>
</ds:datastoreItem>
</file>

<file path=customXml/itemProps2.xml><?xml version="1.0" encoding="utf-8"?>
<ds:datastoreItem xmlns:ds="http://schemas.openxmlformats.org/officeDocument/2006/customXml" ds:itemID="{D8ECF936-5200-4830-86B3-75AD85364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93713-D240-4E57-86DE-931B0A7C0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40c8a-a292-482a-a5d8-aa54d516c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890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 overeenkomst</vt:lpstr>
    </vt:vector>
  </TitlesOfParts>
  <Company>Aiber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overeenkomst</dc:title>
  <dc:subject>Natuurmonumenten</dc:subject>
  <dc:creator>jp</dc:creator>
  <cp:keywords/>
  <cp:lastModifiedBy>Rietveld, M.J. (Marjon)</cp:lastModifiedBy>
  <cp:revision>4</cp:revision>
  <cp:lastPrinted>2014-08-29T10:51:00Z</cp:lastPrinted>
  <dcterms:created xsi:type="dcterms:W3CDTF">2023-03-24T14:21:00Z</dcterms:created>
  <dcterms:modified xsi:type="dcterms:W3CDTF">2023-03-24T14:24:00Z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0x01010089257011E237BC4683382D5029D6FA43</vt:lpwstr>
  </property>
  <property fmtid="{D5CDD505-2E9C-101B-9397-08002B2CF9AE}" pid="3" name="MediaServiceImageTags">
    <vt:lpwstr/>
  </property>
  <property fmtid="{D5CDD505-2E9C-101B-9397-08002B2CF9AE}" pid="4" name="Order">
    <vt:r8>244000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