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ADE0C" w14:textId="77777777" w:rsidR="00CA4DA5" w:rsidRPr="009F7F7A" w:rsidRDefault="00CA4DA5" w:rsidP="00CA4DA5">
      <w:pPr>
        <w:rPr>
          <w:rFonts w:ascii="Verdana" w:hAnsi="Verdana"/>
          <w:kern w:val="28"/>
          <w:sz w:val="18"/>
          <w:szCs w:val="18"/>
        </w:rPr>
      </w:pPr>
    </w:p>
    <w:p w14:paraId="1755435C" w14:textId="77777777" w:rsidR="00CA4DA5" w:rsidRPr="009F7F7A" w:rsidRDefault="00CA4DA5" w:rsidP="00CA4DA5">
      <w:pPr>
        <w:rPr>
          <w:rFonts w:ascii="Verdana" w:hAnsi="Verdana"/>
          <w:kern w:val="28"/>
          <w:sz w:val="18"/>
          <w:szCs w:val="18"/>
        </w:rPr>
      </w:pPr>
    </w:p>
    <w:p w14:paraId="3D05E176" w14:textId="77777777" w:rsidR="00CA4DA5" w:rsidRPr="009F7F7A" w:rsidRDefault="00CA4DA5" w:rsidP="00CA4DA5">
      <w:pPr>
        <w:rPr>
          <w:rFonts w:ascii="Verdana" w:hAnsi="Verdana"/>
          <w:sz w:val="18"/>
          <w:szCs w:val="18"/>
        </w:rPr>
      </w:pPr>
    </w:p>
    <w:p w14:paraId="25A738D2" w14:textId="77777777" w:rsidR="00CA4DA5" w:rsidRPr="009F7F7A" w:rsidRDefault="00CA4DA5" w:rsidP="00CA4DA5">
      <w:pPr>
        <w:rPr>
          <w:rFonts w:ascii="Verdana" w:hAnsi="Verdana"/>
          <w:sz w:val="18"/>
          <w:szCs w:val="18"/>
        </w:rPr>
      </w:pPr>
    </w:p>
    <w:p w14:paraId="1B3B98AC" w14:textId="77777777" w:rsidR="00CA4DA5" w:rsidRPr="009F7F7A" w:rsidRDefault="00CA4DA5" w:rsidP="00CA4DA5">
      <w:pPr>
        <w:rPr>
          <w:rFonts w:ascii="Verdana" w:hAnsi="Verdana"/>
          <w:sz w:val="18"/>
          <w:szCs w:val="18"/>
        </w:rPr>
      </w:pPr>
    </w:p>
    <w:p w14:paraId="585CC3CB" w14:textId="77777777" w:rsidR="00CA4DA5" w:rsidRPr="009F7F7A" w:rsidRDefault="00CA4DA5" w:rsidP="00CA4DA5">
      <w:pPr>
        <w:keepLines/>
        <w:spacing w:line="240" w:lineRule="atLeast"/>
        <w:jc w:val="center"/>
        <w:rPr>
          <w:rFonts w:ascii="Verdana" w:hAnsi="Verdana"/>
          <w:sz w:val="18"/>
          <w:szCs w:val="18"/>
        </w:rPr>
      </w:pPr>
      <w:r>
        <w:rPr>
          <w:rFonts w:ascii="Verdana" w:hAnsi="Verdana"/>
          <w:noProof/>
          <w:sz w:val="18"/>
          <w:lang w:val="nl-NL" w:eastAsia="nl-NL"/>
        </w:rPr>
        <w:drawing>
          <wp:anchor distT="0" distB="0" distL="114300" distR="114300" simplePos="0" relativeHeight="251659264" behindDoc="1" locked="0" layoutInCell="1" allowOverlap="1" wp14:anchorId="2AD18E03" wp14:editId="3E8EBA97">
            <wp:simplePos x="0" y="0"/>
            <wp:positionH relativeFrom="column">
              <wp:posOffset>-261620</wp:posOffset>
            </wp:positionH>
            <wp:positionV relativeFrom="paragraph">
              <wp:posOffset>72390</wp:posOffset>
            </wp:positionV>
            <wp:extent cx="6111875" cy="1685925"/>
            <wp:effectExtent l="0" t="0" r="3175" b="9525"/>
            <wp:wrapNone/>
            <wp:docPr id="19" name="Afbeelding 19" descr="C:\Users\nve055\AppData\Local\Microsoft\Windows\Temporary Internet Files\Content.Outlook\3MBVL8HJ\LOGO_UWV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ve055\AppData\Local\Microsoft\Windows\Temporary Internet Files\Content.Outlook\3MBVL8HJ\LOGO_UWV_JPG.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6111875"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D01D42" w14:textId="77777777" w:rsidR="00CA4DA5" w:rsidRPr="009F7F7A" w:rsidRDefault="00CA4DA5" w:rsidP="00CA4DA5">
      <w:pPr>
        <w:keepLines/>
        <w:spacing w:line="240" w:lineRule="atLeast"/>
        <w:jc w:val="center"/>
        <w:rPr>
          <w:rFonts w:ascii="Verdana" w:hAnsi="Verdana"/>
          <w:sz w:val="18"/>
          <w:szCs w:val="18"/>
        </w:rPr>
      </w:pPr>
    </w:p>
    <w:p w14:paraId="3FFF5700" w14:textId="77777777" w:rsidR="00CA4DA5" w:rsidRPr="009F7F7A" w:rsidRDefault="00CA4DA5" w:rsidP="00CA4DA5">
      <w:pPr>
        <w:keepLines/>
        <w:spacing w:line="240" w:lineRule="atLeast"/>
        <w:jc w:val="center"/>
        <w:rPr>
          <w:rFonts w:ascii="Verdana" w:hAnsi="Verdana"/>
          <w:sz w:val="18"/>
          <w:szCs w:val="18"/>
        </w:rPr>
      </w:pPr>
    </w:p>
    <w:p w14:paraId="41B975BD" w14:textId="77777777" w:rsidR="00CA4DA5" w:rsidRPr="009F7F7A" w:rsidRDefault="00CA4DA5" w:rsidP="00CA4DA5">
      <w:pPr>
        <w:keepLines/>
        <w:spacing w:line="240" w:lineRule="atLeast"/>
        <w:jc w:val="center"/>
        <w:rPr>
          <w:rFonts w:ascii="Verdana" w:hAnsi="Verdana"/>
          <w:sz w:val="18"/>
          <w:szCs w:val="18"/>
        </w:rPr>
      </w:pPr>
    </w:p>
    <w:p w14:paraId="02E6AC3B" w14:textId="77777777" w:rsidR="00CA4DA5" w:rsidRPr="009F7F7A" w:rsidRDefault="00CA4DA5" w:rsidP="00CA4DA5">
      <w:pPr>
        <w:keepLines/>
        <w:spacing w:line="240" w:lineRule="atLeast"/>
        <w:jc w:val="center"/>
        <w:rPr>
          <w:rFonts w:ascii="Verdana" w:hAnsi="Verdana"/>
          <w:sz w:val="18"/>
          <w:szCs w:val="18"/>
        </w:rPr>
      </w:pPr>
    </w:p>
    <w:p w14:paraId="6669FB5E" w14:textId="77777777" w:rsidR="00CA4DA5" w:rsidRPr="009F7F7A" w:rsidRDefault="00CA4DA5" w:rsidP="00CA4DA5">
      <w:pPr>
        <w:keepLines/>
        <w:spacing w:line="240" w:lineRule="atLeast"/>
        <w:jc w:val="center"/>
        <w:rPr>
          <w:rFonts w:ascii="Verdana" w:hAnsi="Verdana"/>
          <w:sz w:val="18"/>
          <w:szCs w:val="18"/>
        </w:rPr>
      </w:pPr>
    </w:p>
    <w:p w14:paraId="0ADD3E3D" w14:textId="77777777" w:rsidR="00CA4DA5" w:rsidRPr="009F7F7A" w:rsidRDefault="00CA4DA5" w:rsidP="00CA4DA5">
      <w:pPr>
        <w:keepLines/>
        <w:spacing w:line="240" w:lineRule="atLeast"/>
        <w:jc w:val="center"/>
        <w:rPr>
          <w:rFonts w:ascii="Verdana" w:hAnsi="Verdana"/>
          <w:sz w:val="18"/>
          <w:szCs w:val="18"/>
        </w:rPr>
      </w:pPr>
    </w:p>
    <w:p w14:paraId="64A962A7" w14:textId="77777777" w:rsidR="00CA4DA5" w:rsidRPr="009F7F7A" w:rsidRDefault="00CA4DA5" w:rsidP="008E5753">
      <w:pPr>
        <w:keepLines/>
        <w:spacing w:line="240" w:lineRule="atLeast"/>
        <w:rPr>
          <w:rFonts w:ascii="Verdana" w:hAnsi="Verdana"/>
          <w:sz w:val="18"/>
          <w:szCs w:val="18"/>
        </w:rPr>
      </w:pPr>
    </w:p>
    <w:p w14:paraId="513A9F39" w14:textId="77777777" w:rsidR="00CA4DA5" w:rsidRPr="009F7F7A" w:rsidRDefault="00CA4DA5" w:rsidP="00CA4DA5">
      <w:pPr>
        <w:jc w:val="center"/>
        <w:rPr>
          <w:rFonts w:ascii="Verdana" w:hAnsi="Verdana"/>
          <w:sz w:val="18"/>
          <w:szCs w:val="18"/>
        </w:rPr>
      </w:pPr>
    </w:p>
    <w:p w14:paraId="50FB1F87" w14:textId="77777777" w:rsidR="00CA4DA5" w:rsidRPr="009F7F7A" w:rsidRDefault="00CA4DA5" w:rsidP="00CA4DA5">
      <w:pPr>
        <w:jc w:val="center"/>
        <w:rPr>
          <w:rFonts w:ascii="Verdana" w:hAnsi="Verdana"/>
          <w:sz w:val="18"/>
          <w:szCs w:val="18"/>
        </w:rPr>
      </w:pPr>
    </w:p>
    <w:p w14:paraId="4CF5655E" w14:textId="77777777" w:rsidR="00CA4DA5" w:rsidRPr="009F7F7A" w:rsidRDefault="00CA4DA5" w:rsidP="000276D4">
      <w:pPr>
        <w:keepLines/>
        <w:spacing w:line="240" w:lineRule="atLeast"/>
        <w:jc w:val="center"/>
        <w:rPr>
          <w:rFonts w:ascii="Verdana" w:hAnsi="Verdana"/>
          <w:sz w:val="18"/>
          <w:szCs w:val="18"/>
        </w:rPr>
      </w:pPr>
      <w:r>
        <w:rPr>
          <w:rFonts w:ascii="Verdana" w:hAnsi="Verdana"/>
          <w:sz w:val="18"/>
        </w:rPr>
        <w:t>Security and Processing Agreement (BVO)</w:t>
      </w:r>
    </w:p>
    <w:p w14:paraId="7D3EB37E" w14:textId="77777777" w:rsidR="00CA4DA5" w:rsidRPr="009F7F7A" w:rsidRDefault="00CA4DA5" w:rsidP="000276D4">
      <w:pPr>
        <w:keepLines/>
        <w:spacing w:line="240" w:lineRule="atLeast"/>
        <w:jc w:val="center"/>
        <w:rPr>
          <w:rFonts w:ascii="Verdana" w:hAnsi="Verdana"/>
          <w:sz w:val="18"/>
          <w:szCs w:val="18"/>
        </w:rPr>
      </w:pPr>
    </w:p>
    <w:p w14:paraId="6978DBA3" w14:textId="60F63372" w:rsidR="00CA4DA5" w:rsidRPr="009F7F7A" w:rsidRDefault="000276D4" w:rsidP="000276D4">
      <w:pPr>
        <w:ind w:left="708"/>
        <w:jc w:val="center"/>
        <w:rPr>
          <w:rFonts w:ascii="Verdana" w:hAnsi="Verdana"/>
          <w:sz w:val="18"/>
          <w:szCs w:val="18"/>
        </w:rPr>
      </w:pPr>
      <w:r>
        <w:rPr>
          <w:rFonts w:ascii="Verdana" w:hAnsi="Verdana"/>
          <w:sz w:val="18"/>
        </w:rPr>
        <w:t>&lt;Contractor name&gt; and UWV</w:t>
      </w:r>
    </w:p>
    <w:p w14:paraId="3CD1BE48" w14:textId="66BD0290" w:rsidR="00723A0F" w:rsidRPr="009F7F7A" w:rsidRDefault="00723A0F" w:rsidP="001B668E">
      <w:pPr>
        <w:rPr>
          <w:rFonts w:ascii="Verdana" w:hAnsi="Verdana"/>
          <w:sz w:val="18"/>
          <w:szCs w:val="18"/>
        </w:rPr>
      </w:pPr>
    </w:p>
    <w:p w14:paraId="557DA965" w14:textId="77777777" w:rsidR="00CA4DA5" w:rsidRPr="009F7F7A" w:rsidRDefault="00CA4DA5" w:rsidP="00CA4DA5">
      <w:pPr>
        <w:ind w:left="708"/>
        <w:rPr>
          <w:rFonts w:ascii="Verdana" w:hAnsi="Verdana"/>
          <w:sz w:val="18"/>
          <w:szCs w:val="18"/>
        </w:rPr>
      </w:pPr>
    </w:p>
    <w:p w14:paraId="50D86E58" w14:textId="77777777" w:rsidR="00CA4DA5" w:rsidRPr="009F7F7A" w:rsidRDefault="00CA4DA5" w:rsidP="00CA4DA5">
      <w:pPr>
        <w:ind w:left="708"/>
        <w:rPr>
          <w:rFonts w:ascii="Verdana" w:hAnsi="Verdana"/>
          <w:sz w:val="18"/>
          <w:szCs w:val="18"/>
        </w:rPr>
      </w:pPr>
    </w:p>
    <w:p w14:paraId="1A0DF9F7" w14:textId="77777777" w:rsidR="00CA4DA5" w:rsidRPr="009F7F7A" w:rsidRDefault="00CA4DA5" w:rsidP="00CA4DA5">
      <w:pPr>
        <w:ind w:left="708"/>
        <w:rPr>
          <w:rFonts w:ascii="Verdana" w:hAnsi="Verdana"/>
          <w:sz w:val="18"/>
          <w:szCs w:val="18"/>
        </w:rPr>
      </w:pPr>
    </w:p>
    <w:p w14:paraId="253B43F6" w14:textId="77777777" w:rsidR="00CA4DA5" w:rsidRPr="009F7F7A" w:rsidRDefault="00CA4DA5" w:rsidP="00CA4DA5">
      <w:pPr>
        <w:rPr>
          <w:rFonts w:ascii="Verdana" w:hAnsi="Verdana"/>
          <w:sz w:val="18"/>
          <w:szCs w:val="18"/>
        </w:rPr>
      </w:pPr>
    </w:p>
    <w:p w14:paraId="6DAAF5ED" w14:textId="77777777" w:rsidR="00CA4DA5" w:rsidRPr="009F7F7A" w:rsidRDefault="00CA4DA5" w:rsidP="00CA4DA5">
      <w:pPr>
        <w:rPr>
          <w:rFonts w:ascii="Verdana" w:hAnsi="Verdana"/>
          <w:sz w:val="18"/>
          <w:szCs w:val="18"/>
        </w:rPr>
      </w:pPr>
    </w:p>
    <w:p w14:paraId="52A982D4" w14:textId="30BE954A" w:rsidR="00CA4DA5" w:rsidRPr="006A7D7B" w:rsidRDefault="00CA4DA5" w:rsidP="00CA4DA5">
      <w:pPr>
        <w:tabs>
          <w:tab w:val="left" w:pos="1985"/>
        </w:tabs>
        <w:rPr>
          <w:rFonts w:ascii="Verdana" w:hAnsi="Verdana"/>
          <w:sz w:val="18"/>
          <w:szCs w:val="18"/>
        </w:rPr>
      </w:pPr>
      <w:r>
        <w:rPr>
          <w:rFonts w:ascii="Verdana" w:hAnsi="Verdana"/>
          <w:sz w:val="18"/>
        </w:rPr>
        <w:t>Version:</w:t>
      </w:r>
      <w:r>
        <w:rPr>
          <w:rFonts w:ascii="Verdana" w:hAnsi="Verdana"/>
          <w:sz w:val="18"/>
        </w:rPr>
        <w:tab/>
      </w:r>
      <w:r>
        <w:rPr>
          <w:rFonts w:ascii="Verdana" w:hAnsi="Verdana"/>
          <w:sz w:val="18"/>
        </w:rPr>
        <w:tab/>
        <w:t>4.0</w:t>
      </w:r>
    </w:p>
    <w:p w14:paraId="4C0CD110" w14:textId="3FA6A3E9" w:rsidR="00CA4DA5" w:rsidRPr="006A7D7B" w:rsidRDefault="00CA4DA5" w:rsidP="00CA4DA5">
      <w:pPr>
        <w:tabs>
          <w:tab w:val="left" w:pos="1985"/>
        </w:tabs>
        <w:rPr>
          <w:rFonts w:ascii="Verdana" w:hAnsi="Verdana"/>
          <w:sz w:val="18"/>
          <w:szCs w:val="18"/>
        </w:rPr>
      </w:pPr>
      <w:r>
        <w:rPr>
          <w:rFonts w:ascii="Verdana" w:hAnsi="Verdana"/>
          <w:sz w:val="18"/>
        </w:rPr>
        <w:t xml:space="preserve">Status: </w:t>
      </w:r>
      <w:r>
        <w:rPr>
          <w:rFonts w:ascii="Verdana" w:hAnsi="Verdana"/>
          <w:sz w:val="18"/>
        </w:rPr>
        <w:tab/>
      </w:r>
      <w:r>
        <w:rPr>
          <w:rFonts w:ascii="Verdana" w:hAnsi="Verdana"/>
          <w:sz w:val="18"/>
        </w:rPr>
        <w:tab/>
        <w:t>Final</w:t>
      </w:r>
    </w:p>
    <w:p w14:paraId="22BD28AF" w14:textId="1FE6E495" w:rsidR="000D1460" w:rsidRPr="006A7D7B" w:rsidRDefault="00601FC2">
      <w:pPr>
        <w:rPr>
          <w:rFonts w:ascii="Verdana" w:hAnsi="Verdana"/>
          <w:sz w:val="18"/>
          <w:szCs w:val="18"/>
        </w:rPr>
      </w:pPr>
      <w:r>
        <w:rPr>
          <w:rFonts w:ascii="Verdana" w:hAnsi="Verdana"/>
          <w:sz w:val="18"/>
        </w:rPr>
        <w:t>Date:</w:t>
      </w:r>
      <w:r>
        <w:rPr>
          <w:rFonts w:ascii="Verdana" w:hAnsi="Verdana"/>
          <w:sz w:val="18"/>
        </w:rPr>
        <w:tab/>
      </w:r>
      <w:r>
        <w:rPr>
          <w:rFonts w:ascii="Verdana" w:hAnsi="Verdana"/>
          <w:sz w:val="18"/>
        </w:rPr>
        <w:tab/>
      </w:r>
      <w:r>
        <w:rPr>
          <w:rFonts w:ascii="Verdana" w:hAnsi="Verdana"/>
          <w:sz w:val="18"/>
        </w:rPr>
        <w:tab/>
        <w:t>25 November</w:t>
      </w:r>
      <w:r w:rsidR="0036208B">
        <w:rPr>
          <w:rFonts w:ascii="Verdana" w:hAnsi="Verdana"/>
          <w:sz w:val="18"/>
        </w:rPr>
        <w:t xml:space="preserve"> 2021</w:t>
      </w:r>
      <w:bookmarkStart w:id="0" w:name="_GoBack"/>
      <w:bookmarkEnd w:id="0"/>
      <w:r w:rsidR="00CA4DA5">
        <w:rPr>
          <w:rFonts w:ascii="Verdana" w:hAnsi="Verdana"/>
          <w:sz w:val="18"/>
        </w:rPr>
        <w:br w:type="page"/>
      </w:r>
    </w:p>
    <w:p w14:paraId="2F03CD5F" w14:textId="1C13EB68" w:rsidR="000D1460" w:rsidRPr="009F7F7A" w:rsidRDefault="000D1460" w:rsidP="00724FA9">
      <w:pPr>
        <w:shd w:val="clear" w:color="auto" w:fill="FFFFFF" w:themeFill="background1"/>
        <w:rPr>
          <w:rFonts w:ascii="Verdana" w:hAnsi="Verdana"/>
          <w:color w:val="A6A6A6" w:themeColor="background1" w:themeShade="A6"/>
          <w:sz w:val="18"/>
          <w:szCs w:val="18"/>
          <w:u w:val="single"/>
        </w:rPr>
      </w:pPr>
      <w:r>
        <w:rPr>
          <w:rFonts w:ascii="Verdana" w:hAnsi="Verdana"/>
          <w:color w:val="A6A6A6" w:themeColor="background1" w:themeShade="A6"/>
          <w:sz w:val="18"/>
          <w:u w:val="single"/>
        </w:rPr>
        <w:lastRenderedPageBreak/>
        <w:t>Structure of the Security and Processing Agreement</w:t>
      </w:r>
    </w:p>
    <w:p w14:paraId="74026CC9" w14:textId="71749863" w:rsidR="00724FA9" w:rsidRPr="009F7F7A" w:rsidRDefault="00724FA9" w:rsidP="00724FA9">
      <w:pPr>
        <w:shd w:val="clear" w:color="auto" w:fill="FFFFFF" w:themeFill="background1"/>
        <w:rPr>
          <w:rFonts w:ascii="Verdana" w:hAnsi="Verdana"/>
          <w:color w:val="A6A6A6" w:themeColor="background1" w:themeShade="A6"/>
          <w:sz w:val="18"/>
          <w:szCs w:val="18"/>
        </w:rPr>
      </w:pPr>
      <w:r>
        <w:rPr>
          <w:rFonts w:ascii="Verdana" w:hAnsi="Verdana"/>
          <w:color w:val="A6A6A6" w:themeColor="background1" w:themeShade="A6"/>
          <w:sz w:val="18"/>
        </w:rPr>
        <w:t>UWV strives for the safe use of data and a reliable information provision, based on information security &amp; privacy legislation and regulations and UWV Policy Frameworks. When suppliers provide a Service to UWV, they must ensure that UWV can comply with information security and privacy protection legislation and regulations applicable to UWV. Therefore, UWV and the supplier make agreements to secure information security and privacy protection with respect to the Service to be provided. These agreements are set out in a Security and Processing Agreement (BVO), which forms part of the Agreement with the supplier.  For each Agreement the BVO must be adapted to the specific circumstances applicable to the Agreement.</w:t>
      </w:r>
    </w:p>
    <w:p w14:paraId="03D8F1C8" w14:textId="7AE5618F" w:rsidR="00724FA9" w:rsidRPr="009F7F7A" w:rsidRDefault="00724FA9" w:rsidP="00724FA9">
      <w:pPr>
        <w:shd w:val="clear" w:color="auto" w:fill="FFFFFF" w:themeFill="background1"/>
        <w:rPr>
          <w:rFonts w:ascii="Verdana" w:hAnsi="Verdana"/>
          <w:color w:val="A6A6A6" w:themeColor="background1" w:themeShade="A6"/>
          <w:sz w:val="18"/>
          <w:szCs w:val="18"/>
        </w:rPr>
      </w:pPr>
      <w:r>
        <w:rPr>
          <w:rFonts w:ascii="Verdana" w:hAnsi="Verdana"/>
          <w:color w:val="A6A6A6" w:themeColor="background1" w:themeShade="A6"/>
          <w:sz w:val="18"/>
        </w:rPr>
        <w:t>The Security and Processing Agreement consists of four sections. These sections are as follows:</w:t>
      </w:r>
    </w:p>
    <w:p w14:paraId="28BA0C79" w14:textId="77777777" w:rsidR="00724FA9" w:rsidRPr="009F7F7A" w:rsidRDefault="00724FA9"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Pr>
          <w:rFonts w:ascii="Verdana" w:hAnsi="Verdana"/>
          <w:color w:val="A6A6A6" w:themeColor="background1" w:themeShade="A6"/>
          <w:sz w:val="18"/>
        </w:rPr>
        <w:t>Section A: General Provisions</w:t>
      </w:r>
    </w:p>
    <w:p w14:paraId="6F088740" w14:textId="6449E04C" w:rsidR="00724FA9" w:rsidRPr="009F7F7A" w:rsidRDefault="00724FA9"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Pr>
          <w:rFonts w:ascii="Verdana" w:hAnsi="Verdana"/>
          <w:color w:val="A6A6A6" w:themeColor="background1" w:themeShade="A6"/>
          <w:sz w:val="18"/>
        </w:rPr>
        <w:t>Section B: Security Provisions</w:t>
      </w:r>
    </w:p>
    <w:p w14:paraId="32A45E5B" w14:textId="45388099" w:rsidR="00724FA9" w:rsidRPr="009F7F7A" w:rsidRDefault="00724FA9"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Pr>
          <w:rFonts w:ascii="Verdana" w:hAnsi="Verdana"/>
          <w:color w:val="A6A6A6" w:themeColor="background1" w:themeShade="A6"/>
          <w:sz w:val="18"/>
        </w:rPr>
        <w:t>Section C: Processor Provisions</w:t>
      </w:r>
    </w:p>
    <w:p w14:paraId="68B26943" w14:textId="7E42662A" w:rsidR="00724FA9" w:rsidRPr="009F7F7A" w:rsidRDefault="00724FA9"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Pr>
          <w:rFonts w:ascii="Verdana" w:hAnsi="Verdana"/>
          <w:color w:val="A6A6A6" w:themeColor="background1" w:themeShade="A6"/>
          <w:sz w:val="18"/>
        </w:rPr>
        <w:t xml:space="preserve">Section D: Controller Provisions </w:t>
      </w:r>
    </w:p>
    <w:p w14:paraId="7A326B7E" w14:textId="18671380" w:rsidR="0076279F" w:rsidRPr="009F7F7A" w:rsidRDefault="0076279F" w:rsidP="00724FA9">
      <w:pPr>
        <w:shd w:val="clear" w:color="auto" w:fill="FFFFFF" w:themeFill="background1"/>
        <w:rPr>
          <w:rFonts w:ascii="Verdana" w:hAnsi="Verdana"/>
          <w:color w:val="A6A6A6" w:themeColor="background1" w:themeShade="A6"/>
          <w:sz w:val="18"/>
          <w:szCs w:val="18"/>
        </w:rPr>
      </w:pPr>
      <w:r>
        <w:rPr>
          <w:rFonts w:ascii="Verdana" w:hAnsi="Verdana"/>
          <w:color w:val="A6A6A6" w:themeColor="background1" w:themeShade="A6"/>
          <w:sz w:val="18"/>
        </w:rPr>
        <w:t>Section A applies at all times. The extent to which Section B, C and D are applied depends on:</w:t>
      </w:r>
    </w:p>
    <w:p w14:paraId="6E914B13" w14:textId="0B7FB725" w:rsidR="0076279F" w:rsidRPr="009F7F7A" w:rsidRDefault="0076279F"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Pr>
          <w:rFonts w:ascii="Verdana" w:hAnsi="Verdana"/>
          <w:color w:val="A6A6A6" w:themeColor="background1" w:themeShade="A6"/>
          <w:sz w:val="18"/>
        </w:rPr>
        <w:t>The nature of the data processed when the Service is provided (Personal Data, Confidential Data other than Personal Data</w:t>
      </w:r>
      <w:r w:rsidR="006E086A" w:rsidRPr="009F7F7A">
        <w:rPr>
          <w:rStyle w:val="Voetnootmarkering"/>
          <w:rFonts w:ascii="Verdana" w:hAnsi="Verdana"/>
          <w:color w:val="A6A6A6" w:themeColor="background1" w:themeShade="A6"/>
          <w:sz w:val="18"/>
          <w:szCs w:val="18"/>
        </w:rPr>
        <w:footnoteReference w:id="2"/>
      </w:r>
      <w:r>
        <w:rPr>
          <w:rFonts w:ascii="Verdana" w:hAnsi="Verdana"/>
          <w:color w:val="A6A6A6" w:themeColor="background1" w:themeShade="A6"/>
          <w:sz w:val="18"/>
        </w:rPr>
        <w:t xml:space="preserve"> or both) </w:t>
      </w:r>
    </w:p>
    <w:p w14:paraId="6C3C8F93" w14:textId="6F70EE07" w:rsidR="0076279F" w:rsidRPr="009F7F7A" w:rsidRDefault="00FA7B25" w:rsidP="00017B8C">
      <w:pPr>
        <w:pStyle w:val="Lijstalinea"/>
        <w:numPr>
          <w:ilvl w:val="0"/>
          <w:numId w:val="33"/>
        </w:numPr>
        <w:shd w:val="clear" w:color="auto" w:fill="FFFFFF" w:themeFill="background1"/>
        <w:rPr>
          <w:rFonts w:ascii="Verdana" w:hAnsi="Verdana"/>
          <w:color w:val="A6A6A6" w:themeColor="background1" w:themeShade="A6"/>
          <w:sz w:val="18"/>
          <w:szCs w:val="18"/>
        </w:rPr>
      </w:pPr>
      <w:r>
        <w:rPr>
          <w:rFonts w:ascii="Verdana" w:hAnsi="Verdana"/>
          <w:color w:val="A6A6A6" w:themeColor="background1" w:themeShade="A6"/>
          <w:sz w:val="18"/>
        </w:rPr>
        <w:t>And the relationship between Supplier and UWV (Processors or Controller)</w:t>
      </w:r>
    </w:p>
    <w:p w14:paraId="04BFBF7A" w14:textId="514A4912" w:rsidR="009003D8" w:rsidRPr="009F7F7A" w:rsidRDefault="009003D8" w:rsidP="009003D8">
      <w:pPr>
        <w:shd w:val="clear" w:color="auto" w:fill="FFFFFF" w:themeFill="background1"/>
        <w:rPr>
          <w:rFonts w:ascii="Verdana" w:hAnsi="Verdana"/>
          <w:noProof/>
          <w:sz w:val="18"/>
          <w:szCs w:val="18"/>
        </w:rPr>
      </w:pPr>
      <w:r>
        <w:rPr>
          <w:rFonts w:ascii="Verdana" w:hAnsi="Verdana"/>
          <w:color w:val="A6A6A6" w:themeColor="background1" w:themeShade="A6"/>
          <w:sz w:val="18"/>
        </w:rPr>
        <w:t xml:space="preserve">The following decision tree can be used to determine which sections are applied in the BVO. In any case, Section C and D can never be applied in 1 BVO – a supplier is a processor or controller within 1 Service when personal data are processed. </w:t>
      </w:r>
    </w:p>
    <w:p w14:paraId="50D6B1F6" w14:textId="31B7A975" w:rsidR="00CA4DA5" w:rsidRPr="009F7F7A" w:rsidRDefault="00042B87" w:rsidP="00144E65">
      <w:pPr>
        <w:shd w:val="clear" w:color="auto" w:fill="FFFFFF" w:themeFill="background1"/>
        <w:jc w:val="center"/>
        <w:rPr>
          <w:rFonts w:ascii="Verdana" w:hAnsi="Verdana"/>
          <w:color w:val="A6A6A6" w:themeColor="background1" w:themeShade="A6"/>
          <w:sz w:val="18"/>
          <w:szCs w:val="18"/>
        </w:rPr>
      </w:pPr>
      <w:r>
        <w:rPr>
          <w:rFonts w:ascii="Verdana" w:hAnsi="Verdana"/>
          <w:noProof/>
          <w:sz w:val="18"/>
          <w:lang w:val="nl-NL" w:eastAsia="nl-NL"/>
        </w:rPr>
        <w:drawing>
          <wp:inline distT="0" distB="0" distL="0" distR="0" wp14:anchorId="6DECBE59" wp14:editId="5EF7ABC2">
            <wp:extent cx="3482175" cy="2421331"/>
            <wp:effectExtent l="0" t="0" r="444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544" t="27296" r="31088" b="12913"/>
                    <a:stretch/>
                  </pic:blipFill>
                  <pic:spPr bwMode="auto">
                    <a:xfrm>
                      <a:off x="0" y="0"/>
                      <a:ext cx="3634650" cy="2527354"/>
                    </a:xfrm>
                    <a:prstGeom prst="rect">
                      <a:avLst/>
                    </a:prstGeom>
                    <a:ln>
                      <a:noFill/>
                    </a:ln>
                    <a:extLst>
                      <a:ext uri="{53640926-AAD7-44D8-BBD7-CCE9431645EC}">
                        <a14:shadowObscured xmlns:a14="http://schemas.microsoft.com/office/drawing/2010/main"/>
                      </a:ext>
                    </a:extLst>
                  </pic:spPr>
                </pic:pic>
              </a:graphicData>
            </a:graphic>
          </wp:inline>
        </w:drawing>
      </w:r>
    </w:p>
    <w:p w14:paraId="31AD36FF" w14:textId="0AA60772" w:rsidR="006E086A" w:rsidRPr="009F7F7A" w:rsidRDefault="006E086A">
      <w:pPr>
        <w:rPr>
          <w:rFonts w:ascii="Verdana" w:hAnsi="Verdana"/>
          <w:color w:val="A6A6A6" w:themeColor="background1" w:themeShade="A6"/>
          <w:sz w:val="18"/>
          <w:szCs w:val="18"/>
        </w:rPr>
      </w:pPr>
      <w:r>
        <w:rPr>
          <w:rFonts w:ascii="Verdana" w:hAnsi="Verdana"/>
          <w:color w:val="A6A6A6" w:themeColor="background1" w:themeShade="A6"/>
          <w:sz w:val="18"/>
        </w:rPr>
        <w:t>Section B – the Security Provisions – consists of  General and Special Provisions. It can be stated of the General Provisions that they will apply in almost all cases. The Special Provisions are specific to the type of Service to be purchased and are divided into provisions relating to:</w:t>
      </w:r>
    </w:p>
    <w:p w14:paraId="64EDFB0C" w14:textId="520817F2" w:rsidR="006E086A" w:rsidRPr="009F7F7A" w:rsidRDefault="006E086A" w:rsidP="00017B8C">
      <w:pPr>
        <w:pStyle w:val="Lijstalinea"/>
        <w:numPr>
          <w:ilvl w:val="0"/>
          <w:numId w:val="33"/>
        </w:numPr>
        <w:rPr>
          <w:rFonts w:ascii="Verdana" w:hAnsi="Verdana"/>
          <w:color w:val="A6A6A6" w:themeColor="background1" w:themeShade="A6"/>
          <w:sz w:val="18"/>
          <w:szCs w:val="18"/>
        </w:rPr>
      </w:pPr>
      <w:r>
        <w:rPr>
          <w:rFonts w:ascii="Verdana" w:hAnsi="Verdana"/>
          <w:color w:val="A6A6A6" w:themeColor="background1" w:themeShade="A6"/>
          <w:sz w:val="18"/>
        </w:rPr>
        <w:t>Management (applies to Software, Servers, Networks and Cloud Services).</w:t>
      </w:r>
    </w:p>
    <w:p w14:paraId="7039A943" w14:textId="10C97CB4" w:rsidR="006E086A" w:rsidRPr="009F7F7A" w:rsidRDefault="006E086A" w:rsidP="00017B8C">
      <w:pPr>
        <w:pStyle w:val="Lijstalinea"/>
        <w:numPr>
          <w:ilvl w:val="0"/>
          <w:numId w:val="33"/>
        </w:numPr>
        <w:rPr>
          <w:rFonts w:ascii="Verdana" w:hAnsi="Verdana"/>
          <w:color w:val="A6A6A6" w:themeColor="background1" w:themeShade="A6"/>
          <w:sz w:val="18"/>
          <w:szCs w:val="18"/>
        </w:rPr>
      </w:pPr>
      <w:r>
        <w:rPr>
          <w:rFonts w:ascii="Verdana" w:hAnsi="Verdana"/>
          <w:color w:val="A6A6A6" w:themeColor="background1" w:themeShade="A6"/>
          <w:sz w:val="18"/>
        </w:rPr>
        <w:t>Systems</w:t>
      </w:r>
    </w:p>
    <w:p w14:paraId="5E7246F7" w14:textId="77777777" w:rsidR="006E086A" w:rsidRPr="009F7F7A" w:rsidRDefault="006E086A" w:rsidP="00017B8C">
      <w:pPr>
        <w:pStyle w:val="Lijstalinea"/>
        <w:numPr>
          <w:ilvl w:val="0"/>
          <w:numId w:val="33"/>
        </w:numPr>
        <w:rPr>
          <w:rFonts w:ascii="Verdana" w:hAnsi="Verdana"/>
          <w:color w:val="A6A6A6" w:themeColor="background1" w:themeShade="A6"/>
          <w:sz w:val="18"/>
          <w:szCs w:val="18"/>
        </w:rPr>
      </w:pPr>
      <w:r>
        <w:rPr>
          <w:rFonts w:ascii="Verdana" w:hAnsi="Verdana"/>
          <w:color w:val="A6A6A6" w:themeColor="background1" w:themeShade="A6"/>
          <w:sz w:val="18"/>
        </w:rPr>
        <w:t>Networks and Servers</w:t>
      </w:r>
    </w:p>
    <w:p w14:paraId="7A395AD0" w14:textId="64FDF6EF" w:rsidR="004D404E" w:rsidRPr="00780138" w:rsidRDefault="006E086A" w:rsidP="00042B87">
      <w:pPr>
        <w:pStyle w:val="Lijstalinea"/>
        <w:numPr>
          <w:ilvl w:val="0"/>
          <w:numId w:val="33"/>
        </w:numPr>
        <w:rPr>
          <w:rFonts w:ascii="Verdana" w:hAnsi="Verdana"/>
          <w:color w:val="A6A6A6" w:themeColor="background1" w:themeShade="A6"/>
          <w:sz w:val="18"/>
          <w:szCs w:val="18"/>
        </w:rPr>
      </w:pPr>
      <w:r>
        <w:rPr>
          <w:rFonts w:ascii="Verdana" w:hAnsi="Verdana"/>
          <w:color w:val="A6A6A6" w:themeColor="background1" w:themeShade="A6"/>
          <w:sz w:val="18"/>
        </w:rPr>
        <w:t>Cloud Services</w:t>
      </w:r>
    </w:p>
    <w:p w14:paraId="7DF72655" w14:textId="6FDB4DAF" w:rsidR="00780138" w:rsidRDefault="00780138" w:rsidP="00780138">
      <w:pPr>
        <w:rPr>
          <w:rFonts w:ascii="Verdana" w:hAnsi="Verdana"/>
          <w:color w:val="A6A6A6" w:themeColor="background1" w:themeShade="A6"/>
          <w:sz w:val="18"/>
          <w:szCs w:val="18"/>
        </w:rPr>
      </w:pPr>
    </w:p>
    <w:p w14:paraId="4B402F68" w14:textId="77777777" w:rsidR="00780138" w:rsidRDefault="00780138" w:rsidP="00780138">
      <w:pPr>
        <w:rPr>
          <w:rFonts w:ascii="Verdana" w:hAnsi="Verdana"/>
          <w:color w:val="A6A6A6" w:themeColor="background1" w:themeShade="A6"/>
          <w:sz w:val="18"/>
          <w:szCs w:val="18"/>
        </w:rPr>
      </w:pPr>
    </w:p>
    <w:p w14:paraId="50717D8D" w14:textId="77777777" w:rsidR="00780138" w:rsidRPr="00780138" w:rsidRDefault="00780138" w:rsidP="00780138">
      <w:pPr>
        <w:rPr>
          <w:rFonts w:ascii="Verdana" w:hAnsi="Verdana"/>
          <w:color w:val="A6A6A6" w:themeColor="background1" w:themeShade="A6"/>
          <w:sz w:val="18"/>
          <w:szCs w:val="18"/>
        </w:rPr>
      </w:pPr>
    </w:p>
    <w:sdt>
      <w:sdtPr>
        <w:rPr>
          <w:rFonts w:ascii="Verdana" w:eastAsiaTheme="minorHAnsi" w:hAnsi="Verdana" w:cstheme="minorBidi"/>
          <w:color w:val="auto"/>
          <w:sz w:val="18"/>
          <w:szCs w:val="18"/>
          <w:lang w:eastAsia="en-US"/>
        </w:rPr>
        <w:id w:val="-1200156750"/>
        <w:docPartObj>
          <w:docPartGallery w:val="Table of Contents"/>
          <w:docPartUnique/>
        </w:docPartObj>
      </w:sdtPr>
      <w:sdtEndPr>
        <w:rPr>
          <w:bCs/>
        </w:rPr>
      </w:sdtEndPr>
      <w:sdtContent>
        <w:p w14:paraId="4DCE7B32" w14:textId="77777777" w:rsidR="0000444A" w:rsidRPr="00AD5114" w:rsidRDefault="0000444A">
          <w:pPr>
            <w:pStyle w:val="Kopvaninhoudsopgave"/>
            <w:rPr>
              <w:rFonts w:ascii="Verdana" w:hAnsi="Verdana"/>
              <w:b/>
              <w:color w:val="auto"/>
              <w:sz w:val="18"/>
              <w:szCs w:val="18"/>
            </w:rPr>
          </w:pPr>
          <w:r w:rsidRPr="00AD5114">
            <w:rPr>
              <w:rFonts w:ascii="Verdana" w:hAnsi="Verdana"/>
              <w:b/>
              <w:color w:val="auto"/>
              <w:sz w:val="18"/>
              <w:szCs w:val="18"/>
            </w:rPr>
            <w:t>Contents</w:t>
          </w:r>
        </w:p>
        <w:p w14:paraId="6A04C43A" w14:textId="11C5AF5C" w:rsidR="00AD5114" w:rsidRPr="00AD5114" w:rsidRDefault="0000444A">
          <w:pPr>
            <w:pStyle w:val="Inhopg1"/>
            <w:tabs>
              <w:tab w:val="right" w:leader="dot" w:pos="9062"/>
            </w:tabs>
            <w:rPr>
              <w:rFonts w:ascii="Verdana" w:eastAsiaTheme="minorEastAsia" w:hAnsi="Verdana"/>
              <w:noProof/>
              <w:sz w:val="18"/>
              <w:szCs w:val="18"/>
              <w:lang w:val="nl-NL" w:eastAsia="nl-NL"/>
            </w:rPr>
          </w:pPr>
          <w:r w:rsidRPr="00AD5114">
            <w:rPr>
              <w:rFonts w:ascii="Verdana" w:hAnsi="Verdana"/>
              <w:sz w:val="18"/>
              <w:szCs w:val="18"/>
            </w:rPr>
            <w:fldChar w:fldCharType="begin"/>
          </w:r>
          <w:r w:rsidRPr="00AD5114">
            <w:rPr>
              <w:rFonts w:ascii="Verdana" w:hAnsi="Verdana"/>
              <w:sz w:val="18"/>
              <w:szCs w:val="18"/>
            </w:rPr>
            <w:instrText xml:space="preserve"> TOC \o "1-3" \h \z \u </w:instrText>
          </w:r>
          <w:r w:rsidRPr="00AD5114">
            <w:rPr>
              <w:rFonts w:ascii="Verdana" w:hAnsi="Verdana"/>
              <w:sz w:val="18"/>
              <w:szCs w:val="18"/>
            </w:rPr>
            <w:fldChar w:fldCharType="separate"/>
          </w:r>
          <w:hyperlink w:anchor="_Toc99545934" w:history="1">
            <w:r w:rsidR="00AD5114" w:rsidRPr="00AD5114">
              <w:rPr>
                <w:rStyle w:val="Hyperlink"/>
                <w:rFonts w:ascii="Verdana" w:hAnsi="Verdana"/>
                <w:noProof/>
                <w:sz w:val="18"/>
                <w:szCs w:val="18"/>
                <w:lang w:val="nl-NL"/>
              </w:rPr>
              <w:t>Section A: General Provisions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_Toc99545934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5</w:t>
            </w:r>
            <w:r w:rsidR="00AD5114" w:rsidRPr="00AD5114">
              <w:rPr>
                <w:rFonts w:ascii="Verdana" w:hAnsi="Verdana"/>
                <w:noProof/>
                <w:webHidden/>
                <w:sz w:val="18"/>
                <w:szCs w:val="18"/>
              </w:rPr>
              <w:fldChar w:fldCharType="end"/>
            </w:r>
          </w:hyperlink>
        </w:p>
        <w:p w14:paraId="53E8DCBB" w14:textId="6EB52879"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35" w:history="1">
            <w:r w:rsidR="00AD5114" w:rsidRPr="00AD5114">
              <w:rPr>
                <w:rStyle w:val="Hyperlink"/>
                <w:rFonts w:ascii="Verdana" w:hAnsi="Verdana"/>
                <w:noProof/>
                <w:sz w:val="18"/>
                <w:szCs w:val="18"/>
              </w:rPr>
              <w:t>Article 1 Definitions and underlying documents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_Toc99545935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5</w:t>
            </w:r>
            <w:r w:rsidR="00AD5114" w:rsidRPr="00AD5114">
              <w:rPr>
                <w:rFonts w:ascii="Verdana" w:hAnsi="Verdana"/>
                <w:noProof/>
                <w:webHidden/>
                <w:sz w:val="18"/>
                <w:szCs w:val="18"/>
              </w:rPr>
              <w:fldChar w:fldCharType="end"/>
            </w:r>
          </w:hyperlink>
        </w:p>
        <w:p w14:paraId="2768CED9" w14:textId="7E433073"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36" w:history="1">
            <w:r w:rsidR="00AD5114" w:rsidRPr="00AD5114">
              <w:rPr>
                <w:rStyle w:val="Hyperlink"/>
                <w:rFonts w:ascii="Verdana" w:hAnsi="Verdana"/>
                <w:noProof/>
                <w:sz w:val="18"/>
                <w:szCs w:val="18"/>
              </w:rPr>
              <w:t>Article 2 Duration</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_Toc99545936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5</w:t>
            </w:r>
            <w:r w:rsidR="00AD5114" w:rsidRPr="00AD5114">
              <w:rPr>
                <w:rFonts w:ascii="Verdana" w:hAnsi="Verdana"/>
                <w:noProof/>
                <w:webHidden/>
                <w:sz w:val="18"/>
                <w:szCs w:val="18"/>
              </w:rPr>
              <w:fldChar w:fldCharType="end"/>
            </w:r>
          </w:hyperlink>
        </w:p>
        <w:p w14:paraId="7AD4174C" w14:textId="5D5F50D4"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37" w:history="1">
            <w:r w:rsidR="00AD5114" w:rsidRPr="00AD5114">
              <w:rPr>
                <w:rStyle w:val="Hyperlink"/>
                <w:rFonts w:ascii="Verdana" w:hAnsi="Verdana"/>
                <w:noProof/>
                <w:sz w:val="18"/>
                <w:szCs w:val="18"/>
              </w:rPr>
              <w:t>Article 3 Subcontracting</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_Toc99545937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5</w:t>
            </w:r>
            <w:r w:rsidR="00AD5114" w:rsidRPr="00AD5114">
              <w:rPr>
                <w:rFonts w:ascii="Verdana" w:hAnsi="Verdana"/>
                <w:noProof/>
                <w:webHidden/>
                <w:sz w:val="18"/>
                <w:szCs w:val="18"/>
              </w:rPr>
              <w:fldChar w:fldCharType="end"/>
            </w:r>
          </w:hyperlink>
        </w:p>
        <w:p w14:paraId="358EAEDA" w14:textId="1E946619"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38" w:history="1">
            <w:r w:rsidR="00AD5114" w:rsidRPr="00AD5114">
              <w:rPr>
                <w:rStyle w:val="Hyperlink"/>
                <w:rFonts w:ascii="Verdana" w:hAnsi="Verdana"/>
                <w:noProof/>
                <w:sz w:val="18"/>
                <w:szCs w:val="18"/>
              </w:rPr>
              <w:t>Article 4 Continuity and resilience of the Business-critical Processes of Commissioning Party</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_Toc99545938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5</w:t>
            </w:r>
            <w:r w:rsidR="00AD5114" w:rsidRPr="00AD5114">
              <w:rPr>
                <w:rFonts w:ascii="Verdana" w:hAnsi="Verdana"/>
                <w:noProof/>
                <w:webHidden/>
                <w:sz w:val="18"/>
                <w:szCs w:val="18"/>
              </w:rPr>
              <w:fldChar w:fldCharType="end"/>
            </w:r>
          </w:hyperlink>
        </w:p>
        <w:p w14:paraId="3DD6BEEE" w14:textId="77D62EA5"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39" w:history="1">
            <w:r w:rsidR="00AD5114" w:rsidRPr="00AD5114">
              <w:rPr>
                <w:rStyle w:val="Hyperlink"/>
                <w:rFonts w:ascii="Verdana" w:hAnsi="Verdana"/>
                <w:noProof/>
                <w:sz w:val="18"/>
                <w:szCs w:val="18"/>
              </w:rPr>
              <w:t>Article 5 Use of facilities of Commissioning Party at the physical locations of Commissioning Party</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_Toc99545939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6</w:t>
            </w:r>
            <w:r w:rsidR="00AD5114" w:rsidRPr="00AD5114">
              <w:rPr>
                <w:rFonts w:ascii="Verdana" w:hAnsi="Verdana"/>
                <w:noProof/>
                <w:webHidden/>
                <w:sz w:val="18"/>
                <w:szCs w:val="18"/>
              </w:rPr>
              <w:fldChar w:fldCharType="end"/>
            </w:r>
          </w:hyperlink>
        </w:p>
        <w:p w14:paraId="72679337" w14:textId="18D3A657"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40" w:history="1">
            <w:r w:rsidR="00AD5114" w:rsidRPr="00AD5114">
              <w:rPr>
                <w:rStyle w:val="Hyperlink"/>
                <w:rFonts w:ascii="Verdana" w:hAnsi="Verdana"/>
                <w:noProof/>
                <w:sz w:val="18"/>
                <w:szCs w:val="18"/>
              </w:rPr>
              <w:t>Article 6 Audits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_Toc99545940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6</w:t>
            </w:r>
            <w:r w:rsidR="00AD5114" w:rsidRPr="00AD5114">
              <w:rPr>
                <w:rFonts w:ascii="Verdana" w:hAnsi="Verdana"/>
                <w:noProof/>
                <w:webHidden/>
                <w:sz w:val="18"/>
                <w:szCs w:val="18"/>
              </w:rPr>
              <w:fldChar w:fldCharType="end"/>
            </w:r>
          </w:hyperlink>
        </w:p>
        <w:p w14:paraId="0A878E42" w14:textId="6CB540BE" w:rsidR="00AD5114" w:rsidRPr="00AD5114" w:rsidRDefault="0036208B">
          <w:pPr>
            <w:pStyle w:val="Inhopg1"/>
            <w:tabs>
              <w:tab w:val="right" w:leader="dot" w:pos="9062"/>
            </w:tabs>
            <w:rPr>
              <w:rFonts w:ascii="Verdana" w:eastAsiaTheme="minorEastAsia" w:hAnsi="Verdana"/>
              <w:noProof/>
              <w:sz w:val="18"/>
              <w:szCs w:val="18"/>
              <w:lang w:val="nl-NL" w:eastAsia="nl-NL"/>
            </w:rPr>
          </w:pPr>
          <w:hyperlink w:anchor="_Toc99545941" w:history="1">
            <w:r w:rsidR="00AD5114" w:rsidRPr="00AD5114">
              <w:rPr>
                <w:rStyle w:val="Hyperlink"/>
                <w:rFonts w:ascii="Verdana" w:hAnsi="Verdana"/>
                <w:noProof/>
                <w:sz w:val="18"/>
                <w:szCs w:val="18"/>
              </w:rPr>
              <w:t>Section B: Security Provisions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_Toc99545941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8</w:t>
            </w:r>
            <w:r w:rsidR="00AD5114" w:rsidRPr="00AD5114">
              <w:rPr>
                <w:rFonts w:ascii="Verdana" w:hAnsi="Verdana"/>
                <w:noProof/>
                <w:webHidden/>
                <w:sz w:val="18"/>
                <w:szCs w:val="18"/>
              </w:rPr>
              <w:fldChar w:fldCharType="end"/>
            </w:r>
          </w:hyperlink>
        </w:p>
        <w:p w14:paraId="0D693566" w14:textId="2C6BFED6" w:rsidR="00AD5114" w:rsidRPr="00AD5114" w:rsidRDefault="0036208B">
          <w:pPr>
            <w:pStyle w:val="Inhopg2"/>
            <w:tabs>
              <w:tab w:val="right" w:leader="dot" w:pos="9062"/>
            </w:tabs>
            <w:rPr>
              <w:rFonts w:ascii="Verdana" w:eastAsiaTheme="minorEastAsia" w:hAnsi="Verdana"/>
              <w:noProof/>
              <w:sz w:val="18"/>
              <w:szCs w:val="18"/>
              <w:lang w:val="nl-NL" w:eastAsia="nl-NL"/>
            </w:rPr>
          </w:pPr>
          <w:hyperlink w:anchor="_Toc99545942" w:history="1">
            <w:r w:rsidR="00AD5114" w:rsidRPr="00AD5114">
              <w:rPr>
                <w:rStyle w:val="Hyperlink"/>
                <w:rFonts w:ascii="Verdana" w:hAnsi="Verdana"/>
                <w:noProof/>
                <w:sz w:val="18"/>
                <w:szCs w:val="18"/>
              </w:rPr>
              <w:t>Part I: General Provisions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_Toc99545942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8</w:t>
            </w:r>
            <w:r w:rsidR="00AD5114" w:rsidRPr="00AD5114">
              <w:rPr>
                <w:rFonts w:ascii="Verdana" w:hAnsi="Verdana"/>
                <w:noProof/>
                <w:webHidden/>
                <w:sz w:val="18"/>
                <w:szCs w:val="18"/>
              </w:rPr>
              <w:fldChar w:fldCharType="end"/>
            </w:r>
          </w:hyperlink>
        </w:p>
        <w:p w14:paraId="18323F1B" w14:textId="5D62734E"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43" w:history="1">
            <w:r w:rsidR="00AD5114" w:rsidRPr="00AD5114">
              <w:rPr>
                <w:rStyle w:val="Hyperlink"/>
                <w:rFonts w:ascii="Verdana" w:hAnsi="Verdana"/>
                <w:noProof/>
                <w:sz w:val="18"/>
                <w:szCs w:val="18"/>
              </w:rPr>
              <w:t>Article 7 Information security policies and technologies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_Toc99545943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8</w:t>
            </w:r>
            <w:r w:rsidR="00AD5114" w:rsidRPr="00AD5114">
              <w:rPr>
                <w:rFonts w:ascii="Verdana" w:hAnsi="Verdana"/>
                <w:noProof/>
                <w:webHidden/>
                <w:sz w:val="18"/>
                <w:szCs w:val="18"/>
              </w:rPr>
              <w:fldChar w:fldCharType="end"/>
            </w:r>
          </w:hyperlink>
        </w:p>
        <w:p w14:paraId="5AABB95C" w14:textId="7AEA4200"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44" w:history="1">
            <w:r w:rsidR="00AD5114" w:rsidRPr="00AD5114">
              <w:rPr>
                <w:rStyle w:val="Hyperlink"/>
                <w:rFonts w:ascii="Verdana" w:hAnsi="Verdana"/>
                <w:noProof/>
                <w:sz w:val="18"/>
                <w:szCs w:val="18"/>
              </w:rPr>
              <w:t>Article 8 Security Measures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_Toc99545944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10</w:t>
            </w:r>
            <w:r w:rsidR="00AD5114" w:rsidRPr="00AD5114">
              <w:rPr>
                <w:rFonts w:ascii="Verdana" w:hAnsi="Verdana"/>
                <w:noProof/>
                <w:webHidden/>
                <w:sz w:val="18"/>
                <w:szCs w:val="18"/>
              </w:rPr>
              <w:fldChar w:fldCharType="end"/>
            </w:r>
          </w:hyperlink>
        </w:p>
        <w:p w14:paraId="08F2F45D" w14:textId="36C7D249"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45" w:history="1">
            <w:r w:rsidR="00AD5114" w:rsidRPr="00AD5114">
              <w:rPr>
                <w:rStyle w:val="Hyperlink"/>
                <w:rFonts w:ascii="Verdana" w:hAnsi="Verdana"/>
                <w:noProof/>
                <w:sz w:val="18"/>
                <w:szCs w:val="18"/>
              </w:rPr>
              <w:t>Article 9 Staff</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_Toc99545945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11</w:t>
            </w:r>
            <w:r w:rsidR="00AD5114" w:rsidRPr="00AD5114">
              <w:rPr>
                <w:rFonts w:ascii="Verdana" w:hAnsi="Verdana"/>
                <w:noProof/>
                <w:webHidden/>
                <w:sz w:val="18"/>
                <w:szCs w:val="18"/>
              </w:rPr>
              <w:fldChar w:fldCharType="end"/>
            </w:r>
          </w:hyperlink>
        </w:p>
        <w:p w14:paraId="6B954383" w14:textId="1EAE9795"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46" w:history="1">
            <w:r w:rsidR="00AD5114" w:rsidRPr="00AD5114">
              <w:rPr>
                <w:rStyle w:val="Hyperlink"/>
                <w:rFonts w:ascii="Verdana" w:hAnsi="Verdana"/>
                <w:noProof/>
                <w:sz w:val="18"/>
                <w:szCs w:val="18"/>
              </w:rPr>
              <w:t>Article 10 Confidential Data</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_Toc99545946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11</w:t>
            </w:r>
            <w:r w:rsidR="00AD5114" w:rsidRPr="00AD5114">
              <w:rPr>
                <w:rFonts w:ascii="Verdana" w:hAnsi="Verdana"/>
                <w:noProof/>
                <w:webHidden/>
                <w:sz w:val="18"/>
                <w:szCs w:val="18"/>
              </w:rPr>
              <w:fldChar w:fldCharType="end"/>
            </w:r>
          </w:hyperlink>
        </w:p>
        <w:p w14:paraId="584BED7A" w14:textId="1E1C90D0" w:rsidR="00AD5114" w:rsidRPr="00AD5114" w:rsidRDefault="0036208B">
          <w:pPr>
            <w:pStyle w:val="Inhopg2"/>
            <w:tabs>
              <w:tab w:val="right" w:leader="dot" w:pos="9062"/>
            </w:tabs>
            <w:rPr>
              <w:rFonts w:ascii="Verdana" w:eastAsiaTheme="minorEastAsia" w:hAnsi="Verdana"/>
              <w:noProof/>
              <w:sz w:val="18"/>
              <w:szCs w:val="18"/>
              <w:lang w:val="nl-NL" w:eastAsia="nl-NL"/>
            </w:rPr>
          </w:pPr>
          <w:hyperlink w:anchor="_Toc99545947" w:history="1">
            <w:r w:rsidR="00AD5114" w:rsidRPr="00AD5114">
              <w:rPr>
                <w:rStyle w:val="Hyperlink"/>
                <w:rFonts w:ascii="Verdana" w:hAnsi="Verdana"/>
                <w:noProof/>
                <w:sz w:val="18"/>
                <w:szCs w:val="18"/>
              </w:rPr>
              <w:t>Part II - Special Provisions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_Toc99545947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13</w:t>
            </w:r>
            <w:r w:rsidR="00AD5114" w:rsidRPr="00AD5114">
              <w:rPr>
                <w:rFonts w:ascii="Verdana" w:hAnsi="Verdana"/>
                <w:noProof/>
                <w:webHidden/>
                <w:sz w:val="18"/>
                <w:szCs w:val="18"/>
              </w:rPr>
              <w:fldChar w:fldCharType="end"/>
            </w:r>
          </w:hyperlink>
        </w:p>
        <w:p w14:paraId="73E248F1" w14:textId="03F6E17F"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48" w:history="1">
            <w:r w:rsidR="00AD5114" w:rsidRPr="00AD5114">
              <w:rPr>
                <w:rStyle w:val="Hyperlink"/>
                <w:rFonts w:ascii="Verdana" w:hAnsi="Verdana"/>
                <w:noProof/>
                <w:sz w:val="18"/>
                <w:szCs w:val="18"/>
              </w:rPr>
              <w:t>Article 11 Provisions relating to the management of Software, Networks, Servers and Cloud Services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_Toc99545948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13</w:t>
            </w:r>
            <w:r w:rsidR="00AD5114" w:rsidRPr="00AD5114">
              <w:rPr>
                <w:rFonts w:ascii="Verdana" w:hAnsi="Verdana"/>
                <w:noProof/>
                <w:webHidden/>
                <w:sz w:val="18"/>
                <w:szCs w:val="18"/>
              </w:rPr>
              <w:fldChar w:fldCharType="end"/>
            </w:r>
          </w:hyperlink>
        </w:p>
        <w:p w14:paraId="4B154DC5" w14:textId="64BFBC70"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49" w:history="1">
            <w:r w:rsidR="00AD5114" w:rsidRPr="00AD5114">
              <w:rPr>
                <w:rStyle w:val="Hyperlink"/>
                <w:rFonts w:ascii="Verdana" w:hAnsi="Verdana"/>
                <w:noProof/>
                <w:sz w:val="18"/>
                <w:szCs w:val="18"/>
              </w:rPr>
              <w:t>Article 12 Provisions relating to Systems (Hardware and Software)</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_Toc99545949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13</w:t>
            </w:r>
            <w:r w:rsidR="00AD5114" w:rsidRPr="00AD5114">
              <w:rPr>
                <w:rFonts w:ascii="Verdana" w:hAnsi="Verdana"/>
                <w:noProof/>
                <w:webHidden/>
                <w:sz w:val="18"/>
                <w:szCs w:val="18"/>
              </w:rPr>
              <w:fldChar w:fldCharType="end"/>
            </w:r>
          </w:hyperlink>
        </w:p>
        <w:p w14:paraId="0B55611A" w14:textId="729202FE"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50" w:history="1">
            <w:r w:rsidR="00AD5114" w:rsidRPr="00AD5114">
              <w:rPr>
                <w:rStyle w:val="Hyperlink"/>
                <w:rFonts w:ascii="Verdana" w:hAnsi="Verdana"/>
                <w:noProof/>
                <w:sz w:val="18"/>
                <w:szCs w:val="18"/>
              </w:rPr>
              <w:t>Article 13 Provisions relating to Servers and Networks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_Toc99545950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14</w:t>
            </w:r>
            <w:r w:rsidR="00AD5114" w:rsidRPr="00AD5114">
              <w:rPr>
                <w:rFonts w:ascii="Verdana" w:hAnsi="Verdana"/>
                <w:noProof/>
                <w:webHidden/>
                <w:sz w:val="18"/>
                <w:szCs w:val="18"/>
              </w:rPr>
              <w:fldChar w:fldCharType="end"/>
            </w:r>
          </w:hyperlink>
        </w:p>
        <w:p w14:paraId="657AD073" w14:textId="22AA1CE0"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51" w:history="1">
            <w:r w:rsidR="00AD5114" w:rsidRPr="00AD5114">
              <w:rPr>
                <w:rStyle w:val="Hyperlink"/>
                <w:rFonts w:ascii="Verdana" w:hAnsi="Verdana"/>
                <w:noProof/>
                <w:sz w:val="18"/>
                <w:szCs w:val="18"/>
              </w:rPr>
              <w:t>Article 14 Provisions relating to Public Cloud Services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_Toc99545951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15</w:t>
            </w:r>
            <w:r w:rsidR="00AD5114" w:rsidRPr="00AD5114">
              <w:rPr>
                <w:rFonts w:ascii="Verdana" w:hAnsi="Verdana"/>
                <w:noProof/>
                <w:webHidden/>
                <w:sz w:val="18"/>
                <w:szCs w:val="18"/>
              </w:rPr>
              <w:fldChar w:fldCharType="end"/>
            </w:r>
          </w:hyperlink>
        </w:p>
        <w:p w14:paraId="339BB9D9" w14:textId="55FAFB71" w:rsidR="00AD5114" w:rsidRPr="00AD5114" w:rsidRDefault="0036208B">
          <w:pPr>
            <w:pStyle w:val="Inhopg1"/>
            <w:tabs>
              <w:tab w:val="right" w:leader="dot" w:pos="9062"/>
            </w:tabs>
            <w:rPr>
              <w:rFonts w:ascii="Verdana" w:eastAsiaTheme="minorEastAsia" w:hAnsi="Verdana"/>
              <w:noProof/>
              <w:sz w:val="18"/>
              <w:szCs w:val="18"/>
              <w:lang w:val="nl-NL" w:eastAsia="nl-NL"/>
            </w:rPr>
          </w:pPr>
          <w:hyperlink w:anchor="_Toc99545952" w:history="1">
            <w:r w:rsidR="00AD5114" w:rsidRPr="00AD5114">
              <w:rPr>
                <w:rStyle w:val="Hyperlink"/>
                <w:rFonts w:ascii="Verdana" w:hAnsi="Verdana"/>
                <w:noProof/>
                <w:sz w:val="18"/>
                <w:szCs w:val="18"/>
              </w:rPr>
              <w:t>Section C: Processor Provisions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_Toc99545952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16</w:t>
            </w:r>
            <w:r w:rsidR="00AD5114" w:rsidRPr="00AD5114">
              <w:rPr>
                <w:rFonts w:ascii="Verdana" w:hAnsi="Verdana"/>
                <w:noProof/>
                <w:webHidden/>
                <w:sz w:val="18"/>
                <w:szCs w:val="18"/>
              </w:rPr>
              <w:fldChar w:fldCharType="end"/>
            </w:r>
          </w:hyperlink>
        </w:p>
        <w:p w14:paraId="78358D26" w14:textId="48EF3803"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53" w:history="1">
            <w:r w:rsidR="00AD5114" w:rsidRPr="00AD5114">
              <w:rPr>
                <w:rStyle w:val="Hyperlink"/>
                <w:rFonts w:ascii="Verdana" w:hAnsi="Verdana"/>
                <w:noProof/>
                <w:sz w:val="18"/>
                <w:szCs w:val="18"/>
              </w:rPr>
              <w:t>Article 15 General Data Protection Regulation (GDPR) – Processing Agreement</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_Toc99545953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16</w:t>
            </w:r>
            <w:r w:rsidR="00AD5114" w:rsidRPr="00AD5114">
              <w:rPr>
                <w:rFonts w:ascii="Verdana" w:hAnsi="Verdana"/>
                <w:noProof/>
                <w:webHidden/>
                <w:sz w:val="18"/>
                <w:szCs w:val="18"/>
              </w:rPr>
              <w:fldChar w:fldCharType="end"/>
            </w:r>
          </w:hyperlink>
        </w:p>
        <w:p w14:paraId="3974EA69" w14:textId="5DED6102" w:rsidR="00AD5114" w:rsidRPr="00AD5114" w:rsidRDefault="0036208B">
          <w:pPr>
            <w:pStyle w:val="Inhopg1"/>
            <w:tabs>
              <w:tab w:val="right" w:leader="dot" w:pos="9062"/>
            </w:tabs>
            <w:rPr>
              <w:rFonts w:ascii="Verdana" w:eastAsiaTheme="minorEastAsia" w:hAnsi="Verdana"/>
              <w:noProof/>
              <w:sz w:val="18"/>
              <w:szCs w:val="18"/>
              <w:lang w:val="nl-NL" w:eastAsia="nl-NL"/>
            </w:rPr>
          </w:pPr>
          <w:hyperlink w:anchor="_Toc99545954" w:history="1">
            <w:r w:rsidR="00AD5114" w:rsidRPr="00AD5114">
              <w:rPr>
                <w:rStyle w:val="Hyperlink"/>
                <w:rFonts w:ascii="Verdana" w:hAnsi="Verdana"/>
                <w:noProof/>
                <w:sz w:val="18"/>
                <w:szCs w:val="18"/>
              </w:rPr>
              <w:t>Section D: Controller Provisions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_Toc99545954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19</w:t>
            </w:r>
            <w:r w:rsidR="00AD5114" w:rsidRPr="00AD5114">
              <w:rPr>
                <w:rFonts w:ascii="Verdana" w:hAnsi="Verdana"/>
                <w:noProof/>
                <w:webHidden/>
                <w:sz w:val="18"/>
                <w:szCs w:val="18"/>
              </w:rPr>
              <w:fldChar w:fldCharType="end"/>
            </w:r>
          </w:hyperlink>
        </w:p>
        <w:p w14:paraId="55517E82" w14:textId="5F39A82B"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55" w:history="1">
            <w:r w:rsidR="00AD5114" w:rsidRPr="00AD5114">
              <w:rPr>
                <w:rStyle w:val="Hyperlink"/>
                <w:rFonts w:ascii="Verdana" w:hAnsi="Verdana"/>
                <w:noProof/>
                <w:sz w:val="18"/>
                <w:szCs w:val="18"/>
              </w:rPr>
              <w:t>Article 16 General Data Protection Regulation - controller provisions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_Toc99545955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19</w:t>
            </w:r>
            <w:r w:rsidR="00AD5114" w:rsidRPr="00AD5114">
              <w:rPr>
                <w:rFonts w:ascii="Verdana" w:hAnsi="Verdana"/>
                <w:noProof/>
                <w:webHidden/>
                <w:sz w:val="18"/>
                <w:szCs w:val="18"/>
              </w:rPr>
              <w:fldChar w:fldCharType="end"/>
            </w:r>
          </w:hyperlink>
        </w:p>
        <w:p w14:paraId="326F1C31" w14:textId="58A5F90C" w:rsidR="00AD5114" w:rsidRPr="00AD5114" w:rsidRDefault="0036208B">
          <w:pPr>
            <w:pStyle w:val="Inhopg3"/>
            <w:tabs>
              <w:tab w:val="right" w:leader="dot" w:pos="9062"/>
            </w:tabs>
            <w:rPr>
              <w:rFonts w:ascii="Verdana" w:eastAsiaTheme="minorEastAsia" w:hAnsi="Verdana"/>
              <w:noProof/>
              <w:sz w:val="18"/>
              <w:szCs w:val="18"/>
              <w:lang w:val="nl-NL" w:eastAsia="nl-NL"/>
            </w:rPr>
          </w:pPr>
          <w:hyperlink w:anchor="_Toc99545956" w:history="1">
            <w:r w:rsidR="00AD5114" w:rsidRPr="00AD5114">
              <w:rPr>
                <w:rStyle w:val="Hyperlink"/>
                <w:rFonts w:ascii="Verdana" w:hAnsi="Verdana"/>
                <w:noProof/>
                <w:sz w:val="18"/>
                <w:szCs w:val="18"/>
              </w:rPr>
              <w:t>Article 17 Information Security</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_Toc99545956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19</w:t>
            </w:r>
            <w:r w:rsidR="00AD5114" w:rsidRPr="00AD5114">
              <w:rPr>
                <w:rFonts w:ascii="Verdana" w:hAnsi="Verdana"/>
                <w:noProof/>
                <w:webHidden/>
                <w:sz w:val="18"/>
                <w:szCs w:val="18"/>
              </w:rPr>
              <w:fldChar w:fldCharType="end"/>
            </w:r>
          </w:hyperlink>
        </w:p>
        <w:p w14:paraId="6B994AE8" w14:textId="58CA39AF" w:rsidR="00AD5114" w:rsidRPr="00AD5114" w:rsidRDefault="0036208B">
          <w:pPr>
            <w:pStyle w:val="Inhopg1"/>
            <w:tabs>
              <w:tab w:val="right" w:leader="dot" w:pos="9062"/>
            </w:tabs>
            <w:rPr>
              <w:rFonts w:ascii="Verdana" w:eastAsiaTheme="minorEastAsia" w:hAnsi="Verdana"/>
              <w:noProof/>
              <w:sz w:val="18"/>
              <w:szCs w:val="18"/>
              <w:lang w:val="nl-NL" w:eastAsia="nl-NL"/>
            </w:rPr>
          </w:pPr>
          <w:hyperlink w:anchor="_Toc99545957" w:history="1">
            <w:r w:rsidR="00AD5114" w:rsidRPr="00AD5114">
              <w:rPr>
                <w:rStyle w:val="Hyperlink"/>
                <w:rFonts w:ascii="Verdana" w:hAnsi="Verdana"/>
                <w:noProof/>
                <w:sz w:val="18"/>
                <w:szCs w:val="18"/>
              </w:rPr>
              <w:t>Annex 1: BVO Definitions</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_Toc99545957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20</w:t>
            </w:r>
            <w:r w:rsidR="00AD5114" w:rsidRPr="00AD5114">
              <w:rPr>
                <w:rFonts w:ascii="Verdana" w:hAnsi="Verdana"/>
                <w:noProof/>
                <w:webHidden/>
                <w:sz w:val="18"/>
                <w:szCs w:val="18"/>
              </w:rPr>
              <w:fldChar w:fldCharType="end"/>
            </w:r>
          </w:hyperlink>
        </w:p>
        <w:p w14:paraId="72DB8E94" w14:textId="7E9CB3E3" w:rsidR="00AD5114" w:rsidRPr="00AD5114" w:rsidRDefault="0036208B">
          <w:pPr>
            <w:pStyle w:val="Inhopg1"/>
            <w:tabs>
              <w:tab w:val="right" w:leader="dot" w:pos="9062"/>
            </w:tabs>
            <w:rPr>
              <w:rFonts w:ascii="Verdana" w:eastAsiaTheme="minorEastAsia" w:hAnsi="Verdana"/>
              <w:noProof/>
              <w:sz w:val="18"/>
              <w:szCs w:val="18"/>
              <w:lang w:val="nl-NL" w:eastAsia="nl-NL"/>
            </w:rPr>
          </w:pPr>
          <w:hyperlink w:anchor="_Toc99545958" w:history="1">
            <w:r w:rsidR="00AD5114" w:rsidRPr="00AD5114">
              <w:rPr>
                <w:rStyle w:val="Hyperlink"/>
                <w:rFonts w:ascii="Verdana" w:hAnsi="Verdana"/>
                <w:noProof/>
                <w:sz w:val="18"/>
                <w:szCs w:val="18"/>
              </w:rPr>
              <w:t>Annex 2: Overview of Personal Data processing</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_Toc99545958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23</w:t>
            </w:r>
            <w:r w:rsidR="00AD5114" w:rsidRPr="00AD5114">
              <w:rPr>
                <w:rFonts w:ascii="Verdana" w:hAnsi="Verdana"/>
                <w:noProof/>
                <w:webHidden/>
                <w:sz w:val="18"/>
                <w:szCs w:val="18"/>
              </w:rPr>
              <w:fldChar w:fldCharType="end"/>
            </w:r>
          </w:hyperlink>
        </w:p>
        <w:p w14:paraId="6BF9BDF9" w14:textId="0BE4FE4E" w:rsidR="00AD5114" w:rsidRPr="00AD5114" w:rsidRDefault="0036208B">
          <w:pPr>
            <w:pStyle w:val="Inhopg1"/>
            <w:tabs>
              <w:tab w:val="right" w:leader="dot" w:pos="9062"/>
            </w:tabs>
            <w:rPr>
              <w:rFonts w:ascii="Verdana" w:eastAsiaTheme="minorEastAsia" w:hAnsi="Verdana"/>
              <w:noProof/>
              <w:sz w:val="18"/>
              <w:szCs w:val="18"/>
              <w:lang w:val="nl-NL" w:eastAsia="nl-NL"/>
            </w:rPr>
          </w:pPr>
          <w:hyperlink w:anchor="_Toc99545959" w:history="1">
            <w:r w:rsidR="00AD5114" w:rsidRPr="00AD5114">
              <w:rPr>
                <w:rStyle w:val="Hyperlink"/>
                <w:rFonts w:ascii="Verdana" w:hAnsi="Verdana"/>
                <w:noProof/>
                <w:sz w:val="18"/>
                <w:szCs w:val="18"/>
              </w:rPr>
              <w:t>Annex 3: Services Description</w:t>
            </w:r>
            <w:r w:rsidR="00AD5114" w:rsidRPr="00AD5114">
              <w:rPr>
                <w:rFonts w:ascii="Verdana" w:hAnsi="Verdana"/>
                <w:noProof/>
                <w:webHidden/>
                <w:sz w:val="18"/>
                <w:szCs w:val="18"/>
              </w:rPr>
              <w:tab/>
            </w:r>
            <w:r w:rsidR="00AD5114" w:rsidRPr="00AD5114">
              <w:rPr>
                <w:rFonts w:ascii="Verdana" w:hAnsi="Verdana"/>
                <w:noProof/>
                <w:webHidden/>
                <w:sz w:val="18"/>
                <w:szCs w:val="18"/>
              </w:rPr>
              <w:fldChar w:fldCharType="begin"/>
            </w:r>
            <w:r w:rsidR="00AD5114" w:rsidRPr="00AD5114">
              <w:rPr>
                <w:rFonts w:ascii="Verdana" w:hAnsi="Verdana"/>
                <w:noProof/>
                <w:webHidden/>
                <w:sz w:val="18"/>
                <w:szCs w:val="18"/>
              </w:rPr>
              <w:instrText xml:space="preserve"> PAGEREF _Toc99545959 \h </w:instrText>
            </w:r>
            <w:r w:rsidR="00AD5114" w:rsidRPr="00AD5114">
              <w:rPr>
                <w:rFonts w:ascii="Verdana" w:hAnsi="Verdana"/>
                <w:noProof/>
                <w:webHidden/>
                <w:sz w:val="18"/>
                <w:szCs w:val="18"/>
              </w:rPr>
            </w:r>
            <w:r w:rsidR="00AD5114" w:rsidRPr="00AD5114">
              <w:rPr>
                <w:rFonts w:ascii="Verdana" w:hAnsi="Verdana"/>
                <w:noProof/>
                <w:webHidden/>
                <w:sz w:val="18"/>
                <w:szCs w:val="18"/>
              </w:rPr>
              <w:fldChar w:fldCharType="separate"/>
            </w:r>
            <w:r w:rsidR="00AD5114" w:rsidRPr="00AD5114">
              <w:rPr>
                <w:rFonts w:ascii="Verdana" w:hAnsi="Verdana"/>
                <w:noProof/>
                <w:webHidden/>
                <w:sz w:val="18"/>
                <w:szCs w:val="18"/>
              </w:rPr>
              <w:t>24</w:t>
            </w:r>
            <w:r w:rsidR="00AD5114" w:rsidRPr="00AD5114">
              <w:rPr>
                <w:rFonts w:ascii="Verdana" w:hAnsi="Verdana"/>
                <w:noProof/>
                <w:webHidden/>
                <w:sz w:val="18"/>
                <w:szCs w:val="18"/>
              </w:rPr>
              <w:fldChar w:fldCharType="end"/>
            </w:r>
          </w:hyperlink>
        </w:p>
        <w:p w14:paraId="61259E34" w14:textId="2B620273" w:rsidR="00A628DE" w:rsidRPr="009F7F7A" w:rsidRDefault="0000444A">
          <w:pPr>
            <w:rPr>
              <w:rFonts w:ascii="Verdana" w:hAnsi="Verdana"/>
              <w:sz w:val="18"/>
            </w:rPr>
          </w:pPr>
          <w:r w:rsidRPr="00AD5114">
            <w:rPr>
              <w:rFonts w:ascii="Verdana" w:hAnsi="Verdana"/>
              <w:sz w:val="18"/>
              <w:szCs w:val="18"/>
            </w:rPr>
            <w:fldChar w:fldCharType="end"/>
          </w:r>
        </w:p>
      </w:sdtContent>
    </w:sdt>
    <w:p w14:paraId="7B332D7E" w14:textId="77777777" w:rsidR="00CA4DA5" w:rsidRPr="009F7F7A" w:rsidRDefault="00CA4DA5">
      <w:pPr>
        <w:rPr>
          <w:rFonts w:ascii="Verdana" w:hAnsi="Verdana"/>
          <w:sz w:val="18"/>
          <w:szCs w:val="18"/>
        </w:rPr>
      </w:pPr>
    </w:p>
    <w:p w14:paraId="75653D98" w14:textId="0270F6DD" w:rsidR="004C1D11" w:rsidRPr="009F7F7A" w:rsidRDefault="004C1D11">
      <w:pPr>
        <w:rPr>
          <w:rFonts w:ascii="Verdana" w:hAnsi="Verdana"/>
          <w:sz w:val="18"/>
          <w:szCs w:val="18"/>
          <w:u w:val="single"/>
        </w:rPr>
      </w:pPr>
      <w:r>
        <w:br w:type="page"/>
      </w:r>
    </w:p>
    <w:p w14:paraId="2F0ADC11" w14:textId="36E59E93" w:rsidR="004D55CB" w:rsidRPr="009F7F7A" w:rsidRDefault="004D55CB" w:rsidP="00CA4DA5">
      <w:pPr>
        <w:spacing w:line="240" w:lineRule="atLeast"/>
        <w:rPr>
          <w:rFonts w:ascii="Verdana" w:hAnsi="Verdana"/>
          <w:i/>
          <w:color w:val="BFBFBF" w:themeColor="background1" w:themeShade="BF"/>
          <w:sz w:val="18"/>
          <w:szCs w:val="18"/>
        </w:rPr>
      </w:pPr>
      <w:r>
        <w:rPr>
          <w:rFonts w:ascii="Verdana" w:hAnsi="Verdana"/>
          <w:i/>
          <w:color w:val="BFBFBF" w:themeColor="background1" w:themeShade="BF"/>
          <w:sz w:val="18"/>
        </w:rPr>
        <w:lastRenderedPageBreak/>
        <w:t xml:space="preserve">If the BVO forms part of an Agreement, the BVO itself needs not be signed. If only a BVO is concluded, the BVO must be signed and the grey passage must be included in the BVO. </w:t>
      </w:r>
    </w:p>
    <w:p w14:paraId="47F8F61E" w14:textId="01DC0752" w:rsidR="00CA4DA5" w:rsidRPr="009F7F7A" w:rsidRDefault="004D55CB" w:rsidP="00CA4DA5">
      <w:pPr>
        <w:spacing w:line="240" w:lineRule="atLeast"/>
        <w:rPr>
          <w:rFonts w:ascii="Verdana" w:hAnsi="Verdana"/>
          <w:sz w:val="18"/>
          <w:szCs w:val="18"/>
          <w:u w:val="single"/>
        </w:rPr>
      </w:pPr>
      <w:r>
        <w:rPr>
          <w:rFonts w:ascii="Verdana" w:hAnsi="Verdana"/>
          <w:sz w:val="18"/>
          <w:u w:val="single"/>
        </w:rPr>
        <w:t xml:space="preserve"> The Parties:</w:t>
      </w:r>
    </w:p>
    <w:p w14:paraId="3506A727" w14:textId="77777777" w:rsidR="00CA4DA5" w:rsidRPr="009F7F7A" w:rsidRDefault="00CA4DA5" w:rsidP="00CA4DA5">
      <w:pPr>
        <w:spacing w:line="240" w:lineRule="atLeast"/>
        <w:rPr>
          <w:rFonts w:ascii="Verdana" w:hAnsi="Verdana"/>
          <w:sz w:val="18"/>
          <w:szCs w:val="18"/>
        </w:rPr>
      </w:pPr>
    </w:p>
    <w:p w14:paraId="5BD08702" w14:textId="5184322A" w:rsidR="00CA4DA5" w:rsidRPr="009F7F7A" w:rsidRDefault="00CA4DA5" w:rsidP="00A305A0">
      <w:pPr>
        <w:pStyle w:val="Opsomming"/>
        <w:numPr>
          <w:ilvl w:val="0"/>
          <w:numId w:val="2"/>
        </w:numPr>
        <w:spacing w:after="0" w:line="240" w:lineRule="atLeast"/>
        <w:rPr>
          <w:rFonts w:ascii="Verdana" w:hAnsi="Verdana"/>
          <w:sz w:val="18"/>
          <w:szCs w:val="18"/>
        </w:rPr>
      </w:pPr>
      <w:r>
        <w:rPr>
          <w:rFonts w:ascii="Verdana" w:hAnsi="Verdana"/>
          <w:sz w:val="18"/>
        </w:rPr>
        <w:t xml:space="preserve">Employment Insurance Institute (UWV), a legal person under the law referred to in Article 2 of the Work and Income Implementation Structure Act, established in Amsterdam, </w:t>
      </w:r>
    </w:p>
    <w:p w14:paraId="69D84B1D" w14:textId="593A98BF"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Pr>
          <w:rFonts w:ascii="Verdana" w:hAnsi="Verdana"/>
          <w:color w:val="D0CECE" w:themeColor="background2" w:themeShade="E6"/>
          <w:sz w:val="18"/>
        </w:rPr>
        <w:t xml:space="preserve">represented by </w:t>
      </w:r>
      <w:r>
        <w:rPr>
          <w:rFonts w:ascii="Verdana" w:hAnsi="Verdana"/>
          <w:color w:val="BFBFBF" w:themeColor="background1" w:themeShade="BF"/>
          <w:sz w:val="18"/>
        </w:rPr>
        <w:t>&lt;….&gt;, &lt;position&gt;</w:t>
      </w:r>
    </w:p>
    <w:p w14:paraId="29C68D40" w14:textId="77777777" w:rsidR="00CA4DA5" w:rsidRPr="009F7F7A" w:rsidRDefault="00CA4DA5" w:rsidP="00CA4DA5">
      <w:pPr>
        <w:pStyle w:val="Opsomming"/>
        <w:numPr>
          <w:ilvl w:val="0"/>
          <w:numId w:val="0"/>
        </w:numPr>
        <w:spacing w:after="0" w:line="240" w:lineRule="atLeast"/>
        <w:ind w:left="360"/>
        <w:rPr>
          <w:rFonts w:ascii="Verdana" w:hAnsi="Verdana"/>
          <w:sz w:val="18"/>
          <w:szCs w:val="18"/>
        </w:rPr>
      </w:pPr>
      <w:r>
        <w:rPr>
          <w:rFonts w:ascii="Verdana" w:hAnsi="Verdana"/>
          <w:sz w:val="18"/>
        </w:rPr>
        <w:t xml:space="preserve">hereinafter referred to as: “Commissioning Party”, </w:t>
      </w:r>
    </w:p>
    <w:p w14:paraId="41259170" w14:textId="77777777" w:rsidR="00CA4DA5" w:rsidRPr="009F7F7A" w:rsidRDefault="00CA4DA5" w:rsidP="00CA4DA5">
      <w:pPr>
        <w:spacing w:line="240" w:lineRule="atLeast"/>
        <w:rPr>
          <w:rFonts w:ascii="Verdana" w:hAnsi="Verdana"/>
          <w:color w:val="BFBFBF" w:themeColor="background1" w:themeShade="BF"/>
          <w:sz w:val="18"/>
          <w:szCs w:val="18"/>
        </w:rPr>
      </w:pPr>
    </w:p>
    <w:p w14:paraId="59495093" w14:textId="77777777" w:rsidR="00CA4DA5" w:rsidRPr="009F7F7A" w:rsidRDefault="00CA4DA5" w:rsidP="00CA4DA5">
      <w:pPr>
        <w:spacing w:line="240" w:lineRule="atLeast"/>
        <w:rPr>
          <w:rFonts w:ascii="Verdana" w:hAnsi="Verdana"/>
          <w:sz w:val="18"/>
          <w:szCs w:val="18"/>
        </w:rPr>
      </w:pPr>
      <w:r>
        <w:rPr>
          <w:rFonts w:ascii="Verdana" w:hAnsi="Verdana"/>
          <w:sz w:val="18"/>
        </w:rPr>
        <w:t>and</w:t>
      </w:r>
    </w:p>
    <w:p w14:paraId="6CA4FDE7" w14:textId="77777777" w:rsidR="00CA4DA5" w:rsidRPr="009F7F7A" w:rsidRDefault="00CA4DA5" w:rsidP="00CA4DA5">
      <w:pPr>
        <w:spacing w:line="240" w:lineRule="atLeast"/>
        <w:rPr>
          <w:rFonts w:ascii="Verdana" w:hAnsi="Verdana"/>
          <w:color w:val="BFBFBF" w:themeColor="background1" w:themeShade="BF"/>
          <w:sz w:val="18"/>
          <w:szCs w:val="18"/>
        </w:rPr>
      </w:pPr>
    </w:p>
    <w:p w14:paraId="10AD7358" w14:textId="77777777" w:rsidR="00CA4DA5" w:rsidRPr="009F7F7A" w:rsidRDefault="00CA4DA5" w:rsidP="00A305A0">
      <w:pPr>
        <w:pStyle w:val="Opsomming"/>
        <w:numPr>
          <w:ilvl w:val="0"/>
          <w:numId w:val="2"/>
        </w:numPr>
        <w:spacing w:after="0" w:line="240" w:lineRule="atLeast"/>
        <w:rPr>
          <w:rFonts w:ascii="Verdana" w:hAnsi="Verdana"/>
          <w:sz w:val="18"/>
          <w:szCs w:val="18"/>
        </w:rPr>
      </w:pPr>
      <w:r>
        <w:rPr>
          <w:rFonts w:ascii="Verdana" w:hAnsi="Verdana"/>
          <w:sz w:val="18"/>
        </w:rPr>
        <w:t>“</w:t>
      </w:r>
      <w:r>
        <w:rPr>
          <w:rFonts w:ascii="Verdana" w:hAnsi="Verdana"/>
          <w:i/>
          <w:sz w:val="18"/>
        </w:rPr>
        <w:t>Contractor name</w:t>
      </w:r>
      <w:r>
        <w:rPr>
          <w:rFonts w:ascii="Verdana" w:hAnsi="Verdana"/>
          <w:sz w:val="18"/>
        </w:rPr>
        <w:t>”, located at “</w:t>
      </w:r>
      <w:r>
        <w:rPr>
          <w:rFonts w:ascii="Verdana" w:hAnsi="Verdana"/>
          <w:i/>
          <w:sz w:val="18"/>
        </w:rPr>
        <w:t>city name</w:t>
      </w:r>
      <w:r>
        <w:rPr>
          <w:rFonts w:ascii="Verdana" w:hAnsi="Verdana"/>
          <w:sz w:val="18"/>
        </w:rPr>
        <w:t>”,</w:t>
      </w:r>
    </w:p>
    <w:p w14:paraId="692EA426" w14:textId="77777777"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Pr>
          <w:rFonts w:ascii="Verdana" w:hAnsi="Verdana"/>
          <w:color w:val="BFBFBF" w:themeColor="background1" w:themeShade="BF"/>
          <w:sz w:val="18"/>
        </w:rPr>
        <w:t>represented by “</w:t>
      </w:r>
      <w:r>
        <w:rPr>
          <w:rFonts w:ascii="Verdana" w:hAnsi="Verdana"/>
          <w:i/>
          <w:color w:val="BFBFBF" w:themeColor="background1" w:themeShade="BF"/>
          <w:sz w:val="18"/>
        </w:rPr>
        <w:t>name 1</w:t>
      </w:r>
      <w:r>
        <w:rPr>
          <w:rFonts w:ascii="Verdana" w:hAnsi="Verdana"/>
          <w:i/>
          <w:color w:val="BFBFBF" w:themeColor="background1" w:themeShade="BF"/>
          <w:sz w:val="18"/>
          <w:vertAlign w:val="superscript"/>
        </w:rPr>
        <w:t>st</w:t>
      </w:r>
      <w:r>
        <w:rPr>
          <w:rFonts w:ascii="Verdana" w:hAnsi="Verdana"/>
          <w:i/>
          <w:color w:val="BFBFBF" w:themeColor="background1" w:themeShade="BF"/>
          <w:sz w:val="18"/>
        </w:rPr>
        <w:t xml:space="preserve"> representative</w:t>
      </w:r>
      <w:r>
        <w:rPr>
          <w:rFonts w:ascii="Verdana" w:hAnsi="Verdana"/>
          <w:color w:val="BFBFBF" w:themeColor="background1" w:themeShade="BF"/>
          <w:sz w:val="18"/>
        </w:rPr>
        <w:t>”, member “</w:t>
      </w:r>
      <w:r>
        <w:rPr>
          <w:rFonts w:ascii="Verdana" w:hAnsi="Verdana"/>
          <w:i/>
          <w:color w:val="BFBFBF" w:themeColor="background1" w:themeShade="BF"/>
          <w:sz w:val="18"/>
        </w:rPr>
        <w:t>administrative body</w:t>
      </w:r>
      <w:r>
        <w:rPr>
          <w:rFonts w:ascii="Verdana" w:hAnsi="Verdana"/>
          <w:color w:val="BFBFBF" w:themeColor="background1" w:themeShade="BF"/>
          <w:sz w:val="18"/>
        </w:rPr>
        <w:t>”,</w:t>
      </w:r>
    </w:p>
    <w:p w14:paraId="3D5C33F3" w14:textId="77777777"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Pr>
          <w:rFonts w:ascii="Verdana" w:hAnsi="Verdana"/>
          <w:color w:val="BFBFBF" w:themeColor="background1" w:themeShade="BF"/>
          <w:sz w:val="18"/>
        </w:rPr>
        <w:t xml:space="preserve">and </w:t>
      </w:r>
      <w:r>
        <w:rPr>
          <w:rFonts w:ascii="Verdana" w:hAnsi="Verdana"/>
          <w:i/>
          <w:color w:val="BFBFBF" w:themeColor="background1" w:themeShade="BF"/>
          <w:sz w:val="18"/>
        </w:rPr>
        <w:t>(as applicable)</w:t>
      </w:r>
      <w:r>
        <w:rPr>
          <w:rFonts w:ascii="Verdana" w:hAnsi="Verdana"/>
          <w:color w:val="BFBFBF" w:themeColor="background1" w:themeShade="BF"/>
          <w:sz w:val="18"/>
        </w:rPr>
        <w:t xml:space="preserve"> “</w:t>
      </w:r>
      <w:r>
        <w:rPr>
          <w:rFonts w:ascii="Verdana" w:hAnsi="Verdana"/>
          <w:i/>
          <w:color w:val="BFBFBF" w:themeColor="background1" w:themeShade="BF"/>
          <w:sz w:val="18"/>
        </w:rPr>
        <w:t>name 2</w:t>
      </w:r>
      <w:r>
        <w:rPr>
          <w:rFonts w:ascii="Verdana" w:hAnsi="Verdana"/>
          <w:i/>
          <w:color w:val="BFBFBF" w:themeColor="background1" w:themeShade="BF"/>
          <w:sz w:val="18"/>
          <w:vertAlign w:val="superscript"/>
        </w:rPr>
        <w:t>nd</w:t>
      </w:r>
      <w:r>
        <w:rPr>
          <w:rFonts w:ascii="Verdana" w:hAnsi="Verdana"/>
          <w:i/>
          <w:color w:val="BFBFBF" w:themeColor="background1" w:themeShade="BF"/>
          <w:sz w:val="18"/>
        </w:rPr>
        <w:t xml:space="preserve"> representative</w:t>
      </w:r>
      <w:r>
        <w:rPr>
          <w:rFonts w:ascii="Verdana" w:hAnsi="Verdana"/>
          <w:color w:val="BFBFBF" w:themeColor="background1" w:themeShade="BF"/>
          <w:sz w:val="18"/>
        </w:rPr>
        <w:t>”, director “</w:t>
      </w:r>
      <w:r>
        <w:rPr>
          <w:rFonts w:ascii="Verdana" w:hAnsi="Verdana"/>
          <w:i/>
          <w:color w:val="BFBFBF" w:themeColor="background1" w:themeShade="BF"/>
          <w:sz w:val="18"/>
        </w:rPr>
        <w:t>department name</w:t>
      </w:r>
      <w:r>
        <w:rPr>
          <w:rFonts w:ascii="Verdana" w:hAnsi="Verdana"/>
          <w:color w:val="BFBFBF" w:themeColor="background1" w:themeShade="BF"/>
          <w:sz w:val="18"/>
        </w:rPr>
        <w:t>”,</w:t>
      </w:r>
    </w:p>
    <w:p w14:paraId="1541CB92" w14:textId="77777777" w:rsidR="00CA4DA5" w:rsidRPr="009F7F7A" w:rsidRDefault="00CA4DA5" w:rsidP="00CA4DA5">
      <w:pPr>
        <w:pStyle w:val="Opsomming"/>
        <w:numPr>
          <w:ilvl w:val="0"/>
          <w:numId w:val="0"/>
        </w:numPr>
        <w:spacing w:after="0" w:line="240" w:lineRule="atLeast"/>
        <w:ind w:left="360"/>
        <w:rPr>
          <w:rFonts w:ascii="Verdana" w:hAnsi="Verdana"/>
          <w:sz w:val="18"/>
          <w:szCs w:val="18"/>
        </w:rPr>
      </w:pPr>
      <w:r>
        <w:rPr>
          <w:rFonts w:ascii="Verdana" w:hAnsi="Verdana"/>
          <w:sz w:val="18"/>
        </w:rPr>
        <w:t>hereinafter referred to as:   “Contractor”</w:t>
      </w:r>
    </w:p>
    <w:p w14:paraId="182B4ECC" w14:textId="77777777" w:rsidR="00CA4DA5" w:rsidRPr="009F7F7A" w:rsidRDefault="00CA4DA5" w:rsidP="00CA4DA5">
      <w:pPr>
        <w:spacing w:line="240" w:lineRule="atLeast"/>
        <w:rPr>
          <w:rFonts w:ascii="Verdana" w:hAnsi="Verdana"/>
          <w:sz w:val="18"/>
          <w:szCs w:val="18"/>
        </w:rPr>
      </w:pPr>
    </w:p>
    <w:p w14:paraId="6ED469E1" w14:textId="60F64D2D" w:rsidR="004D55CB" w:rsidRPr="009F7F7A" w:rsidRDefault="007E12E9" w:rsidP="00CA4DA5">
      <w:pPr>
        <w:spacing w:line="240" w:lineRule="atLeast"/>
        <w:rPr>
          <w:rFonts w:ascii="Verdana" w:hAnsi="Verdana"/>
          <w:sz w:val="18"/>
          <w:szCs w:val="18"/>
          <w:u w:val="single"/>
        </w:rPr>
      </w:pPr>
      <w:r>
        <w:rPr>
          <w:rFonts w:ascii="Verdana" w:hAnsi="Verdana"/>
          <w:sz w:val="18"/>
          <w:u w:val="single"/>
        </w:rPr>
        <w:t>The parties consider the following with this BVO:</w:t>
      </w:r>
    </w:p>
    <w:p w14:paraId="0CA98468" w14:textId="629375B5" w:rsidR="00CA4DA5" w:rsidRPr="009F7F7A" w:rsidRDefault="00CA4DA5" w:rsidP="00A305A0">
      <w:pPr>
        <w:pStyle w:val="Lijstalinea"/>
        <w:numPr>
          <w:ilvl w:val="0"/>
          <w:numId w:val="4"/>
        </w:numPr>
        <w:spacing w:after="0" w:line="240" w:lineRule="atLeast"/>
        <w:contextualSpacing w:val="0"/>
        <w:rPr>
          <w:rFonts w:ascii="Verdana" w:hAnsi="Verdana"/>
          <w:sz w:val="18"/>
          <w:szCs w:val="18"/>
        </w:rPr>
      </w:pPr>
      <w:r>
        <w:rPr>
          <w:rFonts w:ascii="Verdana" w:hAnsi="Verdana"/>
          <w:sz w:val="18"/>
        </w:rPr>
        <w:t>Parties have entered into an Agreement for Services to be provided as described in &lt;define in&gt;.</w:t>
      </w:r>
    </w:p>
    <w:p w14:paraId="5E494067" w14:textId="72D98997" w:rsidR="00D53732" w:rsidRPr="009F7F7A" w:rsidRDefault="00B4639F" w:rsidP="00A305A0">
      <w:pPr>
        <w:pStyle w:val="Lijstalinea"/>
        <w:numPr>
          <w:ilvl w:val="0"/>
          <w:numId w:val="4"/>
        </w:numPr>
        <w:spacing w:after="0" w:line="240" w:lineRule="atLeast"/>
        <w:contextualSpacing w:val="0"/>
        <w:rPr>
          <w:rFonts w:ascii="Verdana" w:hAnsi="Verdana"/>
          <w:sz w:val="18"/>
          <w:szCs w:val="18"/>
        </w:rPr>
      </w:pPr>
      <w:r>
        <w:rPr>
          <w:rFonts w:ascii="Verdana" w:hAnsi="Verdana"/>
          <w:sz w:val="18"/>
        </w:rPr>
        <w:t xml:space="preserve">Contractor is processor/controller (delete which does not apply) </w:t>
      </w:r>
    </w:p>
    <w:p w14:paraId="055ABF1B" w14:textId="65ED10E8" w:rsidR="00CA4DA5" w:rsidRPr="009F7F7A" w:rsidRDefault="00AF1D9B" w:rsidP="00A305A0">
      <w:pPr>
        <w:numPr>
          <w:ilvl w:val="0"/>
          <w:numId w:val="3"/>
        </w:numPr>
        <w:spacing w:after="0" w:line="240" w:lineRule="atLeast"/>
        <w:rPr>
          <w:rFonts w:ascii="Verdana" w:hAnsi="Verdana"/>
          <w:sz w:val="18"/>
          <w:szCs w:val="18"/>
        </w:rPr>
      </w:pPr>
      <w:r>
        <w:rPr>
          <w:rFonts w:ascii="Verdana" w:hAnsi="Verdana"/>
          <w:sz w:val="18"/>
        </w:rPr>
        <w:t xml:space="preserve">Parties to this BVO shall establish agreements concerning the appropriate technical and organisational measures to be taken to ensure the availability, integrity and confidentiality of the data and the business operations of Commissioning Party. </w:t>
      </w:r>
    </w:p>
    <w:p w14:paraId="05622669" w14:textId="5B646927" w:rsidR="00CA4DA5" w:rsidRPr="009F7F7A" w:rsidRDefault="00CA4DA5" w:rsidP="00A305A0">
      <w:pPr>
        <w:pStyle w:val="Lijstalinea"/>
        <w:numPr>
          <w:ilvl w:val="0"/>
          <w:numId w:val="3"/>
        </w:numPr>
        <w:rPr>
          <w:rFonts w:ascii="Verdana" w:hAnsi="Verdana"/>
          <w:sz w:val="18"/>
          <w:szCs w:val="18"/>
        </w:rPr>
      </w:pPr>
      <w:r>
        <w:rPr>
          <w:rFonts w:ascii="Verdana" w:hAnsi="Verdana"/>
          <w:sz w:val="18"/>
        </w:rPr>
        <w:t>The Government Information Security Baseline applies, some elements of which are detailed in this BVO.</w:t>
      </w:r>
    </w:p>
    <w:p w14:paraId="1AA48E23" w14:textId="22B65563" w:rsidR="001B7674" w:rsidRPr="009F7F7A" w:rsidRDefault="001B7674" w:rsidP="00CA4DA5">
      <w:pPr>
        <w:rPr>
          <w:rFonts w:ascii="Verdana" w:hAnsi="Verdana"/>
          <w:sz w:val="18"/>
          <w:szCs w:val="18"/>
          <w:u w:val="single"/>
        </w:rPr>
      </w:pPr>
    </w:p>
    <w:p w14:paraId="4C29DBDF" w14:textId="6E6ACDDB" w:rsidR="00250F43" w:rsidRPr="009F7F7A" w:rsidRDefault="007E12E9">
      <w:pPr>
        <w:rPr>
          <w:rFonts w:ascii="Verdana" w:hAnsi="Verdana"/>
          <w:sz w:val="18"/>
          <w:szCs w:val="18"/>
          <w:u w:val="single"/>
        </w:rPr>
      </w:pPr>
      <w:r>
        <w:rPr>
          <w:rFonts w:ascii="Verdana" w:hAnsi="Verdana"/>
          <w:sz w:val="18"/>
          <w:u w:val="single"/>
        </w:rPr>
        <w:t xml:space="preserve">And agree as follows: </w:t>
      </w:r>
      <w:r>
        <w:rPr>
          <w:rFonts w:ascii="Verdana" w:hAnsi="Verdana"/>
          <w:sz w:val="18"/>
          <w:u w:val="single"/>
        </w:rPr>
        <w:br w:type="page"/>
      </w:r>
    </w:p>
    <w:p w14:paraId="10EE3F39" w14:textId="7421273A" w:rsidR="00CA4DA5" w:rsidRPr="009F7F7A" w:rsidRDefault="00250F43" w:rsidP="007E12E9">
      <w:pPr>
        <w:pStyle w:val="Kop1"/>
        <w:rPr>
          <w:rFonts w:ascii="Verdana" w:hAnsi="Verdana"/>
          <w:sz w:val="18"/>
          <w:szCs w:val="18"/>
          <w:u w:val="single"/>
        </w:rPr>
      </w:pPr>
      <w:bookmarkStart w:id="1" w:name="_Toc99545934"/>
      <w:r w:rsidRPr="00601FC2">
        <w:rPr>
          <w:rFonts w:ascii="Verdana" w:hAnsi="Verdana"/>
          <w:sz w:val="18"/>
          <w:szCs w:val="18"/>
          <w:u w:val="single"/>
          <w:lang w:val="en-US"/>
        </w:rPr>
        <w:t>Section A: General Provisions</w:t>
      </w:r>
      <w:bookmarkEnd w:id="1"/>
    </w:p>
    <w:p w14:paraId="1F3AF05F" w14:textId="4116DCCA" w:rsidR="00250F43" w:rsidRPr="009F7F7A" w:rsidRDefault="00250F43" w:rsidP="00250F43">
      <w:pPr>
        <w:pStyle w:val="Kop3"/>
        <w:rPr>
          <w:rFonts w:ascii="Verdana" w:hAnsi="Verdana"/>
          <w:color w:val="auto"/>
          <w:kern w:val="28"/>
          <w:sz w:val="18"/>
          <w:szCs w:val="18"/>
        </w:rPr>
      </w:pPr>
      <w:bookmarkStart w:id="2" w:name="_Toc99545935"/>
      <w:r>
        <w:rPr>
          <w:rFonts w:ascii="Verdana" w:hAnsi="Verdana"/>
          <w:color w:val="auto"/>
          <w:sz w:val="18"/>
        </w:rPr>
        <w:t>Article 1 Definitions and underlying documents</w:t>
      </w:r>
      <w:bookmarkEnd w:id="2"/>
    </w:p>
    <w:p w14:paraId="59CED236" w14:textId="77777777" w:rsidR="00924A8A" w:rsidRPr="009F7F7A" w:rsidRDefault="00250F43" w:rsidP="00017B8C">
      <w:pPr>
        <w:pStyle w:val="Lijstalinea"/>
        <w:numPr>
          <w:ilvl w:val="0"/>
          <w:numId w:val="35"/>
        </w:numPr>
        <w:spacing w:after="0" w:line="240" w:lineRule="atLeast"/>
        <w:rPr>
          <w:rFonts w:ascii="Verdana" w:hAnsi="Verdana"/>
          <w:sz w:val="18"/>
          <w:szCs w:val="18"/>
        </w:rPr>
      </w:pPr>
      <w:r>
        <w:rPr>
          <w:rFonts w:ascii="Verdana" w:hAnsi="Verdana"/>
          <w:sz w:val="18"/>
        </w:rPr>
        <w:t>This BVO uses a number of terms with initial capitals. These terms shall be interpreted in accordance with Annex 1.</w:t>
      </w:r>
    </w:p>
    <w:p w14:paraId="0BDD9F3B" w14:textId="360786E5" w:rsidR="00250F43" w:rsidRPr="009F7F7A" w:rsidRDefault="00250F43" w:rsidP="00017B8C">
      <w:pPr>
        <w:pStyle w:val="Lijstalinea"/>
        <w:numPr>
          <w:ilvl w:val="0"/>
          <w:numId w:val="35"/>
        </w:numPr>
        <w:spacing w:after="0" w:line="240" w:lineRule="atLeast"/>
        <w:rPr>
          <w:rFonts w:ascii="Verdana" w:hAnsi="Verdana"/>
          <w:sz w:val="18"/>
          <w:szCs w:val="18"/>
        </w:rPr>
      </w:pPr>
      <w:r>
        <w:rPr>
          <w:rFonts w:ascii="Verdana" w:hAnsi="Verdana"/>
          <w:sz w:val="18"/>
        </w:rPr>
        <w:t xml:space="preserve">The following Annexes form part of the BVO: </w:t>
      </w:r>
    </w:p>
    <w:tbl>
      <w:tblPr>
        <w:tblW w:w="0" w:type="auto"/>
        <w:tblCellMar>
          <w:left w:w="0" w:type="dxa"/>
          <w:right w:w="0" w:type="dxa"/>
        </w:tblCellMar>
        <w:tblLook w:val="04A0" w:firstRow="1" w:lastRow="0" w:firstColumn="1" w:lastColumn="0" w:noHBand="0" w:noVBand="1"/>
      </w:tblPr>
      <w:tblGrid>
        <w:gridCol w:w="8395"/>
      </w:tblGrid>
      <w:tr w:rsidR="00250F43" w:rsidRPr="009F7F7A" w14:paraId="5760F741" w14:textId="77777777" w:rsidTr="00250F43">
        <w:tc>
          <w:tcPr>
            <w:tcW w:w="8395" w:type="dxa"/>
            <w:tcMar>
              <w:top w:w="0" w:type="dxa"/>
              <w:left w:w="108" w:type="dxa"/>
              <w:bottom w:w="0" w:type="dxa"/>
              <w:right w:w="108" w:type="dxa"/>
            </w:tcMar>
            <w:hideMark/>
          </w:tcPr>
          <w:p w14:paraId="50326210" w14:textId="77777777"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rPr>
            </w:pPr>
            <w:r>
              <w:rPr>
                <w:sz w:val="18"/>
              </w:rPr>
              <w:t>Terminology</w:t>
            </w:r>
          </w:p>
          <w:p w14:paraId="37E8F287" w14:textId="77777777"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rPr>
            </w:pPr>
            <w:r>
              <w:rPr>
                <w:sz w:val="18"/>
              </w:rPr>
              <w:t>Processing Register</w:t>
            </w:r>
          </w:p>
          <w:p w14:paraId="7EAD0266" w14:textId="0E6259ED" w:rsidR="00250F43" w:rsidRPr="009F7F7A" w:rsidRDefault="00551873" w:rsidP="00017B8C">
            <w:pPr>
              <w:pStyle w:val="lid"/>
              <w:numPr>
                <w:ilvl w:val="0"/>
                <w:numId w:val="29"/>
              </w:numPr>
              <w:tabs>
                <w:tab w:val="left" w:pos="708"/>
              </w:tabs>
              <w:spacing w:line="240" w:lineRule="exact"/>
              <w:rPr>
                <w:rFonts w:eastAsia="Times New Roman" w:cs="Arial"/>
                <w:spacing w:val="3"/>
                <w:sz w:val="18"/>
                <w:szCs w:val="18"/>
              </w:rPr>
            </w:pPr>
            <w:r>
              <w:rPr>
                <w:sz w:val="18"/>
              </w:rPr>
              <w:t xml:space="preserve">Services Description </w:t>
            </w:r>
          </w:p>
          <w:p w14:paraId="4E420FB2" w14:textId="4DCED8F9" w:rsidR="00250F43" w:rsidRPr="009F7F7A" w:rsidRDefault="000A04EF" w:rsidP="00017B8C">
            <w:pPr>
              <w:pStyle w:val="lid"/>
              <w:numPr>
                <w:ilvl w:val="0"/>
                <w:numId w:val="29"/>
              </w:numPr>
              <w:tabs>
                <w:tab w:val="left" w:pos="708"/>
              </w:tabs>
              <w:spacing w:line="240" w:lineRule="exact"/>
              <w:rPr>
                <w:rFonts w:eastAsia="Times New Roman" w:cs="Arial"/>
                <w:spacing w:val="3"/>
                <w:sz w:val="18"/>
                <w:szCs w:val="18"/>
              </w:rPr>
            </w:pPr>
            <w:r>
              <w:rPr>
                <w:sz w:val="18"/>
              </w:rPr>
              <w:t>Security Framework</w:t>
            </w:r>
          </w:p>
        </w:tc>
      </w:tr>
    </w:tbl>
    <w:p w14:paraId="1C607D0A" w14:textId="77777777" w:rsidR="00250F43" w:rsidRPr="009F7F7A" w:rsidRDefault="00250F43" w:rsidP="00924A8A">
      <w:pPr>
        <w:spacing w:after="0" w:line="240" w:lineRule="auto"/>
        <w:rPr>
          <w:rFonts w:ascii="Verdana" w:hAnsi="Verdana"/>
          <w:sz w:val="18"/>
          <w:szCs w:val="18"/>
        </w:rPr>
      </w:pPr>
    </w:p>
    <w:p w14:paraId="3CA9AAF2" w14:textId="0024F956" w:rsidR="00250F43" w:rsidRPr="009F7F7A" w:rsidRDefault="00250F43" w:rsidP="00250F43">
      <w:pPr>
        <w:pStyle w:val="Kop3"/>
        <w:rPr>
          <w:rFonts w:ascii="Verdana" w:hAnsi="Verdana"/>
          <w:color w:val="auto"/>
          <w:kern w:val="28"/>
          <w:sz w:val="18"/>
          <w:szCs w:val="18"/>
        </w:rPr>
      </w:pPr>
      <w:bookmarkStart w:id="3" w:name="_Toc99545936"/>
      <w:r>
        <w:rPr>
          <w:rFonts w:ascii="Verdana" w:hAnsi="Verdana"/>
          <w:color w:val="auto"/>
          <w:sz w:val="18"/>
        </w:rPr>
        <w:t>Article 2 Duration</w:t>
      </w:r>
      <w:bookmarkEnd w:id="3"/>
    </w:p>
    <w:p w14:paraId="284ACFE1" w14:textId="2E174A51" w:rsidR="00924A8A" w:rsidRPr="009F7F7A" w:rsidRDefault="00D047ED" w:rsidP="00017B8C">
      <w:pPr>
        <w:pStyle w:val="Lijstalinea"/>
        <w:numPr>
          <w:ilvl w:val="0"/>
          <w:numId w:val="36"/>
        </w:numPr>
        <w:spacing w:after="0" w:line="240" w:lineRule="atLeast"/>
        <w:rPr>
          <w:rFonts w:ascii="Verdana" w:hAnsi="Verdana"/>
          <w:sz w:val="18"/>
          <w:szCs w:val="18"/>
        </w:rPr>
      </w:pPr>
      <w:r>
        <w:rPr>
          <w:rFonts w:ascii="Verdana" w:hAnsi="Verdana"/>
          <w:sz w:val="18"/>
        </w:rPr>
        <w:t>This BVO shall enter into force on the date of signature of the Agreement by contracting parties and shall be in force for the entire duration of the Service as specified in the Agreement. The up-to-dateness of this BVO will be evaluated annually. On the basis of the evaluation, Commissioning Party shall be entitled to adapt this BVO. In case of an adjustment of the BVO, the parties shall consult each other on the consequences of an adapted BVO on the Service.</w:t>
      </w:r>
    </w:p>
    <w:p w14:paraId="08810A81"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Pr>
          <w:rFonts w:ascii="Verdana" w:hAnsi="Verdana"/>
          <w:sz w:val="18"/>
        </w:rPr>
        <w:t>Contractor shall perform the Services agreed under the Agreement in accordance with the arrangements set out in/under this BVO.</w:t>
      </w:r>
    </w:p>
    <w:p w14:paraId="73028A4C"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Pr>
          <w:rFonts w:ascii="Verdana" w:hAnsi="Verdana"/>
          <w:sz w:val="18"/>
        </w:rPr>
        <w:t>The nullity of any provision of this BVO shall not affect the validity of the other provisions.</w:t>
      </w:r>
    </w:p>
    <w:p w14:paraId="3A577125"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Pr>
          <w:rFonts w:ascii="Verdana" w:hAnsi="Verdana"/>
          <w:sz w:val="18"/>
        </w:rPr>
        <w:t>Conditions of this BVO, which by their nature are intended to continue, shall continue to apply according to their purport after termination of the BVO.</w:t>
      </w:r>
    </w:p>
    <w:p w14:paraId="322F5F17"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Pr>
          <w:rFonts w:ascii="Verdana" w:hAnsi="Verdana"/>
          <w:sz w:val="18"/>
        </w:rPr>
        <w:t>In the event of conflict between the provisions of the BVO and the Agreement, the provision of the Agreement shall prevail, unless explicitly agreed otherwise.</w:t>
      </w:r>
    </w:p>
    <w:p w14:paraId="045BBE4B"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Pr>
          <w:rFonts w:ascii="Verdana" w:hAnsi="Verdana"/>
          <w:sz w:val="18"/>
        </w:rPr>
        <w:t>Parties are not entitled to transfer to a third party the rights and/or obligations arising from this BVO without the prior written consent of the other Party.</w:t>
      </w:r>
    </w:p>
    <w:p w14:paraId="23B0443E" w14:textId="75C36065" w:rsidR="004C2B3C" w:rsidRDefault="00F55CEC" w:rsidP="004C2B3C">
      <w:pPr>
        <w:pStyle w:val="Lijstalinea"/>
        <w:numPr>
          <w:ilvl w:val="0"/>
          <w:numId w:val="36"/>
        </w:numPr>
        <w:spacing w:after="0" w:line="240" w:lineRule="atLeast"/>
        <w:rPr>
          <w:rFonts w:ascii="Verdana" w:hAnsi="Verdana"/>
          <w:sz w:val="18"/>
          <w:szCs w:val="18"/>
        </w:rPr>
      </w:pPr>
      <w:r>
        <w:rPr>
          <w:rFonts w:ascii="Verdana" w:hAnsi="Verdana"/>
          <w:sz w:val="18"/>
        </w:rPr>
        <w:t>At the end of the Agreement, or at the request of Commissioning Party, any business assets of Commissioning Party which have been or will be made available to Contractor, his Staff or Subcontractors shall be returned.</w:t>
      </w:r>
    </w:p>
    <w:p w14:paraId="36EADE5F" w14:textId="254E9203" w:rsidR="00250F43" w:rsidRPr="004C2B3C" w:rsidRDefault="004C2B3C" w:rsidP="004C2B3C">
      <w:pPr>
        <w:pStyle w:val="Lijstalinea"/>
        <w:numPr>
          <w:ilvl w:val="0"/>
          <w:numId w:val="36"/>
        </w:numPr>
        <w:spacing w:after="0" w:line="240" w:lineRule="atLeast"/>
        <w:rPr>
          <w:rFonts w:ascii="Verdana" w:hAnsi="Verdana"/>
          <w:sz w:val="18"/>
          <w:szCs w:val="18"/>
        </w:rPr>
      </w:pPr>
      <w:r>
        <w:rPr>
          <w:rFonts w:ascii="Verdana" w:hAnsi="Verdana"/>
          <w:sz w:val="18"/>
        </w:rPr>
        <w:t>Contractor ensures that during the processing and storage of data, the data stored with the Contractor can at all times be transferred to Commissioning Party at the request of Commissioning Party.</w:t>
      </w:r>
      <w:r>
        <w:rPr>
          <w:rFonts w:ascii="Verdana" w:hAnsi="Verdana"/>
          <w:sz w:val="20"/>
        </w:rPr>
        <w:t xml:space="preserve"> </w:t>
      </w:r>
      <w:r>
        <w:rPr>
          <w:rFonts w:ascii="Verdana" w:hAnsi="Verdana"/>
          <w:sz w:val="18"/>
        </w:rPr>
        <w:br/>
      </w:r>
    </w:p>
    <w:p w14:paraId="7E94BAD0" w14:textId="57247D94" w:rsidR="006033E5" w:rsidRPr="009F7F7A" w:rsidRDefault="00A20161" w:rsidP="007C0341">
      <w:pPr>
        <w:pStyle w:val="Kop3"/>
        <w:rPr>
          <w:rFonts w:ascii="Verdana" w:hAnsi="Verdana"/>
          <w:color w:val="auto"/>
          <w:kern w:val="28"/>
          <w:sz w:val="18"/>
          <w:szCs w:val="18"/>
        </w:rPr>
      </w:pPr>
      <w:bookmarkStart w:id="4" w:name="_Toc99545937"/>
      <w:r>
        <w:rPr>
          <w:rFonts w:ascii="Verdana" w:hAnsi="Verdana"/>
          <w:color w:val="auto"/>
          <w:sz w:val="18"/>
        </w:rPr>
        <w:t>Article 3 Subcontracting</w:t>
      </w:r>
      <w:bookmarkEnd w:id="4"/>
      <w:r>
        <w:rPr>
          <w:rFonts w:ascii="Verdana" w:hAnsi="Verdana"/>
          <w:color w:val="auto"/>
          <w:sz w:val="18"/>
        </w:rPr>
        <w:t xml:space="preserve">  </w:t>
      </w:r>
    </w:p>
    <w:p w14:paraId="2E710A80" w14:textId="77777777" w:rsidR="002E46C6" w:rsidRPr="009F7F7A" w:rsidRDefault="00A20161" w:rsidP="00017B8C">
      <w:pPr>
        <w:pStyle w:val="Lijstalinea"/>
        <w:numPr>
          <w:ilvl w:val="0"/>
          <w:numId w:val="37"/>
        </w:numPr>
        <w:spacing w:after="0" w:line="240" w:lineRule="atLeast"/>
        <w:rPr>
          <w:rFonts w:ascii="Verdana" w:hAnsi="Verdana"/>
          <w:sz w:val="18"/>
          <w:szCs w:val="18"/>
        </w:rPr>
      </w:pPr>
      <w:r>
        <w:rPr>
          <w:rFonts w:ascii="Verdana" w:hAnsi="Verdana"/>
          <w:sz w:val="18"/>
        </w:rPr>
        <w:t>If in the performance of the Agreement, Contractor wants to make use of services of a Subcontractor, Contractor shall only be authorised to do so after obtaining approval In Writing from Commissioning Party. The approval shall not be refused without reasonable grounds. However, Commissioning Party is entitled to attach conditions to this approval or to limit this approval in time.</w:t>
      </w:r>
    </w:p>
    <w:p w14:paraId="336BF097" w14:textId="0DAAB846" w:rsidR="00EC76D9" w:rsidRPr="009F7F7A" w:rsidRDefault="00A20161" w:rsidP="00017B8C">
      <w:pPr>
        <w:pStyle w:val="Lijstalinea"/>
        <w:numPr>
          <w:ilvl w:val="0"/>
          <w:numId w:val="37"/>
        </w:numPr>
        <w:spacing w:after="0" w:line="240" w:lineRule="atLeast"/>
        <w:rPr>
          <w:rFonts w:ascii="Verdana" w:hAnsi="Verdana"/>
          <w:sz w:val="18"/>
          <w:szCs w:val="18"/>
        </w:rPr>
      </w:pPr>
      <w:r>
        <w:rPr>
          <w:rFonts w:ascii="Verdana" w:hAnsi="Verdana"/>
          <w:sz w:val="18"/>
        </w:rPr>
        <w:t>When Contractor engages a Subcontractor to perform activities for the benefit of Commissioning Party, Contractor shall impose with an agreement the same obligations regarding Security and Data Processing on this Subcontractor as those set out in this BVO.</w:t>
      </w:r>
      <w:r>
        <w:rPr>
          <w:rFonts w:ascii="Verdana" w:hAnsi="Verdana"/>
          <w:sz w:val="18"/>
        </w:rPr>
        <w:br/>
        <w:t xml:space="preserve"> </w:t>
      </w:r>
    </w:p>
    <w:p w14:paraId="2DC08075" w14:textId="203D413B" w:rsidR="00C67CD8" w:rsidRPr="009F7F7A" w:rsidRDefault="00C67CD8" w:rsidP="00C67CD8">
      <w:pPr>
        <w:pStyle w:val="Kop3"/>
        <w:rPr>
          <w:rFonts w:ascii="Verdana" w:hAnsi="Verdana"/>
          <w:color w:val="auto"/>
          <w:kern w:val="28"/>
          <w:sz w:val="18"/>
          <w:szCs w:val="18"/>
        </w:rPr>
      </w:pPr>
      <w:bookmarkStart w:id="5" w:name="_Toc99545938"/>
      <w:r>
        <w:rPr>
          <w:rFonts w:ascii="Verdana" w:hAnsi="Verdana"/>
          <w:color w:val="auto"/>
          <w:sz w:val="18"/>
        </w:rPr>
        <w:t>Article 4 Continuity and resilience of the Business-critical Processes of Commissioning Party</w:t>
      </w:r>
      <w:bookmarkEnd w:id="5"/>
    </w:p>
    <w:p w14:paraId="4D0CCE7D" w14:textId="4AB38FDE" w:rsidR="00C67CD8" w:rsidRPr="009F7F7A" w:rsidRDefault="00C67CD8" w:rsidP="00C67CD8">
      <w:pPr>
        <w:pStyle w:val="Kop4"/>
        <w:rPr>
          <w:rFonts w:ascii="Verdana" w:hAnsi="Verdana"/>
          <w:i w:val="0"/>
          <w:color w:val="auto"/>
          <w:sz w:val="18"/>
          <w:szCs w:val="18"/>
        </w:rPr>
      </w:pPr>
      <w:r>
        <w:rPr>
          <w:rFonts w:ascii="Verdana" w:hAnsi="Verdana"/>
          <w:i w:val="0"/>
          <w:color w:val="auto"/>
          <w:sz w:val="18"/>
        </w:rPr>
        <w:t>Article 4.1 Applicability of Article 4</w:t>
      </w:r>
    </w:p>
    <w:p w14:paraId="7F5A5DE9" w14:textId="393B724D" w:rsidR="00C67CD8" w:rsidRPr="009F7F7A" w:rsidRDefault="00664735" w:rsidP="00C67CD8">
      <w:pPr>
        <w:pStyle w:val="Kop5"/>
        <w:rPr>
          <w:rFonts w:ascii="Verdana" w:hAnsi="Verdana"/>
          <w:sz w:val="18"/>
          <w:szCs w:val="18"/>
        </w:rPr>
      </w:pPr>
      <w:r>
        <w:rPr>
          <w:rFonts w:ascii="Verdana" w:hAnsi="Verdana"/>
          <w:color w:val="auto"/>
          <w:sz w:val="18"/>
        </w:rPr>
        <w:t xml:space="preserve">Article 4 applies when Contractor provides Services in the context of the Business-critical Processes of Commissioning Party. Commissioning Party shall determine what is a Business-critical Process. </w:t>
      </w:r>
      <w:r>
        <w:rPr>
          <w:rFonts w:ascii="Verdana" w:hAnsi="Verdana"/>
          <w:color w:val="auto"/>
          <w:sz w:val="18"/>
        </w:rPr>
        <w:br/>
      </w:r>
    </w:p>
    <w:p w14:paraId="00978C96" w14:textId="38E8C743" w:rsidR="003656B4" w:rsidRPr="009F7F7A" w:rsidRDefault="003656B4" w:rsidP="003656B4">
      <w:pPr>
        <w:pStyle w:val="Kop4"/>
        <w:rPr>
          <w:rFonts w:ascii="Verdana" w:hAnsi="Verdana"/>
          <w:i w:val="0"/>
          <w:color w:val="auto"/>
          <w:sz w:val="18"/>
          <w:szCs w:val="18"/>
        </w:rPr>
      </w:pPr>
      <w:r>
        <w:rPr>
          <w:rFonts w:ascii="Verdana" w:hAnsi="Verdana"/>
          <w:i w:val="0"/>
          <w:color w:val="auto"/>
          <w:sz w:val="18"/>
        </w:rPr>
        <w:t>Article 4.2 Ensuring the continuity and resilience of the Business-critical Processes of Commissioning Party</w:t>
      </w:r>
    </w:p>
    <w:p w14:paraId="50F90253" w14:textId="67437DB7" w:rsidR="003656B4" w:rsidRPr="009F7F7A" w:rsidRDefault="003656B4" w:rsidP="00F04254">
      <w:pPr>
        <w:rPr>
          <w:rFonts w:ascii="Verdana" w:hAnsi="Verdana"/>
          <w:sz w:val="18"/>
          <w:szCs w:val="18"/>
        </w:rPr>
      </w:pPr>
      <w:r>
        <w:rPr>
          <w:rFonts w:ascii="Verdana" w:hAnsi="Verdana"/>
          <w:sz w:val="18"/>
        </w:rPr>
        <w:t>Contractor shall ensure the availability, integrity and confidentiality of the data required for Business-critical Processes so as not to jeopardize the continuity and resilience of the Business-critical Processes. Contractor shall do this by implementing and using adequate fraud prevention and detection for the applications, servers, endpoints and the network. This includes mechanisms to identify vulnerabilities and the timely implementation of security patches. Contractor shall apply established procedures to ensure the Confidentiality and integrity of the data, software, and other business assets required for Business-critical Processes.</w:t>
      </w:r>
    </w:p>
    <w:p w14:paraId="64110212" w14:textId="77777777" w:rsidR="00F04254" w:rsidRPr="009F7F7A" w:rsidRDefault="00F04254" w:rsidP="00F04254">
      <w:pPr>
        <w:pStyle w:val="Kop4"/>
        <w:rPr>
          <w:rFonts w:ascii="Verdana" w:hAnsi="Verdana"/>
          <w:i w:val="0"/>
          <w:color w:val="auto"/>
          <w:sz w:val="18"/>
          <w:szCs w:val="18"/>
        </w:rPr>
      </w:pPr>
      <w:r>
        <w:rPr>
          <w:rFonts w:ascii="Verdana" w:hAnsi="Verdana"/>
          <w:i w:val="0"/>
          <w:color w:val="auto"/>
          <w:sz w:val="18"/>
        </w:rPr>
        <w:t xml:space="preserve">Article 4.3 Continuity Plan </w:t>
      </w:r>
    </w:p>
    <w:p w14:paraId="7B8952AA" w14:textId="77115DFA" w:rsidR="00F04254" w:rsidRPr="009F7F7A" w:rsidRDefault="00F04254" w:rsidP="00F04254">
      <w:pPr>
        <w:pStyle w:val="Lijstalinea"/>
        <w:numPr>
          <w:ilvl w:val="0"/>
          <w:numId w:val="5"/>
        </w:numPr>
        <w:rPr>
          <w:rFonts w:ascii="Verdana" w:hAnsi="Verdana"/>
          <w:sz w:val="18"/>
          <w:szCs w:val="18"/>
        </w:rPr>
      </w:pPr>
      <w:r>
        <w:rPr>
          <w:rFonts w:ascii="Verdana" w:hAnsi="Verdana"/>
          <w:sz w:val="18"/>
        </w:rPr>
        <w:t xml:space="preserve">Contractor shall, after signing the Agreement within the time limit set by Commissioning Party, draw up a Continuity Plan in consultation with Commissioning Party with respect to the Services. This Continuity Plan describes the procedures referred to in Article 4.2, guidelines and measures that ensure the continuity of the Service. Contractor shall ensure, in consultation with Commissioning Party, that this plan is and remains current. Both parties ensure that this plan is known at all levels in their organisation. </w:t>
      </w:r>
    </w:p>
    <w:p w14:paraId="7BDB0DF4" w14:textId="099EE578" w:rsidR="003656B4" w:rsidRPr="009F7F7A" w:rsidRDefault="003656B4" w:rsidP="003656B4">
      <w:pPr>
        <w:numPr>
          <w:ilvl w:val="0"/>
          <w:numId w:val="5"/>
        </w:numPr>
        <w:spacing w:after="0" w:line="240" w:lineRule="atLeast"/>
        <w:rPr>
          <w:rFonts w:ascii="Verdana" w:hAnsi="Verdana"/>
          <w:sz w:val="18"/>
          <w:szCs w:val="18"/>
        </w:rPr>
      </w:pPr>
      <w:r>
        <w:rPr>
          <w:rFonts w:ascii="Verdana" w:hAnsi="Verdana"/>
          <w:sz w:val="18"/>
        </w:rPr>
        <w:t>The description of the procedures as defined in Article 4.2 shall in any event include:</w:t>
      </w:r>
    </w:p>
    <w:p w14:paraId="1DB35336" w14:textId="4CE6D6A0" w:rsidR="003656B4" w:rsidRPr="009F7F7A" w:rsidRDefault="00307F83" w:rsidP="00924A8A">
      <w:pPr>
        <w:pStyle w:val="Lijstalinea"/>
        <w:numPr>
          <w:ilvl w:val="0"/>
          <w:numId w:val="22"/>
        </w:numPr>
        <w:spacing w:after="0" w:line="240" w:lineRule="atLeast"/>
        <w:rPr>
          <w:rFonts w:ascii="Verdana" w:hAnsi="Verdana"/>
          <w:sz w:val="18"/>
          <w:szCs w:val="18"/>
        </w:rPr>
      </w:pPr>
      <w:r>
        <w:rPr>
          <w:rFonts w:ascii="Verdana" w:hAnsi="Verdana"/>
          <w:sz w:val="18"/>
        </w:rPr>
        <w:t>The purpose of a procedure;</w:t>
      </w:r>
    </w:p>
    <w:p w14:paraId="038C04FB" w14:textId="77777777" w:rsidR="003656B4" w:rsidRPr="009F7F7A" w:rsidRDefault="003656B4" w:rsidP="00924A8A">
      <w:pPr>
        <w:pStyle w:val="Lijstalinea"/>
        <w:numPr>
          <w:ilvl w:val="0"/>
          <w:numId w:val="22"/>
        </w:numPr>
        <w:spacing w:after="0" w:line="240" w:lineRule="atLeast"/>
        <w:rPr>
          <w:rFonts w:ascii="Verdana" w:hAnsi="Verdana"/>
          <w:sz w:val="18"/>
          <w:szCs w:val="18"/>
        </w:rPr>
      </w:pPr>
      <w:r>
        <w:rPr>
          <w:rFonts w:ascii="Verdana" w:hAnsi="Verdana"/>
          <w:sz w:val="18"/>
        </w:rPr>
        <w:t>The reason for initiating a procedure and the frequency of a implementing a procedure;</w:t>
      </w:r>
    </w:p>
    <w:p w14:paraId="2DA7B3CD" w14:textId="77777777" w:rsidR="003656B4" w:rsidRPr="009F7F7A" w:rsidRDefault="003656B4" w:rsidP="00924A8A">
      <w:pPr>
        <w:pStyle w:val="Lijstalinea"/>
        <w:numPr>
          <w:ilvl w:val="0"/>
          <w:numId w:val="22"/>
        </w:numPr>
        <w:spacing w:after="0" w:line="240" w:lineRule="atLeast"/>
        <w:rPr>
          <w:rFonts w:ascii="Verdana" w:hAnsi="Verdana"/>
          <w:sz w:val="18"/>
          <w:szCs w:val="18"/>
        </w:rPr>
      </w:pPr>
      <w:r>
        <w:rPr>
          <w:rFonts w:ascii="Verdana" w:hAnsi="Verdana"/>
          <w:sz w:val="18"/>
        </w:rPr>
        <w:t>Contact moments and contact persons during the procedure;</w:t>
      </w:r>
    </w:p>
    <w:p w14:paraId="15A9962B" w14:textId="77777777" w:rsidR="003656B4" w:rsidRPr="009F7F7A" w:rsidRDefault="003656B4" w:rsidP="00924A8A">
      <w:pPr>
        <w:pStyle w:val="Lijstalinea"/>
        <w:numPr>
          <w:ilvl w:val="0"/>
          <w:numId w:val="22"/>
        </w:numPr>
        <w:spacing w:after="0" w:line="240" w:lineRule="atLeast"/>
        <w:rPr>
          <w:rFonts w:ascii="Verdana" w:hAnsi="Verdana"/>
          <w:sz w:val="18"/>
          <w:szCs w:val="18"/>
        </w:rPr>
      </w:pPr>
      <w:r>
        <w:rPr>
          <w:rFonts w:ascii="Verdana" w:hAnsi="Verdana"/>
          <w:sz w:val="18"/>
        </w:rPr>
        <w:t>What the procedure relates to;</w:t>
      </w:r>
    </w:p>
    <w:p w14:paraId="25F2A92B" w14:textId="48D67A43" w:rsidR="003656B4" w:rsidRPr="009F7F7A" w:rsidRDefault="003656B4" w:rsidP="00924A8A">
      <w:pPr>
        <w:pStyle w:val="Lijstalinea"/>
        <w:numPr>
          <w:ilvl w:val="0"/>
          <w:numId w:val="22"/>
        </w:numPr>
        <w:spacing w:after="0" w:line="240" w:lineRule="atLeast"/>
        <w:rPr>
          <w:rFonts w:ascii="Verdana" w:hAnsi="Verdana"/>
          <w:sz w:val="18"/>
          <w:szCs w:val="18"/>
        </w:rPr>
      </w:pPr>
      <w:r>
        <w:rPr>
          <w:rFonts w:ascii="Verdana" w:hAnsi="Verdana"/>
          <w:sz w:val="18"/>
        </w:rPr>
        <w:t>The way of monitoring and accounting for the manner in which a procedure has been followed.</w:t>
      </w:r>
    </w:p>
    <w:p w14:paraId="671D3893" w14:textId="4EB6539A" w:rsidR="00FF6659" w:rsidRPr="009F7F7A" w:rsidRDefault="00FF6659" w:rsidP="00FF6659">
      <w:pPr>
        <w:spacing w:after="0" w:line="240" w:lineRule="atLeast"/>
        <w:rPr>
          <w:rFonts w:ascii="Verdana" w:hAnsi="Verdana"/>
          <w:sz w:val="18"/>
          <w:szCs w:val="18"/>
        </w:rPr>
      </w:pPr>
    </w:p>
    <w:p w14:paraId="1F45AB59" w14:textId="70937B4B" w:rsidR="00FF6659" w:rsidRPr="009F7F7A" w:rsidRDefault="00FF6659" w:rsidP="00F87242">
      <w:pPr>
        <w:pStyle w:val="Kop3"/>
        <w:rPr>
          <w:rFonts w:ascii="Verdana" w:hAnsi="Verdana"/>
          <w:color w:val="auto"/>
          <w:kern w:val="28"/>
          <w:sz w:val="18"/>
          <w:szCs w:val="18"/>
        </w:rPr>
      </w:pPr>
      <w:bookmarkStart w:id="6" w:name="_Toc99545939"/>
      <w:r>
        <w:rPr>
          <w:rFonts w:ascii="Verdana" w:hAnsi="Verdana"/>
          <w:color w:val="auto"/>
          <w:sz w:val="18"/>
        </w:rPr>
        <w:t>Article 5 Use of facilities of Commissioning Party at the physical locations of Commissioning Party</w:t>
      </w:r>
      <w:bookmarkEnd w:id="6"/>
    </w:p>
    <w:p w14:paraId="40C2B41F" w14:textId="43FEB9F1" w:rsidR="003656B4" w:rsidRPr="009F7F7A" w:rsidRDefault="00FF6659" w:rsidP="00462240">
      <w:pPr>
        <w:rPr>
          <w:rFonts w:ascii="Verdana" w:hAnsi="Verdana"/>
          <w:sz w:val="18"/>
          <w:szCs w:val="18"/>
        </w:rPr>
      </w:pPr>
      <w:r>
        <w:rPr>
          <w:rFonts w:ascii="Verdana" w:hAnsi="Verdana"/>
          <w:sz w:val="18"/>
        </w:rPr>
        <w:t xml:space="preserve">Contractor and his Staff and Subcontractors may only use the facilities of Commissioning Party made available by Commissioning Party for the Service to Commissioning Party. They are thereby bound by the UWV Code of Conduct and other security measures and guidelines that apply at the site of Commissioning Party. Commissioning Party shall inform Contractor of the Code of Conduct and other security measures and guidelines. </w:t>
      </w:r>
    </w:p>
    <w:p w14:paraId="2E3AD815" w14:textId="1524503E" w:rsidR="00F55CEC" w:rsidRPr="009F7F7A" w:rsidRDefault="00F55CEC" w:rsidP="00F55CEC">
      <w:pPr>
        <w:pStyle w:val="Kop3"/>
        <w:rPr>
          <w:rFonts w:ascii="Verdana" w:hAnsi="Verdana"/>
          <w:color w:val="auto"/>
          <w:kern w:val="28"/>
          <w:sz w:val="18"/>
          <w:szCs w:val="18"/>
        </w:rPr>
      </w:pPr>
      <w:bookmarkStart w:id="7" w:name="_Toc99545940"/>
      <w:r>
        <w:rPr>
          <w:rFonts w:ascii="Verdana" w:hAnsi="Verdana"/>
          <w:color w:val="auto"/>
          <w:sz w:val="18"/>
        </w:rPr>
        <w:t>Article 6 Audits</w:t>
      </w:r>
      <w:bookmarkEnd w:id="7"/>
      <w:r>
        <w:rPr>
          <w:rFonts w:ascii="Verdana" w:hAnsi="Verdana"/>
          <w:color w:val="auto"/>
          <w:sz w:val="18"/>
        </w:rPr>
        <w:t xml:space="preserve"> </w:t>
      </w:r>
    </w:p>
    <w:p w14:paraId="22806676" w14:textId="7322F0F0" w:rsidR="00F55CEC" w:rsidRPr="009F7F7A" w:rsidRDefault="00035813" w:rsidP="00F55CEC">
      <w:pPr>
        <w:pStyle w:val="Kop4"/>
        <w:rPr>
          <w:rFonts w:ascii="Verdana" w:hAnsi="Verdana"/>
          <w:i w:val="0"/>
          <w:color w:val="auto"/>
          <w:sz w:val="18"/>
          <w:szCs w:val="18"/>
        </w:rPr>
      </w:pPr>
      <w:r>
        <w:rPr>
          <w:rFonts w:ascii="Verdana" w:hAnsi="Verdana"/>
          <w:i w:val="0"/>
          <w:color w:val="auto"/>
          <w:sz w:val="18"/>
        </w:rPr>
        <w:t xml:space="preserve">Article 6.1 Documentation and administrative records </w:t>
      </w:r>
    </w:p>
    <w:p w14:paraId="128CBCAB" w14:textId="77777777" w:rsidR="00462240" w:rsidRPr="009F7F7A" w:rsidRDefault="00F55CEC" w:rsidP="00017B8C">
      <w:pPr>
        <w:pStyle w:val="Lijstalinea"/>
        <w:numPr>
          <w:ilvl w:val="0"/>
          <w:numId w:val="38"/>
        </w:numPr>
        <w:rPr>
          <w:rFonts w:ascii="Verdana" w:hAnsi="Verdana"/>
          <w:sz w:val="18"/>
          <w:szCs w:val="18"/>
        </w:rPr>
      </w:pPr>
      <w:r>
        <w:rPr>
          <w:rFonts w:ascii="Verdana" w:hAnsi="Verdana"/>
          <w:sz w:val="18"/>
        </w:rPr>
        <w:t xml:space="preserve">Contractor shall maintain a complete and accurate documentation and administrative records, which relate to this BVO. The documentation and administrative records contain information for Commissioning Party in order to provide reasonable assurance that Contractor complies with the requirements of the BVO. Contractor shall keep the documentation and administrative records for the duration of the BVO. </w:t>
      </w:r>
    </w:p>
    <w:p w14:paraId="781EB71F" w14:textId="77777777" w:rsidR="00462240" w:rsidRPr="009F7F7A" w:rsidRDefault="00F55CEC" w:rsidP="00017B8C">
      <w:pPr>
        <w:pStyle w:val="Lijstalinea"/>
        <w:numPr>
          <w:ilvl w:val="0"/>
          <w:numId w:val="38"/>
        </w:numPr>
        <w:rPr>
          <w:rFonts w:ascii="Verdana" w:hAnsi="Verdana"/>
          <w:sz w:val="18"/>
          <w:szCs w:val="18"/>
        </w:rPr>
      </w:pPr>
      <w:r>
        <w:rPr>
          <w:rFonts w:ascii="Verdana" w:hAnsi="Verdana"/>
          <w:sz w:val="18"/>
        </w:rPr>
        <w:t xml:space="preserve">Contractor shall provide, at the specific request of Commissioning Party (or its authorised representatives and, where appropriate, regulators such as the Dutch Data Protection Authority), access to the requested documentation and administrative records within a reasonable period of time set by Commissioning Party. </w:t>
      </w:r>
    </w:p>
    <w:p w14:paraId="67A839CB" w14:textId="4D9C16AD" w:rsidR="00F55CEC" w:rsidRPr="009F7F7A" w:rsidRDefault="00F55CEC" w:rsidP="00017B8C">
      <w:pPr>
        <w:pStyle w:val="Lijstalinea"/>
        <w:numPr>
          <w:ilvl w:val="0"/>
          <w:numId w:val="38"/>
        </w:numPr>
        <w:rPr>
          <w:rFonts w:ascii="Verdana" w:hAnsi="Verdana"/>
          <w:sz w:val="18"/>
          <w:szCs w:val="18"/>
        </w:rPr>
      </w:pPr>
      <w:r>
        <w:rPr>
          <w:rFonts w:ascii="Verdana" w:hAnsi="Verdana"/>
          <w:sz w:val="18"/>
        </w:rPr>
        <w:t xml:space="preserve">Commissioning Party or its authorised representatives and, where appropriate, regulators (such as the Dutch Data Protection Authority) may use information from and copies of the documentation and administrative records for audit purposes. The use of these data is subject to the standard practice for audits. </w:t>
      </w:r>
    </w:p>
    <w:p w14:paraId="3BBDFCE9" w14:textId="72836BAB" w:rsidR="00F55CEC" w:rsidRPr="009F7F7A" w:rsidRDefault="00F55CEC" w:rsidP="00F55CEC">
      <w:pPr>
        <w:pStyle w:val="Kop4"/>
        <w:rPr>
          <w:rFonts w:ascii="Verdana" w:hAnsi="Verdana"/>
          <w:i w:val="0"/>
          <w:color w:val="auto"/>
          <w:sz w:val="18"/>
          <w:szCs w:val="18"/>
        </w:rPr>
      </w:pPr>
      <w:r>
        <w:rPr>
          <w:rFonts w:ascii="Verdana" w:hAnsi="Verdana"/>
          <w:i w:val="0"/>
          <w:color w:val="auto"/>
          <w:sz w:val="18"/>
        </w:rPr>
        <w:t xml:space="preserve">Article 6.2 Conducting audits </w:t>
      </w:r>
    </w:p>
    <w:p w14:paraId="3E6FDD42" w14:textId="4281CDF7" w:rsidR="00F55CEC" w:rsidRPr="009F7F7A" w:rsidRDefault="00F55CEC" w:rsidP="00017B8C">
      <w:pPr>
        <w:pStyle w:val="Lijstalinea"/>
        <w:numPr>
          <w:ilvl w:val="0"/>
          <w:numId w:val="39"/>
        </w:numPr>
        <w:rPr>
          <w:rFonts w:ascii="Verdana" w:hAnsi="Verdana"/>
          <w:sz w:val="18"/>
          <w:szCs w:val="18"/>
        </w:rPr>
      </w:pPr>
      <w:r>
        <w:rPr>
          <w:rFonts w:ascii="Verdana" w:hAnsi="Verdana"/>
          <w:sz w:val="18"/>
        </w:rPr>
        <w:t xml:space="preserve">Commissioning Party or its authorised representatives and, where appropriate, regulators (such as the Dutch Data Protection Authority) shall have the right to audit compliance with the BVO at any time during office hours, subject to a one (1) month notice period. </w:t>
      </w:r>
    </w:p>
    <w:p w14:paraId="1291BD80" w14:textId="616874C8" w:rsidR="00035813" w:rsidRPr="009F7F7A" w:rsidRDefault="00F55CEC" w:rsidP="00017B8C">
      <w:pPr>
        <w:pStyle w:val="Lijstalinea"/>
        <w:numPr>
          <w:ilvl w:val="0"/>
          <w:numId w:val="39"/>
        </w:numPr>
        <w:rPr>
          <w:rFonts w:ascii="Verdana" w:hAnsi="Verdana"/>
          <w:sz w:val="18"/>
          <w:szCs w:val="18"/>
        </w:rPr>
      </w:pPr>
      <w:r>
        <w:rPr>
          <w:rFonts w:ascii="Verdana" w:hAnsi="Verdana"/>
          <w:sz w:val="18"/>
        </w:rPr>
        <w:t xml:space="preserve">Contractor shall grant Commissioning Party and its authorised representatives and, where appropriate, regulators (such as the Dutch Data Protection Authority) access to the facilities of Contractor and its Subcontractors, documents and administrative records as referred to in Article 6.1(1). Contractor shall provide all information requested in reasonableness and shall render assistance in conducting the audits. </w:t>
      </w:r>
    </w:p>
    <w:p w14:paraId="3ADCA21E" w14:textId="64DF5DD8" w:rsidR="00F55CEC" w:rsidRPr="009F7F7A" w:rsidRDefault="00F55CEC" w:rsidP="00017B8C">
      <w:pPr>
        <w:pStyle w:val="Lijstalinea"/>
        <w:numPr>
          <w:ilvl w:val="0"/>
          <w:numId w:val="39"/>
        </w:numPr>
        <w:rPr>
          <w:rFonts w:ascii="Verdana" w:hAnsi="Verdana"/>
          <w:sz w:val="18"/>
          <w:szCs w:val="18"/>
        </w:rPr>
      </w:pPr>
      <w:r>
        <w:rPr>
          <w:rFonts w:ascii="Verdana" w:hAnsi="Verdana"/>
          <w:sz w:val="18"/>
        </w:rPr>
        <w:t xml:space="preserve">Contractor shall include the content of Article 6.2 in the Agreement(s) with the Subcontractor(s) involved in the delivery of this Service. </w:t>
      </w:r>
    </w:p>
    <w:p w14:paraId="3D442494" w14:textId="52BD2369" w:rsidR="00F55CEC" w:rsidRPr="009F7F7A" w:rsidRDefault="00F55CEC" w:rsidP="00F55CEC">
      <w:pPr>
        <w:pStyle w:val="Kop4"/>
        <w:rPr>
          <w:rFonts w:ascii="Verdana" w:hAnsi="Verdana"/>
          <w:i w:val="0"/>
          <w:color w:val="auto"/>
          <w:sz w:val="18"/>
          <w:szCs w:val="18"/>
        </w:rPr>
      </w:pPr>
      <w:r>
        <w:rPr>
          <w:rFonts w:ascii="Verdana" w:hAnsi="Verdana"/>
          <w:i w:val="0"/>
          <w:color w:val="auto"/>
          <w:sz w:val="18"/>
        </w:rPr>
        <w:t xml:space="preserve">Article 6.3 Corrective measures </w:t>
      </w:r>
    </w:p>
    <w:p w14:paraId="6940A155" w14:textId="77777777" w:rsidR="00035813" w:rsidRPr="009F7F7A" w:rsidRDefault="00F55CEC" w:rsidP="00017B8C">
      <w:pPr>
        <w:pStyle w:val="Lijstalinea"/>
        <w:numPr>
          <w:ilvl w:val="0"/>
          <w:numId w:val="40"/>
        </w:numPr>
        <w:rPr>
          <w:rFonts w:ascii="Verdana" w:hAnsi="Verdana"/>
          <w:sz w:val="18"/>
          <w:szCs w:val="18"/>
        </w:rPr>
      </w:pPr>
      <w:r>
        <w:rPr>
          <w:rFonts w:ascii="Verdana" w:hAnsi="Verdana"/>
          <w:sz w:val="18"/>
        </w:rPr>
        <w:t xml:space="preserve">Shortcomings identified in audits are picked up by Contractor and converted into a plan that indicates how the shortcomings identified are remedied as soon as possible. This plan will be submitted to Commissioning Party for review and approval within ten (10) calendar days from the written report on the observation. </w:t>
      </w:r>
    </w:p>
    <w:p w14:paraId="6B39081E" w14:textId="19F774F9" w:rsidR="00C67CD8" w:rsidRPr="009F7F7A" w:rsidRDefault="00F55CEC" w:rsidP="00017B8C">
      <w:pPr>
        <w:pStyle w:val="Lijstalinea"/>
        <w:numPr>
          <w:ilvl w:val="0"/>
          <w:numId w:val="40"/>
        </w:numPr>
        <w:rPr>
          <w:rFonts w:ascii="Verdana" w:hAnsi="Verdana"/>
          <w:sz w:val="18"/>
          <w:szCs w:val="18"/>
        </w:rPr>
      </w:pPr>
      <w:r>
        <w:rPr>
          <w:rFonts w:ascii="Verdana" w:hAnsi="Verdana"/>
          <w:sz w:val="18"/>
        </w:rPr>
        <w:t xml:space="preserve">Contractor shall ensure the implementation of the corrective measure at his own expense and shall document the corrective measure. This documentation must demonstrate the effectiveness of the measure. Contractor shall immediately remedy the observed shortcoming, but in any event no later than thirty (30) calendar days from receipt of the notification of this shortcoming, unless the parties have agreed otherwise. </w:t>
      </w:r>
    </w:p>
    <w:p w14:paraId="454F4574" w14:textId="69CC6A67" w:rsidR="00035813" w:rsidRPr="009F7F7A" w:rsidRDefault="00035813" w:rsidP="00035813">
      <w:pPr>
        <w:pStyle w:val="Lijstalinea"/>
        <w:ind w:left="360"/>
        <w:rPr>
          <w:rFonts w:ascii="Verdana" w:hAnsi="Verdana"/>
          <w:sz w:val="18"/>
          <w:szCs w:val="18"/>
        </w:rPr>
      </w:pPr>
    </w:p>
    <w:p w14:paraId="621ADB71" w14:textId="33161F36" w:rsidR="00035813" w:rsidRPr="009F7F7A" w:rsidRDefault="00035813" w:rsidP="00035813">
      <w:pPr>
        <w:pStyle w:val="Lijstalinea"/>
        <w:ind w:left="360"/>
        <w:rPr>
          <w:rFonts w:ascii="Verdana" w:hAnsi="Verdana"/>
          <w:sz w:val="18"/>
          <w:szCs w:val="18"/>
        </w:rPr>
      </w:pPr>
    </w:p>
    <w:p w14:paraId="72B82D43" w14:textId="72874D7E" w:rsidR="00035813" w:rsidRPr="009F7F7A" w:rsidRDefault="00035813" w:rsidP="00035813">
      <w:pPr>
        <w:pStyle w:val="Lijstalinea"/>
        <w:ind w:left="360"/>
        <w:rPr>
          <w:rFonts w:ascii="Verdana" w:hAnsi="Verdana"/>
          <w:sz w:val="18"/>
          <w:szCs w:val="18"/>
        </w:rPr>
      </w:pPr>
    </w:p>
    <w:p w14:paraId="4BB4CCAA" w14:textId="20ECDEAA" w:rsidR="00035813" w:rsidRPr="009F7F7A" w:rsidRDefault="00035813" w:rsidP="00035813">
      <w:pPr>
        <w:pStyle w:val="Lijstalinea"/>
        <w:ind w:left="360"/>
        <w:rPr>
          <w:rFonts w:ascii="Verdana" w:hAnsi="Verdana"/>
          <w:sz w:val="18"/>
          <w:szCs w:val="18"/>
        </w:rPr>
      </w:pPr>
    </w:p>
    <w:p w14:paraId="3A26D1BC" w14:textId="7DB65A3B" w:rsidR="00035813" w:rsidRPr="009F7F7A" w:rsidRDefault="00035813" w:rsidP="00035813">
      <w:pPr>
        <w:pStyle w:val="Lijstalinea"/>
        <w:ind w:left="360"/>
        <w:rPr>
          <w:rFonts w:ascii="Verdana" w:hAnsi="Verdana"/>
          <w:sz w:val="18"/>
          <w:szCs w:val="18"/>
        </w:rPr>
      </w:pPr>
    </w:p>
    <w:p w14:paraId="57B08C1B" w14:textId="00EC44AB" w:rsidR="00035813" w:rsidRPr="009F7F7A" w:rsidRDefault="00035813" w:rsidP="00035813">
      <w:pPr>
        <w:pStyle w:val="Lijstalinea"/>
        <w:ind w:left="360"/>
        <w:rPr>
          <w:rFonts w:ascii="Verdana" w:hAnsi="Verdana"/>
          <w:sz w:val="18"/>
          <w:szCs w:val="18"/>
        </w:rPr>
      </w:pPr>
    </w:p>
    <w:p w14:paraId="0313044E" w14:textId="545A8EF9" w:rsidR="00035813" w:rsidRPr="009F7F7A" w:rsidRDefault="00035813" w:rsidP="00035813">
      <w:pPr>
        <w:pStyle w:val="Lijstalinea"/>
        <w:ind w:left="360"/>
        <w:rPr>
          <w:rFonts w:ascii="Verdana" w:hAnsi="Verdana"/>
          <w:sz w:val="18"/>
          <w:szCs w:val="18"/>
        </w:rPr>
      </w:pPr>
    </w:p>
    <w:p w14:paraId="312BD713" w14:textId="0C4A5214" w:rsidR="00035813" w:rsidRPr="009F7F7A" w:rsidRDefault="00035813" w:rsidP="00035813">
      <w:pPr>
        <w:pStyle w:val="Lijstalinea"/>
        <w:ind w:left="360"/>
        <w:rPr>
          <w:rFonts w:ascii="Verdana" w:hAnsi="Verdana"/>
          <w:sz w:val="18"/>
          <w:szCs w:val="18"/>
        </w:rPr>
      </w:pPr>
    </w:p>
    <w:p w14:paraId="1A3B83A3" w14:textId="64A333CC" w:rsidR="00035813" w:rsidRPr="009F7F7A" w:rsidRDefault="00035813" w:rsidP="00035813">
      <w:pPr>
        <w:pStyle w:val="Lijstalinea"/>
        <w:ind w:left="360"/>
        <w:rPr>
          <w:rFonts w:ascii="Verdana" w:hAnsi="Verdana"/>
          <w:sz w:val="18"/>
          <w:szCs w:val="18"/>
        </w:rPr>
      </w:pPr>
    </w:p>
    <w:p w14:paraId="6406FF4F" w14:textId="791CF0E8" w:rsidR="00035813" w:rsidRPr="009F7F7A" w:rsidRDefault="00035813" w:rsidP="00035813">
      <w:pPr>
        <w:pStyle w:val="Lijstalinea"/>
        <w:ind w:left="360"/>
        <w:rPr>
          <w:rFonts w:ascii="Verdana" w:hAnsi="Verdana"/>
          <w:sz w:val="18"/>
          <w:szCs w:val="18"/>
        </w:rPr>
      </w:pPr>
    </w:p>
    <w:p w14:paraId="6652FEBF" w14:textId="6AB529FB" w:rsidR="00035813" w:rsidRPr="009F7F7A" w:rsidRDefault="00035813" w:rsidP="00035813">
      <w:pPr>
        <w:pStyle w:val="Lijstalinea"/>
        <w:ind w:left="360"/>
        <w:rPr>
          <w:rFonts w:ascii="Verdana" w:hAnsi="Verdana"/>
          <w:sz w:val="18"/>
          <w:szCs w:val="18"/>
        </w:rPr>
      </w:pPr>
    </w:p>
    <w:p w14:paraId="43187D84" w14:textId="5B2061BD" w:rsidR="00035813" w:rsidRPr="009F7F7A" w:rsidRDefault="00035813" w:rsidP="00035813">
      <w:pPr>
        <w:pStyle w:val="Lijstalinea"/>
        <w:ind w:left="360"/>
        <w:rPr>
          <w:rFonts w:ascii="Verdana" w:hAnsi="Verdana"/>
          <w:sz w:val="18"/>
          <w:szCs w:val="18"/>
        </w:rPr>
      </w:pPr>
    </w:p>
    <w:p w14:paraId="045269E1" w14:textId="60A391C1" w:rsidR="00035813" w:rsidRPr="009F7F7A" w:rsidRDefault="00035813" w:rsidP="00035813">
      <w:pPr>
        <w:pStyle w:val="Lijstalinea"/>
        <w:ind w:left="360"/>
        <w:rPr>
          <w:rFonts w:ascii="Verdana" w:hAnsi="Verdana"/>
          <w:sz w:val="18"/>
          <w:szCs w:val="18"/>
        </w:rPr>
      </w:pPr>
    </w:p>
    <w:p w14:paraId="7E1B89F4" w14:textId="32AEE997" w:rsidR="00035813" w:rsidRPr="009F7F7A" w:rsidRDefault="00035813" w:rsidP="00035813">
      <w:pPr>
        <w:pStyle w:val="Lijstalinea"/>
        <w:ind w:left="360"/>
        <w:rPr>
          <w:rFonts w:ascii="Verdana" w:hAnsi="Verdana"/>
          <w:sz w:val="18"/>
          <w:szCs w:val="18"/>
        </w:rPr>
      </w:pPr>
    </w:p>
    <w:p w14:paraId="7B441221" w14:textId="02CE25D6" w:rsidR="00035813" w:rsidRPr="009F7F7A" w:rsidRDefault="00035813" w:rsidP="00035813">
      <w:pPr>
        <w:pStyle w:val="Lijstalinea"/>
        <w:ind w:left="360"/>
        <w:rPr>
          <w:rFonts w:ascii="Verdana" w:hAnsi="Verdana"/>
          <w:sz w:val="18"/>
          <w:szCs w:val="18"/>
        </w:rPr>
      </w:pPr>
    </w:p>
    <w:p w14:paraId="398E2EBA" w14:textId="547A3253" w:rsidR="00035813" w:rsidRPr="009F7F7A" w:rsidRDefault="00035813" w:rsidP="00035813">
      <w:pPr>
        <w:pStyle w:val="Lijstalinea"/>
        <w:ind w:left="360"/>
        <w:rPr>
          <w:rFonts w:ascii="Verdana" w:hAnsi="Verdana"/>
          <w:sz w:val="18"/>
          <w:szCs w:val="18"/>
        </w:rPr>
      </w:pPr>
    </w:p>
    <w:p w14:paraId="6EE97470" w14:textId="592C69EB" w:rsidR="00035813" w:rsidRPr="009F7F7A" w:rsidRDefault="00035813" w:rsidP="00035813">
      <w:pPr>
        <w:pStyle w:val="Lijstalinea"/>
        <w:ind w:left="360"/>
        <w:rPr>
          <w:rFonts w:ascii="Verdana" w:hAnsi="Verdana"/>
          <w:sz w:val="18"/>
          <w:szCs w:val="18"/>
        </w:rPr>
      </w:pPr>
    </w:p>
    <w:p w14:paraId="17E850F6" w14:textId="3F0702C4" w:rsidR="00035813" w:rsidRPr="009F7F7A" w:rsidRDefault="00035813" w:rsidP="00035813">
      <w:pPr>
        <w:pStyle w:val="Lijstalinea"/>
        <w:ind w:left="360"/>
        <w:rPr>
          <w:rFonts w:ascii="Verdana" w:hAnsi="Verdana"/>
          <w:sz w:val="18"/>
          <w:szCs w:val="18"/>
        </w:rPr>
      </w:pPr>
    </w:p>
    <w:p w14:paraId="0B01E82E" w14:textId="77777777" w:rsidR="00035813" w:rsidRPr="009F7F7A" w:rsidRDefault="00035813" w:rsidP="00035813">
      <w:pPr>
        <w:pStyle w:val="Lijstalinea"/>
        <w:ind w:left="360"/>
        <w:rPr>
          <w:rFonts w:ascii="Verdana" w:hAnsi="Verdana"/>
          <w:sz w:val="18"/>
          <w:szCs w:val="18"/>
        </w:rPr>
      </w:pPr>
    </w:p>
    <w:p w14:paraId="603555FB" w14:textId="77777777" w:rsidR="00DA77B6" w:rsidRPr="009F7F7A" w:rsidRDefault="00DA77B6">
      <w:pPr>
        <w:rPr>
          <w:rFonts w:ascii="Verdana" w:eastAsiaTheme="majorEastAsia" w:hAnsi="Verdana" w:cstheme="majorBidi"/>
          <w:color w:val="2E74B5" w:themeColor="accent1" w:themeShade="BF"/>
          <w:sz w:val="18"/>
          <w:szCs w:val="18"/>
          <w:u w:val="single"/>
        </w:rPr>
      </w:pPr>
      <w:r>
        <w:br w:type="page"/>
      </w:r>
    </w:p>
    <w:p w14:paraId="2EF5D8D1" w14:textId="0A130E6D" w:rsidR="00E56970" w:rsidRPr="009F7F7A" w:rsidRDefault="00E56970" w:rsidP="00957968">
      <w:pPr>
        <w:pStyle w:val="Kop1"/>
        <w:rPr>
          <w:rFonts w:ascii="Verdana" w:hAnsi="Verdana"/>
          <w:sz w:val="18"/>
          <w:szCs w:val="18"/>
          <w:u w:val="single"/>
        </w:rPr>
      </w:pPr>
      <w:bookmarkStart w:id="8" w:name="_Toc99545941"/>
      <w:r>
        <w:rPr>
          <w:rFonts w:ascii="Verdana" w:hAnsi="Verdana"/>
          <w:sz w:val="18"/>
          <w:u w:val="single"/>
        </w:rPr>
        <w:t>Section B: Security Provisions</w:t>
      </w:r>
      <w:bookmarkEnd w:id="8"/>
    </w:p>
    <w:p w14:paraId="1538709F" w14:textId="77777777" w:rsidR="00764B8F" w:rsidRPr="009F7F7A" w:rsidRDefault="00764B8F" w:rsidP="00764B8F">
      <w:pPr>
        <w:pStyle w:val="Titel"/>
        <w:rPr>
          <w:rFonts w:ascii="Verdana" w:hAnsi="Verdana"/>
          <w:sz w:val="18"/>
          <w:szCs w:val="18"/>
        </w:rPr>
      </w:pPr>
    </w:p>
    <w:p w14:paraId="151D9A83" w14:textId="3C303168" w:rsidR="00957968" w:rsidRPr="009F7F7A" w:rsidRDefault="006C10F3" w:rsidP="007E12E9">
      <w:pPr>
        <w:pStyle w:val="Kop2"/>
        <w:rPr>
          <w:rFonts w:ascii="Verdana" w:hAnsi="Verdana"/>
          <w:color w:val="auto"/>
          <w:sz w:val="18"/>
          <w:szCs w:val="18"/>
        </w:rPr>
      </w:pPr>
      <w:bookmarkStart w:id="9" w:name="_Toc99545942"/>
      <w:r>
        <w:rPr>
          <w:rFonts w:ascii="Verdana" w:hAnsi="Verdana"/>
          <w:color w:val="A6A6A6" w:themeColor="background1" w:themeShade="A6"/>
          <w:sz w:val="18"/>
        </w:rPr>
        <w:t>Part I: General Provisions</w:t>
      </w:r>
      <w:bookmarkEnd w:id="9"/>
      <w:r>
        <w:rPr>
          <w:rFonts w:ascii="Verdana" w:hAnsi="Verdana"/>
          <w:color w:val="A6A6A6" w:themeColor="background1" w:themeShade="A6"/>
          <w:sz w:val="18"/>
        </w:rPr>
        <w:t xml:space="preserve"> </w:t>
      </w:r>
    </w:p>
    <w:p w14:paraId="2E474103" w14:textId="0E5851EB" w:rsidR="00B16A94" w:rsidRPr="009F7F7A" w:rsidRDefault="00605411" w:rsidP="00957968">
      <w:pPr>
        <w:pStyle w:val="Kop3"/>
        <w:rPr>
          <w:rFonts w:ascii="Verdana" w:hAnsi="Verdana"/>
          <w:color w:val="auto"/>
          <w:kern w:val="28"/>
          <w:sz w:val="18"/>
          <w:szCs w:val="18"/>
        </w:rPr>
      </w:pPr>
      <w:bookmarkStart w:id="10" w:name="_Toc99545943"/>
      <w:r>
        <w:rPr>
          <w:rFonts w:ascii="Verdana" w:hAnsi="Verdana"/>
          <w:color w:val="auto"/>
          <w:sz w:val="18"/>
        </w:rPr>
        <w:t>Article 7 Information security policies and technologies</w:t>
      </w:r>
      <w:bookmarkEnd w:id="10"/>
      <w:r>
        <w:rPr>
          <w:rFonts w:ascii="Verdana" w:hAnsi="Verdana"/>
          <w:color w:val="auto"/>
          <w:sz w:val="18"/>
        </w:rPr>
        <w:t xml:space="preserve"> </w:t>
      </w:r>
    </w:p>
    <w:p w14:paraId="7E95DE76" w14:textId="74D566D8" w:rsidR="00B16A94" w:rsidRPr="009F7F7A" w:rsidRDefault="00035813" w:rsidP="00957968">
      <w:pPr>
        <w:pStyle w:val="Kop4"/>
        <w:rPr>
          <w:rFonts w:ascii="Verdana" w:hAnsi="Verdana"/>
          <w:i w:val="0"/>
          <w:color w:val="auto"/>
          <w:sz w:val="18"/>
          <w:szCs w:val="18"/>
        </w:rPr>
      </w:pPr>
      <w:r>
        <w:rPr>
          <w:rFonts w:ascii="Verdana" w:hAnsi="Verdana"/>
          <w:i w:val="0"/>
          <w:color w:val="auto"/>
          <w:sz w:val="18"/>
        </w:rPr>
        <w:t xml:space="preserve">Article 7.1 Information security requirements </w:t>
      </w:r>
    </w:p>
    <w:p w14:paraId="50D36F78" w14:textId="0C081CB8" w:rsidR="00363572" w:rsidRPr="009F7F7A" w:rsidRDefault="00520502" w:rsidP="00017B8C">
      <w:pPr>
        <w:pStyle w:val="Lijstalinea"/>
        <w:numPr>
          <w:ilvl w:val="3"/>
          <w:numId w:val="29"/>
        </w:numPr>
        <w:spacing w:after="0" w:line="240" w:lineRule="atLeast"/>
        <w:ind w:left="426" w:hanging="426"/>
        <w:rPr>
          <w:rFonts w:ascii="Verdana" w:hAnsi="Verdana"/>
          <w:sz w:val="18"/>
          <w:szCs w:val="18"/>
        </w:rPr>
      </w:pPr>
      <w:r>
        <w:rPr>
          <w:rFonts w:ascii="Verdana" w:hAnsi="Verdana"/>
          <w:sz w:val="18"/>
        </w:rPr>
        <w:t xml:space="preserve">Contractor shall ensure, within the scope of his Service under the Agreement, that Commissioning Party is able at all times to comply with the following Information Security legislation and standards: </w:t>
      </w:r>
    </w:p>
    <w:p w14:paraId="3B36EC17" w14:textId="546028FE" w:rsidR="00363572" w:rsidRPr="009F7F7A" w:rsidRDefault="00363572" w:rsidP="00017B8C">
      <w:pPr>
        <w:pStyle w:val="Lijstalinea"/>
        <w:numPr>
          <w:ilvl w:val="0"/>
          <w:numId w:val="30"/>
        </w:numPr>
        <w:spacing w:after="0" w:line="240" w:lineRule="atLeast"/>
        <w:rPr>
          <w:rFonts w:ascii="Verdana" w:hAnsi="Verdana"/>
          <w:sz w:val="18"/>
          <w:szCs w:val="18"/>
        </w:rPr>
      </w:pPr>
      <w:r>
        <w:rPr>
          <w:rFonts w:ascii="Verdana" w:hAnsi="Verdana"/>
          <w:sz w:val="18"/>
        </w:rPr>
        <w:t>General Data Protection Regulation</w:t>
      </w:r>
    </w:p>
    <w:p w14:paraId="287F65CA" w14:textId="26D29E1E" w:rsidR="00363572" w:rsidRPr="009F7F7A" w:rsidRDefault="00363572" w:rsidP="00017B8C">
      <w:pPr>
        <w:pStyle w:val="Lijstalinea"/>
        <w:numPr>
          <w:ilvl w:val="0"/>
          <w:numId w:val="30"/>
        </w:numPr>
        <w:spacing w:after="0" w:line="240" w:lineRule="atLeast"/>
        <w:rPr>
          <w:rFonts w:ascii="Verdana" w:hAnsi="Verdana"/>
          <w:sz w:val="18"/>
          <w:szCs w:val="18"/>
        </w:rPr>
      </w:pPr>
      <w:r>
        <w:rPr>
          <w:rFonts w:ascii="Verdana" w:hAnsi="Verdana"/>
          <w:sz w:val="18"/>
        </w:rPr>
        <w:t>Digital Government Act/Work and Income Implementation Structure Act</w:t>
      </w:r>
    </w:p>
    <w:p w14:paraId="0BEEFAB9" w14:textId="0AE77928" w:rsidR="00363572" w:rsidRPr="009F7F7A" w:rsidRDefault="00363572" w:rsidP="00017B8C">
      <w:pPr>
        <w:pStyle w:val="Lijstalinea"/>
        <w:numPr>
          <w:ilvl w:val="0"/>
          <w:numId w:val="30"/>
        </w:numPr>
        <w:spacing w:after="0" w:line="240" w:lineRule="atLeast"/>
        <w:rPr>
          <w:rFonts w:ascii="Verdana" w:hAnsi="Verdana"/>
          <w:sz w:val="18"/>
          <w:szCs w:val="18"/>
        </w:rPr>
      </w:pPr>
      <w:r>
        <w:rPr>
          <w:rFonts w:ascii="Verdana" w:hAnsi="Verdana"/>
          <w:sz w:val="18"/>
        </w:rPr>
        <w:t>Government Information Security Baseline /ISO 27001:2017/relevant controls ISO 27002:2017</w:t>
      </w:r>
    </w:p>
    <w:p w14:paraId="4F1911C5" w14:textId="35430AA2" w:rsidR="00363572" w:rsidRPr="009F7F7A" w:rsidRDefault="00363572" w:rsidP="00017B8C">
      <w:pPr>
        <w:pStyle w:val="Lijstalinea"/>
        <w:numPr>
          <w:ilvl w:val="0"/>
          <w:numId w:val="30"/>
        </w:numPr>
        <w:spacing w:after="0" w:line="240" w:lineRule="atLeast"/>
        <w:rPr>
          <w:rFonts w:ascii="Verdana" w:hAnsi="Verdana"/>
          <w:sz w:val="18"/>
          <w:szCs w:val="18"/>
        </w:rPr>
      </w:pPr>
      <w:r>
        <w:rPr>
          <w:rFonts w:ascii="Verdana" w:hAnsi="Verdana"/>
          <w:sz w:val="18"/>
        </w:rPr>
        <w:t>Grip on Secure Software Development/Open Web Application Security Project</w:t>
      </w:r>
      <w:r>
        <w:rPr>
          <w:rFonts w:ascii="Verdana" w:hAnsi="Verdana"/>
          <w:sz w:val="18"/>
        </w:rPr>
        <w:br/>
      </w:r>
    </w:p>
    <w:p w14:paraId="79805F26" w14:textId="010F793D" w:rsidR="00BF3A14" w:rsidRPr="009F7F7A" w:rsidRDefault="00520502" w:rsidP="00017B8C">
      <w:pPr>
        <w:pStyle w:val="Lijstalinea"/>
        <w:numPr>
          <w:ilvl w:val="3"/>
          <w:numId w:val="29"/>
        </w:numPr>
        <w:spacing w:after="0" w:line="240" w:lineRule="atLeast"/>
        <w:ind w:left="426" w:hanging="426"/>
        <w:rPr>
          <w:rFonts w:ascii="Verdana" w:hAnsi="Verdana"/>
          <w:sz w:val="18"/>
          <w:szCs w:val="18"/>
        </w:rPr>
      </w:pPr>
      <w:r>
        <w:rPr>
          <w:rFonts w:ascii="Verdana" w:hAnsi="Verdana"/>
          <w:sz w:val="18"/>
        </w:rPr>
        <w:t xml:space="preserve">If there is any reason for this, Commissioning Party shall make (further) arrangements with Contractor on how to implement the standards and the impact of implementation. </w:t>
      </w:r>
    </w:p>
    <w:p w14:paraId="16F8B3CA" w14:textId="0B7F4E0F" w:rsidR="00F338B2" w:rsidRPr="009F7F7A" w:rsidRDefault="00520502" w:rsidP="00017B8C">
      <w:pPr>
        <w:numPr>
          <w:ilvl w:val="0"/>
          <w:numId w:val="40"/>
        </w:numPr>
        <w:spacing w:after="0" w:line="240" w:lineRule="atLeast"/>
        <w:rPr>
          <w:rFonts w:ascii="Verdana" w:hAnsi="Verdana"/>
          <w:sz w:val="18"/>
          <w:szCs w:val="18"/>
        </w:rPr>
      </w:pPr>
      <w:r>
        <w:rPr>
          <w:rFonts w:ascii="Verdana" w:hAnsi="Verdana"/>
          <w:sz w:val="18"/>
        </w:rPr>
        <w:t>Commissioning Party and Contractor shall record in writing the Information Security arrangements made in a Security Framework, which shall be attached to the BVO. Contractor shall process this Security Framework in his Security Plan. Contractor shall translate the Security Framework of the Security Plan into policies, procedures and work instructions. Contractor is obliged to update this Security Plan.</w:t>
      </w:r>
    </w:p>
    <w:p w14:paraId="6660B1AF" w14:textId="3CE39D08" w:rsidR="00520502" w:rsidRPr="009F7F7A" w:rsidRDefault="00520502" w:rsidP="00017B8C">
      <w:pPr>
        <w:numPr>
          <w:ilvl w:val="0"/>
          <w:numId w:val="40"/>
        </w:numPr>
        <w:spacing w:after="0" w:line="240" w:lineRule="atLeast"/>
        <w:rPr>
          <w:rFonts w:ascii="Verdana" w:hAnsi="Verdana"/>
          <w:sz w:val="18"/>
          <w:szCs w:val="18"/>
        </w:rPr>
      </w:pPr>
      <w:r>
        <w:rPr>
          <w:rFonts w:ascii="Verdana" w:hAnsi="Verdana"/>
          <w:sz w:val="18"/>
        </w:rPr>
        <w:t xml:space="preserve">Contractor undertakes to be informed at all times of the latest information security technologies and techniques applied in the market. In consultation with Commissioning Party, the impact of the implementation of these information security technologies and techniques is determined. The starting point for this is to follow market standards. </w:t>
      </w:r>
    </w:p>
    <w:p w14:paraId="02631566" w14:textId="3B4D4770" w:rsidR="005A53FD" w:rsidRPr="009F7F7A" w:rsidRDefault="005A53FD" w:rsidP="00017B8C">
      <w:pPr>
        <w:numPr>
          <w:ilvl w:val="0"/>
          <w:numId w:val="40"/>
        </w:numPr>
        <w:tabs>
          <w:tab w:val="left" w:pos="6379"/>
        </w:tabs>
        <w:spacing w:after="0" w:line="240" w:lineRule="atLeast"/>
        <w:rPr>
          <w:rFonts w:ascii="Verdana" w:hAnsi="Verdana"/>
          <w:sz w:val="18"/>
          <w:szCs w:val="18"/>
        </w:rPr>
      </w:pPr>
      <w:r>
        <w:rPr>
          <w:rFonts w:ascii="Verdana" w:hAnsi="Verdana"/>
          <w:sz w:val="18"/>
        </w:rPr>
        <w:t xml:space="preserve">Contractor shall carry out risk analyses of implementation pathways and maintenance processes and delivers the results of these risk analyses to Commissioning Party. A DPIA may form part of such a risk analysis. Recognised risks and additional information security requirements formulated by Commissioning Party on the basis thereof shall be notified in writing by Commissioning Party to Contractor and shall form part of the Security Framework referred to in Article 7.1(3) from that time on. </w:t>
      </w:r>
    </w:p>
    <w:p w14:paraId="78F3C0BE" w14:textId="2F4FB1FC" w:rsidR="00FA0A98" w:rsidRPr="009F7F7A" w:rsidRDefault="005A53FD" w:rsidP="00017B8C">
      <w:pPr>
        <w:numPr>
          <w:ilvl w:val="0"/>
          <w:numId w:val="40"/>
        </w:numPr>
        <w:tabs>
          <w:tab w:val="left" w:pos="6379"/>
        </w:tabs>
        <w:spacing w:after="0" w:line="240" w:lineRule="atLeast"/>
        <w:rPr>
          <w:rFonts w:ascii="Verdana" w:hAnsi="Verdana"/>
          <w:sz w:val="18"/>
          <w:szCs w:val="18"/>
        </w:rPr>
      </w:pPr>
      <w:r>
        <w:rPr>
          <w:rFonts w:ascii="Verdana" w:hAnsi="Verdana"/>
          <w:sz w:val="18"/>
        </w:rPr>
        <w:t xml:space="preserve">Contractor is obliged, at his own initiative or at the request of Commissioning Party, to point out to Commissioning Party - in the case of projects, new software and the further development of software - any risks arising from the GDPR which are not or are not adequately covered by the (functional) documentation or Order Description supplied by Commissioning Party. </w:t>
      </w:r>
    </w:p>
    <w:p w14:paraId="105BA8B2" w14:textId="748EA609" w:rsidR="009F553A" w:rsidRPr="009F7F7A" w:rsidRDefault="00AD734F" w:rsidP="00017B8C">
      <w:pPr>
        <w:numPr>
          <w:ilvl w:val="0"/>
          <w:numId w:val="40"/>
        </w:numPr>
        <w:spacing w:after="0" w:line="240" w:lineRule="atLeast"/>
        <w:rPr>
          <w:rFonts w:ascii="Verdana" w:hAnsi="Verdana"/>
          <w:sz w:val="18"/>
          <w:szCs w:val="18"/>
        </w:rPr>
      </w:pPr>
      <w:r>
        <w:rPr>
          <w:rFonts w:ascii="Verdana" w:hAnsi="Verdana"/>
          <w:sz w:val="18"/>
        </w:rPr>
        <w:t>After additional information security requirements have been made known, Contractor and Commissioning Party must determine the impact of additional information security requirements, in the same way as described in Article 7.1(2), within an agreed period.</w:t>
      </w:r>
    </w:p>
    <w:p w14:paraId="326CF02A" w14:textId="3F646235" w:rsidR="006A5F46" w:rsidRPr="009F7F7A" w:rsidRDefault="006A5F46" w:rsidP="00017B8C">
      <w:pPr>
        <w:numPr>
          <w:ilvl w:val="0"/>
          <w:numId w:val="40"/>
        </w:numPr>
        <w:spacing w:after="0" w:line="240" w:lineRule="atLeast"/>
        <w:rPr>
          <w:rFonts w:ascii="Verdana" w:hAnsi="Verdana"/>
          <w:sz w:val="18"/>
          <w:szCs w:val="18"/>
        </w:rPr>
      </w:pPr>
      <w:r>
        <w:rPr>
          <w:rFonts w:ascii="Verdana" w:hAnsi="Verdana"/>
          <w:sz w:val="18"/>
        </w:rPr>
        <w:t xml:space="preserve">Under no circumstances may an act or omission of Contractor cause the level of Information Security to be lower than: </w:t>
      </w:r>
    </w:p>
    <w:p w14:paraId="600DDDB4" w14:textId="05AF8CA3" w:rsidR="006A5F46" w:rsidRPr="009F7F7A" w:rsidRDefault="006A5F46" w:rsidP="009F553A">
      <w:pPr>
        <w:spacing w:line="240" w:lineRule="atLeast"/>
        <w:ind w:left="642" w:hanging="282"/>
        <w:rPr>
          <w:rFonts w:ascii="Verdana" w:hAnsi="Verdana"/>
          <w:sz w:val="18"/>
          <w:szCs w:val="18"/>
        </w:rPr>
      </w:pPr>
      <w:r>
        <w:rPr>
          <w:rFonts w:ascii="Verdana" w:hAnsi="Verdana"/>
          <w:sz w:val="18"/>
        </w:rPr>
        <w:t>a.</w:t>
      </w:r>
      <w:r>
        <w:rPr>
          <w:rFonts w:ascii="Verdana" w:hAnsi="Verdana"/>
          <w:sz w:val="18"/>
        </w:rPr>
        <w:tab/>
        <w:t>The basic level of Information Security as defined in the standards of Information Security as referred to in Article 7.1 paragraph 1, or the additional agreements between Commissioning Party and Contractor as referred to in Article 7.1(2);</w:t>
      </w:r>
    </w:p>
    <w:p w14:paraId="54EB3E4D" w14:textId="419C4665" w:rsidR="00EC76D9" w:rsidRPr="009F7F7A" w:rsidRDefault="006A5F46" w:rsidP="005A53FD">
      <w:pPr>
        <w:spacing w:line="240" w:lineRule="atLeast"/>
        <w:ind w:left="642" w:hanging="282"/>
        <w:rPr>
          <w:rFonts w:ascii="Verdana" w:hAnsi="Verdana"/>
          <w:sz w:val="18"/>
          <w:szCs w:val="18"/>
        </w:rPr>
      </w:pPr>
      <w:r>
        <w:rPr>
          <w:rFonts w:ascii="Verdana" w:hAnsi="Verdana"/>
          <w:sz w:val="18"/>
        </w:rPr>
        <w:t>b. Or the most recent, actual level of Information Security as established in an independent test - during the implementation phase - if it is higher than the basic level defined above in Article 7.1(1) or Article 7.1(2) additional agreements.</w:t>
      </w:r>
    </w:p>
    <w:p w14:paraId="5FC1FEB7" w14:textId="15DE4C3B" w:rsidR="00F262B0" w:rsidRPr="009F7F7A" w:rsidRDefault="00D455FD" w:rsidP="00957968">
      <w:pPr>
        <w:pStyle w:val="Kop4"/>
        <w:rPr>
          <w:rFonts w:ascii="Verdana" w:hAnsi="Verdana"/>
          <w:i w:val="0"/>
          <w:color w:val="auto"/>
          <w:sz w:val="18"/>
          <w:szCs w:val="18"/>
        </w:rPr>
      </w:pPr>
      <w:r>
        <w:rPr>
          <w:rFonts w:ascii="Verdana" w:hAnsi="Verdana"/>
          <w:i w:val="0"/>
          <w:color w:val="auto"/>
          <w:sz w:val="18"/>
        </w:rPr>
        <w:t xml:space="preserve">Article 7.2 Information Security Certification </w:t>
      </w:r>
    </w:p>
    <w:p w14:paraId="66F10AD9" w14:textId="02CDB0BA" w:rsidR="009F553A" w:rsidRPr="009F7F7A" w:rsidRDefault="009F553A" w:rsidP="00924A8A">
      <w:pPr>
        <w:pStyle w:val="Lijstalinea"/>
        <w:numPr>
          <w:ilvl w:val="0"/>
          <w:numId w:val="23"/>
        </w:numPr>
        <w:spacing w:after="0" w:line="240" w:lineRule="atLeast"/>
        <w:rPr>
          <w:rFonts w:ascii="Verdana" w:hAnsi="Verdana"/>
          <w:sz w:val="18"/>
          <w:szCs w:val="18"/>
        </w:rPr>
      </w:pPr>
      <w:r>
        <w:rPr>
          <w:rFonts w:ascii="Verdana" w:hAnsi="Verdana"/>
          <w:sz w:val="18"/>
        </w:rPr>
        <w:t xml:space="preserve">Contractor must be and remain certified on the basis for the Services agreed under the Agreement on the basis of ISO 27001:2017 (or equivalent) or have a demonstrably equivalent baseline in the field of Information Security. </w:t>
      </w:r>
    </w:p>
    <w:p w14:paraId="1ACB2C97" w14:textId="7C25A05A" w:rsidR="008E62D1" w:rsidRPr="009F7F7A" w:rsidRDefault="00BF3864" w:rsidP="00924A8A">
      <w:pPr>
        <w:pStyle w:val="Lijstalinea"/>
        <w:numPr>
          <w:ilvl w:val="0"/>
          <w:numId w:val="23"/>
        </w:numPr>
        <w:spacing w:after="0" w:line="240" w:lineRule="atLeast"/>
        <w:rPr>
          <w:rFonts w:ascii="Verdana" w:hAnsi="Verdana"/>
          <w:sz w:val="18"/>
          <w:szCs w:val="18"/>
        </w:rPr>
      </w:pPr>
      <w:r>
        <w:rPr>
          <w:rFonts w:ascii="Verdana" w:hAnsi="Verdana"/>
          <w:sz w:val="18"/>
        </w:rPr>
        <w:t xml:space="preserve">By exception, and only if expressly provided in or under the Agreement, may Contractor not be ISO 27001:2017 certified (or equivalent) upon signing the Agreement, or have a demonstrably equivalent baseline in the field of Information Security for the agreed Services. In that case, Contractor must ensure that he will have an ISO 27001:2017 certification (or equivalent) within 60 calendar days (or a period agreed by Commissioning Party and Contractor) after the signing of the Agreement, or a demonstrably equivalent baseline in Information Security for the Services falling under this Agreement. </w:t>
      </w:r>
    </w:p>
    <w:p w14:paraId="5FA118AE" w14:textId="25B7E4A4" w:rsidR="005D1C4A" w:rsidRPr="009F7F7A" w:rsidRDefault="005D1C4A" w:rsidP="008E62D1">
      <w:pPr>
        <w:pStyle w:val="Lijstalinea"/>
        <w:spacing w:after="0" w:line="240" w:lineRule="atLeast"/>
        <w:ind w:left="360"/>
        <w:rPr>
          <w:rFonts w:ascii="Verdana" w:hAnsi="Verdana"/>
          <w:sz w:val="18"/>
          <w:szCs w:val="18"/>
        </w:rPr>
      </w:pPr>
    </w:p>
    <w:p w14:paraId="423CB53C" w14:textId="15D34865" w:rsidR="005D1C4A" w:rsidRPr="009F7F7A" w:rsidRDefault="005D1C4A" w:rsidP="00957968">
      <w:pPr>
        <w:pStyle w:val="Kop4"/>
        <w:rPr>
          <w:rFonts w:ascii="Verdana" w:hAnsi="Verdana"/>
          <w:i w:val="0"/>
          <w:color w:val="auto"/>
          <w:sz w:val="18"/>
          <w:szCs w:val="18"/>
        </w:rPr>
      </w:pPr>
      <w:r>
        <w:rPr>
          <w:rFonts w:ascii="Verdana" w:hAnsi="Verdana"/>
          <w:i w:val="0"/>
          <w:color w:val="auto"/>
          <w:sz w:val="18"/>
        </w:rPr>
        <w:t>Article 7.3 Description of the Information Security of a Service</w:t>
      </w:r>
    </w:p>
    <w:p w14:paraId="2E019976" w14:textId="5F04BBDE" w:rsidR="00F262B0" w:rsidRPr="009F7F7A" w:rsidRDefault="005D1C4A" w:rsidP="005D1C4A">
      <w:pPr>
        <w:rPr>
          <w:rFonts w:ascii="Verdana" w:hAnsi="Verdana"/>
          <w:sz w:val="18"/>
          <w:szCs w:val="18"/>
        </w:rPr>
      </w:pPr>
      <w:r>
        <w:rPr>
          <w:rFonts w:ascii="Verdana" w:hAnsi="Verdana"/>
          <w:sz w:val="18"/>
        </w:rPr>
        <w:t xml:space="preserve">Contractor is obliged to describe the main outlines of the Information Security of a Service within the time limit set by Commissioning Party in the Service Description. This description of the main outlines of the Information Security of a Service must be kept up-to-date and include all information which will give Commissioning Party insight into the manner in which Contractor meets the Information Security requirements of Commissioning Party. This Service Description is set out in Annex 3. </w:t>
      </w:r>
    </w:p>
    <w:p w14:paraId="76E3BC12" w14:textId="102AF939" w:rsidR="00C85FAA" w:rsidRPr="009F7F7A" w:rsidRDefault="00D455FD" w:rsidP="00C85FAA">
      <w:pPr>
        <w:pStyle w:val="Kop4"/>
        <w:rPr>
          <w:rFonts w:ascii="Verdana" w:hAnsi="Verdana"/>
          <w:i w:val="0"/>
          <w:color w:val="auto"/>
          <w:sz w:val="18"/>
          <w:szCs w:val="18"/>
        </w:rPr>
      </w:pPr>
      <w:r>
        <w:rPr>
          <w:rFonts w:ascii="Verdana" w:hAnsi="Verdana"/>
          <w:i w:val="0"/>
          <w:color w:val="auto"/>
          <w:sz w:val="18"/>
        </w:rPr>
        <w:t xml:space="preserve">Article 7.4 Information Security Policy </w:t>
      </w:r>
    </w:p>
    <w:p w14:paraId="76D98842" w14:textId="413CB43B" w:rsidR="00C85FAA" w:rsidRPr="009F7F7A" w:rsidRDefault="00F262B0" w:rsidP="00D455FD">
      <w:pPr>
        <w:spacing w:after="0" w:line="240" w:lineRule="atLeast"/>
        <w:rPr>
          <w:rFonts w:ascii="Verdana" w:hAnsi="Verdana"/>
          <w:sz w:val="18"/>
          <w:szCs w:val="18"/>
        </w:rPr>
      </w:pPr>
      <w:r>
        <w:rPr>
          <w:rFonts w:ascii="Verdana" w:hAnsi="Verdana"/>
          <w:sz w:val="18"/>
        </w:rPr>
        <w:t xml:space="preserve">Contractor shall comply with all policies and procedures that have been made known in writing by Commissioning Party to Contractor. Commissioning Party is entitled to change policies and procedures. These policies and procedures may include, without limitation, rules and requirements for the security of buildings, materials, equipment and Staff. </w:t>
      </w:r>
    </w:p>
    <w:p w14:paraId="700E672B" w14:textId="77777777" w:rsidR="00C85FAA" w:rsidRPr="009F7F7A" w:rsidRDefault="00C85FAA" w:rsidP="00C85FAA">
      <w:pPr>
        <w:pStyle w:val="Lijstalinea"/>
        <w:ind w:left="3228"/>
        <w:rPr>
          <w:rFonts w:ascii="Verdana" w:hAnsi="Verdana"/>
          <w:sz w:val="18"/>
          <w:szCs w:val="18"/>
        </w:rPr>
      </w:pPr>
    </w:p>
    <w:p w14:paraId="12150104" w14:textId="7739CE7D" w:rsidR="0007538B" w:rsidRPr="009F7F7A" w:rsidRDefault="00D455FD" w:rsidP="00957968">
      <w:pPr>
        <w:pStyle w:val="Kop4"/>
        <w:rPr>
          <w:rFonts w:ascii="Verdana" w:hAnsi="Verdana"/>
          <w:i w:val="0"/>
          <w:color w:val="auto"/>
          <w:sz w:val="18"/>
          <w:szCs w:val="18"/>
        </w:rPr>
      </w:pPr>
      <w:r>
        <w:rPr>
          <w:rFonts w:ascii="Verdana" w:hAnsi="Verdana"/>
          <w:i w:val="0"/>
          <w:color w:val="auto"/>
          <w:sz w:val="18"/>
        </w:rPr>
        <w:t>Article 7.5 Information Security Organisation</w:t>
      </w:r>
    </w:p>
    <w:p w14:paraId="5F1FB7BF" w14:textId="38E23E27" w:rsidR="0007538B" w:rsidRPr="009F7F7A" w:rsidRDefault="0007538B" w:rsidP="00D455FD">
      <w:pPr>
        <w:pStyle w:val="Lijstalinea"/>
        <w:numPr>
          <w:ilvl w:val="0"/>
          <w:numId w:val="7"/>
        </w:numPr>
        <w:spacing w:after="0" w:line="240" w:lineRule="atLeast"/>
        <w:rPr>
          <w:rFonts w:ascii="Verdana" w:hAnsi="Verdana"/>
          <w:sz w:val="18"/>
          <w:szCs w:val="18"/>
        </w:rPr>
      </w:pPr>
      <w:r>
        <w:rPr>
          <w:rFonts w:ascii="Verdana" w:hAnsi="Verdana"/>
          <w:sz w:val="18"/>
        </w:rPr>
        <w:t>Contractor shall have a regular information security organisation in which a security officer is appointed responsible for the drafting, implementation, maintenance and compliance with the Information Security Policy, in addition to the clear participation of the highest management. Where Contractor has no regular security officer, a designated member of Contractor's management board shall perform that function.</w:t>
      </w:r>
    </w:p>
    <w:p w14:paraId="24ADC9FB" w14:textId="12146DFF" w:rsidR="00370F80" w:rsidRDefault="0007538B" w:rsidP="00370F80">
      <w:pPr>
        <w:pStyle w:val="Lijstalinea"/>
        <w:numPr>
          <w:ilvl w:val="0"/>
          <w:numId w:val="7"/>
        </w:numPr>
        <w:rPr>
          <w:rFonts w:ascii="Verdana" w:hAnsi="Verdana"/>
          <w:sz w:val="18"/>
          <w:szCs w:val="18"/>
        </w:rPr>
      </w:pPr>
      <w:r>
        <w:rPr>
          <w:rFonts w:ascii="Verdana" w:hAnsi="Verdana"/>
          <w:sz w:val="18"/>
        </w:rPr>
        <w:t xml:space="preserve">The security officer of Commissioning Party and the security officer of Contractor as appointed in the SLA or DAP shall have regular security consultations. The content of this security consultation shall be determined by, inter alia: </w:t>
      </w:r>
    </w:p>
    <w:p w14:paraId="0468F06A" w14:textId="4B620B67" w:rsidR="00370F80" w:rsidRPr="00370F80" w:rsidRDefault="00370F80" w:rsidP="00370F80">
      <w:pPr>
        <w:pStyle w:val="Lijstalinea"/>
        <w:numPr>
          <w:ilvl w:val="0"/>
          <w:numId w:val="9"/>
        </w:numPr>
        <w:rPr>
          <w:rFonts w:ascii="Verdana" w:hAnsi="Verdana"/>
          <w:sz w:val="18"/>
          <w:szCs w:val="18"/>
        </w:rPr>
      </w:pPr>
      <w:r>
        <w:rPr>
          <w:rFonts w:ascii="Verdana" w:hAnsi="Verdana"/>
          <w:sz w:val="18"/>
        </w:rPr>
        <w:t>The Security Programme, such as the approval of (adjustments on) per Service by Commissioning Party, after consultation with Contractor;</w:t>
      </w:r>
    </w:p>
    <w:p w14:paraId="1B58EE4B" w14:textId="081FD991" w:rsidR="00370F80" w:rsidRPr="00370F80" w:rsidRDefault="00370F80" w:rsidP="00370F80">
      <w:pPr>
        <w:pStyle w:val="Lijstalinea"/>
        <w:numPr>
          <w:ilvl w:val="0"/>
          <w:numId w:val="9"/>
        </w:numPr>
        <w:rPr>
          <w:rFonts w:ascii="Verdana" w:hAnsi="Verdana"/>
          <w:sz w:val="18"/>
          <w:szCs w:val="18"/>
        </w:rPr>
      </w:pPr>
      <w:r>
        <w:rPr>
          <w:rFonts w:ascii="Verdana" w:hAnsi="Verdana"/>
          <w:sz w:val="18"/>
        </w:rPr>
        <w:t>Periodically identifying and assessing the risks for Commissioning Party’s as a result of specific threats and vulnerabilities to the Services purchased;</w:t>
      </w:r>
    </w:p>
    <w:p w14:paraId="20DB1DD9" w14:textId="53514A68" w:rsidR="00370F80" w:rsidRDefault="0009048F" w:rsidP="00370F80">
      <w:pPr>
        <w:pStyle w:val="Lijstalinea"/>
        <w:numPr>
          <w:ilvl w:val="0"/>
          <w:numId w:val="9"/>
        </w:numPr>
        <w:rPr>
          <w:rFonts w:ascii="Verdana" w:hAnsi="Verdana"/>
          <w:sz w:val="18"/>
          <w:szCs w:val="18"/>
        </w:rPr>
      </w:pPr>
      <w:r>
        <w:rPr>
          <w:rFonts w:ascii="Verdana" w:hAnsi="Verdana"/>
          <w:sz w:val="18"/>
        </w:rPr>
        <w:t xml:space="preserve">Communication on current and up-to-date versions of policies and/or guidelines forms part of this consultation. </w:t>
      </w:r>
    </w:p>
    <w:p w14:paraId="4C912F00" w14:textId="53BB17AA" w:rsidR="00370F80" w:rsidRDefault="0009048F" w:rsidP="00370F80">
      <w:pPr>
        <w:pStyle w:val="Lijstalinea"/>
        <w:numPr>
          <w:ilvl w:val="0"/>
          <w:numId w:val="9"/>
        </w:numPr>
        <w:rPr>
          <w:rFonts w:ascii="Verdana" w:hAnsi="Verdana"/>
          <w:sz w:val="18"/>
          <w:szCs w:val="18"/>
        </w:rPr>
      </w:pPr>
      <w:r>
        <w:rPr>
          <w:rFonts w:ascii="Verdana" w:hAnsi="Verdana"/>
          <w:sz w:val="18"/>
        </w:rPr>
        <w:t>Assessing whether appropriate risk-mitigation measures have been taken by Contractor in respect of the Services purchased - including related controls, training and resource management;</w:t>
      </w:r>
    </w:p>
    <w:p w14:paraId="019CEB49" w14:textId="0B65FED9" w:rsidR="00370F80" w:rsidRPr="00370F80" w:rsidRDefault="0007538B" w:rsidP="00370F80">
      <w:pPr>
        <w:pStyle w:val="Lijstalinea"/>
        <w:numPr>
          <w:ilvl w:val="0"/>
          <w:numId w:val="9"/>
        </w:numPr>
        <w:rPr>
          <w:rFonts w:ascii="Verdana" w:hAnsi="Verdana"/>
          <w:sz w:val="18"/>
          <w:szCs w:val="18"/>
        </w:rPr>
      </w:pPr>
      <w:r>
        <w:rPr>
          <w:rFonts w:ascii="Verdana" w:hAnsi="Verdana"/>
          <w:sz w:val="18"/>
        </w:rPr>
        <w:t xml:space="preserve">Mapping the consequences and any necessary adjustment of the Service as a result of changed policies. </w:t>
      </w:r>
    </w:p>
    <w:p w14:paraId="44C7B66B" w14:textId="5B346B4A" w:rsidR="00370F80" w:rsidRDefault="0007538B" w:rsidP="00370F80">
      <w:pPr>
        <w:pStyle w:val="Lijstalinea"/>
        <w:numPr>
          <w:ilvl w:val="0"/>
          <w:numId w:val="9"/>
        </w:numPr>
        <w:rPr>
          <w:rFonts w:ascii="Verdana" w:hAnsi="Verdana"/>
          <w:sz w:val="18"/>
          <w:szCs w:val="18"/>
        </w:rPr>
      </w:pPr>
      <w:r>
        <w:rPr>
          <w:rFonts w:ascii="Verdana" w:hAnsi="Verdana"/>
          <w:sz w:val="18"/>
        </w:rPr>
        <w:t xml:space="preserve">Formal agreements on the availability and accessibility of the security officers and their replacement. </w:t>
      </w:r>
    </w:p>
    <w:p w14:paraId="0504DCC3" w14:textId="45E4CDFB" w:rsidR="00370F80" w:rsidRPr="00370F80" w:rsidRDefault="00370F80" w:rsidP="00370F80">
      <w:pPr>
        <w:pStyle w:val="Lijstalinea"/>
        <w:numPr>
          <w:ilvl w:val="0"/>
          <w:numId w:val="9"/>
        </w:numPr>
        <w:rPr>
          <w:rFonts w:ascii="Verdana" w:hAnsi="Verdana"/>
          <w:sz w:val="18"/>
          <w:szCs w:val="18"/>
        </w:rPr>
      </w:pPr>
      <w:r>
        <w:rPr>
          <w:rFonts w:ascii="Verdana" w:hAnsi="Verdana"/>
          <w:sz w:val="18"/>
        </w:rPr>
        <w:t xml:space="preserve">Security reports, as either specifically mentioned in the DAP or agreed upon in consultation. </w:t>
      </w:r>
    </w:p>
    <w:p w14:paraId="0F95CD42" w14:textId="47709317" w:rsidR="00370F80" w:rsidRPr="00370F80" w:rsidRDefault="00370F80" w:rsidP="00370F80">
      <w:pPr>
        <w:pStyle w:val="Lijstalinea"/>
        <w:numPr>
          <w:ilvl w:val="0"/>
          <w:numId w:val="9"/>
        </w:numPr>
        <w:rPr>
          <w:rFonts w:ascii="Verdana" w:hAnsi="Verdana"/>
          <w:sz w:val="18"/>
          <w:szCs w:val="18"/>
        </w:rPr>
      </w:pPr>
      <w:r>
        <w:rPr>
          <w:rFonts w:ascii="Verdana" w:hAnsi="Verdana"/>
          <w:sz w:val="18"/>
        </w:rPr>
        <w:t>Monitoring and testing the Security Programme to ensure its effectiveness.</w:t>
      </w:r>
    </w:p>
    <w:p w14:paraId="13CB0B5C" w14:textId="7C5D28AB" w:rsidR="0007538B" w:rsidRPr="009F7F7A" w:rsidRDefault="0007538B" w:rsidP="00370F80">
      <w:pPr>
        <w:pStyle w:val="Lijstalinea"/>
        <w:rPr>
          <w:rFonts w:ascii="Verdana" w:hAnsi="Verdana"/>
          <w:sz w:val="18"/>
          <w:szCs w:val="18"/>
        </w:rPr>
      </w:pPr>
    </w:p>
    <w:p w14:paraId="6F7F7EBE" w14:textId="1827E202" w:rsidR="0007538B" w:rsidRPr="009F7F7A" w:rsidRDefault="0007538B" w:rsidP="00A305A0">
      <w:pPr>
        <w:pStyle w:val="Default"/>
        <w:numPr>
          <w:ilvl w:val="0"/>
          <w:numId w:val="7"/>
        </w:numPr>
        <w:spacing w:after="35"/>
        <w:rPr>
          <w:sz w:val="18"/>
          <w:szCs w:val="18"/>
        </w:rPr>
      </w:pPr>
      <w:r>
        <w:rPr>
          <w:sz w:val="18"/>
        </w:rPr>
        <w:t>Both parties shall act in accordance with the agreements contained in the SLA regarding the availability, accessibility and replacement of these security officers.</w:t>
      </w:r>
    </w:p>
    <w:p w14:paraId="289A6FA4" w14:textId="41E44107" w:rsidR="00854EE3" w:rsidRPr="009F7F7A" w:rsidRDefault="0007538B" w:rsidP="00854EE3">
      <w:pPr>
        <w:numPr>
          <w:ilvl w:val="0"/>
          <w:numId w:val="7"/>
        </w:numPr>
        <w:spacing w:after="0" w:line="240" w:lineRule="atLeast"/>
        <w:rPr>
          <w:rFonts w:ascii="Verdana" w:hAnsi="Verdana"/>
          <w:sz w:val="18"/>
          <w:szCs w:val="18"/>
        </w:rPr>
      </w:pPr>
      <w:r>
        <w:rPr>
          <w:rFonts w:ascii="Verdana" w:hAnsi="Verdana"/>
          <w:sz w:val="18"/>
        </w:rPr>
        <w:t xml:space="preserve">Contractor shall keep Staff directly or indirectly engaged in the work for Commissioning Party informed of Information Security policies and regulations so that they can act accordingly and be held responsible for any deviations. </w:t>
      </w:r>
    </w:p>
    <w:p w14:paraId="0E4665E1" w14:textId="1454B30A" w:rsidR="00854EE3" w:rsidRPr="009F7F7A" w:rsidRDefault="00854EE3" w:rsidP="00A305A0">
      <w:pPr>
        <w:numPr>
          <w:ilvl w:val="0"/>
          <w:numId w:val="7"/>
        </w:numPr>
        <w:spacing w:after="0" w:line="240" w:lineRule="atLeast"/>
        <w:rPr>
          <w:rFonts w:ascii="Verdana" w:hAnsi="Verdana"/>
          <w:sz w:val="18"/>
          <w:szCs w:val="18"/>
        </w:rPr>
      </w:pPr>
      <w:r>
        <w:rPr>
          <w:rFonts w:ascii="Verdana" w:hAnsi="Verdana"/>
          <w:sz w:val="18"/>
        </w:rPr>
        <w:t>Contractor shall be regularly held accountable through reports on Information Security and the agreements made on it. The frequency of reports is included in the Security Framework. For the purposes of the possible review of these reports:</w:t>
      </w:r>
    </w:p>
    <w:p w14:paraId="3DBF23EF" w14:textId="5CEB9332" w:rsidR="00854EE3" w:rsidRPr="009F7F7A" w:rsidRDefault="00854EE3" w:rsidP="00D455FD">
      <w:pPr>
        <w:pStyle w:val="Lijstalinea"/>
        <w:numPr>
          <w:ilvl w:val="0"/>
          <w:numId w:val="24"/>
        </w:numPr>
        <w:spacing w:after="0" w:line="240" w:lineRule="atLeast"/>
        <w:rPr>
          <w:rFonts w:ascii="Verdana" w:hAnsi="Verdana"/>
          <w:sz w:val="18"/>
          <w:szCs w:val="18"/>
        </w:rPr>
      </w:pPr>
      <w:r>
        <w:rPr>
          <w:rFonts w:ascii="Verdana" w:hAnsi="Verdana"/>
          <w:sz w:val="18"/>
        </w:rPr>
        <w:t>Commissioning Party and Contractor shall agree on a system of tests relevant to the continuing quality of the Information Security;</w:t>
      </w:r>
    </w:p>
    <w:p w14:paraId="68D24E54" w14:textId="3552923B" w:rsidR="00854EE3" w:rsidRPr="009F7F7A" w:rsidRDefault="00854EE3" w:rsidP="00924A8A">
      <w:pPr>
        <w:numPr>
          <w:ilvl w:val="0"/>
          <w:numId w:val="24"/>
        </w:numPr>
        <w:spacing w:after="0" w:line="240" w:lineRule="atLeast"/>
        <w:rPr>
          <w:rFonts w:ascii="Verdana" w:hAnsi="Verdana"/>
          <w:sz w:val="18"/>
          <w:szCs w:val="18"/>
        </w:rPr>
      </w:pPr>
      <w:r>
        <w:rPr>
          <w:rFonts w:ascii="Verdana" w:hAnsi="Verdana"/>
          <w:sz w:val="18"/>
        </w:rPr>
        <w:t>The description of the system of tests is included in the Security Framework. At least the following is described:</w:t>
      </w:r>
    </w:p>
    <w:p w14:paraId="6713E9CB" w14:textId="77777777" w:rsidR="00854EE3" w:rsidRPr="009F7F7A" w:rsidRDefault="00854EE3" w:rsidP="00924A8A">
      <w:pPr>
        <w:numPr>
          <w:ilvl w:val="1"/>
          <w:numId w:val="24"/>
        </w:numPr>
        <w:spacing w:after="0" w:line="240" w:lineRule="atLeast"/>
        <w:rPr>
          <w:rFonts w:ascii="Verdana" w:hAnsi="Verdana"/>
          <w:sz w:val="18"/>
          <w:szCs w:val="18"/>
        </w:rPr>
      </w:pPr>
      <w:r>
        <w:rPr>
          <w:rFonts w:ascii="Verdana" w:hAnsi="Verdana"/>
          <w:sz w:val="18"/>
        </w:rPr>
        <w:t>Purpose and design of the test;</w:t>
      </w:r>
    </w:p>
    <w:p w14:paraId="01FD0590" w14:textId="77777777" w:rsidR="00854EE3" w:rsidRPr="009F7F7A" w:rsidRDefault="00854EE3" w:rsidP="00924A8A">
      <w:pPr>
        <w:numPr>
          <w:ilvl w:val="1"/>
          <w:numId w:val="24"/>
        </w:numPr>
        <w:spacing w:after="0" w:line="240" w:lineRule="atLeast"/>
        <w:rPr>
          <w:rFonts w:ascii="Verdana" w:hAnsi="Verdana"/>
          <w:sz w:val="18"/>
          <w:szCs w:val="18"/>
        </w:rPr>
      </w:pPr>
      <w:r>
        <w:rPr>
          <w:rFonts w:ascii="Verdana" w:hAnsi="Verdana"/>
          <w:sz w:val="18"/>
        </w:rPr>
        <w:t>Working method and verification method;</w:t>
      </w:r>
    </w:p>
    <w:p w14:paraId="62CB1F9B" w14:textId="61C5B6B3" w:rsidR="00854EE3" w:rsidRPr="009F7F7A" w:rsidRDefault="00854EE3" w:rsidP="00924A8A">
      <w:pPr>
        <w:numPr>
          <w:ilvl w:val="1"/>
          <w:numId w:val="24"/>
        </w:numPr>
        <w:spacing w:after="0" w:line="240" w:lineRule="atLeast"/>
        <w:rPr>
          <w:rFonts w:ascii="Verdana" w:hAnsi="Verdana"/>
          <w:sz w:val="18"/>
          <w:szCs w:val="18"/>
        </w:rPr>
      </w:pPr>
      <w:r>
        <w:rPr>
          <w:rFonts w:ascii="Verdana" w:hAnsi="Verdana"/>
          <w:sz w:val="18"/>
        </w:rPr>
        <w:t>Definition of the measurements and performance indicators on Information Security;</w:t>
      </w:r>
    </w:p>
    <w:p w14:paraId="2588634A" w14:textId="77777777" w:rsidR="00854EE3" w:rsidRPr="009F7F7A" w:rsidRDefault="00854EE3" w:rsidP="00924A8A">
      <w:pPr>
        <w:numPr>
          <w:ilvl w:val="1"/>
          <w:numId w:val="24"/>
        </w:numPr>
        <w:spacing w:after="0" w:line="240" w:lineRule="atLeast"/>
        <w:rPr>
          <w:rFonts w:ascii="Verdana" w:hAnsi="Verdana"/>
          <w:sz w:val="18"/>
          <w:szCs w:val="18"/>
        </w:rPr>
      </w:pPr>
      <w:r>
        <w:rPr>
          <w:rFonts w:ascii="Verdana" w:hAnsi="Verdana"/>
          <w:sz w:val="18"/>
        </w:rPr>
        <w:t xml:space="preserve">Method and frequency of reporting on the tests. </w:t>
      </w:r>
    </w:p>
    <w:p w14:paraId="5447A493" w14:textId="77777777" w:rsidR="00854EE3" w:rsidRPr="009F7F7A" w:rsidRDefault="00854EE3" w:rsidP="00854EE3">
      <w:pPr>
        <w:spacing w:after="0" w:line="240" w:lineRule="atLeast"/>
        <w:rPr>
          <w:rFonts w:ascii="Verdana" w:hAnsi="Verdana"/>
          <w:sz w:val="18"/>
          <w:szCs w:val="18"/>
        </w:rPr>
      </w:pPr>
    </w:p>
    <w:p w14:paraId="4C735A4E" w14:textId="4699A1E5" w:rsidR="00D80FE5" w:rsidRPr="009F7F7A" w:rsidRDefault="00D455FD" w:rsidP="00957968">
      <w:pPr>
        <w:pStyle w:val="Kop3"/>
        <w:rPr>
          <w:rFonts w:ascii="Verdana" w:hAnsi="Verdana"/>
          <w:color w:val="auto"/>
          <w:kern w:val="28"/>
          <w:sz w:val="18"/>
          <w:szCs w:val="18"/>
        </w:rPr>
      </w:pPr>
      <w:bookmarkStart w:id="11" w:name="_Toc99545944"/>
      <w:r>
        <w:rPr>
          <w:rFonts w:ascii="Verdana" w:hAnsi="Verdana"/>
          <w:color w:val="auto"/>
          <w:sz w:val="18"/>
        </w:rPr>
        <w:t>Article 8 Security Measures</w:t>
      </w:r>
      <w:bookmarkEnd w:id="11"/>
      <w:r>
        <w:rPr>
          <w:rFonts w:ascii="Verdana" w:hAnsi="Verdana"/>
          <w:color w:val="auto"/>
          <w:sz w:val="18"/>
        </w:rPr>
        <w:t xml:space="preserve"> </w:t>
      </w:r>
    </w:p>
    <w:p w14:paraId="005C3ECD" w14:textId="786D9220" w:rsidR="00D86CB4" w:rsidRPr="009F7F7A" w:rsidRDefault="00D455FD" w:rsidP="00957968">
      <w:pPr>
        <w:pStyle w:val="Kop4"/>
        <w:rPr>
          <w:rFonts w:ascii="Verdana" w:hAnsi="Verdana"/>
          <w:i w:val="0"/>
          <w:color w:val="auto"/>
          <w:sz w:val="18"/>
          <w:szCs w:val="18"/>
        </w:rPr>
      </w:pPr>
      <w:r>
        <w:rPr>
          <w:rFonts w:ascii="Verdana" w:hAnsi="Verdana"/>
          <w:i w:val="0"/>
          <w:color w:val="auto"/>
          <w:sz w:val="18"/>
        </w:rPr>
        <w:t xml:space="preserve">Article 8.1 Classification of resources </w:t>
      </w:r>
    </w:p>
    <w:p w14:paraId="000B5CC5" w14:textId="2671C19A" w:rsidR="00D455FD" w:rsidRPr="009F7F7A" w:rsidRDefault="00D80FE5" w:rsidP="00D455FD">
      <w:pPr>
        <w:pStyle w:val="Lijstalinea"/>
        <w:numPr>
          <w:ilvl w:val="0"/>
          <w:numId w:val="15"/>
        </w:numPr>
        <w:rPr>
          <w:rFonts w:ascii="Verdana" w:hAnsi="Verdana"/>
          <w:sz w:val="18"/>
          <w:szCs w:val="18"/>
        </w:rPr>
      </w:pPr>
      <w:r>
        <w:rPr>
          <w:rFonts w:ascii="Verdana" w:hAnsi="Verdana"/>
          <w:sz w:val="18"/>
        </w:rPr>
        <w:t xml:space="preserve">Contractor shall classify all data, software and other resources used by him for the execution of the Service, taking into account the classification and/or risk analysis provided by Commissioning Party. </w:t>
      </w:r>
    </w:p>
    <w:p w14:paraId="0F8395F7" w14:textId="55845045" w:rsidR="00D86CB4" w:rsidRPr="009F7F7A" w:rsidRDefault="00D86CB4" w:rsidP="00D80FE5">
      <w:pPr>
        <w:pStyle w:val="Lijstalinea"/>
        <w:numPr>
          <w:ilvl w:val="0"/>
          <w:numId w:val="15"/>
        </w:numPr>
        <w:rPr>
          <w:rFonts w:ascii="Verdana" w:hAnsi="Verdana"/>
          <w:sz w:val="18"/>
          <w:szCs w:val="18"/>
        </w:rPr>
      </w:pPr>
      <w:r>
        <w:rPr>
          <w:rFonts w:ascii="Verdana" w:hAnsi="Verdana"/>
          <w:sz w:val="18"/>
        </w:rPr>
        <w:t>Contractor shall record the ownership of all the data, software and other resources referred to in Article 8.1(1).</w:t>
      </w:r>
    </w:p>
    <w:p w14:paraId="122CE4FB" w14:textId="50FA89C1" w:rsidR="00B16A94" w:rsidRPr="009F7F7A" w:rsidRDefault="00605411" w:rsidP="009D4B16">
      <w:pPr>
        <w:pStyle w:val="Kop4"/>
        <w:rPr>
          <w:rFonts w:ascii="Verdana" w:hAnsi="Verdana"/>
          <w:color w:val="auto"/>
          <w:sz w:val="18"/>
          <w:szCs w:val="18"/>
        </w:rPr>
      </w:pPr>
      <w:r>
        <w:rPr>
          <w:rFonts w:ascii="Verdana" w:hAnsi="Verdana"/>
          <w:i w:val="0"/>
          <w:color w:val="auto"/>
          <w:sz w:val="18"/>
        </w:rPr>
        <w:t xml:space="preserve">Article 8.2 Identity and Access Management </w:t>
      </w:r>
    </w:p>
    <w:p w14:paraId="60C4F6A9" w14:textId="5C1507E6" w:rsidR="00D455FD" w:rsidRPr="009F7F7A" w:rsidRDefault="003B2427" w:rsidP="00017B8C">
      <w:pPr>
        <w:pStyle w:val="Lijstalinea"/>
        <w:numPr>
          <w:ilvl w:val="0"/>
          <w:numId w:val="41"/>
        </w:numPr>
        <w:rPr>
          <w:rFonts w:ascii="Verdana" w:hAnsi="Verdana"/>
          <w:sz w:val="18"/>
          <w:szCs w:val="18"/>
        </w:rPr>
      </w:pPr>
      <w:r>
        <w:rPr>
          <w:rFonts w:ascii="Verdana" w:hAnsi="Verdana"/>
          <w:sz w:val="18"/>
        </w:rPr>
        <w:t>Contractor shall provide Staff and Subcontractors with access to the systems, software and data only when necessary for the performance of tasks and functions for which they are responsible. Segregation of duties prevents a situation in which a combination of access rights leads to to an unauthorised cycle of actions, which would break the segregation of necessary function actions.</w:t>
      </w:r>
    </w:p>
    <w:p w14:paraId="6E86F87B" w14:textId="77777777" w:rsidR="00D455FD" w:rsidRPr="009F7F7A" w:rsidRDefault="00B16A94" w:rsidP="00017B8C">
      <w:pPr>
        <w:pStyle w:val="Lijstalinea"/>
        <w:numPr>
          <w:ilvl w:val="0"/>
          <w:numId w:val="41"/>
        </w:numPr>
        <w:rPr>
          <w:rFonts w:ascii="Verdana" w:hAnsi="Verdana"/>
          <w:sz w:val="18"/>
          <w:szCs w:val="18"/>
        </w:rPr>
      </w:pPr>
      <w:r>
        <w:rPr>
          <w:rFonts w:ascii="Verdana" w:hAnsi="Verdana"/>
          <w:sz w:val="18"/>
        </w:rPr>
        <w:t xml:space="preserve">Contractor shall provide information on his mechanisms for providing electronic access to the Commissioning Party's systems and data. Contractor shall inform Commissioning Party of any changes to the mechanisms for providing electronic access to the systems.  </w:t>
      </w:r>
    </w:p>
    <w:p w14:paraId="58F10914" w14:textId="1E5DE651" w:rsidR="0099225C" w:rsidRPr="009F7F7A" w:rsidRDefault="00464FE6" w:rsidP="00017B8C">
      <w:pPr>
        <w:pStyle w:val="Lijstalinea"/>
        <w:numPr>
          <w:ilvl w:val="0"/>
          <w:numId w:val="41"/>
        </w:numPr>
        <w:rPr>
          <w:rFonts w:ascii="Verdana" w:hAnsi="Verdana"/>
          <w:sz w:val="18"/>
          <w:szCs w:val="18"/>
        </w:rPr>
      </w:pPr>
      <w:r>
        <w:rPr>
          <w:rFonts w:ascii="Verdana" w:hAnsi="Verdana"/>
          <w:sz w:val="18"/>
        </w:rPr>
        <w:t>Contractor shall periodically or at the request of Commissioning Party provide Commissioning Party with an updated list of Staff who on behalf of Contractor and/or its subsidiaries have access to the systems, software and data, including the level of access they have. This list provides insight into authorisations based on roles and functions. Only if there are serious grounds (e.g. suspicion of fraud or abuse) and if the GDPR requirements are met shall personal data also be provided in this context immediately on request of Commissioning Party.</w:t>
      </w:r>
    </w:p>
    <w:p w14:paraId="17E95FC8" w14:textId="547896AE" w:rsidR="00B16A94" w:rsidRPr="009F7F7A" w:rsidRDefault="00605411" w:rsidP="009D4B16">
      <w:pPr>
        <w:pStyle w:val="Kop4"/>
        <w:rPr>
          <w:rFonts w:ascii="Verdana" w:hAnsi="Verdana"/>
          <w:i w:val="0"/>
          <w:color w:val="auto"/>
          <w:sz w:val="18"/>
          <w:szCs w:val="18"/>
        </w:rPr>
      </w:pPr>
      <w:r>
        <w:rPr>
          <w:rFonts w:ascii="Verdana" w:hAnsi="Verdana"/>
          <w:i w:val="0"/>
          <w:color w:val="auto"/>
          <w:sz w:val="18"/>
        </w:rPr>
        <w:t xml:space="preserve">Article 8.3 Security of physical (mobile) data carriers </w:t>
      </w:r>
    </w:p>
    <w:p w14:paraId="562141AC" w14:textId="5A9D3DEF" w:rsidR="00BC45B8" w:rsidRPr="009F7F7A" w:rsidRDefault="00B16A94" w:rsidP="00017B8C">
      <w:pPr>
        <w:pStyle w:val="Lijstalinea"/>
        <w:numPr>
          <w:ilvl w:val="0"/>
          <w:numId w:val="42"/>
        </w:numPr>
        <w:rPr>
          <w:rFonts w:ascii="Verdana" w:hAnsi="Verdana"/>
          <w:sz w:val="18"/>
          <w:szCs w:val="18"/>
        </w:rPr>
      </w:pPr>
      <w:r>
        <w:rPr>
          <w:rFonts w:ascii="Verdana" w:hAnsi="Verdana"/>
          <w:sz w:val="18"/>
        </w:rPr>
        <w:t xml:space="preserve">Contractor shall at all times ensure the security of physical (mobile) data carriers – with the aim of preventing unauthorised access and theft (by moving the physical data carriers or making a full or partial copy of the data on the physical data carrier). </w:t>
      </w:r>
    </w:p>
    <w:p w14:paraId="6F0C2A56" w14:textId="5D5719E9" w:rsidR="00B16A94" w:rsidRPr="009F7F7A" w:rsidRDefault="00FA5203" w:rsidP="00017B8C">
      <w:pPr>
        <w:pStyle w:val="Lijstalinea"/>
        <w:numPr>
          <w:ilvl w:val="0"/>
          <w:numId w:val="42"/>
        </w:numPr>
        <w:rPr>
          <w:rFonts w:ascii="Verdana" w:hAnsi="Verdana"/>
          <w:sz w:val="18"/>
          <w:szCs w:val="18"/>
        </w:rPr>
      </w:pPr>
      <w:r>
        <w:rPr>
          <w:rFonts w:ascii="Verdana" w:hAnsi="Verdana"/>
          <w:sz w:val="18"/>
        </w:rPr>
        <w:t xml:space="preserve">Physical (mobile) data carriers include: </w:t>
      </w:r>
    </w:p>
    <w:p w14:paraId="28E2C29D" w14:textId="0409BC9F" w:rsidR="00FA5203" w:rsidRPr="009F7F7A" w:rsidRDefault="00FA5203" w:rsidP="00E06A0B">
      <w:pPr>
        <w:pStyle w:val="Lijstalinea"/>
        <w:numPr>
          <w:ilvl w:val="0"/>
          <w:numId w:val="10"/>
        </w:numPr>
        <w:rPr>
          <w:rFonts w:ascii="Verdana" w:hAnsi="Verdana"/>
          <w:sz w:val="18"/>
          <w:szCs w:val="18"/>
        </w:rPr>
      </w:pPr>
      <w:r>
        <w:rPr>
          <w:rFonts w:ascii="Verdana" w:hAnsi="Verdana"/>
          <w:sz w:val="18"/>
        </w:rPr>
        <w:t>Paper containing data;</w:t>
      </w:r>
    </w:p>
    <w:p w14:paraId="24346A08" w14:textId="36F7410D" w:rsidR="00FA5203" w:rsidRPr="009F7F7A" w:rsidRDefault="00FA5203" w:rsidP="00E06A0B">
      <w:pPr>
        <w:pStyle w:val="Lijstalinea"/>
        <w:numPr>
          <w:ilvl w:val="0"/>
          <w:numId w:val="10"/>
        </w:numPr>
        <w:rPr>
          <w:rFonts w:ascii="Verdana" w:hAnsi="Verdana"/>
          <w:sz w:val="18"/>
          <w:szCs w:val="18"/>
        </w:rPr>
      </w:pPr>
      <w:r>
        <w:rPr>
          <w:rFonts w:ascii="Verdana" w:hAnsi="Verdana"/>
          <w:sz w:val="18"/>
        </w:rPr>
        <w:t xml:space="preserve">USB sticks, hard disk, CD-ROMs, laptops, floppy disks, and PCs. </w:t>
      </w:r>
    </w:p>
    <w:p w14:paraId="366475E0" w14:textId="3BB587D0" w:rsidR="00B16A94" w:rsidRPr="009F7F7A" w:rsidRDefault="00D80FE5" w:rsidP="009D4B16">
      <w:pPr>
        <w:pStyle w:val="Kop4"/>
        <w:rPr>
          <w:rFonts w:ascii="Verdana" w:hAnsi="Verdana"/>
          <w:i w:val="0"/>
          <w:color w:val="auto"/>
          <w:sz w:val="18"/>
          <w:szCs w:val="18"/>
        </w:rPr>
      </w:pPr>
      <w:r>
        <w:rPr>
          <w:rFonts w:ascii="Verdana" w:hAnsi="Verdana"/>
          <w:i w:val="0"/>
          <w:color w:val="auto"/>
          <w:sz w:val="18"/>
        </w:rPr>
        <w:t xml:space="preserve">Article 8.4 Contractor sites </w:t>
      </w:r>
    </w:p>
    <w:p w14:paraId="03FE93E2" w14:textId="77777777" w:rsidR="00E06A0B" w:rsidRPr="009F7F7A" w:rsidRDefault="00B16A94" w:rsidP="00017B8C">
      <w:pPr>
        <w:pStyle w:val="Lijstalinea"/>
        <w:numPr>
          <w:ilvl w:val="0"/>
          <w:numId w:val="43"/>
        </w:numPr>
        <w:rPr>
          <w:rFonts w:ascii="Verdana" w:hAnsi="Verdana"/>
          <w:sz w:val="18"/>
          <w:szCs w:val="18"/>
        </w:rPr>
      </w:pPr>
      <w:r>
        <w:rPr>
          <w:rFonts w:ascii="Verdana" w:hAnsi="Verdana"/>
          <w:sz w:val="18"/>
        </w:rPr>
        <w:t xml:space="preserve">Contractor is responsible for the technical facilities in at Contractor sites, such as climate control and power supply. </w:t>
      </w:r>
    </w:p>
    <w:p w14:paraId="038CA789" w14:textId="3F7D12DF" w:rsidR="00E06A0B" w:rsidRPr="009F7F7A" w:rsidRDefault="00B16A94" w:rsidP="00017B8C">
      <w:pPr>
        <w:pStyle w:val="Lijstalinea"/>
        <w:numPr>
          <w:ilvl w:val="0"/>
          <w:numId w:val="43"/>
        </w:numPr>
        <w:rPr>
          <w:rFonts w:ascii="Verdana" w:hAnsi="Verdana"/>
          <w:sz w:val="18"/>
          <w:szCs w:val="18"/>
        </w:rPr>
      </w:pPr>
      <w:r>
        <w:rPr>
          <w:rFonts w:ascii="Verdana" w:hAnsi="Verdana"/>
          <w:sz w:val="18"/>
        </w:rPr>
        <w:t>Contractor is responsible for the physical access security to Contractor sites. Commissioning Party shall restrict physical access to sites where data, software and other business assets - and resources (including equipment) necessary for the performance of the Service - are located to persons authorised by Contractor for this purpose.</w:t>
      </w:r>
    </w:p>
    <w:p w14:paraId="12C24DEA" w14:textId="2985A48E" w:rsidR="00B16A94" w:rsidRPr="009F7F7A" w:rsidRDefault="009959A8" w:rsidP="00017B8C">
      <w:pPr>
        <w:pStyle w:val="Lijstalinea"/>
        <w:numPr>
          <w:ilvl w:val="0"/>
          <w:numId w:val="43"/>
        </w:numPr>
        <w:rPr>
          <w:rFonts w:ascii="Verdana" w:hAnsi="Verdana"/>
          <w:sz w:val="18"/>
          <w:szCs w:val="18"/>
        </w:rPr>
      </w:pPr>
      <w:r>
        <w:rPr>
          <w:rFonts w:ascii="Verdana" w:hAnsi="Verdana"/>
          <w:sz w:val="18"/>
        </w:rPr>
        <w:t xml:space="preserve">Contractor may (and will when so requested) provide Commissioning Party insight into authorisations necessary for the performance of a Service, which have been granted by Contractor to its Staff. This list of authorisations gives insight into authorisations based on roles and positions. Only if there are serious grounds (e.g. suspicion of fraud or abuse) and if the GDPR requirements are met shall personal data also be provided in this context immediately on request of Commissioning Party. </w:t>
      </w:r>
    </w:p>
    <w:p w14:paraId="3DB38B6C" w14:textId="31FB9772" w:rsidR="007C53A5" w:rsidRPr="009F7F7A" w:rsidRDefault="00605411" w:rsidP="007C53A5">
      <w:pPr>
        <w:pStyle w:val="Kop4"/>
        <w:rPr>
          <w:rFonts w:ascii="Verdana" w:hAnsi="Verdana"/>
          <w:i w:val="0"/>
          <w:color w:val="auto"/>
          <w:sz w:val="18"/>
          <w:szCs w:val="18"/>
        </w:rPr>
      </w:pPr>
      <w:r>
        <w:rPr>
          <w:rFonts w:ascii="Verdana" w:hAnsi="Verdana"/>
          <w:i w:val="0"/>
          <w:color w:val="auto"/>
          <w:sz w:val="18"/>
        </w:rPr>
        <w:t>Article 8.5 Monitoring and handling of Security Incidents</w:t>
      </w:r>
    </w:p>
    <w:p w14:paraId="0750CDA1" w14:textId="261196B1" w:rsidR="00D674CB" w:rsidRPr="009F7F7A" w:rsidRDefault="007C53A5" w:rsidP="00017B8C">
      <w:pPr>
        <w:pStyle w:val="Lijstalinea"/>
        <w:numPr>
          <w:ilvl w:val="0"/>
          <w:numId w:val="44"/>
        </w:numPr>
        <w:rPr>
          <w:rFonts w:ascii="Verdana" w:hAnsi="Verdana"/>
          <w:sz w:val="18"/>
          <w:szCs w:val="18"/>
        </w:rPr>
      </w:pPr>
      <w:r>
        <w:rPr>
          <w:rFonts w:ascii="Verdana" w:hAnsi="Verdana"/>
          <w:sz w:val="18"/>
        </w:rPr>
        <w:t xml:space="preserve">Contractor shall take measures concerning the prevention and detection of Security Incidents. The use of the systems and access to them shall be determined in a manner consistent with the risk and in such a way that cause, causer and effect are demonstrable. Recording of use of the system shall be set up with measures to ensure that a record is permanent and cannot be modified. The record must be retained for a period that is in line with legal requirements – the retention periods are set out in the SLA.  </w:t>
      </w:r>
    </w:p>
    <w:p w14:paraId="3A7ABA87" w14:textId="3AA522B6" w:rsidR="00D674CB" w:rsidRPr="009F7F7A" w:rsidRDefault="007C53A5" w:rsidP="00017B8C">
      <w:pPr>
        <w:pStyle w:val="Lijstalinea"/>
        <w:numPr>
          <w:ilvl w:val="0"/>
          <w:numId w:val="44"/>
        </w:numPr>
        <w:rPr>
          <w:rFonts w:ascii="Verdana" w:hAnsi="Verdana"/>
          <w:sz w:val="18"/>
          <w:szCs w:val="18"/>
        </w:rPr>
      </w:pPr>
      <w:r>
        <w:rPr>
          <w:rFonts w:ascii="Verdana" w:hAnsi="Verdana"/>
          <w:sz w:val="18"/>
        </w:rPr>
        <w:t>Commissioning Party and Contractor work together to monitor Information Security Risks and handle Security Incidents. Responsibility for monitoring Information Security Risk the Service rests with Contractor. Responsibility for monitoring Information Security Risks within the Commissioning Party's business operations rests with Commissioning Party. Both parties have defined any linkages and laid them down in the Security Framework. The monitoring and handling procedures regarding Security Incidents and the established rules and escalation thresholds have been established by Commissioning Party. The monitoring and handling procedures are laid down in the DAP.</w:t>
      </w:r>
    </w:p>
    <w:p w14:paraId="5FB2A91E" w14:textId="40BAADF3" w:rsidR="00D674CB" w:rsidRPr="009F7F7A" w:rsidRDefault="007C53A5" w:rsidP="00017B8C">
      <w:pPr>
        <w:pStyle w:val="Lijstalinea"/>
        <w:numPr>
          <w:ilvl w:val="0"/>
          <w:numId w:val="44"/>
        </w:numPr>
        <w:rPr>
          <w:rFonts w:ascii="Verdana" w:hAnsi="Verdana"/>
          <w:sz w:val="18"/>
          <w:szCs w:val="18"/>
        </w:rPr>
      </w:pPr>
      <w:r>
        <w:rPr>
          <w:rFonts w:ascii="Verdana" w:hAnsi="Verdana"/>
          <w:sz w:val="18"/>
        </w:rPr>
        <w:t>Contractor shall immediately report Security Incidents to Commissioning Party in accordance with the process agreed in the DAP. Contractor shall disclose the consequences of a Security Incident at the same time as the notification or – if this is not possible – as soon as possible after the notification to Commissioning Party. In the case of personal data breaches in the event that Contractor is a Processor, additional provisions, as stated in Article 15.6 (Personal Data Breaches), shall apply.</w:t>
      </w:r>
    </w:p>
    <w:p w14:paraId="0D6F69C0" w14:textId="77777777" w:rsidR="00D674CB" w:rsidRPr="009F7F7A" w:rsidRDefault="007C53A5" w:rsidP="00017B8C">
      <w:pPr>
        <w:pStyle w:val="Lijstalinea"/>
        <w:numPr>
          <w:ilvl w:val="0"/>
          <w:numId w:val="44"/>
        </w:numPr>
        <w:rPr>
          <w:rFonts w:ascii="Verdana" w:hAnsi="Verdana"/>
          <w:sz w:val="18"/>
          <w:szCs w:val="18"/>
        </w:rPr>
      </w:pPr>
      <w:r>
        <w:rPr>
          <w:rFonts w:ascii="Verdana" w:hAnsi="Verdana"/>
          <w:sz w:val="18"/>
        </w:rPr>
        <w:t>In the event that Contractor detects a Security Incident, Contractor shall take all reasonable measures necessary to prevent or limit a (further) breach of confidentiality.</w:t>
      </w:r>
    </w:p>
    <w:p w14:paraId="0E048359" w14:textId="6B6E53A9" w:rsidR="00D674CB" w:rsidRPr="009F7F7A" w:rsidRDefault="007C53A5" w:rsidP="00017B8C">
      <w:pPr>
        <w:pStyle w:val="Lijstalinea"/>
        <w:numPr>
          <w:ilvl w:val="0"/>
          <w:numId w:val="44"/>
        </w:numPr>
        <w:rPr>
          <w:rFonts w:ascii="Verdana" w:hAnsi="Verdana"/>
          <w:sz w:val="18"/>
          <w:szCs w:val="18"/>
        </w:rPr>
      </w:pPr>
      <w:r>
        <w:rPr>
          <w:rFonts w:ascii="Verdana" w:hAnsi="Verdana"/>
          <w:sz w:val="18"/>
        </w:rPr>
        <w:t>Contractor shall report periodically to Commissioning Party on reported Security Incidents and the measures taken. Contractor shall provide this report at least once per quarter, or at the Commissioning Party's request. The report shall include all information Commissioning Party reasonably needs to determine the risks that the incidents present to Commissioning Party's business operations.</w:t>
      </w:r>
    </w:p>
    <w:p w14:paraId="03CBE1E4" w14:textId="023244C5" w:rsidR="009527FA" w:rsidRPr="009F7F7A" w:rsidRDefault="003A0BEF" w:rsidP="00017B8C">
      <w:pPr>
        <w:pStyle w:val="Lijstalinea"/>
        <w:numPr>
          <w:ilvl w:val="0"/>
          <w:numId w:val="44"/>
        </w:numPr>
        <w:rPr>
          <w:rFonts w:ascii="Verdana" w:hAnsi="Verdana"/>
          <w:sz w:val="18"/>
          <w:szCs w:val="18"/>
        </w:rPr>
      </w:pPr>
      <w:r>
        <w:rPr>
          <w:rFonts w:ascii="Verdana" w:hAnsi="Verdana"/>
          <w:sz w:val="18"/>
        </w:rPr>
        <w:t>Contractor shall make the consequences and, if possible, the cause of the Security Incident clear to Commissioning Party. If Contractor is unable or has limited capability to deliver agreed Services due to a Security Incident, this will be recorded and Commissioning Party shall be notified immediately via a report. Commissioning Party shall take a decision after consulting Contractor whether the Service must be (temporarily) adjusted (i.e., will not or be delivered at all or with limitations), or when this Service must be fully resumed.</w:t>
      </w:r>
    </w:p>
    <w:p w14:paraId="1BC0CDA0" w14:textId="6A73B06B" w:rsidR="004C1D11" w:rsidRPr="009F7F7A" w:rsidRDefault="00873113" w:rsidP="009D4B16">
      <w:pPr>
        <w:pStyle w:val="Kop3"/>
        <w:rPr>
          <w:rFonts w:ascii="Verdana" w:hAnsi="Verdana"/>
          <w:color w:val="auto"/>
          <w:kern w:val="28"/>
          <w:sz w:val="18"/>
          <w:szCs w:val="18"/>
        </w:rPr>
      </w:pPr>
      <w:bookmarkStart w:id="12" w:name="_Toc99545945"/>
      <w:r>
        <w:rPr>
          <w:rFonts w:ascii="Verdana" w:hAnsi="Verdana"/>
          <w:color w:val="auto"/>
          <w:sz w:val="18"/>
        </w:rPr>
        <w:t>Article 9 Staff</w:t>
      </w:r>
      <w:bookmarkEnd w:id="12"/>
    </w:p>
    <w:p w14:paraId="130F8363" w14:textId="069DCC68" w:rsidR="00354FEC" w:rsidRPr="009F7F7A" w:rsidRDefault="00354FEC" w:rsidP="0084741E">
      <w:pPr>
        <w:pStyle w:val="Lijstalinea"/>
        <w:numPr>
          <w:ilvl w:val="0"/>
          <w:numId w:val="11"/>
        </w:numPr>
        <w:tabs>
          <w:tab w:val="left" w:pos="3969"/>
        </w:tabs>
        <w:rPr>
          <w:rFonts w:ascii="Verdana" w:hAnsi="Verdana"/>
          <w:sz w:val="18"/>
          <w:szCs w:val="18"/>
        </w:rPr>
      </w:pPr>
      <w:r>
        <w:rPr>
          <w:rFonts w:ascii="Verdana" w:hAnsi="Verdana"/>
          <w:sz w:val="18"/>
        </w:rPr>
        <w:t xml:space="preserve">Contractor shall ensure that its Staff and Subcontractors comply with the Commissioning Party's policies and procedures. </w:t>
      </w:r>
    </w:p>
    <w:p w14:paraId="59051F76" w14:textId="3FA91405" w:rsidR="00354FEC" w:rsidRPr="009F7F7A" w:rsidRDefault="00354FEC" w:rsidP="00354FEC">
      <w:pPr>
        <w:pStyle w:val="Lijstalinea"/>
        <w:numPr>
          <w:ilvl w:val="0"/>
          <w:numId w:val="11"/>
        </w:numPr>
        <w:tabs>
          <w:tab w:val="left" w:pos="3969"/>
        </w:tabs>
        <w:rPr>
          <w:rFonts w:ascii="Verdana" w:hAnsi="Verdana"/>
          <w:sz w:val="18"/>
          <w:szCs w:val="18"/>
        </w:rPr>
      </w:pPr>
      <w:r>
        <w:rPr>
          <w:rFonts w:ascii="Verdana" w:hAnsi="Verdana"/>
          <w:sz w:val="18"/>
        </w:rPr>
        <w:t>Contractor shall keep Staff directly or indirectly engaged in the work for Commissioning Party informed of Information Security policies and regulations so that they can act accordingly and be held responsible for any deviations.</w:t>
      </w:r>
    </w:p>
    <w:p w14:paraId="602C4E10" w14:textId="5C88CBA9" w:rsidR="00354FEC" w:rsidRPr="009F7F7A" w:rsidRDefault="005835DF" w:rsidP="00354FEC">
      <w:pPr>
        <w:pStyle w:val="Lijstalinea"/>
        <w:numPr>
          <w:ilvl w:val="0"/>
          <w:numId w:val="11"/>
        </w:numPr>
        <w:tabs>
          <w:tab w:val="left" w:pos="3969"/>
        </w:tabs>
        <w:rPr>
          <w:rFonts w:ascii="Verdana" w:hAnsi="Verdana"/>
          <w:sz w:val="18"/>
          <w:szCs w:val="18"/>
        </w:rPr>
      </w:pPr>
      <w:r>
        <w:rPr>
          <w:rFonts w:ascii="Verdana" w:hAnsi="Verdana"/>
          <w:sz w:val="18"/>
        </w:rPr>
        <w:t xml:space="preserve">Contractor shall have Staff and the Subcontractor he engages confirm the confidentiality obligation by means of a signed statement. </w:t>
      </w:r>
    </w:p>
    <w:p w14:paraId="084ADD49" w14:textId="30C7090A" w:rsidR="00354FEC" w:rsidRPr="009F7F7A" w:rsidRDefault="00354FEC" w:rsidP="00354FEC">
      <w:pPr>
        <w:pStyle w:val="Lijstalinea"/>
        <w:numPr>
          <w:ilvl w:val="0"/>
          <w:numId w:val="11"/>
        </w:numPr>
        <w:tabs>
          <w:tab w:val="left" w:pos="3969"/>
        </w:tabs>
        <w:rPr>
          <w:rFonts w:ascii="Verdana" w:hAnsi="Verdana"/>
          <w:sz w:val="18"/>
          <w:szCs w:val="18"/>
        </w:rPr>
      </w:pPr>
      <w:r>
        <w:rPr>
          <w:rFonts w:ascii="Verdana" w:hAnsi="Verdana"/>
          <w:sz w:val="18"/>
        </w:rPr>
        <w:t>Commissioning Part shall reserve the right to require a certificate of good conduct for certain (groups of) Staff of Contractor and the Subcontractor engaged by him. The costs of this certificate of good conduct shall be borne by Contractor.</w:t>
      </w:r>
    </w:p>
    <w:p w14:paraId="2536485A" w14:textId="7959FE53" w:rsidR="00354FEC" w:rsidRPr="00982CBA" w:rsidRDefault="00FF1633" w:rsidP="00982CBA">
      <w:pPr>
        <w:pStyle w:val="Lijstalinea"/>
        <w:numPr>
          <w:ilvl w:val="0"/>
          <w:numId w:val="11"/>
        </w:numPr>
        <w:tabs>
          <w:tab w:val="left" w:pos="3969"/>
        </w:tabs>
        <w:rPr>
          <w:rFonts w:ascii="Verdana" w:hAnsi="Verdana"/>
          <w:sz w:val="18"/>
          <w:szCs w:val="18"/>
        </w:rPr>
      </w:pPr>
      <w:r>
        <w:rPr>
          <w:rFonts w:ascii="Verdana" w:hAnsi="Verdana"/>
          <w:sz w:val="18"/>
        </w:rPr>
        <w:t xml:space="preserve">Contractor shall, at Commissioning Party's request, show that his Staff and Subcontractors engaged by him for the performance of the Service comply with the obligations under this BVO as well as the confidentiality obligations laid down in the General Purchase Conditions. </w:t>
      </w:r>
    </w:p>
    <w:p w14:paraId="34E589BD" w14:textId="65E8FCC9" w:rsidR="00354FEC" w:rsidRPr="009F7F7A" w:rsidRDefault="00FF1633" w:rsidP="00A305A0">
      <w:pPr>
        <w:pStyle w:val="Lijstalinea"/>
        <w:numPr>
          <w:ilvl w:val="0"/>
          <w:numId w:val="11"/>
        </w:numPr>
        <w:rPr>
          <w:rFonts w:ascii="Verdana" w:hAnsi="Verdana"/>
          <w:sz w:val="18"/>
          <w:szCs w:val="18"/>
        </w:rPr>
      </w:pPr>
      <w:r>
        <w:rPr>
          <w:rFonts w:ascii="Verdana" w:hAnsi="Verdana"/>
          <w:sz w:val="18"/>
        </w:rPr>
        <w:t>If a party finds that a member of staff fails to comply with or has failed to comply with the confidentiality obligation applicable to him, and thereby threatens or has compromised the Information Security of the agreed Service, it shall immediately inform the other party.</w:t>
      </w:r>
    </w:p>
    <w:p w14:paraId="3669B50B" w14:textId="36B81AC7" w:rsidR="00354FEC" w:rsidRPr="009F7F7A" w:rsidRDefault="00354FEC" w:rsidP="00A305A0">
      <w:pPr>
        <w:pStyle w:val="Lijstalinea"/>
        <w:numPr>
          <w:ilvl w:val="0"/>
          <w:numId w:val="11"/>
        </w:numPr>
        <w:rPr>
          <w:rFonts w:ascii="Verdana" w:hAnsi="Verdana"/>
          <w:sz w:val="18"/>
          <w:szCs w:val="18"/>
        </w:rPr>
      </w:pPr>
      <w:r>
        <w:rPr>
          <w:rFonts w:ascii="Verdana" w:hAnsi="Verdana"/>
          <w:sz w:val="18"/>
        </w:rPr>
        <w:t xml:space="preserve">If a Contractor's staff member violates or ignores this policy or procedures, Commissioning Party has the right to immediately deny that Contractor's staff member access to Commissioning Party's locations, data and resources. </w:t>
      </w:r>
    </w:p>
    <w:p w14:paraId="5FCDFFA6" w14:textId="15F01531" w:rsidR="00FF1633" w:rsidRPr="009F7F7A" w:rsidRDefault="00FF1633" w:rsidP="00A305A0">
      <w:pPr>
        <w:pStyle w:val="Lijstalinea"/>
        <w:numPr>
          <w:ilvl w:val="0"/>
          <w:numId w:val="11"/>
        </w:numPr>
        <w:rPr>
          <w:rFonts w:ascii="Verdana" w:hAnsi="Verdana"/>
          <w:sz w:val="18"/>
          <w:szCs w:val="18"/>
        </w:rPr>
      </w:pPr>
      <w:r>
        <w:rPr>
          <w:rFonts w:ascii="Verdana" w:hAnsi="Verdana"/>
          <w:sz w:val="18"/>
        </w:rPr>
        <w:t>The measures to be taken by mutual agreement shall be determined to limit the consequences of the breach of the confidentiality obligation and to prevent the recurrence of the breach.</w:t>
      </w:r>
    </w:p>
    <w:p w14:paraId="7E51511F" w14:textId="2464180F" w:rsidR="006D45AE" w:rsidRPr="009F7F7A" w:rsidRDefault="006D45AE" w:rsidP="009D4B16">
      <w:pPr>
        <w:pStyle w:val="Kop3"/>
        <w:rPr>
          <w:rFonts w:ascii="Verdana" w:hAnsi="Verdana"/>
          <w:color w:val="auto"/>
          <w:kern w:val="28"/>
          <w:sz w:val="18"/>
          <w:szCs w:val="18"/>
        </w:rPr>
      </w:pPr>
      <w:bookmarkStart w:id="13" w:name="_Toc99545946"/>
      <w:r>
        <w:rPr>
          <w:rFonts w:ascii="Verdana" w:hAnsi="Verdana"/>
          <w:color w:val="auto"/>
          <w:sz w:val="18"/>
        </w:rPr>
        <w:t>Article 10 Confidential Data</w:t>
      </w:r>
      <w:bookmarkEnd w:id="13"/>
      <w:r>
        <w:rPr>
          <w:rFonts w:ascii="Verdana" w:hAnsi="Verdana"/>
          <w:color w:val="auto"/>
          <w:sz w:val="18"/>
        </w:rPr>
        <w:t xml:space="preserve"> </w:t>
      </w:r>
    </w:p>
    <w:p w14:paraId="526C266E" w14:textId="545559E2" w:rsidR="00D674CB" w:rsidRPr="009F7F7A" w:rsidRDefault="00B635C7" w:rsidP="00017B8C">
      <w:pPr>
        <w:pStyle w:val="Lijstalinea"/>
        <w:numPr>
          <w:ilvl w:val="0"/>
          <w:numId w:val="45"/>
        </w:numPr>
        <w:rPr>
          <w:rFonts w:ascii="Verdana" w:hAnsi="Verdana"/>
          <w:sz w:val="18"/>
          <w:szCs w:val="18"/>
        </w:rPr>
      </w:pPr>
      <w:r>
        <w:rPr>
          <w:rFonts w:ascii="Verdana" w:hAnsi="Verdana"/>
          <w:sz w:val="18"/>
        </w:rPr>
        <w:t>All confidential data of Commissioning Party and data made available to Contractor, as well as the data acquired by Contractor in the framework of the Agreement, are deemed to be the property of Commissioning Party. Contractor and his Staff and Subcontractors shall use these data only to the extent necessary for the provision of Services for performance of the Agreement.</w:t>
      </w:r>
    </w:p>
    <w:p w14:paraId="13D4FF0F" w14:textId="1375A5BC" w:rsidR="00D674CB" w:rsidRPr="009F7F7A" w:rsidRDefault="006D45AE" w:rsidP="00017B8C">
      <w:pPr>
        <w:pStyle w:val="Lijstalinea"/>
        <w:numPr>
          <w:ilvl w:val="0"/>
          <w:numId w:val="45"/>
        </w:numPr>
        <w:rPr>
          <w:rFonts w:ascii="Verdana" w:hAnsi="Verdana"/>
          <w:sz w:val="18"/>
          <w:szCs w:val="18"/>
        </w:rPr>
      </w:pPr>
      <w:r>
        <w:rPr>
          <w:rFonts w:ascii="Verdana" w:hAnsi="Verdana"/>
          <w:sz w:val="18"/>
        </w:rPr>
        <w:t xml:space="preserve">Contractor shall ensure that only Staff who require access to confidential data for the provision of the Services to Commissioning Party shall have access. Contractor shall therefore take adequate measures to ensure nondisclosure and confidentiality by restricting access to confidential data to those who need to access these data for the performance of their assigned tasks. </w:t>
      </w:r>
    </w:p>
    <w:p w14:paraId="5F8CF036" w14:textId="25C966ED" w:rsidR="00D674CB" w:rsidRDefault="006D45AE" w:rsidP="00017B8C">
      <w:pPr>
        <w:pStyle w:val="Lijstalinea"/>
        <w:numPr>
          <w:ilvl w:val="0"/>
          <w:numId w:val="45"/>
        </w:numPr>
        <w:rPr>
          <w:rFonts w:ascii="Verdana" w:hAnsi="Verdana"/>
          <w:sz w:val="18"/>
          <w:szCs w:val="18"/>
        </w:rPr>
      </w:pPr>
      <w:r>
        <w:rPr>
          <w:rFonts w:ascii="Verdana" w:hAnsi="Verdana"/>
          <w:sz w:val="18"/>
        </w:rPr>
        <w:t xml:space="preserve">Contractor shall immediately report, from any source, all requests for sharing or requests for access to confidential data. Contractor and his Staff and Subcontractors are not authorised to provide confidential data to Third Parties without the prior written consent of Commissioning Party. A request for permission may be refused by Commissioning Party at its own discretion. </w:t>
      </w:r>
    </w:p>
    <w:p w14:paraId="3A7E4DBE" w14:textId="396EE894" w:rsidR="00D9484B" w:rsidRPr="009F7F7A" w:rsidRDefault="00D9484B" w:rsidP="00017B8C">
      <w:pPr>
        <w:pStyle w:val="Lijstalinea"/>
        <w:numPr>
          <w:ilvl w:val="0"/>
          <w:numId w:val="45"/>
        </w:numPr>
        <w:rPr>
          <w:rFonts w:ascii="Verdana" w:hAnsi="Verdana"/>
          <w:sz w:val="18"/>
          <w:szCs w:val="18"/>
        </w:rPr>
      </w:pPr>
      <w:r>
        <w:rPr>
          <w:rFonts w:ascii="Verdana" w:hAnsi="Verdana"/>
          <w:sz w:val="18"/>
        </w:rPr>
        <w:t>If company data, whose confidentiality is known or may reasonably be assumed to be known, obtained through UWV by the Contractor engaged by UWV are requested by a government body in violation of the Dutch law, Contractor has the contractual obligation to oppose this to the greatest extent possible. Failing that, UWV is entitled to collect an immediately payable penalty per issuance in the amount of twenty-five thousand Euros. The amount is paid immediately by Contractor after it is determined and announced to Contractor. Contractor shall immediately inform UWV if a request from a government body is in violation of the Dutch law. If needed, the parties shall work in close cooperation.</w:t>
      </w:r>
    </w:p>
    <w:p w14:paraId="6F0A6F8B" w14:textId="69A7A5B5" w:rsidR="006D45AE" w:rsidRPr="009F7F7A" w:rsidRDefault="00676C5D" w:rsidP="00017B8C">
      <w:pPr>
        <w:pStyle w:val="Lijstalinea"/>
        <w:numPr>
          <w:ilvl w:val="0"/>
          <w:numId w:val="45"/>
        </w:numPr>
        <w:rPr>
          <w:rFonts w:ascii="Verdana" w:hAnsi="Verdana"/>
          <w:sz w:val="18"/>
          <w:szCs w:val="18"/>
        </w:rPr>
      </w:pPr>
      <w:r>
        <w:rPr>
          <w:rFonts w:ascii="Verdana" w:hAnsi="Verdana"/>
          <w:sz w:val="18"/>
        </w:rPr>
        <w:t xml:space="preserve">At the time the Agreement expires or is terminated or at any other time, at the written request of Commissioning Party, all confidential data (other than Personal Data) and all copies of the data that are in the possession or control of Contractor or Subcontractors, in any form whatsoever, shall be returned in a form that can be processed by Commissioning Party, unless Commissioning Party at that time requests the data to be destroyed. In that case, after completing the destruction, Contractor shall deliver to Commissioning Party a “Certificate of Destruction” of an independent Third Party. </w:t>
      </w:r>
    </w:p>
    <w:p w14:paraId="58E530C0" w14:textId="77777777" w:rsidR="00662A57" w:rsidRPr="009F7F7A" w:rsidRDefault="00662A57">
      <w:pPr>
        <w:rPr>
          <w:rFonts w:ascii="Verdana" w:hAnsi="Verdana"/>
          <w:sz w:val="18"/>
          <w:szCs w:val="18"/>
        </w:rPr>
      </w:pPr>
      <w:r>
        <w:br w:type="page"/>
      </w:r>
    </w:p>
    <w:p w14:paraId="11A4FCB9" w14:textId="722BC522" w:rsidR="003B4210" w:rsidRPr="009F7F7A" w:rsidRDefault="00FD4DBF" w:rsidP="00C233E8">
      <w:pPr>
        <w:pStyle w:val="Kop2"/>
        <w:rPr>
          <w:rFonts w:ascii="Verdana" w:hAnsi="Verdana"/>
          <w:color w:val="A6A6A6" w:themeColor="background1" w:themeShade="A6"/>
          <w:sz w:val="18"/>
          <w:szCs w:val="18"/>
        </w:rPr>
      </w:pPr>
      <w:bookmarkStart w:id="14" w:name="_Toc99545947"/>
      <w:r>
        <w:rPr>
          <w:rFonts w:ascii="Verdana" w:hAnsi="Verdana"/>
          <w:color w:val="A6A6A6" w:themeColor="background1" w:themeShade="A6"/>
          <w:sz w:val="18"/>
        </w:rPr>
        <w:t>Part II - Special Provisions</w:t>
      </w:r>
      <w:bookmarkEnd w:id="14"/>
      <w:r>
        <w:rPr>
          <w:rFonts w:ascii="Verdana" w:hAnsi="Verdana"/>
          <w:color w:val="A6A6A6" w:themeColor="background1" w:themeShade="A6"/>
          <w:sz w:val="18"/>
        </w:rPr>
        <w:t xml:space="preserve"> </w:t>
      </w:r>
    </w:p>
    <w:p w14:paraId="729811EE" w14:textId="13B4E3ED" w:rsidR="003B4210" w:rsidRPr="009F7F7A" w:rsidRDefault="00605411" w:rsidP="003B4210">
      <w:pPr>
        <w:pStyle w:val="Kop3"/>
        <w:rPr>
          <w:rFonts w:ascii="Verdana" w:hAnsi="Verdana"/>
          <w:color w:val="auto"/>
          <w:kern w:val="28"/>
          <w:sz w:val="18"/>
          <w:szCs w:val="18"/>
        </w:rPr>
      </w:pPr>
      <w:bookmarkStart w:id="15" w:name="_Toc99545948"/>
      <w:r>
        <w:rPr>
          <w:rFonts w:ascii="Verdana" w:hAnsi="Verdana"/>
          <w:color w:val="auto"/>
          <w:sz w:val="18"/>
        </w:rPr>
        <w:t>Article 11 Provisions relating to the management of Software, Networks, Servers and Cloud Services</w:t>
      </w:r>
      <w:bookmarkEnd w:id="15"/>
    </w:p>
    <w:p w14:paraId="134F1425" w14:textId="77777777" w:rsidR="00254EF4" w:rsidRDefault="003B4210" w:rsidP="00924A8A">
      <w:pPr>
        <w:pStyle w:val="Opsomming"/>
        <w:numPr>
          <w:ilvl w:val="0"/>
          <w:numId w:val="14"/>
        </w:numPr>
        <w:spacing w:after="0" w:line="240" w:lineRule="atLeast"/>
        <w:rPr>
          <w:rFonts w:ascii="Verdana" w:hAnsi="Verdana"/>
          <w:sz w:val="18"/>
          <w:szCs w:val="18"/>
        </w:rPr>
      </w:pPr>
      <w:r>
        <w:rPr>
          <w:rFonts w:ascii="Verdana" w:hAnsi="Verdana"/>
          <w:sz w:val="18"/>
        </w:rPr>
        <w:t xml:space="preserve">Contractor shall describe the tasks, responsibilities and authorities related to the performance of management activities in the Security Framework. These management activities include configuration management, incident management, problem management, change management, release management, capacity management, availability management, and continuity management. </w:t>
      </w:r>
    </w:p>
    <w:p w14:paraId="04E58D82" w14:textId="784BE9A3" w:rsidR="003B4210" w:rsidRPr="009F7F7A" w:rsidRDefault="003B4210" w:rsidP="00924A8A">
      <w:pPr>
        <w:pStyle w:val="Opsomming"/>
        <w:numPr>
          <w:ilvl w:val="0"/>
          <w:numId w:val="14"/>
        </w:numPr>
        <w:spacing w:after="0" w:line="240" w:lineRule="atLeast"/>
        <w:rPr>
          <w:rFonts w:ascii="Verdana" w:hAnsi="Verdana"/>
          <w:sz w:val="18"/>
          <w:szCs w:val="18"/>
        </w:rPr>
      </w:pPr>
      <w:r>
        <w:rPr>
          <w:rFonts w:ascii="Verdana" w:hAnsi="Verdana"/>
          <w:sz w:val="18"/>
        </w:rPr>
        <w:t>These tasks concern at least:</w:t>
      </w:r>
    </w:p>
    <w:p w14:paraId="5BEC8902" w14:textId="08F4B5D8" w:rsidR="003B4210" w:rsidRPr="009F7F7A" w:rsidRDefault="003B4210" w:rsidP="00924A8A">
      <w:pPr>
        <w:pStyle w:val="Opsomming"/>
        <w:numPr>
          <w:ilvl w:val="0"/>
          <w:numId w:val="21"/>
        </w:numPr>
        <w:spacing w:after="0" w:line="240" w:lineRule="atLeast"/>
        <w:rPr>
          <w:rFonts w:ascii="Verdana" w:hAnsi="Verdana"/>
          <w:sz w:val="18"/>
          <w:szCs w:val="18"/>
        </w:rPr>
      </w:pPr>
      <w:r>
        <w:rPr>
          <w:rFonts w:ascii="Verdana" w:hAnsi="Verdana"/>
          <w:sz w:val="18"/>
        </w:rPr>
        <w:t>Systematically checking the management measures and taking appropriate improvement measures if the management measures are insufficient to ensure the agreed level of security;</w:t>
      </w:r>
    </w:p>
    <w:p w14:paraId="1C50FF33" w14:textId="5E27D2E6" w:rsidR="003B4210" w:rsidRPr="009F7F7A" w:rsidRDefault="003B4210" w:rsidP="00924A8A">
      <w:pPr>
        <w:pStyle w:val="Opsomming"/>
        <w:numPr>
          <w:ilvl w:val="0"/>
          <w:numId w:val="21"/>
        </w:numPr>
        <w:spacing w:after="0" w:line="240" w:lineRule="atLeast"/>
        <w:rPr>
          <w:rFonts w:ascii="Verdana" w:hAnsi="Verdana"/>
          <w:sz w:val="18"/>
          <w:szCs w:val="18"/>
        </w:rPr>
      </w:pPr>
      <w:r>
        <w:rPr>
          <w:rFonts w:ascii="Verdana" w:hAnsi="Verdana"/>
          <w:sz w:val="18"/>
        </w:rPr>
        <w:t>The establishment, maintenance and implementation of a quality system in order to ensure compliance with the BVO even after changes;</w:t>
      </w:r>
    </w:p>
    <w:p w14:paraId="6A5B0976" w14:textId="665C272E" w:rsidR="003B4210" w:rsidRPr="009F7F7A" w:rsidRDefault="003B4210" w:rsidP="00924A8A">
      <w:pPr>
        <w:pStyle w:val="Opsomming"/>
        <w:numPr>
          <w:ilvl w:val="0"/>
          <w:numId w:val="21"/>
        </w:numPr>
        <w:spacing w:after="0" w:line="240" w:lineRule="atLeast"/>
        <w:rPr>
          <w:rFonts w:ascii="Verdana" w:hAnsi="Verdana"/>
          <w:sz w:val="18"/>
          <w:szCs w:val="18"/>
        </w:rPr>
      </w:pPr>
      <w:r>
        <w:rPr>
          <w:rFonts w:ascii="Verdana" w:hAnsi="Verdana"/>
          <w:sz w:val="18"/>
        </w:rPr>
        <w:t>Logical management of the software, data and other resources;</w:t>
      </w:r>
    </w:p>
    <w:p w14:paraId="4186EE13" w14:textId="5F821634" w:rsidR="003B4210" w:rsidRPr="009F7F7A" w:rsidRDefault="003B4210" w:rsidP="00924A8A">
      <w:pPr>
        <w:pStyle w:val="Opsomming"/>
        <w:numPr>
          <w:ilvl w:val="0"/>
          <w:numId w:val="21"/>
        </w:numPr>
        <w:spacing w:after="0" w:line="240" w:lineRule="atLeast"/>
        <w:rPr>
          <w:rFonts w:ascii="Verdana" w:hAnsi="Verdana"/>
          <w:sz w:val="18"/>
          <w:szCs w:val="18"/>
        </w:rPr>
      </w:pPr>
      <w:r>
        <w:rPr>
          <w:rFonts w:ascii="Verdana" w:hAnsi="Verdana"/>
          <w:sz w:val="18"/>
        </w:rPr>
        <w:t>Contacting the Commissioning Party on his own initiative if findings from a risk analysis or the quality control of the Contractor give cause to do so;</w:t>
      </w:r>
    </w:p>
    <w:p w14:paraId="7068328E" w14:textId="77777777" w:rsidR="003B4210" w:rsidRPr="009F7F7A" w:rsidRDefault="003B4210" w:rsidP="00924A8A">
      <w:pPr>
        <w:pStyle w:val="Opsomming"/>
        <w:numPr>
          <w:ilvl w:val="0"/>
          <w:numId w:val="21"/>
        </w:numPr>
        <w:spacing w:after="0" w:line="240" w:lineRule="atLeast"/>
        <w:rPr>
          <w:rFonts w:ascii="Verdana" w:hAnsi="Verdana"/>
          <w:sz w:val="18"/>
          <w:szCs w:val="18"/>
        </w:rPr>
      </w:pPr>
      <w:r>
        <w:rPr>
          <w:rFonts w:ascii="Verdana" w:hAnsi="Verdana"/>
          <w:sz w:val="18"/>
        </w:rPr>
        <w:t>The physical and/or logical management of the components used;</w:t>
      </w:r>
    </w:p>
    <w:p w14:paraId="686861C0" w14:textId="56ED023A" w:rsidR="003B4210" w:rsidRPr="009F7F7A" w:rsidRDefault="003B4210" w:rsidP="00924A8A">
      <w:pPr>
        <w:pStyle w:val="Opsomming"/>
        <w:numPr>
          <w:ilvl w:val="0"/>
          <w:numId w:val="21"/>
        </w:numPr>
        <w:spacing w:after="0" w:line="240" w:lineRule="atLeast"/>
        <w:rPr>
          <w:rFonts w:ascii="Verdana" w:hAnsi="Verdana"/>
          <w:sz w:val="18"/>
          <w:szCs w:val="18"/>
        </w:rPr>
      </w:pPr>
      <w:r>
        <w:rPr>
          <w:rFonts w:ascii="Verdana" w:hAnsi="Verdana"/>
          <w:sz w:val="18"/>
        </w:rPr>
        <w:t>Managing authorisation registrations;</w:t>
      </w:r>
    </w:p>
    <w:p w14:paraId="077AFFCF" w14:textId="77777777" w:rsidR="003B4210" w:rsidRPr="009F7F7A" w:rsidRDefault="003B4210" w:rsidP="00924A8A">
      <w:pPr>
        <w:pStyle w:val="Opsomming"/>
        <w:numPr>
          <w:ilvl w:val="0"/>
          <w:numId w:val="21"/>
        </w:numPr>
        <w:spacing w:after="0" w:line="240" w:lineRule="atLeast"/>
        <w:rPr>
          <w:rFonts w:ascii="Verdana" w:hAnsi="Verdana"/>
          <w:sz w:val="18"/>
          <w:szCs w:val="18"/>
        </w:rPr>
      </w:pPr>
      <w:r>
        <w:rPr>
          <w:rFonts w:ascii="Verdana" w:hAnsi="Verdana"/>
          <w:sz w:val="18"/>
        </w:rPr>
        <w:t>The physical and/or logical assignment and withdrawal of authorisations;</w:t>
      </w:r>
    </w:p>
    <w:p w14:paraId="14B461BF" w14:textId="77777777" w:rsidR="003B4210" w:rsidRPr="009F7F7A" w:rsidRDefault="003B4210" w:rsidP="00924A8A">
      <w:pPr>
        <w:pStyle w:val="Opsomming"/>
        <w:numPr>
          <w:ilvl w:val="0"/>
          <w:numId w:val="21"/>
        </w:numPr>
        <w:spacing w:after="0" w:line="240" w:lineRule="atLeast"/>
        <w:rPr>
          <w:rFonts w:ascii="Verdana" w:hAnsi="Verdana"/>
          <w:sz w:val="18"/>
          <w:szCs w:val="18"/>
        </w:rPr>
      </w:pPr>
      <w:r>
        <w:rPr>
          <w:rFonts w:ascii="Verdana" w:hAnsi="Verdana"/>
          <w:sz w:val="18"/>
        </w:rPr>
        <w:t>Remote device management;</w:t>
      </w:r>
    </w:p>
    <w:p w14:paraId="5139EF3C" w14:textId="184587B4" w:rsidR="00657CED" w:rsidRPr="009F7F7A" w:rsidRDefault="003B4210" w:rsidP="00657CED">
      <w:pPr>
        <w:pStyle w:val="Opsomming"/>
        <w:numPr>
          <w:ilvl w:val="0"/>
          <w:numId w:val="21"/>
        </w:numPr>
        <w:spacing w:after="0" w:line="240" w:lineRule="atLeast"/>
        <w:rPr>
          <w:rFonts w:ascii="Verdana" w:hAnsi="Verdana"/>
          <w:sz w:val="18"/>
          <w:szCs w:val="18"/>
        </w:rPr>
      </w:pPr>
      <w:r>
        <w:rPr>
          <w:rFonts w:ascii="Verdana" w:hAnsi="Verdana"/>
          <w:sz w:val="18"/>
        </w:rPr>
        <w:t>Managing the staffing levels;</w:t>
      </w:r>
      <w:r>
        <w:rPr>
          <w:rFonts w:ascii="Verdana" w:hAnsi="Verdana"/>
          <w:sz w:val="18"/>
        </w:rPr>
        <w:br/>
      </w:r>
    </w:p>
    <w:p w14:paraId="22A09606" w14:textId="5FA74FDD" w:rsidR="000052AC" w:rsidRPr="009F7F7A" w:rsidRDefault="00033C4D" w:rsidP="003B4210">
      <w:pPr>
        <w:pStyle w:val="Kop3"/>
        <w:rPr>
          <w:rFonts w:ascii="Verdana" w:hAnsi="Verdana"/>
          <w:color w:val="auto"/>
          <w:kern w:val="28"/>
          <w:sz w:val="18"/>
          <w:szCs w:val="18"/>
        </w:rPr>
      </w:pPr>
      <w:bookmarkStart w:id="16" w:name="_Toc99545949"/>
      <w:r>
        <w:rPr>
          <w:rFonts w:ascii="Verdana" w:hAnsi="Verdana"/>
          <w:color w:val="auto"/>
          <w:sz w:val="18"/>
        </w:rPr>
        <w:t>Article 12 Provisions relating to Systems (Hardware and Software)</w:t>
      </w:r>
      <w:bookmarkEnd w:id="16"/>
    </w:p>
    <w:p w14:paraId="7591B044" w14:textId="0E32F50C" w:rsidR="000052AC" w:rsidRPr="009F7F7A" w:rsidRDefault="00033C4D" w:rsidP="000052AC">
      <w:pPr>
        <w:pStyle w:val="Kop4"/>
        <w:rPr>
          <w:rFonts w:ascii="Verdana" w:hAnsi="Verdana"/>
          <w:i w:val="0"/>
          <w:color w:val="auto"/>
          <w:sz w:val="18"/>
          <w:szCs w:val="18"/>
        </w:rPr>
      </w:pPr>
      <w:r>
        <w:rPr>
          <w:rFonts w:ascii="Verdana" w:hAnsi="Verdana"/>
          <w:i w:val="0"/>
          <w:color w:val="auto"/>
          <w:sz w:val="18"/>
        </w:rPr>
        <w:t>Article 12.1 Development of systems in accordance with SSD</w:t>
      </w:r>
    </w:p>
    <w:p w14:paraId="71241AFC" w14:textId="6C5BEDCE" w:rsidR="000052AC" w:rsidRPr="009F7F7A" w:rsidRDefault="000052AC" w:rsidP="000052AC">
      <w:pPr>
        <w:rPr>
          <w:rFonts w:ascii="Verdana" w:hAnsi="Verdana"/>
          <w:sz w:val="18"/>
          <w:szCs w:val="18"/>
        </w:rPr>
      </w:pPr>
      <w:r>
        <w:rPr>
          <w:rFonts w:ascii="Verdana" w:hAnsi="Verdana"/>
          <w:sz w:val="18"/>
        </w:rPr>
        <w:t xml:space="preserve">Contractor shall comply with the requirements of Grip on Secure Software Development, ISO 27001:2017 and relevant controls of the ISO 27002:2017 with respect to the software being deployed. If specific requirements are not applicable, Commissioning Party shall inform Contractor. If Contractor does not meet (or partly meets) the requirements, Contractor shall inform Commissioning Party, after which Commissioning Party determines which follow-up steps to take.  </w:t>
      </w:r>
    </w:p>
    <w:p w14:paraId="40453FFC" w14:textId="68074EF7" w:rsidR="000052AC" w:rsidRPr="009F7F7A" w:rsidRDefault="00033C4D" w:rsidP="000052AC">
      <w:pPr>
        <w:pStyle w:val="Kop4"/>
        <w:rPr>
          <w:rFonts w:ascii="Verdana" w:hAnsi="Verdana"/>
          <w:color w:val="auto"/>
          <w:sz w:val="18"/>
          <w:szCs w:val="18"/>
        </w:rPr>
      </w:pPr>
      <w:bookmarkStart w:id="17" w:name="_Toc25487379"/>
      <w:bookmarkStart w:id="18" w:name="_Toc501019207"/>
      <w:bookmarkStart w:id="19" w:name="_Toc19089808"/>
      <w:r>
        <w:rPr>
          <w:rFonts w:ascii="Verdana" w:hAnsi="Verdana"/>
          <w:i w:val="0"/>
          <w:color w:val="auto"/>
          <w:sz w:val="18"/>
        </w:rPr>
        <w:t>Article 12.2 Maintenance and development of systems</w:t>
      </w:r>
      <w:bookmarkEnd w:id="17"/>
      <w:bookmarkEnd w:id="18"/>
      <w:bookmarkEnd w:id="19"/>
    </w:p>
    <w:p w14:paraId="3BB477D8" w14:textId="77777777" w:rsidR="000052AC" w:rsidRPr="009F7F7A" w:rsidRDefault="000052AC" w:rsidP="00924A8A">
      <w:pPr>
        <w:numPr>
          <w:ilvl w:val="0"/>
          <w:numId w:val="13"/>
        </w:numPr>
        <w:spacing w:after="0" w:line="240" w:lineRule="atLeast"/>
        <w:rPr>
          <w:rFonts w:ascii="Verdana" w:hAnsi="Verdana"/>
          <w:sz w:val="18"/>
          <w:szCs w:val="18"/>
        </w:rPr>
      </w:pPr>
      <w:r>
        <w:rPr>
          <w:rFonts w:ascii="Verdana" w:hAnsi="Verdana"/>
          <w:sz w:val="18"/>
        </w:rPr>
        <w:t>Contractor shall ensure that the hardware and/or software he manages will continue to meet the requirements of this BVO:</w:t>
      </w:r>
    </w:p>
    <w:p w14:paraId="15667662" w14:textId="77777777" w:rsidR="000052AC" w:rsidRPr="009F7F7A" w:rsidRDefault="000052AC" w:rsidP="00924A8A">
      <w:pPr>
        <w:numPr>
          <w:ilvl w:val="0"/>
          <w:numId w:val="12"/>
        </w:numPr>
        <w:spacing w:after="0" w:line="240" w:lineRule="atLeast"/>
        <w:ind w:left="720"/>
        <w:rPr>
          <w:rFonts w:ascii="Verdana" w:hAnsi="Verdana"/>
          <w:sz w:val="18"/>
          <w:szCs w:val="18"/>
        </w:rPr>
      </w:pPr>
      <w:r>
        <w:rPr>
          <w:rFonts w:ascii="Verdana" w:hAnsi="Verdana"/>
          <w:sz w:val="18"/>
        </w:rPr>
        <w:t xml:space="preserve">To this end, Contractor shall systematically and on his own initiative monitor market developments and follow advice regarding necessary patch levels; </w:t>
      </w:r>
    </w:p>
    <w:p w14:paraId="16D84A12" w14:textId="77777777" w:rsidR="000052AC" w:rsidRPr="009F7F7A" w:rsidRDefault="000052AC" w:rsidP="00924A8A">
      <w:pPr>
        <w:numPr>
          <w:ilvl w:val="0"/>
          <w:numId w:val="12"/>
        </w:numPr>
        <w:spacing w:after="0" w:line="240" w:lineRule="atLeast"/>
        <w:ind w:left="720"/>
        <w:rPr>
          <w:rFonts w:ascii="Verdana" w:hAnsi="Verdana"/>
          <w:sz w:val="18"/>
          <w:szCs w:val="18"/>
        </w:rPr>
      </w:pPr>
      <w:r>
        <w:rPr>
          <w:rFonts w:ascii="Verdana" w:hAnsi="Verdana"/>
          <w:sz w:val="18"/>
        </w:rPr>
        <w:t>Contractor has an active disclosure obligation towards Commissioning Party regarding the quality of the hardware and/or software supplied. This shall include at least informing about new market developments, informing about patches and threats and informing about the compatibility of the hardware and/or software stack, insofar as used by Commissioning Party, and if support for the hardware and/or software stack has ceased.</w:t>
      </w:r>
    </w:p>
    <w:p w14:paraId="029E5E6C" w14:textId="77777777" w:rsidR="000052AC" w:rsidRPr="009F7F7A" w:rsidRDefault="000052AC" w:rsidP="000052AC">
      <w:pPr>
        <w:spacing w:after="0" w:line="240" w:lineRule="atLeast"/>
        <w:ind w:left="720"/>
        <w:rPr>
          <w:rFonts w:ascii="Verdana" w:hAnsi="Verdana"/>
          <w:sz w:val="18"/>
          <w:szCs w:val="18"/>
        </w:rPr>
      </w:pPr>
    </w:p>
    <w:p w14:paraId="10990C76" w14:textId="77777777" w:rsidR="000052AC" w:rsidRPr="009F7F7A" w:rsidRDefault="000052AC" w:rsidP="00924A8A">
      <w:pPr>
        <w:numPr>
          <w:ilvl w:val="0"/>
          <w:numId w:val="13"/>
        </w:numPr>
        <w:spacing w:after="0" w:line="240" w:lineRule="atLeast"/>
        <w:rPr>
          <w:rFonts w:ascii="Verdana" w:hAnsi="Verdana"/>
          <w:sz w:val="18"/>
          <w:szCs w:val="18"/>
        </w:rPr>
      </w:pPr>
      <w:r>
        <w:rPr>
          <w:rFonts w:ascii="Verdana" w:hAnsi="Verdana"/>
          <w:sz w:val="18"/>
        </w:rPr>
        <w:t xml:space="preserve">In order to account for the quality-assuring measures taken, Contractor shall offer insight into the design of the process for development and maintenance work through reports. Contractor shall report to Commissioning Party for each change to the system that affects an agreed SSD standard on the outcome of the quality assurance with respect to that SSD standard, in accordance with the reporting form as set out in the Agreement. </w:t>
      </w:r>
    </w:p>
    <w:p w14:paraId="5A7FB953" w14:textId="77777777" w:rsidR="000052AC" w:rsidRPr="009F7F7A" w:rsidRDefault="000052AC" w:rsidP="000052AC">
      <w:pPr>
        <w:pStyle w:val="Opsomming"/>
        <w:numPr>
          <w:ilvl w:val="0"/>
          <w:numId w:val="0"/>
        </w:numPr>
        <w:spacing w:after="0" w:line="240" w:lineRule="atLeast"/>
        <w:ind w:left="720"/>
        <w:rPr>
          <w:rFonts w:ascii="Verdana" w:hAnsi="Verdana"/>
          <w:sz w:val="18"/>
          <w:szCs w:val="18"/>
        </w:rPr>
      </w:pPr>
    </w:p>
    <w:p w14:paraId="70F5874E" w14:textId="1B463636" w:rsidR="000052AC" w:rsidRPr="009F7F7A" w:rsidRDefault="000052AC" w:rsidP="00924A8A">
      <w:pPr>
        <w:numPr>
          <w:ilvl w:val="0"/>
          <w:numId w:val="13"/>
        </w:numPr>
        <w:tabs>
          <w:tab w:val="clear" w:pos="360"/>
        </w:tabs>
        <w:spacing w:after="0" w:line="240" w:lineRule="atLeast"/>
        <w:rPr>
          <w:rFonts w:ascii="Verdana" w:hAnsi="Verdana"/>
          <w:sz w:val="18"/>
          <w:szCs w:val="18"/>
        </w:rPr>
      </w:pPr>
      <w:r>
        <w:rPr>
          <w:rFonts w:ascii="Verdana" w:hAnsi="Verdana"/>
          <w:sz w:val="18"/>
        </w:rPr>
        <w:t>In maintaining the software, Contractor is obliged to install all patches and fixes made available by manufacturers - necessary to ensure confidentiality, availability and reliability - in such a way that the agreed Service to Commissioning Party is ensured:</w:t>
      </w:r>
    </w:p>
    <w:p w14:paraId="1654B998" w14:textId="2D7C88B3" w:rsidR="000052AC" w:rsidRPr="009F7F7A" w:rsidRDefault="000052AC" w:rsidP="00924A8A">
      <w:pPr>
        <w:pStyle w:val="Lijstalinea"/>
        <w:numPr>
          <w:ilvl w:val="0"/>
          <w:numId w:val="20"/>
        </w:numPr>
        <w:spacing w:after="0" w:line="240" w:lineRule="atLeast"/>
        <w:rPr>
          <w:rFonts w:ascii="Verdana" w:hAnsi="Verdana"/>
          <w:sz w:val="18"/>
          <w:szCs w:val="18"/>
        </w:rPr>
      </w:pPr>
      <w:r>
        <w:rPr>
          <w:rFonts w:ascii="Verdana" w:hAnsi="Verdana"/>
          <w:sz w:val="18"/>
        </w:rPr>
        <w:t>Contractor shall follow the market and check whether new patches are available for the systems used for the Services provided to Commissioning Party;</w:t>
      </w:r>
    </w:p>
    <w:p w14:paraId="4B60B23E" w14:textId="2DBAE21B" w:rsidR="000052AC" w:rsidRPr="009F7F7A" w:rsidRDefault="000052AC" w:rsidP="00924A8A">
      <w:pPr>
        <w:pStyle w:val="Lijstalinea"/>
        <w:numPr>
          <w:ilvl w:val="0"/>
          <w:numId w:val="20"/>
        </w:numPr>
        <w:spacing w:after="0" w:line="240" w:lineRule="atLeast"/>
        <w:rPr>
          <w:rFonts w:ascii="Verdana" w:hAnsi="Verdana"/>
          <w:sz w:val="18"/>
          <w:szCs w:val="18"/>
        </w:rPr>
      </w:pPr>
      <w:r>
        <w:rPr>
          <w:rFonts w:ascii="Verdana" w:hAnsi="Verdana"/>
          <w:sz w:val="18"/>
        </w:rPr>
        <w:t>Contractor shall test the patches and assess the impact on Commissioning Party's Service before applying the patch and, if necessary, shall contact Commissioning Party in accordance with the arrangements in the DAP.</w:t>
      </w:r>
    </w:p>
    <w:p w14:paraId="57A2CCF0" w14:textId="77777777" w:rsidR="000052AC" w:rsidRPr="009F7F7A" w:rsidRDefault="000052AC" w:rsidP="000052AC">
      <w:pPr>
        <w:spacing w:after="0" w:line="240" w:lineRule="atLeast"/>
        <w:rPr>
          <w:rFonts w:ascii="Verdana" w:hAnsi="Verdana"/>
          <w:sz w:val="18"/>
          <w:szCs w:val="18"/>
        </w:rPr>
      </w:pPr>
    </w:p>
    <w:p w14:paraId="1B9CF9EB" w14:textId="0B0A6C57" w:rsidR="000052AC" w:rsidRPr="009F7F7A" w:rsidRDefault="00605411" w:rsidP="000052AC">
      <w:pPr>
        <w:pStyle w:val="Kop4"/>
        <w:rPr>
          <w:rFonts w:ascii="Verdana" w:hAnsi="Verdana"/>
          <w:i w:val="0"/>
          <w:color w:val="auto"/>
          <w:sz w:val="18"/>
          <w:szCs w:val="18"/>
        </w:rPr>
      </w:pPr>
      <w:r>
        <w:rPr>
          <w:rFonts w:ascii="Verdana" w:hAnsi="Verdana"/>
          <w:i w:val="0"/>
          <w:color w:val="auto"/>
          <w:sz w:val="18"/>
        </w:rPr>
        <w:t xml:space="preserve">Article 12.3 Provisions relating to tests and test data </w:t>
      </w:r>
    </w:p>
    <w:p w14:paraId="702C60F8" w14:textId="77777777" w:rsidR="000052AC" w:rsidRPr="009F7F7A" w:rsidRDefault="000052AC" w:rsidP="00017B8C">
      <w:pPr>
        <w:numPr>
          <w:ilvl w:val="0"/>
          <w:numId w:val="25"/>
        </w:numPr>
        <w:spacing w:after="0" w:line="240" w:lineRule="atLeast"/>
        <w:rPr>
          <w:rFonts w:ascii="Verdana" w:hAnsi="Verdana"/>
          <w:sz w:val="18"/>
          <w:szCs w:val="18"/>
        </w:rPr>
      </w:pPr>
      <w:r>
        <w:rPr>
          <w:rFonts w:ascii="Verdana" w:hAnsi="Verdana"/>
          <w:sz w:val="18"/>
        </w:rPr>
        <w:t xml:space="preserve">Changes to systems within the development lifecycle must be controlled through the use of formal change management procedures. </w:t>
      </w:r>
    </w:p>
    <w:p w14:paraId="7190F790" w14:textId="5EE259F3" w:rsidR="000052AC" w:rsidRPr="009F7F7A" w:rsidRDefault="006A1E0D" w:rsidP="00017B8C">
      <w:pPr>
        <w:numPr>
          <w:ilvl w:val="0"/>
          <w:numId w:val="25"/>
        </w:numPr>
        <w:spacing w:after="0" w:line="240" w:lineRule="atLeast"/>
        <w:rPr>
          <w:rFonts w:ascii="Verdana" w:hAnsi="Verdana"/>
          <w:sz w:val="18"/>
          <w:szCs w:val="18"/>
        </w:rPr>
      </w:pPr>
      <w:r>
        <w:rPr>
          <w:rFonts w:ascii="Verdana" w:hAnsi="Verdana"/>
          <w:sz w:val="18"/>
        </w:rPr>
        <w:t>New (or customised) software or configurations are pre-tested in separate environments – the development environment, the test environment and the acceptance environment (OTA). The OTA environments are separate from the actual production environment.</w:t>
      </w:r>
    </w:p>
    <w:p w14:paraId="617637B0" w14:textId="77777777" w:rsidR="000052AC" w:rsidRPr="009F7F7A" w:rsidRDefault="000052AC" w:rsidP="00017B8C">
      <w:pPr>
        <w:numPr>
          <w:ilvl w:val="0"/>
          <w:numId w:val="25"/>
        </w:numPr>
        <w:spacing w:after="0" w:line="240" w:lineRule="atLeast"/>
        <w:rPr>
          <w:rFonts w:ascii="Verdana" w:hAnsi="Verdana"/>
          <w:sz w:val="18"/>
          <w:szCs w:val="18"/>
        </w:rPr>
      </w:pPr>
      <w:r>
        <w:rPr>
          <w:rFonts w:ascii="Verdana" w:hAnsi="Verdana"/>
          <w:sz w:val="18"/>
        </w:rPr>
        <w:t>For new information systems, upgrades and new versions, programs for conducting acceptance tests and related criteria should be established.</w:t>
      </w:r>
    </w:p>
    <w:p w14:paraId="0F4335D4" w14:textId="46B022EF" w:rsidR="000052AC" w:rsidRPr="009F7F7A" w:rsidRDefault="004D25FE" w:rsidP="00017B8C">
      <w:pPr>
        <w:numPr>
          <w:ilvl w:val="0"/>
          <w:numId w:val="25"/>
        </w:numPr>
        <w:spacing w:after="0" w:line="240" w:lineRule="atLeast"/>
        <w:rPr>
          <w:rFonts w:ascii="Verdana" w:hAnsi="Verdana"/>
          <w:sz w:val="18"/>
          <w:szCs w:val="18"/>
        </w:rPr>
      </w:pPr>
      <w:r>
        <w:rPr>
          <w:rFonts w:ascii="Verdana" w:hAnsi="Verdana"/>
          <w:sz w:val="18"/>
        </w:rPr>
        <w:t>Production Data may not be used in tests. This means:</w:t>
      </w:r>
    </w:p>
    <w:p w14:paraId="2074C628" w14:textId="6BD6C29E" w:rsidR="000052AC" w:rsidRPr="009F7F7A" w:rsidRDefault="000052AC" w:rsidP="00017B8C">
      <w:pPr>
        <w:pStyle w:val="Lijstalinea"/>
        <w:numPr>
          <w:ilvl w:val="0"/>
          <w:numId w:val="26"/>
        </w:numPr>
        <w:spacing w:after="0" w:line="240" w:lineRule="atLeast"/>
        <w:rPr>
          <w:rFonts w:ascii="Verdana" w:hAnsi="Verdana"/>
          <w:sz w:val="18"/>
          <w:szCs w:val="18"/>
        </w:rPr>
      </w:pPr>
      <w:r>
        <w:rPr>
          <w:rFonts w:ascii="Verdana" w:hAnsi="Verdana"/>
          <w:sz w:val="18"/>
        </w:rPr>
        <w:t>That Production Data are anonymised as far as possible by Commissioning Party before they are delivered as test data and may be used as such;</w:t>
      </w:r>
    </w:p>
    <w:p w14:paraId="3AE2B297" w14:textId="77777777" w:rsidR="000052AC" w:rsidRPr="009F7F7A" w:rsidRDefault="000052AC" w:rsidP="00017B8C">
      <w:pPr>
        <w:pStyle w:val="Lijstalinea"/>
        <w:numPr>
          <w:ilvl w:val="0"/>
          <w:numId w:val="26"/>
        </w:numPr>
        <w:spacing w:after="0" w:line="240" w:lineRule="atLeast"/>
        <w:rPr>
          <w:rFonts w:ascii="Verdana" w:hAnsi="Verdana"/>
          <w:sz w:val="18"/>
          <w:szCs w:val="18"/>
        </w:rPr>
      </w:pPr>
      <w:r>
        <w:rPr>
          <w:rFonts w:ascii="Verdana" w:hAnsi="Verdana"/>
          <w:sz w:val="18"/>
        </w:rPr>
        <w:t>In the tactical meeting, Contractor shall provide feedback on the use and nature of the test data and shall report any deviations;</w:t>
      </w:r>
    </w:p>
    <w:p w14:paraId="7F94D459" w14:textId="4AD0F71B" w:rsidR="000052AC" w:rsidRPr="009F7F7A" w:rsidRDefault="000052AC" w:rsidP="00017B8C">
      <w:pPr>
        <w:pStyle w:val="Lijstalinea"/>
        <w:numPr>
          <w:ilvl w:val="0"/>
          <w:numId w:val="26"/>
        </w:numPr>
        <w:spacing w:after="0" w:line="240" w:lineRule="atLeast"/>
        <w:rPr>
          <w:rFonts w:ascii="Verdana" w:hAnsi="Verdana"/>
          <w:sz w:val="18"/>
          <w:szCs w:val="18"/>
        </w:rPr>
      </w:pPr>
      <w:r>
        <w:rPr>
          <w:rFonts w:ascii="Verdana" w:hAnsi="Verdana"/>
          <w:sz w:val="18"/>
        </w:rPr>
        <w:t xml:space="preserve">Commissioning Party and Contractor shall determine in consultation how the observed deviations are handled. </w:t>
      </w:r>
      <w:r>
        <w:rPr>
          <w:rFonts w:ascii="Verdana" w:hAnsi="Verdana"/>
          <w:sz w:val="18"/>
        </w:rPr>
        <w:br/>
      </w:r>
    </w:p>
    <w:p w14:paraId="3B1423F5" w14:textId="6DB238F0" w:rsidR="00F22B5F" w:rsidRPr="009F7F7A" w:rsidRDefault="00657CED" w:rsidP="00657CED">
      <w:pPr>
        <w:pStyle w:val="Kop4"/>
        <w:rPr>
          <w:rFonts w:ascii="Verdana" w:hAnsi="Verdana"/>
          <w:i w:val="0"/>
          <w:color w:val="auto"/>
          <w:sz w:val="18"/>
          <w:szCs w:val="18"/>
        </w:rPr>
      </w:pPr>
      <w:r>
        <w:rPr>
          <w:rFonts w:ascii="Verdana" w:hAnsi="Verdana"/>
          <w:i w:val="0"/>
          <w:color w:val="auto"/>
          <w:sz w:val="18"/>
        </w:rPr>
        <w:t>12.4 Specific provisions regarding the Internet of Things (IoT): systems</w:t>
      </w:r>
    </w:p>
    <w:p w14:paraId="0EB447C5" w14:textId="7C8A5804" w:rsidR="003F6B71" w:rsidRPr="009F7F7A" w:rsidRDefault="00033C4D" w:rsidP="00657CED">
      <w:pPr>
        <w:pStyle w:val="Kop5"/>
        <w:rPr>
          <w:rFonts w:ascii="Verdana" w:hAnsi="Verdana"/>
          <w:color w:val="auto"/>
          <w:sz w:val="18"/>
          <w:szCs w:val="18"/>
        </w:rPr>
      </w:pPr>
      <w:r>
        <w:rPr>
          <w:rFonts w:ascii="Verdana" w:hAnsi="Verdana"/>
          <w:color w:val="auto"/>
          <w:sz w:val="18"/>
        </w:rPr>
        <w:t>12.4.1 Provisions regarding the Internet of Things: General</w:t>
      </w:r>
    </w:p>
    <w:p w14:paraId="35321B45" w14:textId="77777777" w:rsidR="003F6B71" w:rsidRPr="009F7F7A" w:rsidRDefault="003F6B71" w:rsidP="00924A8A">
      <w:pPr>
        <w:pStyle w:val="Lijstalinea"/>
        <w:numPr>
          <w:ilvl w:val="0"/>
          <w:numId w:val="16"/>
        </w:numPr>
        <w:rPr>
          <w:rFonts w:ascii="Verdana" w:hAnsi="Verdana"/>
          <w:sz w:val="18"/>
          <w:szCs w:val="18"/>
        </w:rPr>
      </w:pPr>
      <w:r>
        <w:rPr>
          <w:rFonts w:ascii="Verdana" w:hAnsi="Verdana"/>
          <w:sz w:val="18"/>
        </w:rPr>
        <w:t>Contractor is responsible for the safe operation of IoT devices.</w:t>
      </w:r>
    </w:p>
    <w:p w14:paraId="5E4D0393" w14:textId="0D29958E" w:rsidR="003F6B71" w:rsidRPr="009F7F7A" w:rsidRDefault="003F6B71" w:rsidP="00924A8A">
      <w:pPr>
        <w:pStyle w:val="Lijstalinea"/>
        <w:numPr>
          <w:ilvl w:val="0"/>
          <w:numId w:val="16"/>
        </w:numPr>
        <w:rPr>
          <w:rFonts w:ascii="Verdana" w:hAnsi="Verdana"/>
          <w:sz w:val="18"/>
          <w:szCs w:val="18"/>
        </w:rPr>
      </w:pPr>
      <w:r>
        <w:rPr>
          <w:rFonts w:ascii="Verdana" w:hAnsi="Verdana"/>
          <w:sz w:val="18"/>
        </w:rPr>
        <w:t xml:space="preserve">Through a risk analysis, Contractor shall periodically identify the vulnerabilities of an IoT device, what threats exist that may exploit these vulnerabilities, and what measures Contractor takes to mitigate risks. Commissioning Party shall determine what risks are acceptable. </w:t>
      </w:r>
    </w:p>
    <w:p w14:paraId="4B8F129E" w14:textId="3642E014" w:rsidR="006003A5" w:rsidRPr="009F7F7A" w:rsidRDefault="006003A5" w:rsidP="00924A8A">
      <w:pPr>
        <w:pStyle w:val="Lijstalinea"/>
        <w:numPr>
          <w:ilvl w:val="0"/>
          <w:numId w:val="16"/>
        </w:numPr>
        <w:rPr>
          <w:rFonts w:ascii="Verdana" w:hAnsi="Verdana"/>
          <w:sz w:val="18"/>
          <w:szCs w:val="18"/>
        </w:rPr>
      </w:pPr>
      <w:r>
        <w:rPr>
          <w:rFonts w:ascii="Verdana" w:hAnsi="Verdana"/>
          <w:sz w:val="18"/>
        </w:rPr>
        <w:t>Contractor shall describe configuration management, incident management, problem management, change management, release management and continuity management processes, the tasks and responsibilities for the performance of the management work and report about them on request.</w:t>
      </w:r>
    </w:p>
    <w:p w14:paraId="4ACA06AC" w14:textId="364C98C7" w:rsidR="006003A5" w:rsidRPr="009F7F7A" w:rsidRDefault="004D25FE" w:rsidP="00924A8A">
      <w:pPr>
        <w:pStyle w:val="Lijstalinea"/>
        <w:numPr>
          <w:ilvl w:val="0"/>
          <w:numId w:val="16"/>
        </w:numPr>
        <w:rPr>
          <w:rFonts w:ascii="Verdana" w:hAnsi="Verdana"/>
          <w:sz w:val="18"/>
          <w:szCs w:val="18"/>
        </w:rPr>
      </w:pPr>
      <w:r>
        <w:rPr>
          <w:rFonts w:ascii="Verdana" w:hAnsi="Verdana"/>
          <w:sz w:val="18"/>
        </w:rPr>
        <w:t xml:space="preserve">Contractor shall record the authorisations on IoT devices (at network level, application level and operating system level) in a register and keep it updated.   </w:t>
      </w:r>
    </w:p>
    <w:p w14:paraId="63B32C40" w14:textId="238EAEEF" w:rsidR="007E35C0" w:rsidRPr="009F7F7A" w:rsidRDefault="007E35C0" w:rsidP="00657CED">
      <w:pPr>
        <w:pStyle w:val="Kop5"/>
        <w:rPr>
          <w:rFonts w:ascii="Verdana" w:hAnsi="Verdana"/>
          <w:color w:val="auto"/>
          <w:sz w:val="18"/>
          <w:szCs w:val="18"/>
        </w:rPr>
      </w:pPr>
      <w:r>
        <w:rPr>
          <w:rFonts w:ascii="Verdana" w:hAnsi="Verdana"/>
          <w:color w:val="auto"/>
          <w:sz w:val="18"/>
        </w:rPr>
        <w:t xml:space="preserve">12.4.2 Provisions regarding the Internet of Things: Interfaces </w:t>
      </w:r>
    </w:p>
    <w:p w14:paraId="289E4E69" w14:textId="0BD9DA25" w:rsidR="000052AC" w:rsidRPr="009F7F7A" w:rsidRDefault="000052AC" w:rsidP="000052AC">
      <w:pPr>
        <w:rPr>
          <w:rFonts w:ascii="Verdana" w:hAnsi="Verdana"/>
          <w:sz w:val="18"/>
          <w:szCs w:val="18"/>
        </w:rPr>
      </w:pPr>
      <w:r>
        <w:rPr>
          <w:rFonts w:ascii="Verdana" w:hAnsi="Verdana"/>
          <w:sz w:val="18"/>
        </w:rPr>
        <w:t>Interfaces must be known to Contractor and must be tested periodically or after significant changes by means of penetration tests.</w:t>
      </w:r>
    </w:p>
    <w:p w14:paraId="2D57384D" w14:textId="3A7855D0" w:rsidR="007E35C0" w:rsidRPr="009F7F7A" w:rsidRDefault="00033C4D" w:rsidP="00657CED">
      <w:pPr>
        <w:pStyle w:val="Kop5"/>
        <w:rPr>
          <w:rFonts w:ascii="Verdana" w:hAnsi="Verdana"/>
          <w:color w:val="auto"/>
          <w:sz w:val="18"/>
          <w:szCs w:val="18"/>
        </w:rPr>
      </w:pPr>
      <w:r>
        <w:rPr>
          <w:rFonts w:ascii="Verdana" w:hAnsi="Verdana"/>
          <w:color w:val="auto"/>
          <w:sz w:val="18"/>
        </w:rPr>
        <w:t xml:space="preserve">12.4.3 Provisions regarding the Internet of Things: Operating System </w:t>
      </w:r>
    </w:p>
    <w:p w14:paraId="021A5ACE" w14:textId="77777777" w:rsidR="000052AC" w:rsidRPr="009F7F7A" w:rsidRDefault="000052AC" w:rsidP="000052AC">
      <w:pPr>
        <w:spacing w:after="0" w:line="240" w:lineRule="atLeast"/>
        <w:rPr>
          <w:rFonts w:ascii="Verdana" w:hAnsi="Verdana"/>
          <w:sz w:val="18"/>
          <w:szCs w:val="18"/>
        </w:rPr>
      </w:pPr>
      <w:r>
        <w:rPr>
          <w:rFonts w:ascii="Verdana" w:hAnsi="Verdana"/>
          <w:sz w:val="18"/>
        </w:rPr>
        <w:t>Contractor shall ensure that the Operating Systems of the IoT devices under his management permanently meet the requirements of this BVO:</w:t>
      </w:r>
    </w:p>
    <w:p w14:paraId="4C33D24B" w14:textId="39D99C25" w:rsidR="000052AC" w:rsidRPr="009F7F7A" w:rsidRDefault="000052AC" w:rsidP="00924A8A">
      <w:pPr>
        <w:pStyle w:val="Lijstalinea"/>
        <w:numPr>
          <w:ilvl w:val="0"/>
          <w:numId w:val="18"/>
        </w:numPr>
        <w:spacing w:after="0" w:line="240" w:lineRule="atLeast"/>
        <w:rPr>
          <w:rFonts w:ascii="Verdana" w:hAnsi="Verdana"/>
          <w:sz w:val="18"/>
          <w:szCs w:val="18"/>
        </w:rPr>
      </w:pPr>
      <w:r>
        <w:rPr>
          <w:rFonts w:ascii="Verdana" w:hAnsi="Verdana"/>
          <w:sz w:val="18"/>
        </w:rPr>
        <w:t>Contractor shall systematically and at his own initiative acquaint himself with market developments and advice regarding necessary patch levels, including in response to the Open Web Application Security Project. Contractor shall actively inform Commissioning Party about these market developments and advice. Contractor and Commissioning Party shall determine in consultation which market developments and advice must be applied.;</w:t>
      </w:r>
    </w:p>
    <w:p w14:paraId="251BB122" w14:textId="357A0292" w:rsidR="007E35C0" w:rsidRPr="009F7F7A" w:rsidRDefault="000052AC" w:rsidP="00924A8A">
      <w:pPr>
        <w:pStyle w:val="Lijstalinea"/>
        <w:numPr>
          <w:ilvl w:val="0"/>
          <w:numId w:val="18"/>
        </w:numPr>
        <w:spacing w:after="0" w:line="240" w:lineRule="atLeast"/>
        <w:rPr>
          <w:rFonts w:ascii="Verdana" w:hAnsi="Verdana"/>
          <w:sz w:val="18"/>
          <w:szCs w:val="18"/>
        </w:rPr>
      </w:pPr>
      <w:r>
        <w:rPr>
          <w:rFonts w:ascii="Verdana" w:hAnsi="Verdana"/>
          <w:sz w:val="18"/>
        </w:rPr>
        <w:t>Contractor shall ensure to minimise the attack surface on the IoT device's Operating System</w:t>
      </w:r>
    </w:p>
    <w:p w14:paraId="24C16B97" w14:textId="00771235" w:rsidR="000052AC" w:rsidRPr="009F7F7A" w:rsidRDefault="000052AC" w:rsidP="000052AC">
      <w:pPr>
        <w:spacing w:after="0" w:line="240" w:lineRule="atLeast"/>
        <w:rPr>
          <w:rFonts w:ascii="Verdana" w:hAnsi="Verdana"/>
          <w:sz w:val="18"/>
          <w:szCs w:val="18"/>
        </w:rPr>
      </w:pPr>
    </w:p>
    <w:p w14:paraId="73022DFA" w14:textId="44B502DA" w:rsidR="000052AC" w:rsidRPr="009F7F7A" w:rsidRDefault="00033C4D" w:rsidP="003B4210">
      <w:pPr>
        <w:pStyle w:val="Kop3"/>
        <w:rPr>
          <w:rFonts w:ascii="Verdana" w:hAnsi="Verdana"/>
          <w:color w:val="auto"/>
          <w:kern w:val="28"/>
          <w:sz w:val="18"/>
          <w:szCs w:val="18"/>
        </w:rPr>
      </w:pPr>
      <w:bookmarkStart w:id="20" w:name="_Toc99545950"/>
      <w:r>
        <w:rPr>
          <w:rFonts w:ascii="Verdana" w:hAnsi="Verdana"/>
          <w:color w:val="auto"/>
          <w:sz w:val="18"/>
        </w:rPr>
        <w:t>Article 13 Provisions relating to Servers and Networks</w:t>
      </w:r>
      <w:bookmarkEnd w:id="20"/>
      <w:r>
        <w:rPr>
          <w:rFonts w:ascii="Verdana" w:hAnsi="Verdana"/>
          <w:color w:val="auto"/>
          <w:sz w:val="18"/>
        </w:rPr>
        <w:t xml:space="preserve"> </w:t>
      </w:r>
    </w:p>
    <w:p w14:paraId="2A1C1108" w14:textId="45DF14C3" w:rsidR="00915EB1" w:rsidRPr="009F7F7A" w:rsidRDefault="00662A57" w:rsidP="00915EB1">
      <w:pPr>
        <w:pStyle w:val="Kop4"/>
        <w:rPr>
          <w:rFonts w:ascii="Verdana" w:hAnsi="Verdana"/>
          <w:i w:val="0"/>
          <w:color w:val="auto"/>
          <w:sz w:val="18"/>
          <w:szCs w:val="18"/>
        </w:rPr>
      </w:pPr>
      <w:r>
        <w:rPr>
          <w:rFonts w:ascii="Verdana" w:hAnsi="Verdana"/>
          <w:i w:val="0"/>
          <w:color w:val="auto"/>
          <w:sz w:val="18"/>
        </w:rPr>
        <w:t>Article 13.1 General</w:t>
      </w:r>
    </w:p>
    <w:p w14:paraId="24318A33" w14:textId="77777777" w:rsidR="0059333D" w:rsidRPr="009F7F7A" w:rsidRDefault="0059333D" w:rsidP="00924A8A">
      <w:pPr>
        <w:pStyle w:val="Lijstalinea"/>
        <w:numPr>
          <w:ilvl w:val="0"/>
          <w:numId w:val="17"/>
        </w:numPr>
        <w:rPr>
          <w:rFonts w:ascii="Verdana" w:hAnsi="Verdana"/>
          <w:sz w:val="18"/>
          <w:szCs w:val="18"/>
        </w:rPr>
      </w:pPr>
      <w:r>
        <w:rPr>
          <w:rFonts w:ascii="Verdana" w:hAnsi="Verdana"/>
          <w:sz w:val="18"/>
        </w:rPr>
        <w:t xml:space="preserve">Contractor shall take detection measures and carry out analyses in order to identify suspicious patterns and take necessary measures. </w:t>
      </w:r>
    </w:p>
    <w:p w14:paraId="322905A0" w14:textId="4E4CEE37" w:rsidR="000052AC" w:rsidRPr="009F7F7A" w:rsidRDefault="00915EB1" w:rsidP="00924A8A">
      <w:pPr>
        <w:pStyle w:val="Lijstalinea"/>
        <w:numPr>
          <w:ilvl w:val="0"/>
          <w:numId w:val="17"/>
        </w:numPr>
        <w:rPr>
          <w:rFonts w:ascii="Verdana" w:hAnsi="Verdana"/>
          <w:sz w:val="18"/>
          <w:szCs w:val="18"/>
        </w:rPr>
      </w:pPr>
      <w:r>
        <w:rPr>
          <w:rFonts w:ascii="Verdana" w:hAnsi="Verdana"/>
          <w:sz w:val="18"/>
        </w:rPr>
        <w:t>Based on a risk analysis, it must be determined to what extent sessions must be fully encrypted, both in the external to internal connections and vice versa (end to end).</w:t>
      </w:r>
    </w:p>
    <w:p w14:paraId="750FCBB3" w14:textId="718BD11A" w:rsidR="0059333D" w:rsidRPr="009F7F7A" w:rsidRDefault="00915EB1" w:rsidP="00915EB1">
      <w:pPr>
        <w:pStyle w:val="Kop4"/>
        <w:rPr>
          <w:rFonts w:ascii="Verdana" w:hAnsi="Verdana"/>
          <w:i w:val="0"/>
          <w:color w:val="auto"/>
          <w:sz w:val="18"/>
          <w:szCs w:val="18"/>
        </w:rPr>
      </w:pPr>
      <w:r>
        <w:rPr>
          <w:rFonts w:ascii="Verdana" w:hAnsi="Verdana"/>
          <w:i w:val="0"/>
          <w:color w:val="auto"/>
          <w:sz w:val="18"/>
        </w:rPr>
        <w:t>13.2 Specific provisions regarding the Internet of Things: servers and networks</w:t>
      </w:r>
    </w:p>
    <w:p w14:paraId="2DCCC953" w14:textId="61F3639B" w:rsidR="00915EB1" w:rsidRPr="009F7F7A" w:rsidRDefault="00915EB1" w:rsidP="00017B8C">
      <w:pPr>
        <w:pStyle w:val="Lijstalinea"/>
        <w:numPr>
          <w:ilvl w:val="0"/>
          <w:numId w:val="31"/>
        </w:numPr>
        <w:rPr>
          <w:rFonts w:ascii="Verdana" w:hAnsi="Verdana" w:cs="Arial"/>
          <w:sz w:val="18"/>
          <w:szCs w:val="18"/>
        </w:rPr>
      </w:pPr>
      <w:r>
        <w:rPr>
          <w:rFonts w:ascii="Verdana" w:hAnsi="Verdana"/>
          <w:sz w:val="18"/>
        </w:rPr>
        <w:t>Sessions must in principle be fully encrypted, based on a risk analysis, both in the external to internal connections and vice versa (end to end).</w:t>
      </w:r>
    </w:p>
    <w:p w14:paraId="6AC9941A" w14:textId="0C92C51D" w:rsidR="000052AC" w:rsidRPr="009F7F7A" w:rsidRDefault="000052AC" w:rsidP="00017B8C">
      <w:pPr>
        <w:pStyle w:val="Lijstalinea"/>
        <w:numPr>
          <w:ilvl w:val="0"/>
          <w:numId w:val="31"/>
        </w:numPr>
        <w:rPr>
          <w:rFonts w:ascii="Verdana" w:hAnsi="Verdana" w:cs="Arial"/>
          <w:sz w:val="18"/>
          <w:szCs w:val="18"/>
        </w:rPr>
      </w:pPr>
      <w:r>
        <w:rPr>
          <w:rFonts w:ascii="Verdana" w:hAnsi="Verdana"/>
          <w:sz w:val="18"/>
        </w:rPr>
        <w:t>When encryption keys/certificates are applied to multiple devices of the same compatibility, encryption keys/certificates must be different.</w:t>
      </w:r>
    </w:p>
    <w:p w14:paraId="670093E4" w14:textId="32151410" w:rsidR="008456C2" w:rsidRPr="009F7F7A" w:rsidRDefault="00033C4D" w:rsidP="00FB113A">
      <w:pPr>
        <w:pStyle w:val="Kop3"/>
        <w:rPr>
          <w:rFonts w:ascii="Verdana" w:hAnsi="Verdana"/>
          <w:color w:val="auto"/>
          <w:kern w:val="28"/>
          <w:sz w:val="18"/>
          <w:szCs w:val="18"/>
        </w:rPr>
      </w:pPr>
      <w:bookmarkStart w:id="21" w:name="_Toc99545951"/>
      <w:r>
        <w:rPr>
          <w:rFonts w:ascii="Verdana" w:hAnsi="Verdana"/>
          <w:color w:val="auto"/>
          <w:sz w:val="18"/>
        </w:rPr>
        <w:t>Article 14 Provisions relating to Public Cloud Services</w:t>
      </w:r>
      <w:bookmarkEnd w:id="21"/>
    </w:p>
    <w:p w14:paraId="5D249B10" w14:textId="4943EFCC" w:rsidR="008456C2" w:rsidRPr="009F7F7A" w:rsidRDefault="00033C4D" w:rsidP="008456C2">
      <w:pPr>
        <w:pStyle w:val="Kop4"/>
        <w:rPr>
          <w:rFonts w:ascii="Verdana" w:hAnsi="Verdana"/>
          <w:i w:val="0"/>
          <w:color w:val="auto"/>
          <w:sz w:val="18"/>
          <w:szCs w:val="18"/>
        </w:rPr>
      </w:pPr>
      <w:r>
        <w:rPr>
          <w:rFonts w:ascii="Verdana" w:hAnsi="Verdana"/>
          <w:i w:val="0"/>
          <w:color w:val="auto"/>
          <w:sz w:val="18"/>
        </w:rPr>
        <w:t>Article 14.1 General</w:t>
      </w:r>
    </w:p>
    <w:p w14:paraId="5BEA8B13" w14:textId="27E5AA94" w:rsidR="00A76315" w:rsidRPr="009F7F7A" w:rsidRDefault="00FA1BA0" w:rsidP="008456C2">
      <w:pPr>
        <w:spacing w:after="0" w:line="240" w:lineRule="atLeast"/>
        <w:rPr>
          <w:rFonts w:ascii="Verdana" w:hAnsi="Verdana"/>
          <w:sz w:val="18"/>
          <w:szCs w:val="18"/>
        </w:rPr>
      </w:pPr>
      <w:r>
        <w:rPr>
          <w:rFonts w:ascii="Verdana" w:hAnsi="Verdana"/>
          <w:sz w:val="18"/>
        </w:rPr>
        <w:t xml:space="preserve">Contractor shall warrant a safe shielding (of the processing) of the data, if (parts of) environments are used for joint use by several parties or if they are logically or physically connected, which shielding at least meets the requirements of Commissioning Party. Commissioning Party and Contractor shall periodically review during the term of the Agreement any new developments in the field of Cloud Services. Based on these developments, Commissioning Party shall determine which measures need to be tightened.  </w:t>
      </w:r>
    </w:p>
    <w:p w14:paraId="12839FF7" w14:textId="77777777" w:rsidR="00FB113A" w:rsidRPr="009F7F7A" w:rsidRDefault="00FB113A" w:rsidP="008456C2">
      <w:pPr>
        <w:spacing w:after="0" w:line="240" w:lineRule="atLeast"/>
        <w:rPr>
          <w:rFonts w:ascii="Verdana" w:hAnsi="Verdana"/>
          <w:sz w:val="18"/>
          <w:szCs w:val="18"/>
        </w:rPr>
      </w:pPr>
    </w:p>
    <w:p w14:paraId="35455AD0" w14:textId="5A3B6058" w:rsidR="006E693E" w:rsidRPr="009F7F7A" w:rsidRDefault="00A14399" w:rsidP="006E693E">
      <w:pPr>
        <w:pStyle w:val="Kop4"/>
        <w:rPr>
          <w:rFonts w:ascii="Verdana" w:hAnsi="Verdana"/>
          <w:i w:val="0"/>
          <w:color w:val="auto"/>
          <w:sz w:val="18"/>
          <w:szCs w:val="18"/>
        </w:rPr>
      </w:pPr>
      <w:r>
        <w:rPr>
          <w:rFonts w:ascii="Verdana" w:hAnsi="Verdana"/>
          <w:i w:val="0"/>
          <w:color w:val="auto"/>
          <w:sz w:val="18"/>
        </w:rPr>
        <w:t>14.2 Specific provisions regarding the Internet of Things: Cloud Services</w:t>
      </w:r>
    </w:p>
    <w:p w14:paraId="40B99E87" w14:textId="77777777" w:rsidR="006E693E" w:rsidRPr="009F7F7A" w:rsidRDefault="006E693E" w:rsidP="00924A8A">
      <w:pPr>
        <w:pStyle w:val="Lijstalinea"/>
        <w:numPr>
          <w:ilvl w:val="0"/>
          <w:numId w:val="19"/>
        </w:numPr>
        <w:spacing w:line="252" w:lineRule="auto"/>
        <w:rPr>
          <w:rFonts w:ascii="Verdana" w:hAnsi="Verdana"/>
          <w:sz w:val="18"/>
          <w:szCs w:val="18"/>
        </w:rPr>
      </w:pPr>
      <w:r>
        <w:rPr>
          <w:rFonts w:ascii="Verdana" w:hAnsi="Verdana"/>
          <w:sz w:val="18"/>
        </w:rPr>
        <w:t xml:space="preserve">At the request of Commissioning Party, Contractor shall provide information on his mechanisms for providing electronic access to the Commissioning Party's systems and Confidential Data. </w:t>
      </w:r>
    </w:p>
    <w:p w14:paraId="726736C7" w14:textId="752ECAE3" w:rsidR="00F22B5F" w:rsidRPr="009F7F7A" w:rsidRDefault="008A0380" w:rsidP="00924A8A">
      <w:pPr>
        <w:pStyle w:val="Lijstalinea"/>
        <w:numPr>
          <w:ilvl w:val="0"/>
          <w:numId w:val="19"/>
        </w:numPr>
        <w:rPr>
          <w:rFonts w:ascii="Verdana" w:hAnsi="Verdana"/>
          <w:sz w:val="18"/>
          <w:szCs w:val="18"/>
        </w:rPr>
      </w:pPr>
      <w:r>
        <w:rPr>
          <w:rFonts w:ascii="Verdana" w:hAnsi="Verdana"/>
          <w:sz w:val="18"/>
        </w:rPr>
        <w:t xml:space="preserve">If Confidential Data are processed in the systems, cryptographic measures must be taken – in accordance with the UWV Cryptography Policy. </w:t>
      </w:r>
    </w:p>
    <w:p w14:paraId="4795E9C9" w14:textId="51905841" w:rsidR="00C940F1" w:rsidRPr="009F7F7A" w:rsidRDefault="00DD582D" w:rsidP="00924A8A">
      <w:pPr>
        <w:pStyle w:val="Lijstalinea"/>
        <w:numPr>
          <w:ilvl w:val="0"/>
          <w:numId w:val="19"/>
        </w:numPr>
        <w:rPr>
          <w:rFonts w:ascii="Verdana" w:hAnsi="Verdana"/>
          <w:sz w:val="18"/>
          <w:szCs w:val="18"/>
        </w:rPr>
      </w:pPr>
      <w:r>
        <w:rPr>
          <w:rFonts w:ascii="Verdana" w:hAnsi="Verdana"/>
          <w:sz w:val="18"/>
        </w:rPr>
        <w:t>Confidential Data of Commissioning Party may only be used for the purposes of Contractor, with the consent of Commissioning Party.</w:t>
      </w:r>
    </w:p>
    <w:p w14:paraId="22FEB199" w14:textId="77777777" w:rsidR="00B55686" w:rsidRPr="009F7F7A" w:rsidRDefault="00B55686" w:rsidP="00B55686">
      <w:pPr>
        <w:pStyle w:val="Lijstalinea"/>
        <w:rPr>
          <w:rFonts w:ascii="Verdana" w:hAnsi="Verdana"/>
          <w:sz w:val="18"/>
          <w:szCs w:val="18"/>
        </w:rPr>
      </w:pPr>
    </w:p>
    <w:p w14:paraId="518E97BB" w14:textId="5DC43BB2" w:rsidR="002045D5" w:rsidRPr="009F7F7A" w:rsidRDefault="002045D5" w:rsidP="00657CED">
      <w:pPr>
        <w:pStyle w:val="Kop3"/>
        <w:rPr>
          <w:rFonts w:ascii="Verdana" w:hAnsi="Verdana"/>
          <w:color w:val="auto"/>
          <w:kern w:val="28"/>
          <w:sz w:val="18"/>
          <w:szCs w:val="18"/>
        </w:rPr>
      </w:pPr>
    </w:p>
    <w:p w14:paraId="13E1B2FA" w14:textId="46668642" w:rsidR="00397D3A" w:rsidRPr="009F7F7A" w:rsidRDefault="00397D3A" w:rsidP="00397D3A">
      <w:pPr>
        <w:rPr>
          <w:rFonts w:ascii="Verdana" w:hAnsi="Verdana"/>
          <w:sz w:val="18"/>
          <w:szCs w:val="18"/>
        </w:rPr>
      </w:pPr>
      <w:r>
        <w:rPr>
          <w:rFonts w:ascii="Verdana" w:hAnsi="Verdana"/>
          <w:sz w:val="18"/>
        </w:rPr>
        <w:t xml:space="preserve"> </w:t>
      </w:r>
    </w:p>
    <w:p w14:paraId="5B3D74C8" w14:textId="77777777" w:rsidR="00FB113A" w:rsidRPr="009F7F7A" w:rsidRDefault="00FB113A">
      <w:pPr>
        <w:rPr>
          <w:rFonts w:ascii="Verdana" w:eastAsiaTheme="majorEastAsia" w:hAnsi="Verdana" w:cstheme="majorBidi"/>
          <w:color w:val="2E74B5" w:themeColor="accent1" w:themeShade="BF"/>
          <w:sz w:val="18"/>
          <w:szCs w:val="18"/>
          <w:u w:val="single"/>
        </w:rPr>
      </w:pPr>
      <w:r>
        <w:br w:type="page"/>
      </w:r>
    </w:p>
    <w:p w14:paraId="66313F01" w14:textId="518BDC3B" w:rsidR="00EF658D" w:rsidRPr="009F7F7A" w:rsidRDefault="00EF658D" w:rsidP="00EF658D">
      <w:pPr>
        <w:pStyle w:val="Kop1"/>
        <w:rPr>
          <w:rFonts w:ascii="Verdana" w:hAnsi="Verdana"/>
          <w:sz w:val="18"/>
          <w:szCs w:val="18"/>
          <w:u w:val="single"/>
        </w:rPr>
      </w:pPr>
      <w:bookmarkStart w:id="22" w:name="_Toc99545952"/>
      <w:r>
        <w:rPr>
          <w:rFonts w:ascii="Verdana" w:hAnsi="Verdana"/>
          <w:sz w:val="18"/>
          <w:u w:val="single"/>
        </w:rPr>
        <w:t>Section C: Processor Provisions</w:t>
      </w:r>
      <w:bookmarkEnd w:id="22"/>
    </w:p>
    <w:p w14:paraId="7434FD20" w14:textId="77777777" w:rsidR="00235958" w:rsidRPr="009F7F7A" w:rsidRDefault="00235958" w:rsidP="00235958">
      <w:pPr>
        <w:pStyle w:val="Kop3"/>
        <w:rPr>
          <w:rFonts w:ascii="Verdana" w:hAnsi="Verdana"/>
          <w:color w:val="auto"/>
          <w:kern w:val="28"/>
          <w:sz w:val="18"/>
          <w:szCs w:val="18"/>
        </w:rPr>
      </w:pPr>
      <w:bookmarkStart w:id="23" w:name="_Toc99545953"/>
      <w:r>
        <w:rPr>
          <w:rFonts w:ascii="Verdana" w:hAnsi="Verdana"/>
          <w:color w:val="auto"/>
          <w:sz w:val="18"/>
        </w:rPr>
        <w:t>Article 15 General Data Protection Regulation (GDPR) – Processing Agreement</w:t>
      </w:r>
      <w:bookmarkEnd w:id="23"/>
    </w:p>
    <w:p w14:paraId="2FDFA4DE" w14:textId="77777777" w:rsidR="00235958" w:rsidRPr="009F7F7A" w:rsidRDefault="00235958" w:rsidP="00235958">
      <w:pPr>
        <w:pStyle w:val="Kop4"/>
        <w:rPr>
          <w:rFonts w:ascii="Verdana" w:hAnsi="Verdana"/>
          <w:i w:val="0"/>
          <w:color w:val="auto"/>
          <w:sz w:val="18"/>
          <w:szCs w:val="18"/>
        </w:rPr>
      </w:pPr>
      <w:r>
        <w:rPr>
          <w:rFonts w:ascii="Verdana" w:hAnsi="Verdana"/>
          <w:i w:val="0"/>
          <w:color w:val="auto"/>
          <w:sz w:val="18"/>
        </w:rPr>
        <w:t>Article 15.1 General</w:t>
      </w:r>
    </w:p>
    <w:p w14:paraId="31C4B663"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rPr>
        <w:t>This article only applies if Contractor is a Processor and Commissioning Party is Controller responsible for processing Personal Data in performing the Agreement and applies in addition to all other provisions in this BVO.</w:t>
      </w:r>
    </w:p>
    <w:p w14:paraId="6295B05B"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rPr>
        <w:t>Contractor shall process Personal Data on the instructions of Commissioning Party in the performance of the Agreement for the duration of the Agreement and the resulting Services. The nature and purpose of the processing, type of Personal Data and the categories of data subjects whose Personal Data are processed, as well as any categories of recipients, are set out in Annex 2.</w:t>
      </w:r>
    </w:p>
    <w:p w14:paraId="239B7C56"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rPr>
        <w:t xml:space="preserve">If this BVO entails a specification of the provisions from legislation and regulations, this specification does not relieve Contractor from the responsibilities arising from the applicable legislation and regulations in relation to Commissioning Party. </w:t>
      </w:r>
    </w:p>
    <w:p w14:paraId="1EFDAA96" w14:textId="5F621685"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rPr>
        <w:t>In his capacity as Processor of Personal Data of Commissioning Party, Contractor shall process Personal Data of Commissioning Party in the manner specified in the Agreement and in accordance with other processing instructions of Commissioning Party.</w:t>
      </w:r>
    </w:p>
    <w:p w14:paraId="048610F1" w14:textId="77777777"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rPr>
        <w:t>If Contractor believes that an instruction from Commissioning Party constitutes an infringement of the GDPR or other applicable data protection legislation or regulations, he shall immediately inform Commissioning Party.</w:t>
      </w:r>
    </w:p>
    <w:p w14:paraId="264495DD" w14:textId="77777777" w:rsidR="00235958" w:rsidRPr="0028089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rPr>
        <w:t xml:space="preserve">Contractor shall support Commissioning Party in fulfilling its obligations under data protection impact assessments within the meaning of Article 35 GDPR and prior consultations within the meaning of Article 36 GDPR. </w:t>
      </w:r>
    </w:p>
    <w:p w14:paraId="30360E7C" w14:textId="77777777" w:rsidR="00235958" w:rsidRPr="00BD37D0" w:rsidRDefault="00235958" w:rsidP="00235958">
      <w:pPr>
        <w:pStyle w:val="Lijstalinea"/>
        <w:numPr>
          <w:ilvl w:val="0"/>
          <w:numId w:val="46"/>
        </w:numPr>
        <w:autoSpaceDE w:val="0"/>
        <w:autoSpaceDN w:val="0"/>
        <w:adjustRightInd w:val="0"/>
        <w:rPr>
          <w:rFonts w:ascii="Verdana" w:hAnsi="Verdana"/>
          <w:sz w:val="18"/>
          <w:szCs w:val="18"/>
        </w:rPr>
      </w:pPr>
      <w:r>
        <w:rPr>
          <w:rFonts w:ascii="Verdana" w:hAnsi="Verdana"/>
          <w:sz w:val="18"/>
        </w:rPr>
        <w:t>Contractor shall immediately inform Commissioning Party if a competent authority has made a legally binding request for the provision of the Personal Data, unless Contractor is not allowed to inform Commissioning Party of this for compelling reasons of general interest.</w:t>
      </w:r>
    </w:p>
    <w:p w14:paraId="24D684AA" w14:textId="77777777" w:rsidR="00235958" w:rsidRPr="009F7F7A" w:rsidRDefault="00235958" w:rsidP="00235958">
      <w:pPr>
        <w:pStyle w:val="Kop4"/>
        <w:rPr>
          <w:rFonts w:ascii="Verdana" w:hAnsi="Verdana"/>
          <w:i w:val="0"/>
          <w:color w:val="auto"/>
          <w:sz w:val="18"/>
          <w:szCs w:val="18"/>
        </w:rPr>
      </w:pPr>
      <w:r>
        <w:rPr>
          <w:rFonts w:ascii="Verdana" w:hAnsi="Verdana"/>
          <w:i w:val="0"/>
          <w:color w:val="auto"/>
          <w:sz w:val="18"/>
        </w:rPr>
        <w:t>Article 15.2 Subprocessors</w:t>
      </w:r>
    </w:p>
    <w:p w14:paraId="54AC2A86" w14:textId="77777777" w:rsidR="00235958" w:rsidRDefault="00235958" w:rsidP="00235958">
      <w:pPr>
        <w:pStyle w:val="Lijstalinea"/>
        <w:numPr>
          <w:ilvl w:val="0"/>
          <w:numId w:val="47"/>
        </w:numPr>
        <w:autoSpaceDE w:val="0"/>
        <w:autoSpaceDN w:val="0"/>
        <w:adjustRightInd w:val="0"/>
        <w:rPr>
          <w:rFonts w:ascii="Verdana" w:hAnsi="Verdana"/>
          <w:sz w:val="18"/>
          <w:szCs w:val="18"/>
        </w:rPr>
      </w:pPr>
      <w:r>
        <w:rPr>
          <w:rFonts w:ascii="Verdana" w:hAnsi="Verdana"/>
          <w:sz w:val="18"/>
        </w:rPr>
        <w:t>Contractor is not authorised to have the Personal Data processed in any way by a Subprocessor, other than with the prior written consent of Commissioning Party. However, Commissioning Party is entitled to attach further conditions to this approval or to set a time limit to it. Annex 3 contains the Subprocessors authorised upon conclusion of the Agreement.</w:t>
      </w:r>
    </w:p>
    <w:p w14:paraId="6BE83C6E" w14:textId="77777777" w:rsidR="00235958" w:rsidRPr="009F7F7A" w:rsidRDefault="00235958" w:rsidP="00235958">
      <w:pPr>
        <w:pStyle w:val="Lijstalinea"/>
        <w:numPr>
          <w:ilvl w:val="0"/>
          <w:numId w:val="47"/>
        </w:numPr>
        <w:autoSpaceDE w:val="0"/>
        <w:autoSpaceDN w:val="0"/>
        <w:adjustRightInd w:val="0"/>
        <w:rPr>
          <w:rFonts w:ascii="Verdana" w:hAnsi="Verdana"/>
          <w:sz w:val="18"/>
          <w:szCs w:val="18"/>
        </w:rPr>
      </w:pPr>
      <w:r>
        <w:rPr>
          <w:rFonts w:ascii="Verdana" w:hAnsi="Verdana"/>
          <w:sz w:val="18"/>
        </w:rPr>
        <w:t xml:space="preserve">Contractor shall provide for an up-to-date overview of the Subprocessors engaged by him and the activities for which each Subprocessor is engaged, by periodically renewing Annex 3, at least once a year, and sending Commissioning Party a copy thereof. </w:t>
      </w:r>
    </w:p>
    <w:p w14:paraId="47633B6D" w14:textId="77777777" w:rsidR="00235958" w:rsidRDefault="00235958" w:rsidP="00235958">
      <w:pPr>
        <w:pStyle w:val="Lijstalinea"/>
        <w:numPr>
          <w:ilvl w:val="0"/>
          <w:numId w:val="47"/>
        </w:numPr>
        <w:autoSpaceDE w:val="0"/>
        <w:autoSpaceDN w:val="0"/>
        <w:adjustRightInd w:val="0"/>
        <w:rPr>
          <w:rFonts w:ascii="Verdana" w:hAnsi="Verdana"/>
          <w:sz w:val="18"/>
          <w:szCs w:val="18"/>
        </w:rPr>
      </w:pPr>
      <w:r>
        <w:rPr>
          <w:rFonts w:ascii="Verdana" w:hAnsi="Verdana"/>
          <w:sz w:val="18"/>
        </w:rPr>
        <w:t xml:space="preserve">Contractor shall be responsible and liable for any Subprocessors engaged by him in the performance of their obligations regarding the processing of Personal Data. Contractor shall ensure that the Processing of Personal Data by the Subprocessor complies with the requirements ensuing from the Agreement and this BVO and shall in any event impose on the Subprocessor the obligation to comply with the requirements referred to above. </w:t>
      </w:r>
    </w:p>
    <w:p w14:paraId="44EB9AFD" w14:textId="77777777" w:rsidR="00235958" w:rsidRPr="009F7F7A" w:rsidRDefault="00235958" w:rsidP="00235958">
      <w:pPr>
        <w:pStyle w:val="Lijstalinea"/>
        <w:numPr>
          <w:ilvl w:val="0"/>
          <w:numId w:val="47"/>
        </w:numPr>
        <w:autoSpaceDE w:val="0"/>
        <w:autoSpaceDN w:val="0"/>
        <w:adjustRightInd w:val="0"/>
        <w:rPr>
          <w:rFonts w:ascii="Verdana" w:hAnsi="Verdana"/>
          <w:sz w:val="18"/>
          <w:szCs w:val="18"/>
        </w:rPr>
      </w:pPr>
      <w:r>
        <w:rPr>
          <w:rFonts w:ascii="Verdana" w:hAnsi="Verdana"/>
          <w:sz w:val="18"/>
        </w:rPr>
        <w:t>If the Processing of Personal Data by the Subprocessor engaged by Contractor fails to meet the requirements arising from the Agreement and this BVO, Commissioning Party is entitled to withdraw the permission granted for the deployment of the Subprocessor or to bar the deployment of the Subprocessor.</w:t>
      </w:r>
    </w:p>
    <w:p w14:paraId="1DA5C650" w14:textId="77777777" w:rsidR="00235958" w:rsidRPr="009F7F7A" w:rsidRDefault="00235958" w:rsidP="00235958">
      <w:pPr>
        <w:pStyle w:val="Kop4"/>
        <w:rPr>
          <w:rFonts w:ascii="Verdana" w:hAnsi="Verdana"/>
          <w:i w:val="0"/>
          <w:color w:val="auto"/>
          <w:sz w:val="18"/>
          <w:szCs w:val="18"/>
        </w:rPr>
      </w:pPr>
      <w:r>
        <w:rPr>
          <w:rFonts w:ascii="Verdana" w:hAnsi="Verdana"/>
          <w:i w:val="0"/>
          <w:color w:val="auto"/>
          <w:sz w:val="18"/>
        </w:rPr>
        <w:t>Article 15.3 Information Security</w:t>
      </w:r>
    </w:p>
    <w:p w14:paraId="7BB59BD6" w14:textId="77777777" w:rsidR="00235958"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color w:val="000000"/>
          <w:sz w:val="18"/>
        </w:rPr>
        <w:t>The Parties assess the technical and organisational measures defined in the Agreement and this BVO as appropriate within the meaning of Article 32 GDPR for the protection of Personal Data processed under the Agreement.</w:t>
      </w:r>
      <w:r>
        <w:rPr>
          <w:rFonts w:ascii="Verdana" w:hAnsi="Verdana"/>
          <w:sz w:val="18"/>
        </w:rPr>
        <w:t xml:space="preserve"> </w:t>
      </w:r>
    </w:p>
    <w:p w14:paraId="01286A77" w14:textId="77777777" w:rsidR="00235958"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sz w:val="18"/>
        </w:rPr>
        <w:t>Contractor shall inform Commissioning Party at his own initiative when he believes that the measures relating to Information Security can be tightened up.</w:t>
      </w:r>
    </w:p>
    <w:p w14:paraId="06890551" w14:textId="77777777" w:rsidR="00235958" w:rsidRPr="003752D5"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sz w:val="18"/>
        </w:rPr>
        <w:t xml:space="preserve">If Commissioning Party requests additional measures regarding Information Security, Contractor shall send a quotation to Commissioning Party by return of post, no later than one (1) week from the request, in order to implement these measures as soon as possible. </w:t>
      </w:r>
    </w:p>
    <w:p w14:paraId="519D9CBD" w14:textId="77777777" w:rsidR="00235958" w:rsidRPr="009F7F7A" w:rsidRDefault="00235958" w:rsidP="00235958">
      <w:pPr>
        <w:pStyle w:val="Kop4"/>
        <w:rPr>
          <w:rFonts w:ascii="Verdana" w:hAnsi="Verdana"/>
          <w:i w:val="0"/>
          <w:color w:val="auto"/>
          <w:sz w:val="18"/>
          <w:szCs w:val="18"/>
        </w:rPr>
      </w:pPr>
      <w:r>
        <w:rPr>
          <w:rFonts w:ascii="Verdana" w:hAnsi="Verdana"/>
          <w:i w:val="0"/>
          <w:color w:val="auto"/>
          <w:sz w:val="18"/>
        </w:rPr>
        <w:t>Article 15.4 Transfer of Personal Data outside the European Economic Area (EEA)</w:t>
      </w:r>
    </w:p>
    <w:p w14:paraId="2692D95C" w14:textId="77777777" w:rsidR="00235958" w:rsidRPr="009F7F7A" w:rsidRDefault="00235958" w:rsidP="00235958">
      <w:pPr>
        <w:pStyle w:val="Lijstalinea"/>
        <w:numPr>
          <w:ilvl w:val="0"/>
          <w:numId w:val="48"/>
        </w:numPr>
        <w:autoSpaceDE w:val="0"/>
        <w:autoSpaceDN w:val="0"/>
        <w:adjustRightInd w:val="0"/>
        <w:rPr>
          <w:rFonts w:ascii="Verdana" w:hAnsi="Verdana"/>
          <w:sz w:val="18"/>
          <w:szCs w:val="18"/>
        </w:rPr>
      </w:pPr>
      <w:r>
        <w:rPr>
          <w:rFonts w:ascii="Verdana" w:hAnsi="Verdana"/>
          <w:sz w:val="18"/>
        </w:rPr>
        <w:t>Contractor shall not process any Personal Data that he holds under the Agreement outside the EEA without the prior written consent of Commissioning Party.</w:t>
      </w:r>
    </w:p>
    <w:p w14:paraId="6AA958B7" w14:textId="619AE41A" w:rsidR="00235958" w:rsidRDefault="00235958" w:rsidP="00235958">
      <w:pPr>
        <w:pStyle w:val="Lijstalinea"/>
        <w:numPr>
          <w:ilvl w:val="0"/>
          <w:numId w:val="48"/>
        </w:numPr>
        <w:autoSpaceDE w:val="0"/>
        <w:autoSpaceDN w:val="0"/>
        <w:adjustRightInd w:val="0"/>
        <w:rPr>
          <w:rFonts w:ascii="Verdana" w:hAnsi="Verdana"/>
          <w:sz w:val="18"/>
          <w:szCs w:val="18"/>
        </w:rPr>
      </w:pPr>
      <w:r>
        <w:rPr>
          <w:rFonts w:ascii="Verdana" w:hAnsi="Verdana"/>
          <w:sz w:val="18"/>
        </w:rPr>
        <w:t>Contractor shall ensure that the transfer referred to in paragraph 1 complies with the applicable data protection legislation or regulations.</w:t>
      </w:r>
    </w:p>
    <w:p w14:paraId="0E2D9AC8" w14:textId="5B15EFF3" w:rsidR="006D1E48" w:rsidRPr="006D1E48" w:rsidRDefault="006D1E48" w:rsidP="006D1E48">
      <w:pPr>
        <w:pStyle w:val="Lijstalinea"/>
        <w:numPr>
          <w:ilvl w:val="0"/>
          <w:numId w:val="48"/>
        </w:numPr>
        <w:rPr>
          <w:rFonts w:ascii="Verdana" w:hAnsi="Verdana"/>
          <w:sz w:val="18"/>
          <w:szCs w:val="18"/>
        </w:rPr>
      </w:pPr>
      <w:r>
        <w:rPr>
          <w:rFonts w:ascii="Verdana" w:hAnsi="Verdana"/>
          <w:sz w:val="18"/>
        </w:rPr>
        <w:t>Should the service provision be subject to laws applicable in the Netherlands as well as to laws applicable in a non-EU nation, Contractor shall give precedence to the interest of compliance with the requirements under Dutch laws over the interest of compliance with the laws of the non-EU nation. If personal data, obtained through UWV by the Processor engaged by UWV, are requested by a non-EU government body in violation of the GDPR, the Processor has the contractual obligation to oppose this to the greatest extent possible. Failing that, UWV is entitled to collect an immediately payable penalty per issuance in the amount of twenty-five thousand Euros. The amount is paid immediately by the Processor after it is determined and announced to the Processor. Processor shall immediately inform UWV if a request from a government body is in violation of the GDPR. If needed, the parties shall work in close cooperation.</w:t>
      </w:r>
    </w:p>
    <w:p w14:paraId="7DBD4A74" w14:textId="77777777" w:rsidR="00235958" w:rsidRPr="009F7F7A" w:rsidRDefault="00235958" w:rsidP="00235958">
      <w:pPr>
        <w:pStyle w:val="Kop4"/>
        <w:rPr>
          <w:rFonts w:ascii="Verdana" w:hAnsi="Verdana"/>
          <w:i w:val="0"/>
          <w:color w:val="auto"/>
          <w:sz w:val="18"/>
          <w:szCs w:val="18"/>
        </w:rPr>
      </w:pPr>
      <w:r>
        <w:rPr>
          <w:rFonts w:ascii="Verdana" w:hAnsi="Verdana"/>
          <w:i w:val="0"/>
          <w:color w:val="auto"/>
          <w:sz w:val="18"/>
        </w:rPr>
        <w:t>Article 15.5 Rights of Data Subjects</w:t>
      </w:r>
    </w:p>
    <w:p w14:paraId="61DE4C82" w14:textId="77777777" w:rsidR="00235958" w:rsidRPr="009F7F7A" w:rsidRDefault="00235958" w:rsidP="00235958">
      <w:pPr>
        <w:pStyle w:val="Lijstalinea"/>
        <w:numPr>
          <w:ilvl w:val="0"/>
          <w:numId w:val="49"/>
        </w:numPr>
        <w:autoSpaceDE w:val="0"/>
        <w:autoSpaceDN w:val="0"/>
        <w:adjustRightInd w:val="0"/>
        <w:rPr>
          <w:rFonts w:ascii="Verdana" w:hAnsi="Verdana"/>
          <w:sz w:val="18"/>
          <w:szCs w:val="18"/>
        </w:rPr>
      </w:pPr>
      <w:r>
        <w:rPr>
          <w:rFonts w:ascii="Verdana" w:hAnsi="Verdana"/>
          <w:sz w:val="18"/>
        </w:rPr>
        <w:t xml:space="preserve">Contractor shall at all times enable Commissioning Party and shall provide assistance in fulfilling the obligations under the GDPR within the legal time limits in respect of the rights of Data Subjects, within the meaning of Chapter III GDPR. </w:t>
      </w:r>
    </w:p>
    <w:p w14:paraId="282A078C" w14:textId="77777777" w:rsidR="00235958" w:rsidRPr="00084E77" w:rsidRDefault="00235958" w:rsidP="00235958">
      <w:pPr>
        <w:pStyle w:val="Lijstalinea"/>
        <w:numPr>
          <w:ilvl w:val="0"/>
          <w:numId w:val="49"/>
        </w:numPr>
        <w:autoSpaceDE w:val="0"/>
        <w:autoSpaceDN w:val="0"/>
        <w:adjustRightInd w:val="0"/>
        <w:rPr>
          <w:rFonts w:ascii="Verdana" w:hAnsi="Verdana"/>
          <w:sz w:val="18"/>
          <w:szCs w:val="18"/>
        </w:rPr>
      </w:pPr>
      <w:r>
        <w:rPr>
          <w:rFonts w:ascii="Verdana" w:hAnsi="Verdana"/>
          <w:sz w:val="18"/>
        </w:rPr>
        <w:t>At the request of Commissioning Party, Contractor shall provide a copy of all Personal Data relating to a Data Subject in his possession or management as well as a copy of all documents and a summary of all systems in which such Personal Data are included and all other Processing of such Personal Data carried out by Contractor, in accordance with the instructions of Commissioning Party.</w:t>
      </w:r>
    </w:p>
    <w:p w14:paraId="6F70440C" w14:textId="77777777" w:rsidR="00235958" w:rsidRDefault="00235958" w:rsidP="00235958">
      <w:pPr>
        <w:pStyle w:val="Lijstalinea"/>
        <w:numPr>
          <w:ilvl w:val="0"/>
          <w:numId w:val="49"/>
        </w:numPr>
        <w:autoSpaceDE w:val="0"/>
        <w:autoSpaceDN w:val="0"/>
        <w:adjustRightInd w:val="0"/>
        <w:rPr>
          <w:rFonts w:ascii="Verdana" w:hAnsi="Verdana"/>
          <w:sz w:val="18"/>
          <w:szCs w:val="18"/>
        </w:rPr>
      </w:pPr>
      <w:r>
        <w:rPr>
          <w:rFonts w:ascii="Verdana" w:hAnsi="Verdana"/>
          <w:sz w:val="18"/>
        </w:rPr>
        <w:t xml:space="preserve">At the Commissioning Party's request, Contractor shall delete, modify or restrict access to, or record certain Personal Data, and shall inform Commissioning Party that such requests are not honoured and the reasons for this, in accordance with the instructions of Commissioning Party. If Contractor himself receives requests for the exercise of rights from Data Subjects, Contractor shall immediately forward them to Commissioning Party. </w:t>
      </w:r>
    </w:p>
    <w:p w14:paraId="40EF776C" w14:textId="77777777" w:rsidR="00235958" w:rsidRPr="009F7F7A" w:rsidRDefault="00235958" w:rsidP="00235958">
      <w:pPr>
        <w:pStyle w:val="Kop4"/>
        <w:rPr>
          <w:rFonts w:ascii="Verdana" w:hAnsi="Verdana"/>
          <w:i w:val="0"/>
          <w:color w:val="auto"/>
          <w:sz w:val="18"/>
          <w:szCs w:val="18"/>
        </w:rPr>
      </w:pPr>
      <w:r>
        <w:rPr>
          <w:rFonts w:ascii="Verdana" w:hAnsi="Verdana"/>
          <w:i w:val="0"/>
          <w:color w:val="auto"/>
          <w:sz w:val="18"/>
        </w:rPr>
        <w:t>Article 15.6 Breaches of personal data (Data Breaches)</w:t>
      </w:r>
    </w:p>
    <w:p w14:paraId="3DC535D6"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rPr>
        <w:t xml:space="preserve">Contractor shall report an (alleged) Breach in connection with personal data to Commissioning Party as soon as possible, but in any event within 24 hours after Contractor has learned of the (alleged) Breach. Contractor shall send the notification via e-mail to the email address </w:t>
      </w:r>
      <w:hyperlink r:id="rId13" w:history="1">
        <w:r>
          <w:rPr>
            <w:rFonts w:ascii="Verdana" w:hAnsi="Verdana"/>
            <w:sz w:val="18"/>
          </w:rPr>
          <w:t>meldplicht-datalekken@uwv.nl</w:t>
        </w:r>
      </w:hyperlink>
      <w:r>
        <w:rPr>
          <w:rFonts w:ascii="Verdana" w:hAnsi="Verdana"/>
          <w:sz w:val="18"/>
        </w:rPr>
        <w:t>. In any event, the following information shall be included in the notification:</w:t>
      </w:r>
    </w:p>
    <w:p w14:paraId="51AF3725" w14:textId="77777777" w:rsidR="00235958" w:rsidRPr="009F7F7A" w:rsidRDefault="00235958" w:rsidP="00235958">
      <w:pPr>
        <w:pStyle w:val="Lijstalinea"/>
        <w:numPr>
          <w:ilvl w:val="0"/>
          <w:numId w:val="51"/>
        </w:numPr>
        <w:spacing w:after="0" w:line="240" w:lineRule="auto"/>
        <w:rPr>
          <w:rFonts w:ascii="Verdana" w:hAnsi="Verdana"/>
          <w:sz w:val="18"/>
          <w:szCs w:val="18"/>
        </w:rPr>
      </w:pPr>
      <w:r>
        <w:rPr>
          <w:rFonts w:ascii="Verdana" w:hAnsi="Verdana"/>
          <w:sz w:val="18"/>
        </w:rPr>
        <w:t>Name, registered office and number of Contractor’s Chamber of Commerce registration.</w:t>
      </w:r>
    </w:p>
    <w:p w14:paraId="49E36F91" w14:textId="77777777" w:rsidR="00235958" w:rsidRPr="009F7F7A" w:rsidRDefault="00235958" w:rsidP="00235958">
      <w:pPr>
        <w:pStyle w:val="Lijstalinea"/>
        <w:numPr>
          <w:ilvl w:val="0"/>
          <w:numId w:val="51"/>
        </w:numPr>
        <w:spacing w:after="0" w:line="240" w:lineRule="auto"/>
        <w:rPr>
          <w:rFonts w:ascii="Verdana" w:hAnsi="Verdana"/>
          <w:sz w:val="18"/>
          <w:szCs w:val="18"/>
        </w:rPr>
      </w:pPr>
      <w:r>
        <w:rPr>
          <w:rFonts w:ascii="Verdana" w:hAnsi="Verdana"/>
          <w:sz w:val="18"/>
        </w:rPr>
        <w:t>Specification of the agreement(s) between Contractor and Commissioning Party on the basis of which Contractor processes the Personal Data to which the (alleged) Breach in connection with personal data relates. Contractor shall state that he is a Processor within the meaning of the GDPR in respect of such processing.</w:t>
      </w:r>
    </w:p>
    <w:p w14:paraId="353BE172" w14:textId="77777777" w:rsidR="00235958" w:rsidRPr="009F7F7A" w:rsidRDefault="00235958" w:rsidP="00235958">
      <w:pPr>
        <w:pStyle w:val="Lijstalinea"/>
        <w:numPr>
          <w:ilvl w:val="0"/>
          <w:numId w:val="51"/>
        </w:numPr>
        <w:spacing w:after="0" w:line="240" w:lineRule="auto"/>
        <w:rPr>
          <w:rFonts w:ascii="Verdana" w:hAnsi="Verdana"/>
          <w:sz w:val="18"/>
          <w:szCs w:val="18"/>
        </w:rPr>
      </w:pPr>
      <w:r>
        <w:rPr>
          <w:rFonts w:ascii="Verdana" w:hAnsi="Verdana"/>
          <w:sz w:val="18"/>
        </w:rPr>
        <w:t>Name and contact details of the person who submits the notification to Commissioning Party on behalf of Contractor.</w:t>
      </w:r>
    </w:p>
    <w:p w14:paraId="5544AF19" w14:textId="77777777" w:rsidR="00235958" w:rsidRPr="009F7F7A" w:rsidRDefault="00235958" w:rsidP="00235958">
      <w:pPr>
        <w:pStyle w:val="Lijstalinea"/>
        <w:numPr>
          <w:ilvl w:val="0"/>
          <w:numId w:val="51"/>
        </w:numPr>
        <w:spacing w:after="0" w:line="240" w:lineRule="auto"/>
        <w:rPr>
          <w:rFonts w:ascii="Verdana" w:hAnsi="Verdana"/>
          <w:sz w:val="18"/>
          <w:szCs w:val="18"/>
        </w:rPr>
      </w:pPr>
      <w:r>
        <w:rPr>
          <w:rFonts w:ascii="Verdana" w:hAnsi="Verdana"/>
          <w:sz w:val="18"/>
        </w:rPr>
        <w:t>Date and time when the (alleged) breach occurred.</w:t>
      </w:r>
    </w:p>
    <w:p w14:paraId="46FE465F" w14:textId="77777777" w:rsidR="00235958" w:rsidRPr="009F7F7A" w:rsidRDefault="00235958" w:rsidP="00235958">
      <w:pPr>
        <w:pStyle w:val="Lijstalinea"/>
        <w:numPr>
          <w:ilvl w:val="0"/>
          <w:numId w:val="51"/>
        </w:numPr>
        <w:spacing w:after="0" w:line="240" w:lineRule="auto"/>
        <w:rPr>
          <w:rFonts w:ascii="Verdana" w:hAnsi="Verdana"/>
          <w:sz w:val="18"/>
          <w:szCs w:val="18"/>
        </w:rPr>
      </w:pPr>
      <w:r>
        <w:rPr>
          <w:rFonts w:ascii="Verdana" w:hAnsi="Verdana"/>
          <w:sz w:val="18"/>
        </w:rPr>
        <w:t>Date and time when the (alleged) breach became known to Contractor.</w:t>
      </w:r>
    </w:p>
    <w:p w14:paraId="23DE80C2" w14:textId="77777777" w:rsidR="00235958" w:rsidRPr="009F7F7A" w:rsidRDefault="00235958" w:rsidP="00235958">
      <w:pPr>
        <w:pStyle w:val="Lijstalinea"/>
        <w:numPr>
          <w:ilvl w:val="0"/>
          <w:numId w:val="51"/>
        </w:numPr>
        <w:spacing w:after="0" w:line="240" w:lineRule="auto"/>
        <w:rPr>
          <w:rFonts w:ascii="Verdana" w:hAnsi="Verdana"/>
          <w:sz w:val="18"/>
          <w:szCs w:val="18"/>
        </w:rPr>
      </w:pPr>
      <w:r>
        <w:rPr>
          <w:rFonts w:ascii="Verdana" w:hAnsi="Verdana"/>
          <w:sz w:val="18"/>
        </w:rPr>
        <w:t>As concrete and complete as possible an overview of the (alleged) breach, indicating in any case:</w:t>
      </w:r>
    </w:p>
    <w:p w14:paraId="29FE4894"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Pr>
          <w:rFonts w:ascii="Verdana" w:hAnsi="Verdana"/>
          <w:sz w:val="18"/>
        </w:rPr>
        <w:t>what happened exactly and how a breach of Personal Data occurred (e.g., unauthorised reading of data, unauthorised copying of data, unauthorised modifying of data, unauthorised issuance of data, unauthorised deletion or destruction of data, unauthorised manipulation of data such as file blocking or encryption through malware or data theft);</w:t>
      </w:r>
    </w:p>
    <w:p w14:paraId="1B330ECA"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Pr>
          <w:rFonts w:ascii="Verdana" w:hAnsi="Verdana"/>
          <w:sz w:val="18"/>
        </w:rPr>
        <w:t>which Personal Data were affected in the (alleged) breach;</w:t>
      </w:r>
    </w:p>
    <w:p w14:paraId="10CB17A1"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Pr>
          <w:rFonts w:ascii="Verdana" w:hAnsi="Verdana"/>
          <w:sz w:val="18"/>
        </w:rPr>
        <w:t>the Personal Data of which categories of persons (e.g. clients of Commissioning Parties and Staff of Commissioning Parties) were involved in the (alleged) breach;</w:t>
      </w:r>
    </w:p>
    <w:p w14:paraId="5A563076" w14:textId="77777777" w:rsidR="00235958" w:rsidRPr="009F7F7A" w:rsidRDefault="00235958" w:rsidP="00235958">
      <w:pPr>
        <w:pStyle w:val="Lijstalinea"/>
        <w:numPr>
          <w:ilvl w:val="1"/>
          <w:numId w:val="32"/>
        </w:numPr>
        <w:spacing w:after="0" w:line="240" w:lineRule="auto"/>
        <w:contextualSpacing w:val="0"/>
        <w:rPr>
          <w:rFonts w:ascii="Verdana" w:hAnsi="Verdana"/>
          <w:sz w:val="18"/>
          <w:szCs w:val="18"/>
        </w:rPr>
      </w:pPr>
      <w:r>
        <w:rPr>
          <w:rFonts w:ascii="Verdana" w:hAnsi="Verdana"/>
          <w:sz w:val="18"/>
        </w:rPr>
        <w:t>an estimate of the number of persons whose Personal Data were involved in the (alleged) breach.</w:t>
      </w:r>
    </w:p>
    <w:p w14:paraId="378E08D1"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Pr>
          <w:rFonts w:ascii="Verdana" w:hAnsi="Verdana"/>
          <w:sz w:val="18"/>
        </w:rPr>
        <w:t>Which technical and organisational measures have been taken to limit the adverse effects (damage) and to prevent recurrence of the (alleged) breach.</w:t>
      </w:r>
    </w:p>
    <w:p w14:paraId="5EF50D9E"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rPr>
        <w:t>If new, relevant developments occur after the notification to Commissioning Party, as referred to above, including the measures that Contractor takes to limit on his part the consequences of the (alleged) breach and to prevent recurrence, Contractor shall immediately inform Commissioning Party.</w:t>
      </w:r>
    </w:p>
    <w:p w14:paraId="7A18627A" w14:textId="77777777" w:rsidR="00235958"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rPr>
        <w:t xml:space="preserve">Contractor shall at his expense take all reasonably required measures to prevent, limit or restore after the fact the unauthorised processing and breaches and (further) violation of the GDPR or any other regulation concerning the processing of the Personal Data referred to above. This does not affect the obligation of Contractor to compensate Commissioning Party for any damage incurred. </w:t>
      </w:r>
    </w:p>
    <w:p w14:paraId="1486DABC"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rPr>
        <w:t>Contractor is obliged to reimburse financial penalties imposed on Commissioning Party under the GDPR and/or the General Data Protection Regulation (Implementation) Act for failure of Contractor to meet his obligations regarding the processing of Personal Data, if and to the extent that the penalty is attributable to Contractor.</w:t>
      </w:r>
    </w:p>
    <w:p w14:paraId="14820DE1"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rPr>
        <w:t>Contractor shall cooperate fully with Commissioning Party in providing adequate information to the Data Subjects in the context of the obligation to inform them of personal data breaches within the meaning of Article 34 GDPR.</w:t>
      </w:r>
    </w:p>
    <w:p w14:paraId="5C5B3153" w14:textId="0C7FA4B3" w:rsidR="00235958" w:rsidRPr="009F7F7A"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rPr>
        <w:t xml:space="preserve">If and insofar as a temporary adjustment or discontinuation of the Services is required to limit or remedy the consequences of a personal data breach, Contractor shall immediately consult with Commissioning Party and Commissioning Party shall decide whether and how the Services are to be modified. . </w:t>
      </w:r>
    </w:p>
    <w:p w14:paraId="31802D06" w14:textId="77777777" w:rsidR="00235958" w:rsidRPr="009F7F7A" w:rsidRDefault="00235958" w:rsidP="00235958">
      <w:pPr>
        <w:pStyle w:val="Kop4"/>
        <w:rPr>
          <w:rFonts w:ascii="Verdana" w:hAnsi="Verdana"/>
          <w:i w:val="0"/>
          <w:color w:val="auto"/>
          <w:sz w:val="18"/>
          <w:szCs w:val="18"/>
        </w:rPr>
      </w:pPr>
      <w:r>
        <w:rPr>
          <w:rFonts w:ascii="Verdana" w:hAnsi="Verdana"/>
          <w:i w:val="0"/>
          <w:color w:val="auto"/>
          <w:sz w:val="18"/>
        </w:rPr>
        <w:t>Article 15.7 Continued obligations</w:t>
      </w:r>
    </w:p>
    <w:p w14:paraId="1D4BF9ED" w14:textId="77777777" w:rsidR="00235958" w:rsidRPr="009F7F7A" w:rsidRDefault="00235958" w:rsidP="00235958">
      <w:pPr>
        <w:pStyle w:val="Geenafstand"/>
        <w:rPr>
          <w:rFonts w:ascii="Verdana" w:hAnsi="Verdana"/>
          <w:sz w:val="18"/>
          <w:szCs w:val="18"/>
        </w:rPr>
      </w:pPr>
      <w:r>
        <w:rPr>
          <w:rFonts w:ascii="Verdana" w:hAnsi="Verdana"/>
          <w:sz w:val="18"/>
        </w:rPr>
        <w:t>Without prejudice to the provisions elsewhere in this BVO, at the end of the Agreement, at Commissioning Party's choosing:</w:t>
      </w:r>
    </w:p>
    <w:p w14:paraId="06BFBC2A" w14:textId="77777777" w:rsidR="00235958" w:rsidRPr="009F7F7A" w:rsidRDefault="00235958" w:rsidP="00235958">
      <w:pPr>
        <w:pStyle w:val="Geenafstand"/>
        <w:numPr>
          <w:ilvl w:val="0"/>
          <w:numId w:val="52"/>
        </w:numPr>
        <w:rPr>
          <w:rFonts w:ascii="Verdana" w:hAnsi="Verdana"/>
          <w:sz w:val="18"/>
          <w:szCs w:val="18"/>
        </w:rPr>
      </w:pPr>
      <w:r>
        <w:rPr>
          <w:rFonts w:ascii="Verdana" w:hAnsi="Verdana"/>
          <w:sz w:val="18"/>
        </w:rPr>
        <w:t xml:space="preserve">all Personal Data, copies and modifications thereof, as well as all data carriers, insofar as they are the property of Commissioning Party, on which the Personal Data, copies or modifications thereof are or will be recorded, must be returned immediately on request of Commissioning Party or provided to Commissioning Party (or a third party to be designated by Commissioning Party), or </w:t>
      </w:r>
    </w:p>
    <w:p w14:paraId="04A23A2E" w14:textId="77777777" w:rsidR="00235958" w:rsidRPr="009F7F7A" w:rsidRDefault="00235958" w:rsidP="00235958">
      <w:pPr>
        <w:pStyle w:val="Geenafstand"/>
        <w:numPr>
          <w:ilvl w:val="0"/>
          <w:numId w:val="52"/>
        </w:numPr>
        <w:rPr>
          <w:rFonts w:ascii="Verdana" w:hAnsi="Verdana"/>
          <w:sz w:val="18"/>
          <w:szCs w:val="18"/>
        </w:rPr>
      </w:pPr>
      <w:r>
        <w:rPr>
          <w:rFonts w:ascii="Verdana" w:hAnsi="Verdana"/>
          <w:sz w:val="18"/>
        </w:rPr>
        <w:t>the data or the carrier must be destroyed. At Commissioning Party's request, Contractor shall submit a statement from an independent Third Party showing that the data or the carrier have in fact been destroyed.</w:t>
      </w:r>
    </w:p>
    <w:p w14:paraId="5E9E9C8C" w14:textId="77777777" w:rsidR="00235958" w:rsidRPr="009F7F7A" w:rsidRDefault="00235958" w:rsidP="00235958">
      <w:pPr>
        <w:rPr>
          <w:rFonts w:ascii="Verdana" w:eastAsiaTheme="majorEastAsia" w:hAnsi="Verdana" w:cstheme="majorBidi"/>
          <w:color w:val="2E74B5" w:themeColor="accent1" w:themeShade="BF"/>
          <w:sz w:val="18"/>
          <w:szCs w:val="18"/>
          <w:u w:val="single"/>
        </w:rPr>
      </w:pPr>
      <w:r>
        <w:br w:type="page"/>
      </w:r>
    </w:p>
    <w:p w14:paraId="132E9047" w14:textId="6C85778F" w:rsidR="00764B8F" w:rsidRPr="009F7F7A" w:rsidRDefault="00C65602" w:rsidP="00C65602">
      <w:pPr>
        <w:pStyle w:val="Kop1"/>
        <w:rPr>
          <w:rFonts w:ascii="Verdana" w:hAnsi="Verdana"/>
          <w:sz w:val="18"/>
          <w:szCs w:val="18"/>
          <w:u w:val="single"/>
        </w:rPr>
      </w:pPr>
      <w:bookmarkStart w:id="24" w:name="_Toc99545954"/>
      <w:r>
        <w:rPr>
          <w:rFonts w:ascii="Verdana" w:hAnsi="Verdana"/>
          <w:sz w:val="18"/>
          <w:u w:val="single"/>
        </w:rPr>
        <w:t>Section D: Controller Provisions</w:t>
      </w:r>
      <w:bookmarkEnd w:id="24"/>
      <w:r>
        <w:rPr>
          <w:rFonts w:ascii="Verdana" w:hAnsi="Verdana"/>
          <w:sz w:val="18"/>
          <w:u w:val="single"/>
        </w:rPr>
        <w:t xml:space="preserve"> </w:t>
      </w:r>
    </w:p>
    <w:p w14:paraId="48B0A630" w14:textId="60B7430E" w:rsidR="00764B8F" w:rsidRPr="009F7F7A" w:rsidRDefault="00764B8F" w:rsidP="00657CED">
      <w:pPr>
        <w:pStyle w:val="Kop3"/>
        <w:rPr>
          <w:rFonts w:ascii="Verdana" w:hAnsi="Verdana"/>
          <w:color w:val="auto"/>
          <w:kern w:val="28"/>
          <w:sz w:val="18"/>
          <w:szCs w:val="18"/>
        </w:rPr>
      </w:pPr>
      <w:bookmarkStart w:id="25" w:name="_Toc99545955"/>
      <w:r>
        <w:rPr>
          <w:rFonts w:ascii="Verdana" w:hAnsi="Verdana"/>
          <w:color w:val="auto"/>
          <w:sz w:val="18"/>
        </w:rPr>
        <w:t>Article 16 General Data Protection Regulation - controller provisions</w:t>
      </w:r>
      <w:bookmarkEnd w:id="25"/>
      <w:r>
        <w:rPr>
          <w:rFonts w:ascii="Verdana" w:hAnsi="Verdana"/>
          <w:color w:val="auto"/>
          <w:sz w:val="18"/>
        </w:rPr>
        <w:t xml:space="preserve">  </w:t>
      </w:r>
    </w:p>
    <w:p w14:paraId="286D35EE" w14:textId="77777777" w:rsidR="00C65602" w:rsidRPr="009F7F7A" w:rsidRDefault="00C65602" w:rsidP="00017B8C">
      <w:pPr>
        <w:pStyle w:val="Lijstalinea"/>
        <w:numPr>
          <w:ilvl w:val="0"/>
          <w:numId w:val="27"/>
        </w:numPr>
        <w:spacing w:line="240" w:lineRule="exact"/>
        <w:rPr>
          <w:rFonts w:ascii="Verdana" w:hAnsi="Verdana"/>
          <w:sz w:val="18"/>
          <w:szCs w:val="18"/>
        </w:rPr>
      </w:pPr>
      <w:r>
        <w:rPr>
          <w:rFonts w:ascii="Verdana" w:hAnsi="Verdana"/>
          <w:sz w:val="18"/>
        </w:rPr>
        <w:t xml:space="preserve">This section only applies </w:t>
      </w:r>
      <w:r>
        <w:rPr>
          <w:rFonts w:ascii="Verdana" w:hAnsi="Verdana"/>
          <w:color w:val="000000"/>
          <w:sz w:val="18"/>
        </w:rPr>
        <w:t xml:space="preserve">if Contractor is Controller in processing Personal Data in the performance of the Agreement. </w:t>
      </w:r>
    </w:p>
    <w:p w14:paraId="00BAC574" w14:textId="77777777" w:rsidR="00C65602" w:rsidRPr="009F7F7A" w:rsidRDefault="00C65602" w:rsidP="00017B8C">
      <w:pPr>
        <w:pStyle w:val="Lijstalinea"/>
        <w:numPr>
          <w:ilvl w:val="0"/>
          <w:numId w:val="27"/>
        </w:numPr>
        <w:spacing w:line="240" w:lineRule="exact"/>
        <w:rPr>
          <w:rFonts w:ascii="Verdana" w:hAnsi="Verdana"/>
          <w:sz w:val="18"/>
          <w:szCs w:val="18"/>
        </w:rPr>
      </w:pPr>
      <w:r>
        <w:rPr>
          <w:rFonts w:ascii="Verdana" w:hAnsi="Verdana"/>
          <w:sz w:val="18"/>
        </w:rPr>
        <w:t xml:space="preserve">Contractor shall process the Personal Data in accordance with the GDPR and any other applicable legislation and regulations regarding the processing of Personal Data. </w:t>
      </w:r>
    </w:p>
    <w:p w14:paraId="1835AC63" w14:textId="77777777" w:rsidR="00C65602" w:rsidRPr="009F7F7A" w:rsidRDefault="00C65602" w:rsidP="00017B8C">
      <w:pPr>
        <w:pStyle w:val="Lijstalinea"/>
        <w:numPr>
          <w:ilvl w:val="0"/>
          <w:numId w:val="27"/>
        </w:numPr>
        <w:spacing w:line="240" w:lineRule="exact"/>
        <w:rPr>
          <w:rFonts w:ascii="Verdana" w:hAnsi="Verdana"/>
          <w:sz w:val="18"/>
          <w:szCs w:val="18"/>
        </w:rPr>
      </w:pPr>
      <w:r>
        <w:rPr>
          <w:rFonts w:ascii="Verdana" w:hAnsi="Verdana"/>
          <w:sz w:val="18"/>
        </w:rPr>
        <w:t>Contractor shall only process the Personal Data received or collected under the Agreement to the extent necessary for the performance of Services under the Agreement.</w:t>
      </w:r>
    </w:p>
    <w:p w14:paraId="5E23231D" w14:textId="77777777" w:rsidR="00C65602" w:rsidRPr="009F7F7A" w:rsidRDefault="00C65602" w:rsidP="00017B8C">
      <w:pPr>
        <w:pStyle w:val="Lijstalinea"/>
        <w:numPr>
          <w:ilvl w:val="0"/>
          <w:numId w:val="27"/>
        </w:numPr>
        <w:spacing w:line="240" w:lineRule="exact"/>
        <w:rPr>
          <w:rFonts w:ascii="Verdana" w:hAnsi="Verdana"/>
          <w:sz w:val="18"/>
          <w:szCs w:val="18"/>
        </w:rPr>
      </w:pPr>
      <w:r>
        <w:rPr>
          <w:rFonts w:ascii="Verdana" w:hAnsi="Verdana"/>
          <w:sz w:val="18"/>
        </w:rPr>
        <w:t>The Parties shall provide each other with such information and shall cooperate as is necessary to comply with the GDPR and any other applicable laws and regulations.</w:t>
      </w:r>
    </w:p>
    <w:p w14:paraId="0506EA04" w14:textId="4B87A528" w:rsidR="00C65602" w:rsidRPr="009F7F7A" w:rsidRDefault="00C65602" w:rsidP="00017B8C">
      <w:pPr>
        <w:pStyle w:val="Lijstalinea"/>
        <w:numPr>
          <w:ilvl w:val="0"/>
          <w:numId w:val="27"/>
        </w:numPr>
        <w:spacing w:line="240" w:lineRule="exact"/>
        <w:rPr>
          <w:rFonts w:ascii="Verdana" w:hAnsi="Verdana"/>
          <w:sz w:val="18"/>
          <w:szCs w:val="18"/>
        </w:rPr>
      </w:pPr>
      <w:r>
        <w:rPr>
          <w:rFonts w:ascii="Verdana" w:hAnsi="Verdana"/>
          <w:sz w:val="18"/>
        </w:rPr>
        <w:t>Contractor has taken appropriate technical and organisational measures, as referred to in Article 32 GDPR, to process the Personal Data for the performance of the Agreement. Contractor shall periodically evaluate and tighten, supplement or improve the measures taken insofar as the requirements or (technological) developments so require. At the request of Commissioning Party, Contractor shall report on compliance with the measures taken. In principle, Commissioning Party shall make such a request no more than once a year. If, in the opinion of Commissioning Party, there are compelling reasons for doing so, Commissioning Party may make such a request more often. The report is drafted by an independent and certified external expert who issues a third-party statement.</w:t>
      </w:r>
    </w:p>
    <w:p w14:paraId="754C4868" w14:textId="2B5F5C5E" w:rsidR="00C65602" w:rsidRPr="009F7F7A" w:rsidRDefault="00C65602" w:rsidP="00017B8C">
      <w:pPr>
        <w:pStyle w:val="Lijstalinea"/>
        <w:numPr>
          <w:ilvl w:val="0"/>
          <w:numId w:val="27"/>
        </w:numPr>
        <w:spacing w:line="240" w:lineRule="exact"/>
        <w:rPr>
          <w:rFonts w:ascii="Verdana" w:hAnsi="Verdana"/>
          <w:sz w:val="18"/>
          <w:szCs w:val="18"/>
        </w:rPr>
      </w:pPr>
      <w:r>
        <w:rPr>
          <w:rFonts w:ascii="Verdana" w:hAnsi="Verdana"/>
          <w:sz w:val="18"/>
        </w:rPr>
        <w:t>Contractor shall, without prejudice to his obligation to report any personal data Breaches to the Dutch Data Protection Authority, immediately inform Commissioning Party of (alleged) personal data breaches. Contractor shall disclose the consequences of a personal data Breach at the same time as the notification to Commissioning Party of the (alleged) personal data breach or, if this is not possible, as soon as possible after informing Commissioning Party. Parties shall lay down further agreements about the nature and scope of the personal data Breaches to be reported in the DAP.  At the request of Commissioning Party, Contractor shall provide information on the identified personal data Breaches and the measures taken.</w:t>
      </w:r>
    </w:p>
    <w:p w14:paraId="3A9041DD" w14:textId="04E17EFA" w:rsidR="00764B8F" w:rsidRPr="009F7F7A" w:rsidRDefault="0088007F" w:rsidP="00657CED">
      <w:pPr>
        <w:pStyle w:val="Lijstalinea"/>
        <w:numPr>
          <w:ilvl w:val="0"/>
          <w:numId w:val="27"/>
        </w:numPr>
        <w:spacing w:line="240" w:lineRule="exact"/>
        <w:rPr>
          <w:rFonts w:ascii="Verdana" w:hAnsi="Verdana"/>
          <w:sz w:val="18"/>
          <w:szCs w:val="18"/>
        </w:rPr>
      </w:pPr>
      <w:r>
        <w:rPr>
          <w:rFonts w:ascii="Verdana" w:hAnsi="Verdana"/>
          <w:sz w:val="18"/>
        </w:rPr>
        <w:t xml:space="preserve">After consultation with Contractor, Commissioning Party shall decide whether and how the personal data Breach leads to an adjustment (whether temporary or not) or termination of the Service under the Agreement and regarding the moment the adjustment or termination of the Service is lifted. </w:t>
      </w:r>
    </w:p>
    <w:p w14:paraId="5F609448" w14:textId="433EF357" w:rsidR="00F02787" w:rsidRPr="009F7F7A" w:rsidRDefault="00764B8F" w:rsidP="00F02787">
      <w:pPr>
        <w:pStyle w:val="Kop3"/>
        <w:rPr>
          <w:rFonts w:ascii="Verdana" w:hAnsi="Verdana"/>
          <w:color w:val="auto"/>
          <w:kern w:val="28"/>
          <w:sz w:val="18"/>
          <w:szCs w:val="18"/>
        </w:rPr>
      </w:pPr>
      <w:bookmarkStart w:id="26" w:name="_Toc99545956"/>
      <w:r>
        <w:rPr>
          <w:rFonts w:ascii="Verdana" w:hAnsi="Verdana"/>
          <w:color w:val="auto"/>
          <w:sz w:val="18"/>
        </w:rPr>
        <w:t>Article 17 Information Security</w:t>
      </w:r>
      <w:bookmarkEnd w:id="26"/>
      <w:r>
        <w:rPr>
          <w:rFonts w:ascii="Verdana" w:hAnsi="Verdana"/>
          <w:color w:val="auto"/>
          <w:sz w:val="18"/>
        </w:rPr>
        <w:t xml:space="preserve"> </w:t>
      </w:r>
    </w:p>
    <w:p w14:paraId="2C50B325" w14:textId="2D14C8DB" w:rsidR="00960C1E" w:rsidRPr="009F7F7A" w:rsidRDefault="00960C1E" w:rsidP="00017B8C">
      <w:pPr>
        <w:pStyle w:val="Lijstalinea"/>
        <w:numPr>
          <w:ilvl w:val="0"/>
          <w:numId w:val="34"/>
        </w:numPr>
        <w:spacing w:after="0" w:line="240" w:lineRule="atLeast"/>
        <w:rPr>
          <w:rFonts w:ascii="Verdana" w:hAnsi="Verdana"/>
          <w:sz w:val="18"/>
          <w:szCs w:val="18"/>
        </w:rPr>
      </w:pPr>
      <w:r>
        <w:rPr>
          <w:rFonts w:ascii="Verdana" w:hAnsi="Verdana"/>
          <w:sz w:val="18"/>
        </w:rPr>
        <w:t xml:space="preserve">Contractor must be and remain certified on the basis for the Services agreed under the Agreement on the basis of ISO 27001:2017 (or equivalent) or have a demonstrably equivalent baseline in the field of Information Security. </w:t>
      </w:r>
    </w:p>
    <w:p w14:paraId="1312520C" w14:textId="37D585E2" w:rsidR="00960C1E" w:rsidRPr="009F7F7A" w:rsidRDefault="00960C1E" w:rsidP="00017B8C">
      <w:pPr>
        <w:pStyle w:val="Lijstalinea"/>
        <w:numPr>
          <w:ilvl w:val="0"/>
          <w:numId w:val="34"/>
        </w:numPr>
        <w:spacing w:after="0" w:line="240" w:lineRule="atLeast"/>
        <w:rPr>
          <w:rFonts w:ascii="Verdana" w:hAnsi="Verdana"/>
          <w:sz w:val="18"/>
          <w:szCs w:val="18"/>
        </w:rPr>
      </w:pPr>
      <w:r>
        <w:rPr>
          <w:rFonts w:ascii="Verdana" w:hAnsi="Verdana"/>
          <w:sz w:val="18"/>
        </w:rPr>
        <w:t xml:space="preserve">By exception, and only if expressly provided in or under the Agreement, may Contractor not be ISO 27001:2017 certified (or equivalent) upon signing the Agreement, or have a demonstrably equivalent baseline in the field of Information Security for the agreed Services. In that case, Contractor must ensure that he will have an ISO 27001:2017 certification (or equivalent) within 60 calendar days (or a period agreed by Commissioning Party and Contractor) after the signing of the Agreement, or a demonstrably equivalent baseline in Information Security for the Services falling under this Agreement. </w:t>
      </w:r>
    </w:p>
    <w:p w14:paraId="44DB0091" w14:textId="37FAEB8D" w:rsidR="00764B8F" w:rsidRPr="009F7F7A" w:rsidRDefault="00764B8F" w:rsidP="00764B8F">
      <w:pPr>
        <w:spacing w:line="240" w:lineRule="exact"/>
        <w:rPr>
          <w:rFonts w:ascii="Verdana" w:hAnsi="Verdana"/>
          <w:sz w:val="18"/>
          <w:szCs w:val="18"/>
        </w:rPr>
      </w:pPr>
    </w:p>
    <w:p w14:paraId="5A391F7E" w14:textId="77777777" w:rsidR="00764B8F" w:rsidRPr="00780138" w:rsidRDefault="00764B8F" w:rsidP="00657CED">
      <w:pPr>
        <w:pStyle w:val="Kop3"/>
        <w:rPr>
          <w:rFonts w:ascii="Verdana" w:hAnsi="Verdana"/>
          <w:color w:val="auto"/>
          <w:kern w:val="28"/>
          <w:sz w:val="18"/>
          <w:szCs w:val="18"/>
          <w:lang w:val="en-US"/>
        </w:rPr>
      </w:pPr>
    </w:p>
    <w:p w14:paraId="13A4346B" w14:textId="77777777" w:rsidR="00764B8F" w:rsidRPr="009F7F7A" w:rsidRDefault="00764B8F" w:rsidP="00A75905">
      <w:pPr>
        <w:rPr>
          <w:rFonts w:ascii="Verdana" w:hAnsi="Verdana"/>
          <w:sz w:val="18"/>
          <w:szCs w:val="18"/>
        </w:rPr>
      </w:pPr>
    </w:p>
    <w:p w14:paraId="32F43F0C" w14:textId="5017A6DC" w:rsidR="00B16A94" w:rsidRPr="009F7F7A" w:rsidRDefault="00B16A94" w:rsidP="00EE5E68">
      <w:pPr>
        <w:pStyle w:val="Kop1"/>
        <w:rPr>
          <w:rFonts w:ascii="Verdana" w:hAnsi="Verdana"/>
          <w:i/>
          <w:sz w:val="18"/>
          <w:szCs w:val="18"/>
        </w:rPr>
      </w:pPr>
      <w:r>
        <w:br w:type="page"/>
      </w:r>
      <w:bookmarkStart w:id="27" w:name="_Toc99545957"/>
      <w:r>
        <w:rPr>
          <w:rFonts w:ascii="Verdana" w:hAnsi="Verdana"/>
          <w:color w:val="auto"/>
          <w:sz w:val="18"/>
        </w:rPr>
        <w:t>Annex 1: BVO Definitions</w:t>
      </w:r>
      <w:bookmarkEnd w:id="27"/>
      <w:r>
        <w:rPr>
          <w:rFonts w:ascii="Verdana" w:hAnsi="Verdana"/>
          <w:color w:val="auto"/>
          <w:sz w:val="18"/>
        </w:rPr>
        <w:t xml:space="preserve"> </w:t>
      </w:r>
    </w:p>
    <w:p w14:paraId="5F2374BE" w14:textId="77777777" w:rsidR="00B16A94" w:rsidRPr="009F7F7A" w:rsidRDefault="00B16A94" w:rsidP="00B16A94">
      <w:pPr>
        <w:rPr>
          <w:rFonts w:ascii="Verdana" w:hAnsi="Verdana"/>
          <w:sz w:val="18"/>
          <w:szCs w:val="18"/>
        </w:rPr>
      </w:pPr>
    </w:p>
    <w:p w14:paraId="203C0ACD" w14:textId="17C2FD7B" w:rsidR="0028006C" w:rsidRPr="009F7F7A" w:rsidRDefault="009A1A61" w:rsidP="0028006C">
      <w:pPr>
        <w:rPr>
          <w:rFonts w:ascii="Verdana" w:hAnsi="Verdana"/>
          <w:sz w:val="18"/>
          <w:szCs w:val="18"/>
        </w:rPr>
      </w:pPr>
      <w:r>
        <w:rPr>
          <w:rFonts w:ascii="Verdana" w:hAnsi="Verdana"/>
          <w:sz w:val="18"/>
        </w:rPr>
        <w:t>GDPR</w:t>
      </w:r>
      <w:r>
        <w:rPr>
          <w:rFonts w:ascii="Verdana" w:hAnsi="Verdana"/>
          <w:sz w:val="18"/>
        </w:rPr>
        <w:tab/>
      </w:r>
      <w:r>
        <w:rPr>
          <w:rFonts w:ascii="Verdana" w:hAnsi="Verdana"/>
          <w:sz w:val="18"/>
        </w:rPr>
        <w:tab/>
      </w:r>
      <w:r>
        <w:rPr>
          <w:rFonts w:ascii="Verdana" w:hAnsi="Verdana"/>
          <w:sz w:val="18"/>
        </w:rPr>
        <w:tab/>
      </w:r>
      <w:r w:rsidR="00780138">
        <w:rPr>
          <w:rFonts w:ascii="Verdana" w:hAnsi="Verdana"/>
          <w:sz w:val="18"/>
        </w:rPr>
        <w:tab/>
      </w:r>
      <w:r>
        <w:rPr>
          <w:rFonts w:ascii="Verdana" w:hAnsi="Verdana"/>
          <w:sz w:val="18"/>
        </w:rPr>
        <w:t xml:space="preserve">General Data Protection Regulation </w:t>
      </w:r>
    </w:p>
    <w:p w14:paraId="6749054D" w14:textId="6953F4B4" w:rsidR="0028006C" w:rsidRPr="009F7F7A" w:rsidRDefault="0028006C" w:rsidP="0028006C">
      <w:pPr>
        <w:ind w:left="2832" w:hanging="2832"/>
        <w:rPr>
          <w:rFonts w:ascii="Verdana" w:hAnsi="Verdana"/>
          <w:sz w:val="18"/>
          <w:szCs w:val="18"/>
        </w:rPr>
      </w:pPr>
      <w:r>
        <w:rPr>
          <w:rFonts w:ascii="Verdana" w:hAnsi="Verdana"/>
          <w:sz w:val="18"/>
        </w:rPr>
        <w:t>Business-critical processes</w:t>
      </w:r>
      <w:r>
        <w:rPr>
          <w:rFonts w:ascii="Verdana" w:hAnsi="Verdana"/>
          <w:sz w:val="18"/>
        </w:rPr>
        <w:tab/>
        <w:t xml:space="preserve">The processes in the Commissioning Party's business operations that are essential for Commissioning Party to fulfil his obligations. </w:t>
      </w:r>
    </w:p>
    <w:p w14:paraId="07FC00C5" w14:textId="10B5BC85" w:rsidR="00B16A94" w:rsidRPr="009F7F7A" w:rsidRDefault="009A1A61" w:rsidP="00FF3101">
      <w:pPr>
        <w:ind w:left="2832" w:hanging="2832"/>
        <w:rPr>
          <w:rFonts w:ascii="Verdana" w:hAnsi="Verdana"/>
          <w:sz w:val="18"/>
          <w:szCs w:val="18"/>
        </w:rPr>
      </w:pPr>
      <w:r>
        <w:rPr>
          <w:rFonts w:ascii="Verdana" w:hAnsi="Verdana"/>
          <w:sz w:val="18"/>
        </w:rPr>
        <w:t>Availability</w:t>
      </w:r>
      <w:r>
        <w:rPr>
          <w:rFonts w:ascii="Verdana" w:hAnsi="Verdana"/>
          <w:sz w:val="18"/>
        </w:rPr>
        <w:tab/>
        <w:t xml:space="preserve">Access for authorised users at the agreed times to data and related business assets such as information systems, i.e. ensuring the uninterrupted progress of the provision of information. </w:t>
      </w:r>
    </w:p>
    <w:p w14:paraId="3299720D" w14:textId="36A4E59F" w:rsidR="00FF3101" w:rsidRPr="009F7F7A" w:rsidRDefault="00FB113A" w:rsidP="00FB113A">
      <w:pPr>
        <w:ind w:left="2832" w:hanging="2832"/>
        <w:rPr>
          <w:rFonts w:ascii="Verdana" w:hAnsi="Verdana"/>
          <w:sz w:val="18"/>
          <w:szCs w:val="18"/>
        </w:rPr>
      </w:pPr>
      <w:r>
        <w:rPr>
          <w:rFonts w:ascii="Verdana" w:hAnsi="Verdana"/>
          <w:sz w:val="18"/>
        </w:rPr>
        <w:t>Data subject</w:t>
      </w:r>
      <w:r>
        <w:rPr>
          <w:rFonts w:ascii="Verdana" w:hAnsi="Verdana"/>
          <w:sz w:val="18"/>
        </w:rPr>
        <w:tab/>
        <w:t>A Natural Person to whom a Personal Datum relates.</w:t>
      </w:r>
    </w:p>
    <w:p w14:paraId="69B63A3D" w14:textId="5C570324" w:rsidR="00B16A94" w:rsidRPr="009F7F7A" w:rsidRDefault="00FB113A" w:rsidP="00FB113A">
      <w:pPr>
        <w:ind w:left="2832" w:hanging="2832"/>
        <w:rPr>
          <w:rFonts w:ascii="Verdana" w:hAnsi="Verdana"/>
          <w:sz w:val="18"/>
          <w:szCs w:val="18"/>
        </w:rPr>
      </w:pPr>
      <w:r>
        <w:rPr>
          <w:rFonts w:ascii="Verdana" w:hAnsi="Verdana"/>
          <w:sz w:val="18"/>
        </w:rPr>
        <w:t>Security</w:t>
      </w:r>
      <w:r>
        <w:rPr>
          <w:rFonts w:ascii="Verdana" w:hAnsi="Verdana"/>
          <w:sz w:val="18"/>
        </w:rPr>
        <w:tab/>
        <w:t xml:space="preserve">The set of measures taken to protect the Service and/or data from an unwanted disruption or breach. </w:t>
      </w:r>
    </w:p>
    <w:p w14:paraId="10F492FA" w14:textId="5D6C0039" w:rsidR="00E23DFB" w:rsidRPr="009F7F7A" w:rsidRDefault="00FF3101" w:rsidP="00E23DFB">
      <w:pPr>
        <w:ind w:left="2832" w:hanging="2832"/>
        <w:rPr>
          <w:rFonts w:ascii="Verdana" w:hAnsi="Verdana"/>
          <w:sz w:val="18"/>
          <w:szCs w:val="18"/>
        </w:rPr>
      </w:pPr>
      <w:r>
        <w:rPr>
          <w:rFonts w:ascii="Verdana" w:hAnsi="Verdana"/>
          <w:sz w:val="18"/>
        </w:rPr>
        <w:t>Security Incident</w:t>
      </w:r>
      <w:r>
        <w:rPr>
          <w:rFonts w:ascii="Verdana" w:hAnsi="Verdana"/>
          <w:sz w:val="18"/>
        </w:rPr>
        <w:tab/>
        <w:t xml:space="preserve"> Event or action in which the security of hardware, software, information, a process or organisation may have been compromised or has been fully or partially breached. </w:t>
      </w:r>
    </w:p>
    <w:p w14:paraId="3F7AF424" w14:textId="675B506C" w:rsidR="00FF3101" w:rsidRPr="009F7F7A" w:rsidRDefault="00FF3101" w:rsidP="00FF3101">
      <w:pPr>
        <w:ind w:left="2832" w:hanging="2832"/>
        <w:rPr>
          <w:rFonts w:ascii="Verdana" w:hAnsi="Verdana"/>
          <w:sz w:val="18"/>
          <w:szCs w:val="18"/>
        </w:rPr>
      </w:pPr>
      <w:r>
        <w:rPr>
          <w:rFonts w:ascii="Verdana" w:hAnsi="Verdana"/>
          <w:sz w:val="18"/>
        </w:rPr>
        <w:t>Security Framework</w:t>
      </w:r>
      <w:r>
        <w:rPr>
          <w:rFonts w:ascii="Verdana" w:hAnsi="Verdana"/>
          <w:sz w:val="18"/>
        </w:rPr>
        <w:tab/>
        <w:t>The agreements made between Commissioning Party and Contractor concerning the requirements to be met by the security as well as the system of tests.</w:t>
      </w:r>
    </w:p>
    <w:p w14:paraId="45137856" w14:textId="17C112D7" w:rsidR="00E23DFB" w:rsidRPr="009F7F7A" w:rsidRDefault="00E23DFB" w:rsidP="00FF3101">
      <w:pPr>
        <w:ind w:left="2832" w:hanging="2832"/>
        <w:rPr>
          <w:rFonts w:ascii="Verdana" w:hAnsi="Verdana"/>
          <w:sz w:val="18"/>
          <w:szCs w:val="18"/>
        </w:rPr>
      </w:pPr>
      <w:r>
        <w:rPr>
          <w:rFonts w:ascii="Verdana" w:hAnsi="Verdana"/>
          <w:sz w:val="18"/>
        </w:rPr>
        <w:t>Security Plan</w:t>
      </w:r>
      <w:r>
        <w:rPr>
          <w:rFonts w:ascii="Verdana" w:hAnsi="Verdana"/>
          <w:sz w:val="18"/>
        </w:rPr>
        <w:tab/>
        <w:t>A plan that describes Contractor's organisation and what is to be secured and how this security should be organised.</w:t>
      </w:r>
    </w:p>
    <w:p w14:paraId="31F3952D" w14:textId="37C075F9" w:rsidR="00FF3101" w:rsidRPr="009F7F7A" w:rsidRDefault="00FF3101" w:rsidP="00FF3101">
      <w:pPr>
        <w:ind w:left="2832" w:hanging="2832"/>
        <w:rPr>
          <w:rFonts w:ascii="Verdana" w:hAnsi="Verdana"/>
          <w:sz w:val="18"/>
          <w:szCs w:val="18"/>
        </w:rPr>
      </w:pPr>
      <w:r>
        <w:rPr>
          <w:rFonts w:ascii="Verdana" w:hAnsi="Verdana"/>
          <w:sz w:val="18"/>
        </w:rPr>
        <w:t>Security Program</w:t>
      </w:r>
      <w:r>
        <w:rPr>
          <w:rFonts w:ascii="Verdana" w:hAnsi="Verdana"/>
          <w:sz w:val="18"/>
        </w:rPr>
        <w:tab/>
        <w:t xml:space="preserve">An overview of all security efforts and measures drafted by Contractor and to be approved by Commissioning Party, in which Contractor provides further details of the Security Framework and the Security Plan, insofar as efforts and measures fall outside the normal working methods of the parties. Commissioning Party shall prioritise this program and set it in time. </w:t>
      </w:r>
    </w:p>
    <w:p w14:paraId="673CDD1A" w14:textId="394DF931" w:rsidR="00151684" w:rsidRPr="009F7F7A" w:rsidRDefault="00151684" w:rsidP="00FF3101">
      <w:pPr>
        <w:ind w:left="2832" w:hanging="2832"/>
        <w:rPr>
          <w:rFonts w:ascii="Verdana" w:hAnsi="Verdana"/>
          <w:sz w:val="18"/>
          <w:szCs w:val="18"/>
        </w:rPr>
      </w:pPr>
      <w:r>
        <w:rPr>
          <w:rFonts w:ascii="Verdana" w:hAnsi="Verdana"/>
          <w:sz w:val="18"/>
        </w:rPr>
        <w:t>BVO</w:t>
      </w:r>
      <w:r>
        <w:rPr>
          <w:rFonts w:ascii="Verdana" w:hAnsi="Verdana"/>
          <w:sz w:val="18"/>
        </w:rPr>
        <w:tab/>
        <w:t>The present Security and Processing Agreement.</w:t>
      </w:r>
    </w:p>
    <w:p w14:paraId="08A013C4" w14:textId="4E0F29D0" w:rsidR="00B16A94" w:rsidRPr="009F7F7A" w:rsidRDefault="00FF3101" w:rsidP="00FF3101">
      <w:pPr>
        <w:ind w:left="2832" w:hanging="2832"/>
        <w:rPr>
          <w:rFonts w:ascii="Verdana" w:hAnsi="Verdana"/>
          <w:sz w:val="18"/>
          <w:szCs w:val="18"/>
        </w:rPr>
      </w:pPr>
      <w:r>
        <w:rPr>
          <w:rFonts w:ascii="Verdana" w:hAnsi="Verdana"/>
          <w:sz w:val="18"/>
        </w:rPr>
        <w:t>Cloud Service</w:t>
      </w:r>
      <w:r>
        <w:rPr>
          <w:rFonts w:ascii="Verdana" w:hAnsi="Verdana"/>
          <w:sz w:val="18"/>
        </w:rPr>
        <w:tab/>
        <w:t xml:space="preserve">A Service that is accessible via an electronic network, whether publicly or otherwise. </w:t>
      </w:r>
    </w:p>
    <w:p w14:paraId="7C040F1B" w14:textId="498AD014" w:rsidR="00F46FE3" w:rsidRPr="009F7F7A" w:rsidRDefault="00F46FE3" w:rsidP="00FF3101">
      <w:pPr>
        <w:ind w:left="2832" w:hanging="2832"/>
        <w:rPr>
          <w:rFonts w:ascii="Verdana" w:hAnsi="Verdana"/>
          <w:sz w:val="18"/>
          <w:szCs w:val="18"/>
        </w:rPr>
      </w:pPr>
      <w:r>
        <w:rPr>
          <w:rFonts w:ascii="Verdana" w:hAnsi="Verdana"/>
          <w:sz w:val="18"/>
        </w:rPr>
        <w:t>Continuity Plan</w:t>
      </w:r>
      <w:r>
        <w:rPr>
          <w:rFonts w:ascii="Verdana" w:hAnsi="Verdana"/>
          <w:sz w:val="18"/>
        </w:rPr>
        <w:tab/>
        <w:t xml:space="preserve">Plan that describes how to deal with disruptions that have serious effects on the organisation </w:t>
      </w:r>
    </w:p>
    <w:p w14:paraId="23D106B2" w14:textId="206CBF12" w:rsidR="00B16A94" w:rsidRPr="009F7F7A" w:rsidRDefault="006E72D6" w:rsidP="006E72D6">
      <w:pPr>
        <w:ind w:left="2832" w:hanging="2832"/>
        <w:rPr>
          <w:rFonts w:ascii="Verdana" w:hAnsi="Verdana"/>
          <w:sz w:val="18"/>
          <w:szCs w:val="18"/>
        </w:rPr>
      </w:pPr>
      <w:r>
        <w:rPr>
          <w:rFonts w:ascii="Verdana" w:hAnsi="Verdana"/>
          <w:sz w:val="18"/>
        </w:rPr>
        <w:t>DAP</w:t>
      </w:r>
      <w:r>
        <w:rPr>
          <w:rFonts w:ascii="Verdana" w:hAnsi="Verdana"/>
          <w:sz w:val="18"/>
        </w:rPr>
        <w:tab/>
        <w:t xml:space="preserve">Document Agreements and Procedures. A description of the agreements on how the commissioning party and contractor cooperate. </w:t>
      </w:r>
    </w:p>
    <w:p w14:paraId="24FA9B2E" w14:textId="5D60FFAD" w:rsidR="00B16A94" w:rsidRPr="009F7F7A" w:rsidRDefault="00FF3101" w:rsidP="00FF3101">
      <w:pPr>
        <w:ind w:left="2832" w:hanging="2832"/>
        <w:rPr>
          <w:rFonts w:ascii="Verdana" w:hAnsi="Verdana"/>
          <w:sz w:val="18"/>
          <w:szCs w:val="18"/>
        </w:rPr>
      </w:pPr>
      <w:r>
        <w:rPr>
          <w:rFonts w:ascii="Verdana" w:hAnsi="Verdana"/>
          <w:sz w:val="18"/>
        </w:rPr>
        <w:t>Third Party</w:t>
      </w:r>
      <w:r>
        <w:rPr>
          <w:rFonts w:ascii="Verdana" w:hAnsi="Verdana"/>
          <w:sz w:val="18"/>
        </w:rPr>
        <w:tab/>
        <w:t>Each party, not being the party involved, neither the Processor, nor the Controller, and nor the persons authorised under the direct authority of the Controller or Processor to process the Personal Data.</w:t>
      </w:r>
    </w:p>
    <w:p w14:paraId="64790E7A" w14:textId="4B888BC8" w:rsidR="00792DAB" w:rsidRPr="009F7F7A" w:rsidRDefault="00FF3101" w:rsidP="00FB113A">
      <w:pPr>
        <w:pStyle w:val="Default"/>
        <w:ind w:left="2832" w:hanging="2832"/>
        <w:rPr>
          <w:sz w:val="18"/>
          <w:szCs w:val="18"/>
        </w:rPr>
      </w:pPr>
      <w:r>
        <w:rPr>
          <w:sz w:val="18"/>
        </w:rPr>
        <w:t>Service(s)</w:t>
      </w:r>
      <w:r>
        <w:rPr>
          <w:sz w:val="18"/>
        </w:rPr>
        <w:tab/>
        <w:t xml:space="preserve">The work to be performed by Contractor under the Agreement or the result to be achieved </w:t>
      </w:r>
    </w:p>
    <w:p w14:paraId="6560C581" w14:textId="76C18ECC" w:rsidR="00FF3101" w:rsidRPr="009F7F7A" w:rsidRDefault="00FF3101" w:rsidP="0028006C">
      <w:pPr>
        <w:ind w:left="2832" w:hanging="2832"/>
        <w:rPr>
          <w:rFonts w:ascii="Verdana" w:hAnsi="Verdana"/>
          <w:sz w:val="18"/>
          <w:szCs w:val="18"/>
        </w:rPr>
      </w:pPr>
    </w:p>
    <w:p w14:paraId="7A902277" w14:textId="29A8F03D" w:rsidR="005931F8" w:rsidRPr="009F7F7A" w:rsidRDefault="00780138" w:rsidP="0028006C">
      <w:pPr>
        <w:ind w:left="2832" w:hanging="2832"/>
        <w:rPr>
          <w:rFonts w:ascii="Verdana" w:hAnsi="Verdana"/>
          <w:sz w:val="18"/>
          <w:szCs w:val="18"/>
        </w:rPr>
      </w:pPr>
      <w:r>
        <w:rPr>
          <w:rFonts w:ascii="Verdana" w:hAnsi="Verdana"/>
          <w:sz w:val="18"/>
        </w:rPr>
        <w:t>Service Description</w:t>
      </w:r>
      <w:r>
        <w:rPr>
          <w:rFonts w:ascii="Verdana" w:hAnsi="Verdana"/>
          <w:sz w:val="18"/>
        </w:rPr>
        <w:tab/>
        <w:t>O</w:t>
      </w:r>
      <w:r w:rsidR="005931F8">
        <w:rPr>
          <w:rFonts w:ascii="Verdana" w:hAnsi="Verdana"/>
          <w:sz w:val="18"/>
        </w:rPr>
        <w:t>verview of the descriptions of the activities to be carried out by Contractor under the Agreement or the result to be achieved.</w:t>
      </w:r>
    </w:p>
    <w:p w14:paraId="3D2B95B8" w14:textId="51EAF7A8" w:rsidR="00792DAB" w:rsidRPr="009F7F7A" w:rsidRDefault="00FF3101" w:rsidP="000052AC">
      <w:pPr>
        <w:ind w:left="2832" w:hanging="2832"/>
        <w:rPr>
          <w:rFonts w:ascii="Verdana" w:hAnsi="Verdana"/>
          <w:sz w:val="18"/>
          <w:szCs w:val="18"/>
        </w:rPr>
      </w:pPr>
      <w:r>
        <w:rPr>
          <w:rFonts w:ascii="Verdana" w:hAnsi="Verdana"/>
          <w:sz w:val="18"/>
        </w:rPr>
        <w:t>Purpose limitation</w:t>
      </w:r>
      <w:r>
        <w:rPr>
          <w:rFonts w:ascii="Verdana" w:hAnsi="Verdana"/>
          <w:sz w:val="18"/>
        </w:rPr>
        <w:tab/>
        <w:t xml:space="preserve">The principle that an entity (person or organisation) may only request, save, use and share information for specific, explicitly defined and justified purposes. </w:t>
      </w:r>
    </w:p>
    <w:p w14:paraId="1BD9F097" w14:textId="23933315" w:rsidR="00E23DFB" w:rsidRPr="009F7F7A" w:rsidRDefault="00B207FC" w:rsidP="00B207FC">
      <w:pPr>
        <w:ind w:left="2124" w:hanging="2124"/>
        <w:rPr>
          <w:rFonts w:ascii="Verdana" w:hAnsi="Verdana"/>
          <w:sz w:val="18"/>
          <w:szCs w:val="18"/>
        </w:rPr>
      </w:pPr>
      <w:r>
        <w:rPr>
          <w:rFonts w:ascii="Verdana" w:hAnsi="Verdana"/>
          <w:sz w:val="18"/>
        </w:rPr>
        <w:t>GEB</w:t>
      </w:r>
      <w:r>
        <w:rPr>
          <w:rFonts w:ascii="Verdana" w:hAnsi="Verdana"/>
          <w:sz w:val="18"/>
        </w:rPr>
        <w:tab/>
      </w:r>
      <w:r>
        <w:rPr>
          <w:rFonts w:ascii="Verdana" w:hAnsi="Verdana"/>
          <w:sz w:val="18"/>
        </w:rPr>
        <w:tab/>
        <w:t xml:space="preserve">Data Privacy impact Assessment (DPIA). Research that helps an </w:t>
      </w:r>
      <w:r w:rsidR="00780138">
        <w:rPr>
          <w:rFonts w:ascii="Verdana" w:hAnsi="Verdana"/>
          <w:sz w:val="18"/>
        </w:rPr>
        <w:tab/>
      </w:r>
      <w:r>
        <w:rPr>
          <w:rFonts w:ascii="Verdana" w:hAnsi="Verdana"/>
          <w:sz w:val="18"/>
        </w:rPr>
        <w:t xml:space="preserve">organisation understand the privacy risks. </w:t>
      </w:r>
    </w:p>
    <w:p w14:paraId="467183FA" w14:textId="7D8F19A4" w:rsidR="00151684" w:rsidRPr="00780138" w:rsidRDefault="00151684" w:rsidP="00151684">
      <w:pPr>
        <w:rPr>
          <w:rFonts w:ascii="Verdana" w:hAnsi="Verdana"/>
          <w:sz w:val="18"/>
        </w:rPr>
      </w:pPr>
      <w:r>
        <w:rPr>
          <w:rFonts w:ascii="Verdana" w:hAnsi="Verdana"/>
          <w:sz w:val="18"/>
        </w:rPr>
        <w:t xml:space="preserve">Personal Data Breach </w:t>
      </w:r>
      <w:r w:rsidR="00780138">
        <w:rPr>
          <w:rFonts w:ascii="Verdana" w:hAnsi="Verdana"/>
          <w:sz w:val="18"/>
        </w:rPr>
        <w:tab/>
      </w:r>
      <w:r w:rsidR="00780138">
        <w:rPr>
          <w:rFonts w:ascii="Verdana" w:hAnsi="Verdana"/>
          <w:sz w:val="18"/>
        </w:rPr>
        <w:tab/>
      </w:r>
      <w:r>
        <w:rPr>
          <w:rFonts w:ascii="Verdana" w:hAnsi="Verdana"/>
          <w:sz w:val="18"/>
        </w:rPr>
        <w:t xml:space="preserve">A breach as referred to in Article 4 (12) GDPR. This constitutes a </w:t>
      </w:r>
      <w:r w:rsidR="00780138">
        <w:rPr>
          <w:rFonts w:ascii="Verdana" w:hAnsi="Verdana"/>
          <w:sz w:val="18"/>
        </w:rPr>
        <w:tab/>
      </w:r>
      <w:r w:rsidR="00780138">
        <w:rPr>
          <w:rFonts w:ascii="Verdana" w:hAnsi="Verdana"/>
          <w:sz w:val="18"/>
        </w:rPr>
        <w:tab/>
      </w:r>
      <w:r w:rsidR="00780138">
        <w:rPr>
          <w:rFonts w:ascii="Verdana" w:hAnsi="Verdana"/>
          <w:sz w:val="18"/>
        </w:rPr>
        <w:tab/>
      </w:r>
      <w:r w:rsidR="00780138">
        <w:rPr>
          <w:rFonts w:ascii="Verdana" w:hAnsi="Verdana"/>
          <w:sz w:val="18"/>
        </w:rPr>
        <w:tab/>
      </w:r>
      <w:r>
        <w:rPr>
          <w:rFonts w:ascii="Verdana" w:hAnsi="Verdana"/>
          <w:sz w:val="18"/>
        </w:rPr>
        <w:t xml:space="preserve">security breach which results in the accidental or unlawful </w:t>
      </w:r>
      <w:r w:rsidR="00780138">
        <w:rPr>
          <w:rFonts w:ascii="Verdana" w:hAnsi="Verdana"/>
          <w:sz w:val="18"/>
        </w:rPr>
        <w:tab/>
      </w:r>
      <w:r w:rsidR="00780138">
        <w:rPr>
          <w:rFonts w:ascii="Verdana" w:hAnsi="Verdana"/>
          <w:sz w:val="18"/>
        </w:rPr>
        <w:tab/>
      </w:r>
      <w:r w:rsidR="00780138">
        <w:rPr>
          <w:rFonts w:ascii="Verdana" w:hAnsi="Verdana"/>
          <w:sz w:val="18"/>
        </w:rPr>
        <w:tab/>
      </w:r>
      <w:r w:rsidR="00780138">
        <w:rPr>
          <w:rFonts w:ascii="Verdana" w:hAnsi="Verdana"/>
          <w:sz w:val="18"/>
        </w:rPr>
        <w:tab/>
      </w:r>
      <w:r w:rsidR="00780138">
        <w:rPr>
          <w:rFonts w:ascii="Verdana" w:hAnsi="Verdana"/>
          <w:sz w:val="18"/>
        </w:rPr>
        <w:tab/>
      </w:r>
      <w:r>
        <w:rPr>
          <w:rFonts w:ascii="Verdana" w:hAnsi="Verdana"/>
          <w:sz w:val="18"/>
        </w:rPr>
        <w:t xml:space="preserve">destruction, loss, alteration or the unauthorised provision of or the </w:t>
      </w:r>
      <w:r w:rsidR="00780138">
        <w:rPr>
          <w:rFonts w:ascii="Verdana" w:hAnsi="Verdana"/>
          <w:sz w:val="18"/>
        </w:rPr>
        <w:tab/>
      </w:r>
      <w:r w:rsidR="00780138">
        <w:rPr>
          <w:rFonts w:ascii="Verdana" w:hAnsi="Verdana"/>
          <w:sz w:val="18"/>
        </w:rPr>
        <w:tab/>
      </w:r>
      <w:r w:rsidR="00780138">
        <w:rPr>
          <w:rFonts w:ascii="Verdana" w:hAnsi="Verdana"/>
          <w:sz w:val="18"/>
        </w:rPr>
        <w:tab/>
      </w:r>
      <w:r w:rsidR="00780138">
        <w:rPr>
          <w:rFonts w:ascii="Verdana" w:hAnsi="Verdana"/>
          <w:sz w:val="18"/>
        </w:rPr>
        <w:tab/>
      </w:r>
      <w:r>
        <w:rPr>
          <w:rFonts w:ascii="Verdana" w:hAnsi="Verdana"/>
          <w:sz w:val="18"/>
        </w:rPr>
        <w:t xml:space="preserve">unauthorised access to forwarded, saved or otherwise processed </w:t>
      </w:r>
      <w:r w:rsidR="00780138">
        <w:rPr>
          <w:rFonts w:ascii="Verdana" w:hAnsi="Verdana"/>
          <w:sz w:val="18"/>
        </w:rPr>
        <w:tab/>
      </w:r>
      <w:r w:rsidR="00780138">
        <w:rPr>
          <w:rFonts w:ascii="Verdana" w:hAnsi="Verdana"/>
          <w:sz w:val="18"/>
        </w:rPr>
        <w:tab/>
      </w:r>
      <w:r w:rsidR="00780138">
        <w:rPr>
          <w:rFonts w:ascii="Verdana" w:hAnsi="Verdana"/>
          <w:sz w:val="18"/>
        </w:rPr>
        <w:tab/>
      </w:r>
      <w:r w:rsidR="00780138">
        <w:rPr>
          <w:rFonts w:ascii="Verdana" w:hAnsi="Verdana"/>
          <w:sz w:val="18"/>
        </w:rPr>
        <w:tab/>
      </w:r>
      <w:r>
        <w:rPr>
          <w:rFonts w:ascii="Verdana" w:hAnsi="Verdana"/>
          <w:sz w:val="18"/>
        </w:rPr>
        <w:t xml:space="preserve">data. This includes, for example, the loss of data carriers containing </w:t>
      </w:r>
      <w:r w:rsidR="00780138">
        <w:rPr>
          <w:rFonts w:ascii="Verdana" w:hAnsi="Verdana"/>
          <w:sz w:val="18"/>
        </w:rPr>
        <w:tab/>
      </w:r>
      <w:r w:rsidR="00780138">
        <w:rPr>
          <w:rFonts w:ascii="Verdana" w:hAnsi="Verdana"/>
          <w:sz w:val="18"/>
        </w:rPr>
        <w:tab/>
      </w:r>
      <w:r w:rsidR="00780138">
        <w:rPr>
          <w:rFonts w:ascii="Verdana" w:hAnsi="Verdana"/>
          <w:sz w:val="18"/>
        </w:rPr>
        <w:tab/>
      </w:r>
      <w:r w:rsidR="00780138">
        <w:rPr>
          <w:rFonts w:ascii="Verdana" w:hAnsi="Verdana"/>
          <w:sz w:val="18"/>
        </w:rPr>
        <w:tab/>
      </w:r>
      <w:r>
        <w:rPr>
          <w:rFonts w:ascii="Verdana" w:hAnsi="Verdana"/>
          <w:sz w:val="18"/>
        </w:rPr>
        <w:t xml:space="preserve">Personal Data, the transmission of Personal Data to a recipient for </w:t>
      </w:r>
      <w:r w:rsidR="00780138">
        <w:rPr>
          <w:rFonts w:ascii="Verdana" w:hAnsi="Verdana"/>
          <w:sz w:val="18"/>
        </w:rPr>
        <w:tab/>
      </w:r>
      <w:r w:rsidR="00780138">
        <w:rPr>
          <w:rFonts w:ascii="Verdana" w:hAnsi="Verdana"/>
          <w:sz w:val="18"/>
        </w:rPr>
        <w:tab/>
      </w:r>
      <w:r w:rsidR="00780138">
        <w:rPr>
          <w:rFonts w:ascii="Verdana" w:hAnsi="Verdana"/>
          <w:sz w:val="18"/>
        </w:rPr>
        <w:tab/>
      </w:r>
      <w:r w:rsidR="00780138">
        <w:rPr>
          <w:rFonts w:ascii="Verdana" w:hAnsi="Verdana"/>
          <w:sz w:val="18"/>
        </w:rPr>
        <w:tab/>
      </w:r>
      <w:r>
        <w:rPr>
          <w:rFonts w:ascii="Verdana" w:hAnsi="Verdana"/>
          <w:sz w:val="18"/>
        </w:rPr>
        <w:t xml:space="preserve">whom the Personal Data are not intended, or a hacked Personal </w:t>
      </w:r>
      <w:r w:rsidR="00780138">
        <w:rPr>
          <w:rFonts w:ascii="Verdana" w:hAnsi="Verdana"/>
          <w:sz w:val="18"/>
        </w:rPr>
        <w:tab/>
      </w:r>
      <w:r w:rsidR="00780138">
        <w:rPr>
          <w:rFonts w:ascii="Verdana" w:hAnsi="Verdana"/>
          <w:sz w:val="18"/>
        </w:rPr>
        <w:tab/>
      </w:r>
      <w:r w:rsidR="00780138">
        <w:rPr>
          <w:rFonts w:ascii="Verdana" w:hAnsi="Verdana"/>
          <w:sz w:val="18"/>
        </w:rPr>
        <w:tab/>
      </w:r>
      <w:r w:rsidR="00780138">
        <w:rPr>
          <w:rFonts w:ascii="Verdana" w:hAnsi="Verdana"/>
          <w:sz w:val="18"/>
        </w:rPr>
        <w:tab/>
      </w:r>
      <w:r>
        <w:rPr>
          <w:rFonts w:ascii="Verdana" w:hAnsi="Verdana"/>
          <w:sz w:val="18"/>
        </w:rPr>
        <w:t>Data database.</w:t>
      </w:r>
    </w:p>
    <w:p w14:paraId="25685D15" w14:textId="10520BF3" w:rsidR="000D7551" w:rsidRPr="009F7F7A" w:rsidRDefault="000D7551" w:rsidP="000D7551">
      <w:pPr>
        <w:ind w:left="2832" w:hanging="2832"/>
        <w:rPr>
          <w:rFonts w:ascii="Verdana" w:hAnsi="Verdana"/>
          <w:sz w:val="18"/>
          <w:szCs w:val="18"/>
        </w:rPr>
      </w:pPr>
      <w:r>
        <w:rPr>
          <w:rFonts w:ascii="Verdana" w:hAnsi="Verdana"/>
          <w:sz w:val="18"/>
        </w:rPr>
        <w:t>Information Security</w:t>
      </w:r>
      <w:r>
        <w:rPr>
          <w:rFonts w:ascii="Verdana" w:hAnsi="Verdana"/>
          <w:sz w:val="18"/>
        </w:rPr>
        <w:tab/>
        <w:t>Everything one does to ensure that information can be accessed whenever one wants it, that the information is correct and that the information does not reach others. This often but not necessarily involves a computer system. This concerns measures, procedures and processes that prevent, detect, suppress and resolve security issues. Does a problem with the information arise? Information Security minimises the impact as far as possible.</w:t>
      </w:r>
    </w:p>
    <w:p w14:paraId="5D9FADBA" w14:textId="1BF6C2AD" w:rsidR="005931F8" w:rsidRPr="009F7F7A" w:rsidRDefault="005931F8" w:rsidP="00151684">
      <w:pPr>
        <w:rPr>
          <w:rFonts w:ascii="Verdana" w:hAnsi="Verdana"/>
          <w:sz w:val="18"/>
          <w:szCs w:val="18"/>
        </w:rPr>
      </w:pPr>
      <w:r>
        <w:rPr>
          <w:rFonts w:ascii="Verdana" w:hAnsi="Verdana"/>
          <w:sz w:val="18"/>
        </w:rPr>
        <w:t>Information Security Risk</w:t>
      </w:r>
      <w:r>
        <w:rPr>
          <w:rFonts w:ascii="Verdana" w:hAnsi="Verdana"/>
          <w:sz w:val="18"/>
        </w:rPr>
        <w:tab/>
        <w:t>See Risk.</w:t>
      </w:r>
    </w:p>
    <w:p w14:paraId="57E5384B" w14:textId="4879E1DB" w:rsidR="00B16A94" w:rsidRPr="009F7F7A" w:rsidRDefault="00FF3101" w:rsidP="00FF3101">
      <w:pPr>
        <w:ind w:left="2832" w:hanging="2832"/>
        <w:rPr>
          <w:rFonts w:ascii="Verdana" w:hAnsi="Verdana"/>
          <w:sz w:val="18"/>
          <w:szCs w:val="18"/>
        </w:rPr>
      </w:pPr>
      <w:r>
        <w:rPr>
          <w:rFonts w:ascii="Verdana" w:hAnsi="Verdana"/>
          <w:sz w:val="18"/>
        </w:rPr>
        <w:t>Integrity</w:t>
      </w:r>
      <w:r>
        <w:rPr>
          <w:rFonts w:ascii="Verdana" w:hAnsi="Verdana"/>
          <w:sz w:val="18"/>
        </w:rPr>
        <w:tab/>
        <w:t xml:space="preserve">The accuracy, timeliness, up-to-dateness and completeness of data and their processing. A part of Integrity concerns non-repudiation. This is the extent to which it can be demonstrated that actions or events have taken place, so that these actions or events cannot be denied later. </w:t>
      </w:r>
    </w:p>
    <w:p w14:paraId="3DB6C5F0" w14:textId="4ADA8BDB" w:rsidR="005A5BF2" w:rsidRPr="009F7F7A" w:rsidRDefault="005D5C22" w:rsidP="005D5C22">
      <w:pPr>
        <w:ind w:left="2832" w:hanging="2832"/>
        <w:rPr>
          <w:rFonts w:ascii="Verdana" w:hAnsi="Verdana"/>
          <w:sz w:val="18"/>
          <w:szCs w:val="18"/>
        </w:rPr>
      </w:pPr>
      <w:r>
        <w:rPr>
          <w:rFonts w:ascii="Verdana" w:hAnsi="Verdana"/>
          <w:sz w:val="18"/>
        </w:rPr>
        <w:t>IoT Devices:</w:t>
      </w:r>
      <w:r>
        <w:rPr>
          <w:rFonts w:ascii="Verdana" w:hAnsi="Verdana"/>
          <w:sz w:val="18"/>
        </w:rPr>
        <w:tab/>
        <w:t>A network of ‘smart’ devices, sensors, and other objects (often connected to the internet), collect data about their environment, exchange the data, and make (semi)autonomous decisions and/or take actions that affect their environment.</w:t>
      </w:r>
    </w:p>
    <w:p w14:paraId="0C96C4A4" w14:textId="5A7FA0C1" w:rsidR="00B16A94" w:rsidRPr="009F7F7A" w:rsidRDefault="00B16A94" w:rsidP="00C17DC0">
      <w:pPr>
        <w:ind w:left="2832" w:hanging="2832"/>
        <w:rPr>
          <w:rFonts w:ascii="Verdana" w:hAnsi="Verdana"/>
          <w:sz w:val="18"/>
          <w:szCs w:val="18"/>
        </w:rPr>
      </w:pPr>
      <w:r>
        <w:rPr>
          <w:rFonts w:ascii="Verdana" w:hAnsi="Verdana"/>
          <w:sz w:val="18"/>
        </w:rPr>
        <w:t>Subcontractor</w:t>
      </w:r>
      <w:r>
        <w:rPr>
          <w:rFonts w:ascii="Verdana" w:hAnsi="Verdana"/>
          <w:sz w:val="18"/>
        </w:rPr>
        <w:tab/>
        <w:t xml:space="preserve"> A Third Party engaged by Contractor to provide (parts of) the Services to Commissioning Party. </w:t>
      </w:r>
    </w:p>
    <w:p w14:paraId="2596DBF9" w14:textId="21C783E4" w:rsidR="00792DAB" w:rsidRPr="009F7F7A" w:rsidRDefault="00FB113A" w:rsidP="009C6E56">
      <w:pPr>
        <w:pStyle w:val="Default"/>
        <w:rPr>
          <w:sz w:val="18"/>
          <w:szCs w:val="18"/>
        </w:rPr>
      </w:pPr>
      <w:r>
        <w:rPr>
          <w:sz w:val="18"/>
        </w:rPr>
        <w:t xml:space="preserve">Contractor </w:t>
      </w:r>
      <w:r>
        <w:rPr>
          <w:sz w:val="18"/>
        </w:rPr>
        <w:tab/>
      </w:r>
      <w:r>
        <w:rPr>
          <w:sz w:val="18"/>
        </w:rPr>
        <w:tab/>
      </w:r>
      <w:r w:rsidR="00780138">
        <w:rPr>
          <w:sz w:val="18"/>
        </w:rPr>
        <w:tab/>
      </w:r>
      <w:r>
        <w:rPr>
          <w:sz w:val="18"/>
        </w:rPr>
        <w:t>The contracting party to an Agreement with Commissioning Party.</w:t>
      </w:r>
      <w:r>
        <w:rPr>
          <w:sz w:val="18"/>
        </w:rPr>
        <w:br/>
      </w:r>
    </w:p>
    <w:p w14:paraId="48FF85C9" w14:textId="5EC7F6CE" w:rsidR="0088007F" w:rsidRPr="009F7F7A" w:rsidRDefault="00C17DC0" w:rsidP="00792DAB">
      <w:pPr>
        <w:pStyle w:val="Default"/>
        <w:rPr>
          <w:sz w:val="18"/>
          <w:szCs w:val="18"/>
        </w:rPr>
      </w:pPr>
      <w:r>
        <w:rPr>
          <w:sz w:val="18"/>
        </w:rPr>
        <w:t>Agreement</w:t>
      </w:r>
      <w:r>
        <w:rPr>
          <w:sz w:val="18"/>
        </w:rPr>
        <w:tab/>
      </w:r>
      <w:r>
        <w:rPr>
          <w:sz w:val="18"/>
        </w:rPr>
        <w:tab/>
      </w:r>
      <w:r>
        <w:rPr>
          <w:sz w:val="18"/>
        </w:rPr>
        <w:tab/>
        <w:t xml:space="preserve">Any legal relationship between Commissioning Party and   </w:t>
      </w:r>
    </w:p>
    <w:p w14:paraId="5CC72DB3" w14:textId="14E4D4C1" w:rsidR="00792DAB" w:rsidRDefault="0088007F" w:rsidP="00792DAB">
      <w:pPr>
        <w:pStyle w:val="Default"/>
        <w:rPr>
          <w:sz w:val="18"/>
          <w:szCs w:val="18"/>
        </w:rPr>
      </w:pPr>
      <w:r>
        <w:rPr>
          <w:sz w:val="18"/>
        </w:rPr>
        <w:t xml:space="preserve"> </w:t>
      </w:r>
      <w:r>
        <w:rPr>
          <w:sz w:val="18"/>
        </w:rPr>
        <w:tab/>
      </w:r>
      <w:r>
        <w:rPr>
          <w:sz w:val="18"/>
        </w:rPr>
        <w:tab/>
      </w:r>
      <w:r>
        <w:rPr>
          <w:sz w:val="18"/>
        </w:rPr>
        <w:tab/>
      </w:r>
      <w:r>
        <w:rPr>
          <w:sz w:val="18"/>
        </w:rPr>
        <w:tab/>
        <w:t>Contractor with respect to the delivery of a Performance, of which this BVO forms part.</w:t>
      </w:r>
    </w:p>
    <w:p w14:paraId="29C2AAC9" w14:textId="24AB62D1" w:rsidR="00370F80" w:rsidRDefault="00370F80" w:rsidP="00792DAB">
      <w:pPr>
        <w:pStyle w:val="Default"/>
        <w:rPr>
          <w:sz w:val="18"/>
          <w:szCs w:val="18"/>
        </w:rPr>
      </w:pPr>
    </w:p>
    <w:p w14:paraId="5DFAC0D1" w14:textId="16D6C2F8" w:rsidR="00370F80" w:rsidRPr="009F7F7A" w:rsidRDefault="00370F80" w:rsidP="00370F80">
      <w:pPr>
        <w:pStyle w:val="Default"/>
        <w:ind w:left="2832" w:hanging="2832"/>
        <w:rPr>
          <w:sz w:val="18"/>
          <w:szCs w:val="18"/>
        </w:rPr>
      </w:pPr>
      <w:r>
        <w:rPr>
          <w:sz w:val="18"/>
        </w:rPr>
        <w:t xml:space="preserve">Staff </w:t>
      </w:r>
      <w:r>
        <w:rPr>
          <w:sz w:val="18"/>
        </w:rPr>
        <w:tab/>
        <w:t>The members of staff and/or auxiliary persons to be engaged by the parties in the performance of the Agreement.</w:t>
      </w:r>
    </w:p>
    <w:p w14:paraId="1E77D01F" w14:textId="77777777" w:rsidR="00792DAB" w:rsidRPr="009F7F7A" w:rsidRDefault="00792DAB" w:rsidP="00792DAB">
      <w:pPr>
        <w:pStyle w:val="Default"/>
        <w:rPr>
          <w:sz w:val="18"/>
          <w:szCs w:val="18"/>
        </w:rPr>
      </w:pPr>
    </w:p>
    <w:p w14:paraId="0F027AFB" w14:textId="3E916538" w:rsidR="00B16A94" w:rsidRPr="009F7F7A" w:rsidRDefault="00C17DC0" w:rsidP="00151684">
      <w:pPr>
        <w:ind w:left="2832" w:hanging="2832"/>
        <w:rPr>
          <w:rFonts w:ascii="Verdana" w:hAnsi="Verdana"/>
          <w:sz w:val="18"/>
          <w:szCs w:val="18"/>
        </w:rPr>
      </w:pPr>
      <w:r>
        <w:rPr>
          <w:rFonts w:ascii="Verdana" w:hAnsi="Verdana"/>
          <w:sz w:val="18"/>
        </w:rPr>
        <w:t>Personal datum</w:t>
      </w:r>
      <w:r>
        <w:rPr>
          <w:rFonts w:ascii="Verdana" w:hAnsi="Verdana"/>
          <w:sz w:val="18"/>
        </w:rPr>
        <w:tab/>
        <w:t xml:space="preserve">A personal datum referred to in Article 4 (1) of the General Data Protection Regulation. A personal datum concerns all information about an identified or identifiable natural person. </w:t>
      </w:r>
    </w:p>
    <w:p w14:paraId="6D34B9E2" w14:textId="3814555F" w:rsidR="00B16A94" w:rsidRPr="009F7F7A" w:rsidRDefault="00780138" w:rsidP="00FF3101">
      <w:pPr>
        <w:ind w:left="2832" w:hanging="2832"/>
        <w:rPr>
          <w:rFonts w:ascii="Verdana" w:hAnsi="Verdana"/>
          <w:sz w:val="18"/>
          <w:szCs w:val="18"/>
        </w:rPr>
      </w:pPr>
      <w:r>
        <w:rPr>
          <w:rFonts w:ascii="Verdana" w:hAnsi="Verdana"/>
          <w:sz w:val="18"/>
        </w:rPr>
        <w:t>Risk</w:t>
      </w:r>
      <w:r>
        <w:rPr>
          <w:rFonts w:ascii="Verdana" w:hAnsi="Verdana"/>
          <w:sz w:val="18"/>
        </w:rPr>
        <w:tab/>
        <w:t>A</w:t>
      </w:r>
      <w:r w:rsidR="00FF3101">
        <w:rPr>
          <w:rFonts w:ascii="Verdana" w:hAnsi="Verdana"/>
          <w:sz w:val="18"/>
        </w:rPr>
        <w:t xml:space="preserve"> threat or circumstance that threatens the Availability, Confidentiality or Integrity of data or the continuity of the provision of the Service under this Agreement. </w:t>
      </w:r>
    </w:p>
    <w:p w14:paraId="6BE5313D" w14:textId="78AA26AD" w:rsidR="00E94F99" w:rsidRPr="009F7F7A" w:rsidRDefault="00E94F99" w:rsidP="00E94F99">
      <w:pPr>
        <w:ind w:left="2832" w:hanging="2832"/>
        <w:rPr>
          <w:rFonts w:ascii="Verdana" w:hAnsi="Verdana"/>
          <w:sz w:val="18"/>
          <w:szCs w:val="18"/>
        </w:rPr>
      </w:pPr>
      <w:r>
        <w:rPr>
          <w:rFonts w:ascii="Verdana" w:hAnsi="Verdana"/>
          <w:sz w:val="18"/>
        </w:rPr>
        <w:t>In Writing</w:t>
      </w:r>
      <w:r>
        <w:rPr>
          <w:rFonts w:ascii="Verdana" w:hAnsi="Verdana"/>
          <w:sz w:val="18"/>
        </w:rPr>
        <w:tab/>
        <w:t>In this BVO, the term In Writing shall be understood as written. If the parties wish to equate any other means of communication with In Writing, such as e-mail, internet or another electronic medium, they must specify this expressly in the Agreement.</w:t>
      </w:r>
    </w:p>
    <w:p w14:paraId="12FC8FC3" w14:textId="275E4E56" w:rsidR="00714509" w:rsidRPr="009F7F7A" w:rsidRDefault="009A1A61" w:rsidP="00792DAB">
      <w:pPr>
        <w:ind w:left="2832" w:hanging="2832"/>
        <w:rPr>
          <w:rFonts w:ascii="Verdana" w:hAnsi="Verdana"/>
          <w:sz w:val="18"/>
          <w:szCs w:val="18"/>
        </w:rPr>
      </w:pPr>
      <w:r>
        <w:rPr>
          <w:rFonts w:ascii="Verdana" w:hAnsi="Verdana"/>
          <w:sz w:val="18"/>
        </w:rPr>
        <w:t>SLA</w:t>
      </w:r>
      <w:r>
        <w:rPr>
          <w:rFonts w:ascii="Verdana" w:hAnsi="Verdana"/>
          <w:sz w:val="18"/>
        </w:rPr>
        <w:tab/>
        <w:t xml:space="preserve">Service Level Agreement. A description of the Service(s) or product(s) to be delivered and the associated performance indicators and quality requirements. </w:t>
      </w:r>
    </w:p>
    <w:p w14:paraId="1DA9B1E2" w14:textId="5422DF0F" w:rsidR="008D5A6F" w:rsidRDefault="00151684" w:rsidP="008D5A6F">
      <w:pPr>
        <w:ind w:left="2832" w:hanging="2832"/>
        <w:rPr>
          <w:rFonts w:ascii="Verdana" w:hAnsi="Verdana"/>
          <w:sz w:val="18"/>
          <w:szCs w:val="18"/>
        </w:rPr>
      </w:pPr>
      <w:r>
        <w:rPr>
          <w:rFonts w:ascii="Verdana" w:hAnsi="Verdana"/>
          <w:sz w:val="18"/>
        </w:rPr>
        <w:t>Subprocessor</w:t>
      </w:r>
      <w:r>
        <w:rPr>
          <w:rFonts w:ascii="Verdana" w:hAnsi="Verdana"/>
          <w:sz w:val="18"/>
        </w:rPr>
        <w:tab/>
        <w:t>The natural or legal person who processes (part of) the Personal Data for the Processor.</w:t>
      </w:r>
    </w:p>
    <w:p w14:paraId="6E297651" w14:textId="70E998D3" w:rsidR="00151684" w:rsidRPr="009F7F7A" w:rsidRDefault="008D5A6F" w:rsidP="008D5A6F">
      <w:pPr>
        <w:ind w:left="2832" w:hanging="2832"/>
        <w:rPr>
          <w:rFonts w:ascii="Verdana" w:hAnsi="Verdana"/>
          <w:sz w:val="18"/>
          <w:szCs w:val="18"/>
        </w:rPr>
      </w:pPr>
      <w:r>
        <w:rPr>
          <w:rFonts w:ascii="Verdana" w:hAnsi="Verdana"/>
          <w:sz w:val="18"/>
        </w:rPr>
        <w:t>Resilience</w:t>
      </w:r>
      <w:r>
        <w:rPr>
          <w:rFonts w:ascii="Verdana" w:hAnsi="Verdana"/>
          <w:sz w:val="18"/>
        </w:rPr>
        <w:tab/>
        <w:t xml:space="preserve">The ability to prepare and adapt to changing risks and threats, and to withstand all risks and capability of the Services to prevent and protect and to rapidly recover from disruptions through incident and calamity management and mitigation. </w:t>
      </w:r>
    </w:p>
    <w:p w14:paraId="7E23E60E" w14:textId="0863E6D4" w:rsidR="00714509" w:rsidRPr="009F7F7A" w:rsidRDefault="009A1A61" w:rsidP="009A1A61">
      <w:pPr>
        <w:ind w:left="2832" w:hanging="2832"/>
        <w:rPr>
          <w:rFonts w:ascii="Verdana" w:hAnsi="Verdana"/>
          <w:sz w:val="18"/>
          <w:szCs w:val="18"/>
        </w:rPr>
      </w:pPr>
      <w:r>
        <w:rPr>
          <w:rFonts w:ascii="Verdana" w:hAnsi="Verdana"/>
          <w:sz w:val="18"/>
        </w:rPr>
        <w:t>Confidential Data</w:t>
      </w:r>
      <w:r>
        <w:rPr>
          <w:rFonts w:ascii="Verdana" w:hAnsi="Verdana"/>
          <w:sz w:val="18"/>
        </w:rPr>
        <w:tab/>
        <w:t>Data which, by their very nature, may only be disclosed or disclosed to Third Parties for a legitimate purpose. The following data are at any rate considered as confidential data: (special) personal data, financial data, competitive strategy data or marketing plans.</w:t>
      </w:r>
    </w:p>
    <w:p w14:paraId="09A2EE0A" w14:textId="681F014B" w:rsidR="00714509" w:rsidRPr="009F7F7A" w:rsidRDefault="009A1A61" w:rsidP="009A1A61">
      <w:pPr>
        <w:ind w:left="2832" w:hanging="2832"/>
        <w:rPr>
          <w:rFonts w:ascii="Verdana" w:hAnsi="Verdana"/>
          <w:sz w:val="18"/>
          <w:szCs w:val="18"/>
        </w:rPr>
      </w:pPr>
      <w:r>
        <w:rPr>
          <w:rFonts w:ascii="Verdana" w:hAnsi="Verdana"/>
          <w:sz w:val="18"/>
        </w:rPr>
        <w:t>Confidentiality</w:t>
      </w:r>
      <w:r>
        <w:rPr>
          <w:rFonts w:ascii="Verdana" w:hAnsi="Verdana"/>
          <w:sz w:val="18"/>
        </w:rPr>
        <w:tab/>
        <w:t xml:space="preserve">Classifying the accessibility of data and ensuring that they are accessible only to those authorised, i.e. based on their position, duties, and responsibilities. </w:t>
      </w:r>
    </w:p>
    <w:p w14:paraId="57FCA864" w14:textId="06C4C810" w:rsidR="008D5A6F" w:rsidRDefault="009A1A61" w:rsidP="008D5A6F">
      <w:pPr>
        <w:ind w:left="2832" w:hanging="2832"/>
        <w:rPr>
          <w:rFonts w:ascii="Verdana" w:hAnsi="Verdana"/>
          <w:sz w:val="18"/>
          <w:szCs w:val="18"/>
        </w:rPr>
      </w:pPr>
      <w:r>
        <w:rPr>
          <w:rFonts w:ascii="Verdana" w:hAnsi="Verdana"/>
          <w:sz w:val="18"/>
        </w:rPr>
        <w:t>Processing</w:t>
      </w:r>
      <w:r>
        <w:rPr>
          <w:rFonts w:ascii="Verdana" w:hAnsi="Verdana"/>
          <w:sz w:val="18"/>
        </w:rPr>
        <w:tab/>
        <w:t xml:space="preserve">Any action or any set of actions relating to personal data, including in any event collecting, recording, organising, retaining, processing, modifying, amending, accessing, consulting, using, issuing by forwarding, distribution or any other form of provision, bringing together, linking and shielding, erasing or destroying data. </w:t>
      </w:r>
    </w:p>
    <w:p w14:paraId="3BD6C1A2" w14:textId="02C8A266" w:rsidR="009A1A61" w:rsidRPr="009F7F7A" w:rsidRDefault="009A1A61" w:rsidP="00FB113A">
      <w:pPr>
        <w:ind w:left="2832" w:hanging="2832"/>
        <w:rPr>
          <w:rFonts w:ascii="Verdana" w:hAnsi="Verdana"/>
          <w:sz w:val="18"/>
          <w:szCs w:val="18"/>
        </w:rPr>
      </w:pPr>
    </w:p>
    <w:p w14:paraId="7CC27787" w14:textId="4B8FFA95" w:rsidR="009A1A61" w:rsidRPr="009F7F7A" w:rsidRDefault="009A1A61" w:rsidP="009A1A61">
      <w:pPr>
        <w:ind w:left="2832" w:hanging="2832"/>
        <w:rPr>
          <w:rFonts w:ascii="Verdana" w:hAnsi="Verdana"/>
          <w:sz w:val="18"/>
          <w:szCs w:val="18"/>
        </w:rPr>
      </w:pPr>
      <w:r>
        <w:rPr>
          <w:rFonts w:ascii="Verdana" w:hAnsi="Verdana"/>
          <w:sz w:val="18"/>
        </w:rPr>
        <w:t>Processor</w:t>
      </w:r>
      <w:r>
        <w:rPr>
          <w:rFonts w:ascii="Verdana" w:hAnsi="Verdana"/>
          <w:sz w:val="18"/>
        </w:rPr>
        <w:tab/>
        <w:t xml:space="preserve">A natural or legal person, a government body, a Service or any other body which processes Personal Data for the Controller. </w:t>
      </w:r>
    </w:p>
    <w:p w14:paraId="02547E79" w14:textId="3728088D" w:rsidR="009A1A61" w:rsidRPr="009F7F7A" w:rsidRDefault="009A1A61" w:rsidP="00FB113A">
      <w:pPr>
        <w:ind w:left="2832" w:hanging="2832"/>
        <w:rPr>
          <w:rFonts w:ascii="Verdana" w:hAnsi="Verdana"/>
          <w:sz w:val="18"/>
          <w:szCs w:val="18"/>
        </w:rPr>
      </w:pPr>
      <w:r>
        <w:rPr>
          <w:rFonts w:ascii="Verdana" w:hAnsi="Verdana"/>
          <w:sz w:val="18"/>
        </w:rPr>
        <w:t>Controller</w:t>
      </w:r>
      <w:r w:rsidR="00780138">
        <w:rPr>
          <w:rFonts w:ascii="Verdana" w:hAnsi="Verdana"/>
          <w:sz w:val="18"/>
        </w:rPr>
        <w:tab/>
      </w:r>
      <w:r>
        <w:rPr>
          <w:rFonts w:ascii="Verdana" w:hAnsi="Verdana"/>
          <w:sz w:val="18"/>
        </w:rPr>
        <w:t>The natural person, legal person or any other party or administrative body which, alone or together, determines the purpose and means of processing of Personal Data.</w:t>
      </w:r>
    </w:p>
    <w:p w14:paraId="237562CA" w14:textId="77777777" w:rsidR="00C233E8" w:rsidRPr="009F7F7A" w:rsidRDefault="00C233E8">
      <w:pPr>
        <w:rPr>
          <w:rFonts w:ascii="Verdana" w:hAnsi="Verdana"/>
          <w:sz w:val="18"/>
          <w:szCs w:val="18"/>
        </w:rPr>
      </w:pPr>
      <w:r>
        <w:br w:type="page"/>
      </w:r>
    </w:p>
    <w:p w14:paraId="09D85853" w14:textId="7C0EAE9A" w:rsidR="0028131A" w:rsidRPr="009F7F7A" w:rsidRDefault="00963259" w:rsidP="00963259">
      <w:pPr>
        <w:pStyle w:val="Kop1"/>
        <w:rPr>
          <w:rFonts w:ascii="Verdana" w:hAnsi="Verdana"/>
          <w:color w:val="auto"/>
          <w:sz w:val="18"/>
          <w:szCs w:val="18"/>
        </w:rPr>
      </w:pPr>
      <w:bookmarkStart w:id="28" w:name="_Toc99545958"/>
      <w:r>
        <w:rPr>
          <w:rFonts w:ascii="Verdana" w:hAnsi="Verdana"/>
          <w:color w:val="auto"/>
          <w:sz w:val="18"/>
        </w:rPr>
        <w:t>Annex 2: Overview of Personal Data processing</w:t>
      </w:r>
      <w:bookmarkEnd w:id="28"/>
    </w:p>
    <w:p w14:paraId="4BC119C1" w14:textId="77777777" w:rsidR="0028131A" w:rsidRPr="009F7F7A" w:rsidRDefault="0028131A" w:rsidP="0028131A">
      <w:pPr>
        <w:spacing w:line="276" w:lineRule="auto"/>
        <w:rPr>
          <w:rFonts w:ascii="Verdana" w:hAnsi="Verdana"/>
          <w:sz w:val="18"/>
          <w:szCs w:val="18"/>
        </w:rPr>
      </w:pPr>
    </w:p>
    <w:p w14:paraId="4A05E465" w14:textId="77777777" w:rsidR="0028131A" w:rsidRPr="009F7F7A" w:rsidRDefault="0028131A" w:rsidP="0028131A">
      <w:pPr>
        <w:spacing w:line="276" w:lineRule="auto"/>
        <w:rPr>
          <w:rFonts w:ascii="Verdana" w:hAnsi="Verdana" w:cs="Arial"/>
          <w:sz w:val="18"/>
          <w:szCs w:val="18"/>
        </w:rPr>
      </w:pPr>
      <w:r>
        <w:rPr>
          <w:rFonts w:ascii="Verdana" w:hAnsi="Verdana"/>
          <w:sz w:val="18"/>
        </w:rPr>
        <w:t>The following shall be specified in this Annex:</w:t>
      </w:r>
    </w:p>
    <w:tbl>
      <w:tblPr>
        <w:tblW w:w="9211" w:type="dxa"/>
        <w:tblCellMar>
          <w:left w:w="10" w:type="dxa"/>
          <w:right w:w="10" w:type="dxa"/>
        </w:tblCellMar>
        <w:tblLook w:val="04A0" w:firstRow="1" w:lastRow="0" w:firstColumn="1" w:lastColumn="0" w:noHBand="0" w:noVBand="1"/>
      </w:tblPr>
      <w:tblGrid>
        <w:gridCol w:w="4605"/>
        <w:gridCol w:w="4606"/>
      </w:tblGrid>
      <w:tr w:rsidR="00F77017" w:rsidRPr="009F7F7A" w14:paraId="62049BEA"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7C404" w14:textId="281BA4C2" w:rsidR="00F77017" w:rsidRPr="009F7F7A" w:rsidRDefault="00F77017" w:rsidP="00F77017">
            <w:pPr>
              <w:spacing w:line="276" w:lineRule="auto"/>
              <w:rPr>
                <w:rFonts w:ascii="Verdana" w:hAnsi="Verdana" w:cs="Arial"/>
                <w:sz w:val="18"/>
                <w:szCs w:val="18"/>
              </w:rPr>
            </w:pPr>
            <w:r>
              <w:rPr>
                <w:rFonts w:ascii="Verdana" w:hAnsi="Verdana"/>
                <w:sz w:val="18"/>
              </w:rPr>
              <w:t>The name of the Processing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7B8AD" w14:textId="77777777" w:rsidR="00F77017" w:rsidRPr="009F7F7A" w:rsidRDefault="00F77017" w:rsidP="00F77017">
            <w:pPr>
              <w:spacing w:line="276" w:lineRule="auto"/>
              <w:rPr>
                <w:rFonts w:ascii="Verdana" w:hAnsi="Verdana" w:cs="Arial"/>
                <w:sz w:val="18"/>
                <w:szCs w:val="18"/>
              </w:rPr>
            </w:pPr>
          </w:p>
        </w:tc>
      </w:tr>
      <w:tr w:rsidR="00F77017" w:rsidRPr="009F7F7A" w14:paraId="3FF02DC4"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2E6F3" w14:textId="72A53D4C" w:rsidR="00F77017" w:rsidRPr="009F7F7A" w:rsidRDefault="00F77017" w:rsidP="00F77017">
            <w:pPr>
              <w:spacing w:line="276" w:lineRule="auto"/>
              <w:rPr>
                <w:rFonts w:ascii="Verdana" w:hAnsi="Verdana" w:cs="Arial"/>
                <w:sz w:val="18"/>
                <w:szCs w:val="18"/>
              </w:rPr>
            </w:pPr>
            <w:r>
              <w:rPr>
                <w:rFonts w:ascii="Verdana" w:hAnsi="Verdana"/>
                <w:sz w:val="18"/>
              </w:rPr>
              <w:t xml:space="preserve">The purpose of the Processing </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2D988" w14:textId="77777777" w:rsidR="00F77017" w:rsidRPr="009F7F7A" w:rsidRDefault="00F77017" w:rsidP="00F77017">
            <w:pPr>
              <w:spacing w:line="276" w:lineRule="auto"/>
              <w:rPr>
                <w:rFonts w:ascii="Verdana" w:hAnsi="Verdana" w:cs="Arial"/>
                <w:sz w:val="18"/>
                <w:szCs w:val="18"/>
              </w:rPr>
            </w:pPr>
          </w:p>
        </w:tc>
      </w:tr>
      <w:tr w:rsidR="00F77017" w:rsidRPr="009F7F7A" w14:paraId="66AB8175"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38BBC" w14:textId="16B956BA" w:rsidR="00F77017" w:rsidRPr="0083429A" w:rsidRDefault="00F77017" w:rsidP="00F77017">
            <w:pPr>
              <w:spacing w:line="276" w:lineRule="auto"/>
              <w:rPr>
                <w:rFonts w:ascii="Verdana" w:hAnsi="Verdana" w:cs="Arial"/>
                <w:sz w:val="18"/>
                <w:szCs w:val="18"/>
              </w:rPr>
            </w:pPr>
            <w:r>
              <w:rPr>
                <w:rFonts w:ascii="Verdana" w:hAnsi="Verdana"/>
                <w:sz w:val="18"/>
              </w:rPr>
              <w:t>The nature of the Processing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4728E" w14:textId="77777777" w:rsidR="00F77017" w:rsidRPr="0083429A" w:rsidRDefault="00F77017" w:rsidP="00F77017">
            <w:pPr>
              <w:spacing w:line="276" w:lineRule="auto"/>
              <w:rPr>
                <w:rFonts w:ascii="Verdana" w:hAnsi="Verdana" w:cs="Arial"/>
                <w:sz w:val="18"/>
                <w:szCs w:val="18"/>
              </w:rPr>
            </w:pPr>
          </w:p>
        </w:tc>
      </w:tr>
      <w:tr w:rsidR="00F77017" w:rsidRPr="009F7F7A" w14:paraId="2CA571C3"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25778" w14:textId="6F4595D7" w:rsidR="00F77017" w:rsidRPr="009F7F7A" w:rsidRDefault="00F77017" w:rsidP="00F77017">
            <w:pPr>
              <w:spacing w:line="276" w:lineRule="auto"/>
              <w:rPr>
                <w:rFonts w:ascii="Verdana" w:hAnsi="Verdana" w:cs="Arial"/>
                <w:sz w:val="18"/>
                <w:szCs w:val="18"/>
              </w:rPr>
            </w:pPr>
            <w:r>
              <w:rPr>
                <w:rFonts w:ascii="Verdana" w:hAnsi="Verdana"/>
                <w:sz w:val="18"/>
              </w:rPr>
              <w:t>Description of type Personal Data (Categories)</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27AFF" w14:textId="77777777" w:rsidR="00F77017" w:rsidRPr="009F7F7A" w:rsidRDefault="00F77017" w:rsidP="00F77017">
            <w:pPr>
              <w:spacing w:line="276" w:lineRule="auto"/>
              <w:rPr>
                <w:rFonts w:ascii="Verdana" w:hAnsi="Verdana" w:cs="Arial"/>
                <w:sz w:val="18"/>
                <w:szCs w:val="18"/>
                <w:lang w:val="en-US"/>
              </w:rPr>
            </w:pPr>
          </w:p>
        </w:tc>
      </w:tr>
      <w:tr w:rsidR="00F77017" w:rsidRPr="009F7F7A" w14:paraId="5BFBCB3D"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A19AF" w14:textId="56EE2310" w:rsidR="00F77017" w:rsidRPr="009F7F7A" w:rsidRDefault="00F77017" w:rsidP="00F77017">
            <w:pPr>
              <w:spacing w:line="276" w:lineRule="auto"/>
              <w:rPr>
                <w:rFonts w:ascii="Verdana" w:hAnsi="Verdana" w:cs="Arial"/>
                <w:sz w:val="18"/>
                <w:szCs w:val="18"/>
              </w:rPr>
            </w:pPr>
            <w:r>
              <w:rPr>
                <w:rFonts w:ascii="Verdana" w:hAnsi="Verdana"/>
                <w:sz w:val="18"/>
              </w:rPr>
              <w:t>Description of categories of Data Subjects</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323B" w14:textId="77777777" w:rsidR="00F77017" w:rsidRPr="009F7F7A" w:rsidRDefault="00F77017" w:rsidP="00F77017">
            <w:pPr>
              <w:spacing w:line="276" w:lineRule="auto"/>
              <w:rPr>
                <w:rFonts w:ascii="Verdana" w:hAnsi="Verdana" w:cs="Arial"/>
                <w:sz w:val="18"/>
                <w:szCs w:val="18"/>
              </w:rPr>
            </w:pPr>
          </w:p>
        </w:tc>
      </w:tr>
    </w:tbl>
    <w:p w14:paraId="65B0B9C6" w14:textId="77777777" w:rsidR="0028131A" w:rsidRPr="009F7F7A" w:rsidRDefault="0028131A" w:rsidP="0028131A">
      <w:pPr>
        <w:spacing w:line="276" w:lineRule="auto"/>
        <w:rPr>
          <w:rFonts w:ascii="Verdana" w:hAnsi="Verdana" w:cs="Arial"/>
          <w:sz w:val="18"/>
          <w:szCs w:val="18"/>
          <w:lang w:eastAsia="nl-NL"/>
        </w:rPr>
      </w:pPr>
    </w:p>
    <w:p w14:paraId="47D3E03C" w14:textId="77777777" w:rsidR="0028131A" w:rsidRPr="009F7F7A" w:rsidRDefault="0028131A" w:rsidP="0028131A">
      <w:pPr>
        <w:spacing w:line="276" w:lineRule="auto"/>
        <w:rPr>
          <w:rFonts w:ascii="Verdana" w:hAnsi="Verdana" w:cs="Arial"/>
          <w:sz w:val="18"/>
          <w:szCs w:val="18"/>
        </w:rPr>
      </w:pPr>
    </w:p>
    <w:p w14:paraId="1F7773E2" w14:textId="77777777" w:rsidR="0028131A" w:rsidRPr="00780138" w:rsidRDefault="0028131A" w:rsidP="0028131A">
      <w:pPr>
        <w:spacing w:line="276" w:lineRule="auto"/>
        <w:rPr>
          <w:rFonts w:ascii="Verdana" w:hAnsi="Verdana" w:cs="Arial"/>
          <w:sz w:val="18"/>
          <w:szCs w:val="18"/>
          <w:lang w:val="en-US"/>
        </w:rPr>
      </w:pPr>
    </w:p>
    <w:p w14:paraId="44A56ED5" w14:textId="77777777" w:rsidR="0028131A" w:rsidRPr="00780138" w:rsidRDefault="0028131A" w:rsidP="0028131A">
      <w:pPr>
        <w:rPr>
          <w:rFonts w:ascii="Verdana" w:hAnsi="Verdana"/>
          <w:sz w:val="18"/>
          <w:szCs w:val="18"/>
          <w:lang w:val="en-US"/>
        </w:rPr>
      </w:pPr>
    </w:p>
    <w:p w14:paraId="1999B108" w14:textId="77777777" w:rsidR="0028131A" w:rsidRPr="009F7F7A" w:rsidRDefault="0028131A" w:rsidP="00963259">
      <w:pPr>
        <w:pStyle w:val="Kop1"/>
        <w:rPr>
          <w:rFonts w:ascii="Verdana" w:hAnsi="Verdana"/>
          <w:color w:val="auto"/>
          <w:sz w:val="18"/>
          <w:szCs w:val="18"/>
        </w:rPr>
      </w:pPr>
    </w:p>
    <w:p w14:paraId="3829369B" w14:textId="77777777" w:rsidR="0028131A" w:rsidRPr="009F7F7A" w:rsidRDefault="0028131A" w:rsidP="00963259">
      <w:pPr>
        <w:pStyle w:val="Kop1"/>
        <w:rPr>
          <w:rFonts w:ascii="Verdana" w:hAnsi="Verdana"/>
          <w:color w:val="auto"/>
          <w:sz w:val="18"/>
          <w:szCs w:val="18"/>
        </w:rPr>
      </w:pPr>
    </w:p>
    <w:p w14:paraId="2020A2B7" w14:textId="77777777" w:rsidR="0028131A" w:rsidRPr="009F7F7A" w:rsidRDefault="0028131A">
      <w:pPr>
        <w:rPr>
          <w:rFonts w:ascii="Verdana" w:eastAsiaTheme="majorEastAsia" w:hAnsi="Verdana" w:cstheme="majorBidi"/>
          <w:sz w:val="18"/>
          <w:szCs w:val="18"/>
        </w:rPr>
      </w:pPr>
      <w:r>
        <w:br w:type="page"/>
      </w:r>
    </w:p>
    <w:p w14:paraId="6341CF0A" w14:textId="69103611" w:rsidR="00B16A94" w:rsidRPr="009F7F7A" w:rsidRDefault="0028131A" w:rsidP="00AA25CA">
      <w:pPr>
        <w:pStyle w:val="Kop1"/>
        <w:rPr>
          <w:rFonts w:ascii="Verdana" w:hAnsi="Verdana"/>
          <w:color w:val="auto"/>
          <w:sz w:val="18"/>
          <w:szCs w:val="18"/>
        </w:rPr>
      </w:pPr>
      <w:bookmarkStart w:id="29" w:name="_Toc99545959"/>
      <w:r>
        <w:rPr>
          <w:rFonts w:ascii="Verdana" w:hAnsi="Verdana"/>
          <w:color w:val="auto"/>
          <w:sz w:val="18"/>
        </w:rPr>
        <w:t>Annex 3: Services Description</w:t>
      </w:r>
      <w:bookmarkEnd w:id="29"/>
    </w:p>
    <w:p w14:paraId="067B0A70" w14:textId="23D03112" w:rsidR="00BF46B6" w:rsidRPr="009F7F7A" w:rsidRDefault="00BF46B6" w:rsidP="00BF46B6">
      <w:pPr>
        <w:rPr>
          <w:rFonts w:ascii="Verdana" w:hAnsi="Verdana"/>
          <w:sz w:val="18"/>
          <w:szCs w:val="18"/>
        </w:rPr>
      </w:pPr>
    </w:p>
    <w:tbl>
      <w:tblPr>
        <w:tblStyle w:val="Tabelraster"/>
        <w:tblW w:w="0" w:type="auto"/>
        <w:tblLook w:val="04A0" w:firstRow="1" w:lastRow="0" w:firstColumn="1" w:lastColumn="0" w:noHBand="0" w:noVBand="1"/>
      </w:tblPr>
      <w:tblGrid>
        <w:gridCol w:w="3823"/>
        <w:gridCol w:w="5239"/>
      </w:tblGrid>
      <w:tr w:rsidR="00BF46B6" w:rsidRPr="009F7F7A" w14:paraId="79A068E5" w14:textId="44B745CF" w:rsidTr="00780138">
        <w:tc>
          <w:tcPr>
            <w:tcW w:w="3823" w:type="dxa"/>
          </w:tcPr>
          <w:p w14:paraId="387B9F70" w14:textId="7797D445" w:rsidR="00BF46B6" w:rsidRPr="009F7F7A" w:rsidRDefault="00676C5D" w:rsidP="00BF46B6">
            <w:pPr>
              <w:rPr>
                <w:rFonts w:ascii="Verdana" w:hAnsi="Verdana" w:cs="Arial"/>
                <w:sz w:val="18"/>
                <w:szCs w:val="18"/>
              </w:rPr>
            </w:pPr>
            <w:r>
              <w:rPr>
                <w:rFonts w:ascii="Verdana" w:hAnsi="Verdana"/>
                <w:sz w:val="18"/>
              </w:rPr>
              <w:t>Name of product and/or Service</w:t>
            </w:r>
          </w:p>
        </w:tc>
        <w:tc>
          <w:tcPr>
            <w:tcW w:w="5239" w:type="dxa"/>
          </w:tcPr>
          <w:p w14:paraId="45FDF92E" w14:textId="77777777" w:rsidR="00BF46B6" w:rsidRPr="009F7F7A" w:rsidRDefault="00BF46B6" w:rsidP="00BF46B6">
            <w:pPr>
              <w:rPr>
                <w:rFonts w:ascii="Verdana" w:hAnsi="Verdana"/>
                <w:sz w:val="18"/>
                <w:szCs w:val="18"/>
              </w:rPr>
            </w:pPr>
          </w:p>
        </w:tc>
      </w:tr>
      <w:tr w:rsidR="00BF46B6" w:rsidRPr="009F7F7A" w14:paraId="04D28C07" w14:textId="3B4D3187" w:rsidTr="00780138">
        <w:tc>
          <w:tcPr>
            <w:tcW w:w="3823" w:type="dxa"/>
          </w:tcPr>
          <w:p w14:paraId="19E517E6" w14:textId="186146D4" w:rsidR="00BF46B6" w:rsidRPr="009F7F7A" w:rsidRDefault="00676C5D" w:rsidP="00BF46B6">
            <w:pPr>
              <w:rPr>
                <w:rFonts w:ascii="Verdana" w:hAnsi="Verdana" w:cs="Arial"/>
                <w:sz w:val="18"/>
                <w:szCs w:val="18"/>
              </w:rPr>
            </w:pPr>
            <w:r>
              <w:rPr>
                <w:rFonts w:ascii="Verdana" w:hAnsi="Verdana"/>
                <w:sz w:val="18"/>
              </w:rPr>
              <w:t>Type of product and/or Service</w:t>
            </w:r>
          </w:p>
        </w:tc>
        <w:tc>
          <w:tcPr>
            <w:tcW w:w="5239" w:type="dxa"/>
          </w:tcPr>
          <w:p w14:paraId="1B71DD64" w14:textId="77777777" w:rsidR="00BF46B6" w:rsidRPr="009F7F7A" w:rsidRDefault="00BF46B6" w:rsidP="00BF46B6">
            <w:pPr>
              <w:rPr>
                <w:rFonts w:ascii="Verdana" w:hAnsi="Verdana"/>
                <w:sz w:val="18"/>
                <w:szCs w:val="18"/>
              </w:rPr>
            </w:pPr>
          </w:p>
        </w:tc>
      </w:tr>
      <w:tr w:rsidR="00BF46B6" w:rsidRPr="009F7F7A" w14:paraId="2A0CC869" w14:textId="7A46F488" w:rsidTr="00780138">
        <w:tc>
          <w:tcPr>
            <w:tcW w:w="3823" w:type="dxa"/>
          </w:tcPr>
          <w:p w14:paraId="1C52A83C" w14:textId="1C7234F4" w:rsidR="00BF46B6" w:rsidRPr="009F7F7A" w:rsidRDefault="00BF46B6" w:rsidP="00BF46B6">
            <w:pPr>
              <w:rPr>
                <w:rFonts w:ascii="Verdana" w:hAnsi="Verdana" w:cs="Arial"/>
                <w:sz w:val="18"/>
                <w:szCs w:val="18"/>
              </w:rPr>
            </w:pPr>
            <w:r>
              <w:rPr>
                <w:rFonts w:ascii="Verdana" w:hAnsi="Verdana"/>
                <w:sz w:val="18"/>
              </w:rPr>
              <w:t>Brief explanation and operation of product and Service</w:t>
            </w:r>
          </w:p>
        </w:tc>
        <w:tc>
          <w:tcPr>
            <w:tcW w:w="5239" w:type="dxa"/>
          </w:tcPr>
          <w:p w14:paraId="0F1FEFE2" w14:textId="77777777" w:rsidR="00BF46B6" w:rsidRPr="009F7F7A" w:rsidRDefault="00BF46B6" w:rsidP="00BF46B6">
            <w:pPr>
              <w:rPr>
                <w:rFonts w:ascii="Verdana" w:hAnsi="Verdana"/>
                <w:sz w:val="18"/>
                <w:szCs w:val="18"/>
              </w:rPr>
            </w:pPr>
          </w:p>
        </w:tc>
      </w:tr>
      <w:tr w:rsidR="00BF46B6" w:rsidRPr="009F7F7A" w14:paraId="5B6440BF" w14:textId="574268EC" w:rsidTr="00780138">
        <w:tc>
          <w:tcPr>
            <w:tcW w:w="3823" w:type="dxa"/>
          </w:tcPr>
          <w:p w14:paraId="477129FA" w14:textId="1C3EC3E0" w:rsidR="00BF46B6" w:rsidRPr="009F7F7A" w:rsidRDefault="00BF46B6" w:rsidP="00BF46B6">
            <w:pPr>
              <w:rPr>
                <w:rFonts w:ascii="Verdana" w:hAnsi="Verdana" w:cs="Arial"/>
                <w:sz w:val="18"/>
                <w:szCs w:val="18"/>
              </w:rPr>
            </w:pPr>
            <w:r>
              <w:rPr>
                <w:rFonts w:ascii="Verdana" w:hAnsi="Verdana"/>
                <w:sz w:val="18"/>
              </w:rPr>
              <w:t>Target group of product and/or Service</w:t>
            </w:r>
          </w:p>
        </w:tc>
        <w:tc>
          <w:tcPr>
            <w:tcW w:w="5239" w:type="dxa"/>
          </w:tcPr>
          <w:p w14:paraId="29C00BF0" w14:textId="5D38B283" w:rsidR="00BF46B6" w:rsidRPr="009F7F7A" w:rsidRDefault="00BF46B6" w:rsidP="00BF46B6">
            <w:pPr>
              <w:tabs>
                <w:tab w:val="left" w:pos="960"/>
              </w:tabs>
              <w:rPr>
                <w:rFonts w:ascii="Verdana" w:hAnsi="Verdana"/>
                <w:sz w:val="18"/>
                <w:szCs w:val="18"/>
              </w:rPr>
            </w:pPr>
            <w:r>
              <w:rPr>
                <w:rFonts w:ascii="Verdana" w:hAnsi="Verdana"/>
                <w:sz w:val="18"/>
              </w:rPr>
              <w:tab/>
            </w:r>
          </w:p>
        </w:tc>
      </w:tr>
      <w:tr w:rsidR="00BF46B6" w:rsidRPr="009F7F7A" w14:paraId="6F02A40F" w14:textId="77777777" w:rsidTr="00780138">
        <w:tc>
          <w:tcPr>
            <w:tcW w:w="3823" w:type="dxa"/>
          </w:tcPr>
          <w:p w14:paraId="49ED899A" w14:textId="06CDF8AE" w:rsidR="00BF46B6" w:rsidRPr="009F7F7A" w:rsidRDefault="00BF46B6" w:rsidP="00BF46B6">
            <w:pPr>
              <w:rPr>
                <w:rFonts w:ascii="Verdana" w:hAnsi="Verdana" w:cs="Arial"/>
                <w:sz w:val="18"/>
                <w:szCs w:val="18"/>
              </w:rPr>
            </w:pPr>
            <w:r>
              <w:rPr>
                <w:rFonts w:ascii="Verdana" w:hAnsi="Verdana"/>
                <w:sz w:val="18"/>
              </w:rPr>
              <w:t>Use of Subcontractors/Subprocessors in Service delivery? If so, which?</w:t>
            </w:r>
          </w:p>
        </w:tc>
        <w:tc>
          <w:tcPr>
            <w:tcW w:w="5239" w:type="dxa"/>
          </w:tcPr>
          <w:p w14:paraId="38C4BFE6" w14:textId="77777777" w:rsidR="00BF46B6" w:rsidRPr="009F7F7A" w:rsidRDefault="00BF46B6" w:rsidP="00BF46B6">
            <w:pPr>
              <w:tabs>
                <w:tab w:val="left" w:pos="960"/>
              </w:tabs>
              <w:rPr>
                <w:rFonts w:ascii="Verdana" w:hAnsi="Verdana"/>
                <w:sz w:val="18"/>
                <w:szCs w:val="18"/>
              </w:rPr>
            </w:pPr>
          </w:p>
        </w:tc>
      </w:tr>
      <w:tr w:rsidR="00055000" w:rsidRPr="009F7F7A" w14:paraId="433A0BD0" w14:textId="77777777" w:rsidTr="00780138">
        <w:tc>
          <w:tcPr>
            <w:tcW w:w="3823" w:type="dxa"/>
          </w:tcPr>
          <w:p w14:paraId="2FC13659" w14:textId="482FBE25" w:rsidR="00055000" w:rsidRPr="009F7F7A" w:rsidRDefault="00055000" w:rsidP="00BF46B6">
            <w:pPr>
              <w:rPr>
                <w:rFonts w:ascii="Verdana" w:hAnsi="Verdana" w:cs="Arial"/>
                <w:sz w:val="18"/>
                <w:szCs w:val="18"/>
              </w:rPr>
            </w:pPr>
            <w:r>
              <w:rPr>
                <w:rFonts w:ascii="Verdana" w:hAnsi="Verdana"/>
                <w:sz w:val="18"/>
              </w:rPr>
              <w:t>Security measures - outline</w:t>
            </w:r>
          </w:p>
        </w:tc>
        <w:tc>
          <w:tcPr>
            <w:tcW w:w="5239" w:type="dxa"/>
          </w:tcPr>
          <w:p w14:paraId="224EC721" w14:textId="77777777" w:rsidR="00055000" w:rsidRPr="009F7F7A" w:rsidRDefault="00055000" w:rsidP="00BF46B6">
            <w:pPr>
              <w:tabs>
                <w:tab w:val="left" w:pos="960"/>
              </w:tabs>
              <w:rPr>
                <w:rFonts w:ascii="Verdana" w:hAnsi="Verdana"/>
                <w:sz w:val="18"/>
                <w:szCs w:val="18"/>
              </w:rPr>
            </w:pPr>
          </w:p>
        </w:tc>
      </w:tr>
    </w:tbl>
    <w:p w14:paraId="27ED7E21" w14:textId="1C47B86E" w:rsidR="00BF46B6" w:rsidRPr="009F7F7A" w:rsidRDefault="00BF46B6" w:rsidP="00BF46B6">
      <w:pPr>
        <w:rPr>
          <w:rFonts w:ascii="Verdana" w:hAnsi="Verdana"/>
          <w:sz w:val="18"/>
          <w:szCs w:val="18"/>
        </w:rPr>
      </w:pPr>
    </w:p>
    <w:sectPr w:rsidR="00BF46B6" w:rsidRPr="009F7F7A" w:rsidSect="0000444A">
      <w:headerReference w:type="default"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7F45D" w14:textId="77777777" w:rsidR="008336E4" w:rsidRDefault="008336E4" w:rsidP="0000444A">
      <w:pPr>
        <w:spacing w:after="0" w:line="240" w:lineRule="auto"/>
      </w:pPr>
      <w:r>
        <w:separator/>
      </w:r>
    </w:p>
  </w:endnote>
  <w:endnote w:type="continuationSeparator" w:id="0">
    <w:p w14:paraId="4680E533" w14:textId="77777777" w:rsidR="008336E4" w:rsidRDefault="008336E4" w:rsidP="0000444A">
      <w:pPr>
        <w:spacing w:after="0" w:line="240" w:lineRule="auto"/>
      </w:pPr>
      <w:r>
        <w:continuationSeparator/>
      </w:r>
    </w:p>
  </w:endnote>
  <w:endnote w:type="continuationNotice" w:id="1">
    <w:p w14:paraId="5735D1B9" w14:textId="77777777" w:rsidR="008336E4" w:rsidRDefault="008336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K TT Serif">
    <w:altName w:val="Bookman Old Style"/>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749229"/>
      <w:docPartObj>
        <w:docPartGallery w:val="Page Numbers (Bottom of Page)"/>
        <w:docPartUnique/>
      </w:docPartObj>
    </w:sdtPr>
    <w:sdtEndPr/>
    <w:sdtContent>
      <w:p w14:paraId="1275050B" w14:textId="40080434" w:rsidR="008E5753" w:rsidRDefault="008E5753">
        <w:pPr>
          <w:pStyle w:val="Voettekst"/>
          <w:jc w:val="right"/>
        </w:pPr>
        <w:r>
          <w:fldChar w:fldCharType="begin"/>
        </w:r>
        <w:r>
          <w:instrText>PAGE   \* MERGEFORMAT</w:instrText>
        </w:r>
        <w:r>
          <w:fldChar w:fldCharType="separate"/>
        </w:r>
        <w:r w:rsidR="0036208B">
          <w:rPr>
            <w:noProof/>
          </w:rPr>
          <w:t>2</w:t>
        </w:r>
        <w:r>
          <w:fldChar w:fldCharType="end"/>
        </w:r>
      </w:p>
    </w:sdtContent>
  </w:sdt>
  <w:p w14:paraId="2E4F3B2F" w14:textId="77777777" w:rsidR="008E5753" w:rsidRDefault="008E57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CF868" w14:textId="77777777" w:rsidR="008336E4" w:rsidRDefault="008336E4" w:rsidP="0000444A">
      <w:pPr>
        <w:spacing w:after="0" w:line="240" w:lineRule="auto"/>
      </w:pPr>
      <w:r>
        <w:separator/>
      </w:r>
    </w:p>
  </w:footnote>
  <w:footnote w:type="continuationSeparator" w:id="0">
    <w:p w14:paraId="33029CAA" w14:textId="77777777" w:rsidR="008336E4" w:rsidRDefault="008336E4" w:rsidP="0000444A">
      <w:pPr>
        <w:spacing w:after="0" w:line="240" w:lineRule="auto"/>
      </w:pPr>
      <w:r>
        <w:continuationSeparator/>
      </w:r>
    </w:p>
  </w:footnote>
  <w:footnote w:type="continuationNotice" w:id="1">
    <w:p w14:paraId="49C279C7" w14:textId="77777777" w:rsidR="008336E4" w:rsidRDefault="008336E4">
      <w:pPr>
        <w:spacing w:after="0" w:line="240" w:lineRule="auto"/>
      </w:pPr>
    </w:p>
  </w:footnote>
  <w:footnote w:id="2">
    <w:p w14:paraId="5AF66114" w14:textId="721552A5" w:rsidR="008E5753" w:rsidRDefault="008E5753">
      <w:pPr>
        <w:pStyle w:val="Voetnoottekst"/>
      </w:pPr>
      <w:r>
        <w:rPr>
          <w:rStyle w:val="Voetnootmarkering"/>
        </w:rPr>
        <w:footnoteRef/>
      </w:r>
      <w:r>
        <w:t xml:space="preserve"> Confidential data include sensitive business data such as financial data.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753D1" w14:textId="77777777" w:rsidR="008336E4" w:rsidRDefault="008336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01967533"/>
    <w:multiLevelType w:val="hybridMultilevel"/>
    <w:tmpl w:val="E6587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9D75BC"/>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B342AA"/>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F45444"/>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6135D7"/>
    <w:multiLevelType w:val="hybridMultilevel"/>
    <w:tmpl w:val="6C1494B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8F21F9"/>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1F6E6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091476DC"/>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0DCF68CD"/>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E4B79E2"/>
    <w:multiLevelType w:val="hybridMultilevel"/>
    <w:tmpl w:val="18C6E5A0"/>
    <w:lvl w:ilvl="0" w:tplc="CDAE0A9C">
      <w:start w:val="1"/>
      <w:numFmt w:val="lowerLetter"/>
      <w:lvlText w:val="%1."/>
      <w:lvlJc w:val="left"/>
      <w:pPr>
        <w:ind w:left="786" w:hanging="360"/>
      </w:pPr>
      <w:rPr>
        <w:rFonts w:ascii="Verdana" w:eastAsiaTheme="minorHAnsi" w:hAnsi="Verdana" w:cstheme="minorBidi"/>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15D82232"/>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180D5416"/>
    <w:multiLevelType w:val="hybridMultilevel"/>
    <w:tmpl w:val="12B858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773AB"/>
    <w:multiLevelType w:val="hybridMultilevel"/>
    <w:tmpl w:val="49C8D3DC"/>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19D65D8C"/>
    <w:multiLevelType w:val="hybridMultilevel"/>
    <w:tmpl w:val="B00C50E2"/>
    <w:lvl w:ilvl="0" w:tplc="FC0288D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B7F2086"/>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E0266F7"/>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1E073747"/>
    <w:multiLevelType w:val="hybridMultilevel"/>
    <w:tmpl w:val="B5F618CE"/>
    <w:lvl w:ilvl="0" w:tplc="04130019">
      <w:start w:val="1"/>
      <w:numFmt w:val="lowerLetter"/>
      <w:lvlText w:val="%1."/>
      <w:lvlJc w:val="left"/>
      <w:pPr>
        <w:ind w:left="1134" w:hanging="567"/>
      </w:pPr>
      <w:rPr>
        <w:rFonts w:hint="default"/>
      </w:rPr>
    </w:lvl>
    <w:lvl w:ilvl="1" w:tplc="04130019">
      <w:start w:val="1"/>
      <w:numFmt w:val="lowerLetter"/>
      <w:lvlText w:val="%2."/>
      <w:lvlJc w:val="left"/>
      <w:pPr>
        <w:ind w:left="1647" w:hanging="360"/>
      </w:p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8" w15:restartNumberingAfterBreak="0">
    <w:nsid w:val="1F985364"/>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FAC465A"/>
    <w:multiLevelType w:val="hybridMultilevel"/>
    <w:tmpl w:val="616AAB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FE82C82"/>
    <w:multiLevelType w:val="hybridMultilevel"/>
    <w:tmpl w:val="A5C63000"/>
    <w:lvl w:ilvl="0" w:tplc="BB2CFA08">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03F4AE9"/>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22140726"/>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262C2C95"/>
    <w:multiLevelType w:val="hybridMultilevel"/>
    <w:tmpl w:val="F712F8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6274558"/>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7DC24A6"/>
    <w:multiLevelType w:val="hybridMultilevel"/>
    <w:tmpl w:val="E6366A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C20601B"/>
    <w:multiLevelType w:val="singleLevel"/>
    <w:tmpl w:val="0ABC1458"/>
    <w:lvl w:ilvl="0">
      <w:start w:val="1"/>
      <w:numFmt w:val="bullet"/>
      <w:pStyle w:val="Opsomming"/>
      <w:lvlText w:val=""/>
      <w:lvlJc w:val="left"/>
      <w:pPr>
        <w:tabs>
          <w:tab w:val="num" w:pos="360"/>
        </w:tabs>
        <w:ind w:left="360" w:hanging="360"/>
      </w:pPr>
      <w:rPr>
        <w:rFonts w:ascii="Wingdings" w:hAnsi="Wingdings" w:hint="default"/>
      </w:rPr>
    </w:lvl>
  </w:abstractNum>
  <w:abstractNum w:abstractNumId="27" w15:restartNumberingAfterBreak="0">
    <w:nsid w:val="3EFF76EA"/>
    <w:multiLevelType w:val="singleLevel"/>
    <w:tmpl w:val="0413000F"/>
    <w:lvl w:ilvl="0">
      <w:start w:val="1"/>
      <w:numFmt w:val="decimal"/>
      <w:lvlText w:val="%1."/>
      <w:lvlJc w:val="left"/>
      <w:pPr>
        <w:tabs>
          <w:tab w:val="num" w:pos="360"/>
        </w:tabs>
        <w:ind w:left="360" w:hanging="360"/>
      </w:pPr>
    </w:lvl>
  </w:abstractNum>
  <w:abstractNum w:abstractNumId="28" w15:restartNumberingAfterBreak="0">
    <w:nsid w:val="42834E9B"/>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3666D11"/>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2A34B7"/>
    <w:multiLevelType w:val="hybridMultilevel"/>
    <w:tmpl w:val="5B1CBC62"/>
    <w:lvl w:ilvl="0" w:tplc="6B5C2C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D9A4876"/>
    <w:multiLevelType w:val="hybridMultilevel"/>
    <w:tmpl w:val="37622C1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EE6247D"/>
    <w:multiLevelType w:val="hybridMultilevel"/>
    <w:tmpl w:val="09E05C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2653C46"/>
    <w:multiLevelType w:val="hybridMultilevel"/>
    <w:tmpl w:val="EDBE12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6071C6A"/>
    <w:multiLevelType w:val="singleLevel"/>
    <w:tmpl w:val="0413000F"/>
    <w:lvl w:ilvl="0">
      <w:start w:val="1"/>
      <w:numFmt w:val="decimal"/>
      <w:lvlText w:val="%1."/>
      <w:lvlJc w:val="left"/>
      <w:pPr>
        <w:tabs>
          <w:tab w:val="num" w:pos="360"/>
        </w:tabs>
        <w:ind w:left="360" w:hanging="360"/>
      </w:pPr>
    </w:lvl>
  </w:abstractNum>
  <w:abstractNum w:abstractNumId="35" w15:restartNumberingAfterBreak="0">
    <w:nsid w:val="59415F10"/>
    <w:multiLevelType w:val="hybridMultilevel"/>
    <w:tmpl w:val="45565D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AB19A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5FFB6355"/>
    <w:multiLevelType w:val="hybridMultilevel"/>
    <w:tmpl w:val="F36AB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7939F8"/>
    <w:multiLevelType w:val="multilevel"/>
    <w:tmpl w:val="D764ABC0"/>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22F6970"/>
    <w:multiLevelType w:val="singleLevel"/>
    <w:tmpl w:val="0413000F"/>
    <w:lvl w:ilvl="0">
      <w:start w:val="1"/>
      <w:numFmt w:val="decimal"/>
      <w:lvlText w:val="%1."/>
      <w:lvlJc w:val="left"/>
      <w:pPr>
        <w:tabs>
          <w:tab w:val="num" w:pos="360"/>
        </w:tabs>
        <w:ind w:left="360" w:hanging="360"/>
      </w:pPr>
    </w:lvl>
  </w:abstractNum>
  <w:abstractNum w:abstractNumId="40" w15:restartNumberingAfterBreak="0">
    <w:nsid w:val="64D63CE8"/>
    <w:multiLevelType w:val="singleLevel"/>
    <w:tmpl w:val="B524B320"/>
    <w:lvl w:ilvl="0">
      <w:start w:val="1"/>
      <w:numFmt w:val="lowerLetter"/>
      <w:lvlText w:val="%1."/>
      <w:lvlJc w:val="left"/>
      <w:pPr>
        <w:ind w:left="1068" w:hanging="360"/>
      </w:pPr>
      <w:rPr>
        <w:rFonts w:ascii="Verdana" w:eastAsiaTheme="minorHAnsi" w:hAnsi="Verdana" w:cstheme="minorBidi"/>
      </w:rPr>
    </w:lvl>
  </w:abstractNum>
  <w:abstractNum w:abstractNumId="41" w15:restartNumberingAfterBreak="0">
    <w:nsid w:val="675E5A9C"/>
    <w:multiLevelType w:val="hybridMultilevel"/>
    <w:tmpl w:val="BCA0F5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AA44BC"/>
    <w:multiLevelType w:val="hybridMultilevel"/>
    <w:tmpl w:val="DE4EFFE0"/>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3" w15:restartNumberingAfterBreak="0">
    <w:nsid w:val="6B9030F5"/>
    <w:multiLevelType w:val="singleLevel"/>
    <w:tmpl w:val="0413000F"/>
    <w:lvl w:ilvl="0">
      <w:start w:val="1"/>
      <w:numFmt w:val="decimal"/>
      <w:lvlText w:val="%1."/>
      <w:lvlJc w:val="left"/>
      <w:pPr>
        <w:tabs>
          <w:tab w:val="num" w:pos="360"/>
        </w:tabs>
        <w:ind w:left="360" w:hanging="360"/>
      </w:pPr>
    </w:lvl>
  </w:abstractNum>
  <w:abstractNum w:abstractNumId="44" w15:restartNumberingAfterBreak="0">
    <w:nsid w:val="6D372ABE"/>
    <w:multiLevelType w:val="singleLevel"/>
    <w:tmpl w:val="0413000F"/>
    <w:lvl w:ilvl="0">
      <w:start w:val="1"/>
      <w:numFmt w:val="decimal"/>
      <w:lvlText w:val="%1."/>
      <w:lvlJc w:val="left"/>
      <w:pPr>
        <w:tabs>
          <w:tab w:val="num" w:pos="360"/>
        </w:tabs>
        <w:ind w:left="360" w:hanging="360"/>
      </w:pPr>
    </w:lvl>
  </w:abstractNum>
  <w:abstractNum w:abstractNumId="45" w15:restartNumberingAfterBreak="0">
    <w:nsid w:val="6FD04138"/>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4449B4"/>
    <w:multiLevelType w:val="hybridMultilevel"/>
    <w:tmpl w:val="F76C97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5BA39B7"/>
    <w:multiLevelType w:val="hybridMultilevel"/>
    <w:tmpl w:val="AE98AE66"/>
    <w:lvl w:ilvl="0" w:tplc="1ECA7B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76D62FE"/>
    <w:multiLevelType w:val="hybridMultilevel"/>
    <w:tmpl w:val="DC7E6D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89D79BB"/>
    <w:multiLevelType w:val="hybridMultilevel"/>
    <w:tmpl w:val="CF1CE4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B0D67D7"/>
    <w:multiLevelType w:val="hybridMultilevel"/>
    <w:tmpl w:val="FB3492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DCD6688"/>
    <w:multiLevelType w:val="hybridMultilevel"/>
    <w:tmpl w:val="5EF09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26"/>
  </w:num>
  <w:num w:numId="2">
    <w:abstractNumId w:val="24"/>
  </w:num>
  <w:num w:numId="3">
    <w:abstractNumId w:val="31"/>
  </w:num>
  <w:num w:numId="4">
    <w:abstractNumId w:val="23"/>
  </w:num>
  <w:num w:numId="5">
    <w:abstractNumId w:val="7"/>
  </w:num>
  <w:num w:numId="6">
    <w:abstractNumId w:val="46"/>
  </w:num>
  <w:num w:numId="7">
    <w:abstractNumId w:val="38"/>
  </w:num>
  <w:num w:numId="8">
    <w:abstractNumId w:val="51"/>
  </w:num>
  <w:num w:numId="9">
    <w:abstractNumId w:val="12"/>
  </w:num>
  <w:num w:numId="10">
    <w:abstractNumId w:val="5"/>
  </w:num>
  <w:num w:numId="11">
    <w:abstractNumId w:val="6"/>
  </w:num>
  <w:num w:numId="12">
    <w:abstractNumId w:val="40"/>
  </w:num>
  <w:num w:numId="13">
    <w:abstractNumId w:val="34"/>
  </w:num>
  <w:num w:numId="14">
    <w:abstractNumId w:val="30"/>
  </w:num>
  <w:num w:numId="15">
    <w:abstractNumId w:val="15"/>
  </w:num>
  <w:num w:numId="16">
    <w:abstractNumId w:val="20"/>
  </w:num>
  <w:num w:numId="17">
    <w:abstractNumId w:val="4"/>
  </w:num>
  <w:num w:numId="18">
    <w:abstractNumId w:val="33"/>
  </w:num>
  <w:num w:numId="19">
    <w:abstractNumId w:val="49"/>
  </w:num>
  <w:num w:numId="20">
    <w:abstractNumId w:val="18"/>
  </w:num>
  <w:num w:numId="21">
    <w:abstractNumId w:val="19"/>
  </w:num>
  <w:num w:numId="22">
    <w:abstractNumId w:val="35"/>
  </w:num>
  <w:num w:numId="23">
    <w:abstractNumId w:val="25"/>
  </w:num>
  <w:num w:numId="24">
    <w:abstractNumId w:val="10"/>
  </w:num>
  <w:num w:numId="25">
    <w:abstractNumId w:val="43"/>
  </w:num>
  <w:num w:numId="26">
    <w:abstractNumId w:val="29"/>
  </w:num>
  <w:num w:numId="27">
    <w:abstractNumId w:val="47"/>
  </w:num>
  <w:num w:numId="28">
    <w:abstractNumId w:val="0"/>
  </w:num>
  <w:num w:numId="29">
    <w:abstractNumId w:val="17"/>
  </w:num>
  <w:num w:numId="30">
    <w:abstractNumId w:val="52"/>
  </w:num>
  <w:num w:numId="31">
    <w:abstractNumId w:val="2"/>
  </w:num>
  <w:num w:numId="32">
    <w:abstractNumId w:val="42"/>
  </w:num>
  <w:num w:numId="33">
    <w:abstractNumId w:val="48"/>
  </w:num>
  <w:num w:numId="34">
    <w:abstractNumId w:val="14"/>
  </w:num>
  <w:num w:numId="35">
    <w:abstractNumId w:val="22"/>
  </w:num>
  <w:num w:numId="36">
    <w:abstractNumId w:val="21"/>
  </w:num>
  <w:num w:numId="37">
    <w:abstractNumId w:val="8"/>
  </w:num>
  <w:num w:numId="38">
    <w:abstractNumId w:val="36"/>
  </w:num>
  <w:num w:numId="39">
    <w:abstractNumId w:val="16"/>
  </w:num>
  <w:num w:numId="40">
    <w:abstractNumId w:val="9"/>
  </w:num>
  <w:num w:numId="41">
    <w:abstractNumId w:val="39"/>
  </w:num>
  <w:num w:numId="42">
    <w:abstractNumId w:val="11"/>
  </w:num>
  <w:num w:numId="43">
    <w:abstractNumId w:val="44"/>
  </w:num>
  <w:num w:numId="44">
    <w:abstractNumId w:val="27"/>
  </w:num>
  <w:num w:numId="45">
    <w:abstractNumId w:val="45"/>
  </w:num>
  <w:num w:numId="46">
    <w:abstractNumId w:val="1"/>
  </w:num>
  <w:num w:numId="47">
    <w:abstractNumId w:val="3"/>
  </w:num>
  <w:num w:numId="48">
    <w:abstractNumId w:val="41"/>
  </w:num>
  <w:num w:numId="49">
    <w:abstractNumId w:val="37"/>
  </w:num>
  <w:num w:numId="50">
    <w:abstractNumId w:val="50"/>
  </w:num>
  <w:num w:numId="51">
    <w:abstractNumId w:val="13"/>
  </w:num>
  <w:num w:numId="52">
    <w:abstractNumId w:val="32"/>
  </w:num>
  <w:num w:numId="53">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A94"/>
    <w:rsid w:val="000027B6"/>
    <w:rsid w:val="0000444A"/>
    <w:rsid w:val="000052AC"/>
    <w:rsid w:val="00012916"/>
    <w:rsid w:val="0001697D"/>
    <w:rsid w:val="00017B8C"/>
    <w:rsid w:val="000276D4"/>
    <w:rsid w:val="00030A9E"/>
    <w:rsid w:val="00033C4D"/>
    <w:rsid w:val="00034B64"/>
    <w:rsid w:val="00035813"/>
    <w:rsid w:val="000374AB"/>
    <w:rsid w:val="00040D57"/>
    <w:rsid w:val="00041ACD"/>
    <w:rsid w:val="000427A0"/>
    <w:rsid w:val="00042B87"/>
    <w:rsid w:val="000462FD"/>
    <w:rsid w:val="00054470"/>
    <w:rsid w:val="00055000"/>
    <w:rsid w:val="0005545C"/>
    <w:rsid w:val="00057FD3"/>
    <w:rsid w:val="00062034"/>
    <w:rsid w:val="00062B01"/>
    <w:rsid w:val="00065C38"/>
    <w:rsid w:val="0007538B"/>
    <w:rsid w:val="00081212"/>
    <w:rsid w:val="0009048F"/>
    <w:rsid w:val="000967E3"/>
    <w:rsid w:val="000969CA"/>
    <w:rsid w:val="000A04EF"/>
    <w:rsid w:val="000B2FD7"/>
    <w:rsid w:val="000B7519"/>
    <w:rsid w:val="000C0033"/>
    <w:rsid w:val="000C596F"/>
    <w:rsid w:val="000D1460"/>
    <w:rsid w:val="000D7551"/>
    <w:rsid w:val="000E0BAD"/>
    <w:rsid w:val="000E75AD"/>
    <w:rsid w:val="000E78A4"/>
    <w:rsid w:val="000E7F98"/>
    <w:rsid w:val="000F094F"/>
    <w:rsid w:val="000F14AD"/>
    <w:rsid w:val="000F6918"/>
    <w:rsid w:val="00115EB5"/>
    <w:rsid w:val="00116F0C"/>
    <w:rsid w:val="00117414"/>
    <w:rsid w:val="00126263"/>
    <w:rsid w:val="001266D1"/>
    <w:rsid w:val="00132501"/>
    <w:rsid w:val="00135FB9"/>
    <w:rsid w:val="00144528"/>
    <w:rsid w:val="00144E65"/>
    <w:rsid w:val="00151684"/>
    <w:rsid w:val="00162C7D"/>
    <w:rsid w:val="001671E2"/>
    <w:rsid w:val="00191B7B"/>
    <w:rsid w:val="0019350D"/>
    <w:rsid w:val="00197E32"/>
    <w:rsid w:val="001A0148"/>
    <w:rsid w:val="001A765F"/>
    <w:rsid w:val="001B1EE4"/>
    <w:rsid w:val="001B668E"/>
    <w:rsid w:val="001B7674"/>
    <w:rsid w:val="001C06DC"/>
    <w:rsid w:val="001D53CA"/>
    <w:rsid w:val="001D59BF"/>
    <w:rsid w:val="001E0209"/>
    <w:rsid w:val="001F4DE5"/>
    <w:rsid w:val="002045D5"/>
    <w:rsid w:val="002057C3"/>
    <w:rsid w:val="0021550A"/>
    <w:rsid w:val="00216F53"/>
    <w:rsid w:val="00221727"/>
    <w:rsid w:val="00221D50"/>
    <w:rsid w:val="00227C6A"/>
    <w:rsid w:val="00227D39"/>
    <w:rsid w:val="00235958"/>
    <w:rsid w:val="00250F43"/>
    <w:rsid w:val="002522D3"/>
    <w:rsid w:val="00253891"/>
    <w:rsid w:val="00254EF4"/>
    <w:rsid w:val="00260628"/>
    <w:rsid w:val="002611D7"/>
    <w:rsid w:val="0027709E"/>
    <w:rsid w:val="0028006C"/>
    <w:rsid w:val="0028131A"/>
    <w:rsid w:val="00283525"/>
    <w:rsid w:val="00291037"/>
    <w:rsid w:val="00291B06"/>
    <w:rsid w:val="002951C5"/>
    <w:rsid w:val="002A6CA4"/>
    <w:rsid w:val="002C3801"/>
    <w:rsid w:val="002D365F"/>
    <w:rsid w:val="002E46C6"/>
    <w:rsid w:val="002F2973"/>
    <w:rsid w:val="002F56D4"/>
    <w:rsid w:val="002F7E4B"/>
    <w:rsid w:val="00304215"/>
    <w:rsid w:val="003045EB"/>
    <w:rsid w:val="0030624F"/>
    <w:rsid w:val="00307F83"/>
    <w:rsid w:val="00310359"/>
    <w:rsid w:val="00316F83"/>
    <w:rsid w:val="003240BD"/>
    <w:rsid w:val="00330896"/>
    <w:rsid w:val="003315E0"/>
    <w:rsid w:val="00332E74"/>
    <w:rsid w:val="00334698"/>
    <w:rsid w:val="00340AB0"/>
    <w:rsid w:val="00343DF8"/>
    <w:rsid w:val="00345D44"/>
    <w:rsid w:val="003516F1"/>
    <w:rsid w:val="00354FEC"/>
    <w:rsid w:val="00361306"/>
    <w:rsid w:val="0036208B"/>
    <w:rsid w:val="00363572"/>
    <w:rsid w:val="0036528E"/>
    <w:rsid w:val="003656B4"/>
    <w:rsid w:val="00367FEE"/>
    <w:rsid w:val="00370F80"/>
    <w:rsid w:val="003712D6"/>
    <w:rsid w:val="003772E1"/>
    <w:rsid w:val="00381E13"/>
    <w:rsid w:val="003826D2"/>
    <w:rsid w:val="0039072F"/>
    <w:rsid w:val="00392115"/>
    <w:rsid w:val="00395FC2"/>
    <w:rsid w:val="00397D3A"/>
    <w:rsid w:val="003A0BEF"/>
    <w:rsid w:val="003B00E4"/>
    <w:rsid w:val="003B10ED"/>
    <w:rsid w:val="003B2427"/>
    <w:rsid w:val="003B33E8"/>
    <w:rsid w:val="003B4210"/>
    <w:rsid w:val="003C01F5"/>
    <w:rsid w:val="003C1088"/>
    <w:rsid w:val="003D54D7"/>
    <w:rsid w:val="003E1005"/>
    <w:rsid w:val="003E1249"/>
    <w:rsid w:val="003E12B9"/>
    <w:rsid w:val="003E4B44"/>
    <w:rsid w:val="003E5151"/>
    <w:rsid w:val="003F6B71"/>
    <w:rsid w:val="00417367"/>
    <w:rsid w:val="00417FC1"/>
    <w:rsid w:val="00422B7F"/>
    <w:rsid w:val="00424FB0"/>
    <w:rsid w:val="00442ACD"/>
    <w:rsid w:val="00456575"/>
    <w:rsid w:val="00462240"/>
    <w:rsid w:val="004630A5"/>
    <w:rsid w:val="00463CE4"/>
    <w:rsid w:val="00464FE6"/>
    <w:rsid w:val="004652E9"/>
    <w:rsid w:val="00467453"/>
    <w:rsid w:val="0047137B"/>
    <w:rsid w:val="00472C57"/>
    <w:rsid w:val="00474D5B"/>
    <w:rsid w:val="00475F79"/>
    <w:rsid w:val="00476A61"/>
    <w:rsid w:val="00476C0B"/>
    <w:rsid w:val="00477309"/>
    <w:rsid w:val="00477BAE"/>
    <w:rsid w:val="004836BB"/>
    <w:rsid w:val="0049144E"/>
    <w:rsid w:val="004A12E5"/>
    <w:rsid w:val="004A19B3"/>
    <w:rsid w:val="004A2CF0"/>
    <w:rsid w:val="004B32C5"/>
    <w:rsid w:val="004C1AE2"/>
    <w:rsid w:val="004C1D11"/>
    <w:rsid w:val="004C2B3C"/>
    <w:rsid w:val="004C48CD"/>
    <w:rsid w:val="004D25FE"/>
    <w:rsid w:val="004D2B1C"/>
    <w:rsid w:val="004D404E"/>
    <w:rsid w:val="004D55CB"/>
    <w:rsid w:val="004D72D7"/>
    <w:rsid w:val="004F1EE5"/>
    <w:rsid w:val="004F5861"/>
    <w:rsid w:val="004F67B7"/>
    <w:rsid w:val="004F6EFD"/>
    <w:rsid w:val="004F7D31"/>
    <w:rsid w:val="00501D5D"/>
    <w:rsid w:val="00503C66"/>
    <w:rsid w:val="005040AD"/>
    <w:rsid w:val="00510A7A"/>
    <w:rsid w:val="0051158D"/>
    <w:rsid w:val="005147F8"/>
    <w:rsid w:val="00517EA1"/>
    <w:rsid w:val="00520502"/>
    <w:rsid w:val="005228FE"/>
    <w:rsid w:val="00524B15"/>
    <w:rsid w:val="00551873"/>
    <w:rsid w:val="00553243"/>
    <w:rsid w:val="00553E8E"/>
    <w:rsid w:val="0055495B"/>
    <w:rsid w:val="00556C36"/>
    <w:rsid w:val="005613A6"/>
    <w:rsid w:val="0056185A"/>
    <w:rsid w:val="00563FFA"/>
    <w:rsid w:val="00564345"/>
    <w:rsid w:val="00571D39"/>
    <w:rsid w:val="00572431"/>
    <w:rsid w:val="00574AEA"/>
    <w:rsid w:val="00574D1F"/>
    <w:rsid w:val="005835DF"/>
    <w:rsid w:val="005854A3"/>
    <w:rsid w:val="005931F8"/>
    <w:rsid w:val="0059333D"/>
    <w:rsid w:val="00597BBA"/>
    <w:rsid w:val="005A0D19"/>
    <w:rsid w:val="005A0F11"/>
    <w:rsid w:val="005A17E6"/>
    <w:rsid w:val="005A4B4B"/>
    <w:rsid w:val="005A53FD"/>
    <w:rsid w:val="005A5BF2"/>
    <w:rsid w:val="005B766D"/>
    <w:rsid w:val="005C04E3"/>
    <w:rsid w:val="005C198E"/>
    <w:rsid w:val="005C23C4"/>
    <w:rsid w:val="005D0E1B"/>
    <w:rsid w:val="005D1C4A"/>
    <w:rsid w:val="005D5C22"/>
    <w:rsid w:val="005D71BA"/>
    <w:rsid w:val="005D7A0F"/>
    <w:rsid w:val="005D7F9B"/>
    <w:rsid w:val="005E00F5"/>
    <w:rsid w:val="006003A5"/>
    <w:rsid w:val="00601FC2"/>
    <w:rsid w:val="0060293D"/>
    <w:rsid w:val="006033E5"/>
    <w:rsid w:val="00605411"/>
    <w:rsid w:val="006117E5"/>
    <w:rsid w:val="006121AF"/>
    <w:rsid w:val="0061632B"/>
    <w:rsid w:val="006316FF"/>
    <w:rsid w:val="00635612"/>
    <w:rsid w:val="006451F9"/>
    <w:rsid w:val="00650A4F"/>
    <w:rsid w:val="00651EBD"/>
    <w:rsid w:val="00652DA6"/>
    <w:rsid w:val="00654B55"/>
    <w:rsid w:val="00657CED"/>
    <w:rsid w:val="00662A57"/>
    <w:rsid w:val="00664735"/>
    <w:rsid w:val="0066513F"/>
    <w:rsid w:val="0066773C"/>
    <w:rsid w:val="00675F08"/>
    <w:rsid w:val="00676C5D"/>
    <w:rsid w:val="00697C99"/>
    <w:rsid w:val="006A1E0D"/>
    <w:rsid w:val="006A2848"/>
    <w:rsid w:val="006A4D68"/>
    <w:rsid w:val="006A5F46"/>
    <w:rsid w:val="006A7D7B"/>
    <w:rsid w:val="006B71C7"/>
    <w:rsid w:val="006B745F"/>
    <w:rsid w:val="006C10F3"/>
    <w:rsid w:val="006C1B0D"/>
    <w:rsid w:val="006C2071"/>
    <w:rsid w:val="006C5B08"/>
    <w:rsid w:val="006C7845"/>
    <w:rsid w:val="006C7B3B"/>
    <w:rsid w:val="006D0C54"/>
    <w:rsid w:val="006D1E48"/>
    <w:rsid w:val="006D394C"/>
    <w:rsid w:val="006D45AE"/>
    <w:rsid w:val="006D4A88"/>
    <w:rsid w:val="006D64C9"/>
    <w:rsid w:val="006D75E0"/>
    <w:rsid w:val="006E086A"/>
    <w:rsid w:val="006E693E"/>
    <w:rsid w:val="006E72D6"/>
    <w:rsid w:val="006F2215"/>
    <w:rsid w:val="006F3B2E"/>
    <w:rsid w:val="0070456C"/>
    <w:rsid w:val="00704C34"/>
    <w:rsid w:val="00714509"/>
    <w:rsid w:val="007179AD"/>
    <w:rsid w:val="00720FC2"/>
    <w:rsid w:val="00722120"/>
    <w:rsid w:val="00723A0F"/>
    <w:rsid w:val="00723D8C"/>
    <w:rsid w:val="00724FA9"/>
    <w:rsid w:val="00727783"/>
    <w:rsid w:val="00731E71"/>
    <w:rsid w:val="00733742"/>
    <w:rsid w:val="007450F9"/>
    <w:rsid w:val="00746D24"/>
    <w:rsid w:val="00750239"/>
    <w:rsid w:val="00753AFF"/>
    <w:rsid w:val="00755FF1"/>
    <w:rsid w:val="00757F53"/>
    <w:rsid w:val="00761A50"/>
    <w:rsid w:val="00761DB5"/>
    <w:rsid w:val="0076279F"/>
    <w:rsid w:val="00764B8F"/>
    <w:rsid w:val="0077037C"/>
    <w:rsid w:val="00770B35"/>
    <w:rsid w:val="00771FFE"/>
    <w:rsid w:val="0077578A"/>
    <w:rsid w:val="00776AF0"/>
    <w:rsid w:val="00780138"/>
    <w:rsid w:val="00783EB1"/>
    <w:rsid w:val="00792004"/>
    <w:rsid w:val="00792DAB"/>
    <w:rsid w:val="007A21ED"/>
    <w:rsid w:val="007A5C30"/>
    <w:rsid w:val="007B7467"/>
    <w:rsid w:val="007B7C94"/>
    <w:rsid w:val="007C0341"/>
    <w:rsid w:val="007C53A5"/>
    <w:rsid w:val="007D5F5F"/>
    <w:rsid w:val="007D724B"/>
    <w:rsid w:val="007E01AE"/>
    <w:rsid w:val="007E12E9"/>
    <w:rsid w:val="007E2EE3"/>
    <w:rsid w:val="007E35C0"/>
    <w:rsid w:val="007F1943"/>
    <w:rsid w:val="007F2132"/>
    <w:rsid w:val="007F32BA"/>
    <w:rsid w:val="00811AE9"/>
    <w:rsid w:val="008206E2"/>
    <w:rsid w:val="00831485"/>
    <w:rsid w:val="008325C4"/>
    <w:rsid w:val="00832F9D"/>
    <w:rsid w:val="008336E4"/>
    <w:rsid w:val="0083429A"/>
    <w:rsid w:val="00840267"/>
    <w:rsid w:val="0084190E"/>
    <w:rsid w:val="00843CCE"/>
    <w:rsid w:val="008456C2"/>
    <w:rsid w:val="008469FA"/>
    <w:rsid w:val="00847081"/>
    <w:rsid w:val="0084741E"/>
    <w:rsid w:val="008530C9"/>
    <w:rsid w:val="00854AE3"/>
    <w:rsid w:val="00854EE3"/>
    <w:rsid w:val="0086445A"/>
    <w:rsid w:val="00873113"/>
    <w:rsid w:val="008737C6"/>
    <w:rsid w:val="00877826"/>
    <w:rsid w:val="0088007F"/>
    <w:rsid w:val="00882CF0"/>
    <w:rsid w:val="0088361A"/>
    <w:rsid w:val="008846E0"/>
    <w:rsid w:val="008A0380"/>
    <w:rsid w:val="008B19A3"/>
    <w:rsid w:val="008B39A7"/>
    <w:rsid w:val="008C0301"/>
    <w:rsid w:val="008C1C29"/>
    <w:rsid w:val="008D1702"/>
    <w:rsid w:val="008D3088"/>
    <w:rsid w:val="008D33AF"/>
    <w:rsid w:val="008D5A6F"/>
    <w:rsid w:val="008E2DB4"/>
    <w:rsid w:val="008E5753"/>
    <w:rsid w:val="008E62D1"/>
    <w:rsid w:val="008F2A5F"/>
    <w:rsid w:val="008F5FD9"/>
    <w:rsid w:val="009003D8"/>
    <w:rsid w:val="009023DD"/>
    <w:rsid w:val="00907B07"/>
    <w:rsid w:val="0091312E"/>
    <w:rsid w:val="00915C60"/>
    <w:rsid w:val="00915EB1"/>
    <w:rsid w:val="00924A8A"/>
    <w:rsid w:val="00934DB3"/>
    <w:rsid w:val="00935B54"/>
    <w:rsid w:val="00946D90"/>
    <w:rsid w:val="00947789"/>
    <w:rsid w:val="00947F62"/>
    <w:rsid w:val="009527FA"/>
    <w:rsid w:val="00957968"/>
    <w:rsid w:val="009608E8"/>
    <w:rsid w:val="00960C1E"/>
    <w:rsid w:val="00963259"/>
    <w:rsid w:val="009717B2"/>
    <w:rsid w:val="00973BA2"/>
    <w:rsid w:val="00975136"/>
    <w:rsid w:val="009777F0"/>
    <w:rsid w:val="00982CBA"/>
    <w:rsid w:val="0098365E"/>
    <w:rsid w:val="00984162"/>
    <w:rsid w:val="00985DF5"/>
    <w:rsid w:val="0099225C"/>
    <w:rsid w:val="009959A8"/>
    <w:rsid w:val="00996463"/>
    <w:rsid w:val="009A0D80"/>
    <w:rsid w:val="009A1A61"/>
    <w:rsid w:val="009A40B4"/>
    <w:rsid w:val="009A49D5"/>
    <w:rsid w:val="009A5938"/>
    <w:rsid w:val="009A5BA4"/>
    <w:rsid w:val="009A66D6"/>
    <w:rsid w:val="009A6A90"/>
    <w:rsid w:val="009B4BAE"/>
    <w:rsid w:val="009C0155"/>
    <w:rsid w:val="009C04E1"/>
    <w:rsid w:val="009C6E56"/>
    <w:rsid w:val="009D18BC"/>
    <w:rsid w:val="009D31A1"/>
    <w:rsid w:val="009D4B16"/>
    <w:rsid w:val="009D5F4E"/>
    <w:rsid w:val="009E25B0"/>
    <w:rsid w:val="009E6A8B"/>
    <w:rsid w:val="009E7C00"/>
    <w:rsid w:val="009F553A"/>
    <w:rsid w:val="009F7F7A"/>
    <w:rsid w:val="00A14399"/>
    <w:rsid w:val="00A164C7"/>
    <w:rsid w:val="00A20161"/>
    <w:rsid w:val="00A20506"/>
    <w:rsid w:val="00A305A0"/>
    <w:rsid w:val="00A327B9"/>
    <w:rsid w:val="00A328F8"/>
    <w:rsid w:val="00A46F82"/>
    <w:rsid w:val="00A5530F"/>
    <w:rsid w:val="00A628DE"/>
    <w:rsid w:val="00A67295"/>
    <w:rsid w:val="00A75905"/>
    <w:rsid w:val="00A76315"/>
    <w:rsid w:val="00A82B7C"/>
    <w:rsid w:val="00A86B5C"/>
    <w:rsid w:val="00A87DD5"/>
    <w:rsid w:val="00A93F88"/>
    <w:rsid w:val="00A94854"/>
    <w:rsid w:val="00A973C2"/>
    <w:rsid w:val="00A973E2"/>
    <w:rsid w:val="00AA25CA"/>
    <w:rsid w:val="00AB6685"/>
    <w:rsid w:val="00AC42C7"/>
    <w:rsid w:val="00AC45A2"/>
    <w:rsid w:val="00AC7803"/>
    <w:rsid w:val="00AD206C"/>
    <w:rsid w:val="00AD4CB3"/>
    <w:rsid w:val="00AD5114"/>
    <w:rsid w:val="00AD734F"/>
    <w:rsid w:val="00AF1A49"/>
    <w:rsid w:val="00AF1D9B"/>
    <w:rsid w:val="00AF6A35"/>
    <w:rsid w:val="00B0240B"/>
    <w:rsid w:val="00B03554"/>
    <w:rsid w:val="00B10A0D"/>
    <w:rsid w:val="00B1333A"/>
    <w:rsid w:val="00B16A94"/>
    <w:rsid w:val="00B207FC"/>
    <w:rsid w:val="00B311FE"/>
    <w:rsid w:val="00B343A8"/>
    <w:rsid w:val="00B37868"/>
    <w:rsid w:val="00B4639F"/>
    <w:rsid w:val="00B47496"/>
    <w:rsid w:val="00B54590"/>
    <w:rsid w:val="00B55686"/>
    <w:rsid w:val="00B60633"/>
    <w:rsid w:val="00B635C7"/>
    <w:rsid w:val="00B83573"/>
    <w:rsid w:val="00B9188F"/>
    <w:rsid w:val="00B9544F"/>
    <w:rsid w:val="00BA6437"/>
    <w:rsid w:val="00BB7158"/>
    <w:rsid w:val="00BC45B8"/>
    <w:rsid w:val="00BC51AD"/>
    <w:rsid w:val="00BD2836"/>
    <w:rsid w:val="00BD5D0A"/>
    <w:rsid w:val="00BD6F3B"/>
    <w:rsid w:val="00BD7361"/>
    <w:rsid w:val="00BE329B"/>
    <w:rsid w:val="00BE58AE"/>
    <w:rsid w:val="00BF3864"/>
    <w:rsid w:val="00BF3A14"/>
    <w:rsid w:val="00BF46B6"/>
    <w:rsid w:val="00BF5C6A"/>
    <w:rsid w:val="00C13187"/>
    <w:rsid w:val="00C1697E"/>
    <w:rsid w:val="00C17DC0"/>
    <w:rsid w:val="00C20925"/>
    <w:rsid w:val="00C21252"/>
    <w:rsid w:val="00C233E8"/>
    <w:rsid w:val="00C255E2"/>
    <w:rsid w:val="00C32406"/>
    <w:rsid w:val="00C418C5"/>
    <w:rsid w:val="00C432E8"/>
    <w:rsid w:val="00C43FBD"/>
    <w:rsid w:val="00C44FE6"/>
    <w:rsid w:val="00C46AE6"/>
    <w:rsid w:val="00C505EB"/>
    <w:rsid w:val="00C5081E"/>
    <w:rsid w:val="00C511AF"/>
    <w:rsid w:val="00C55C17"/>
    <w:rsid w:val="00C63755"/>
    <w:rsid w:val="00C65602"/>
    <w:rsid w:val="00C67CD8"/>
    <w:rsid w:val="00C72D6C"/>
    <w:rsid w:val="00C76BB3"/>
    <w:rsid w:val="00C7715E"/>
    <w:rsid w:val="00C83507"/>
    <w:rsid w:val="00C85FAA"/>
    <w:rsid w:val="00C940F1"/>
    <w:rsid w:val="00C960B7"/>
    <w:rsid w:val="00C97EAE"/>
    <w:rsid w:val="00CA3339"/>
    <w:rsid w:val="00CA4DA5"/>
    <w:rsid w:val="00CA68F6"/>
    <w:rsid w:val="00CB3814"/>
    <w:rsid w:val="00CC337D"/>
    <w:rsid w:val="00CC542C"/>
    <w:rsid w:val="00CD0F95"/>
    <w:rsid w:val="00CD2CEF"/>
    <w:rsid w:val="00CD3509"/>
    <w:rsid w:val="00CD55D4"/>
    <w:rsid w:val="00CD6638"/>
    <w:rsid w:val="00CE0791"/>
    <w:rsid w:val="00CE09DF"/>
    <w:rsid w:val="00CF4FBF"/>
    <w:rsid w:val="00CF62E5"/>
    <w:rsid w:val="00CF677B"/>
    <w:rsid w:val="00D0285F"/>
    <w:rsid w:val="00D047ED"/>
    <w:rsid w:val="00D05406"/>
    <w:rsid w:val="00D0745C"/>
    <w:rsid w:val="00D10238"/>
    <w:rsid w:val="00D11BE9"/>
    <w:rsid w:val="00D1254B"/>
    <w:rsid w:val="00D1319C"/>
    <w:rsid w:val="00D1447C"/>
    <w:rsid w:val="00D23FFB"/>
    <w:rsid w:val="00D25D96"/>
    <w:rsid w:val="00D32684"/>
    <w:rsid w:val="00D32BEC"/>
    <w:rsid w:val="00D32BFD"/>
    <w:rsid w:val="00D455FD"/>
    <w:rsid w:val="00D53732"/>
    <w:rsid w:val="00D541F7"/>
    <w:rsid w:val="00D55811"/>
    <w:rsid w:val="00D57A95"/>
    <w:rsid w:val="00D6000E"/>
    <w:rsid w:val="00D601C9"/>
    <w:rsid w:val="00D60A87"/>
    <w:rsid w:val="00D635F7"/>
    <w:rsid w:val="00D674CB"/>
    <w:rsid w:val="00D75B8E"/>
    <w:rsid w:val="00D80FE5"/>
    <w:rsid w:val="00D8102C"/>
    <w:rsid w:val="00D850BF"/>
    <w:rsid w:val="00D86CB4"/>
    <w:rsid w:val="00D92F4F"/>
    <w:rsid w:val="00D9454D"/>
    <w:rsid w:val="00D9484B"/>
    <w:rsid w:val="00D970EB"/>
    <w:rsid w:val="00D97419"/>
    <w:rsid w:val="00D9780D"/>
    <w:rsid w:val="00DA4C95"/>
    <w:rsid w:val="00DA77B6"/>
    <w:rsid w:val="00DB2A4E"/>
    <w:rsid w:val="00DB7994"/>
    <w:rsid w:val="00DC0E2C"/>
    <w:rsid w:val="00DD0C83"/>
    <w:rsid w:val="00DD514B"/>
    <w:rsid w:val="00DD582D"/>
    <w:rsid w:val="00DE119B"/>
    <w:rsid w:val="00DF1CBE"/>
    <w:rsid w:val="00E00EC8"/>
    <w:rsid w:val="00E05AAE"/>
    <w:rsid w:val="00E06A0B"/>
    <w:rsid w:val="00E16539"/>
    <w:rsid w:val="00E23DFB"/>
    <w:rsid w:val="00E2424A"/>
    <w:rsid w:val="00E56970"/>
    <w:rsid w:val="00E56B2D"/>
    <w:rsid w:val="00E56D90"/>
    <w:rsid w:val="00E56FC5"/>
    <w:rsid w:val="00E82F5A"/>
    <w:rsid w:val="00E854D0"/>
    <w:rsid w:val="00E86795"/>
    <w:rsid w:val="00E92C6F"/>
    <w:rsid w:val="00E94F99"/>
    <w:rsid w:val="00EA3313"/>
    <w:rsid w:val="00EA42DD"/>
    <w:rsid w:val="00EA4DD9"/>
    <w:rsid w:val="00EB1F39"/>
    <w:rsid w:val="00EB2AAB"/>
    <w:rsid w:val="00EB4516"/>
    <w:rsid w:val="00EC2FE8"/>
    <w:rsid w:val="00EC76D9"/>
    <w:rsid w:val="00EE2592"/>
    <w:rsid w:val="00EE5E68"/>
    <w:rsid w:val="00EF2E77"/>
    <w:rsid w:val="00EF5763"/>
    <w:rsid w:val="00EF6568"/>
    <w:rsid w:val="00EF658D"/>
    <w:rsid w:val="00F02787"/>
    <w:rsid w:val="00F04254"/>
    <w:rsid w:val="00F07C67"/>
    <w:rsid w:val="00F117FA"/>
    <w:rsid w:val="00F11DF5"/>
    <w:rsid w:val="00F14874"/>
    <w:rsid w:val="00F22B5F"/>
    <w:rsid w:val="00F2358F"/>
    <w:rsid w:val="00F24ED5"/>
    <w:rsid w:val="00F25D78"/>
    <w:rsid w:val="00F262B0"/>
    <w:rsid w:val="00F270BE"/>
    <w:rsid w:val="00F338B2"/>
    <w:rsid w:val="00F33F5A"/>
    <w:rsid w:val="00F34719"/>
    <w:rsid w:val="00F37107"/>
    <w:rsid w:val="00F37448"/>
    <w:rsid w:val="00F37B90"/>
    <w:rsid w:val="00F42136"/>
    <w:rsid w:val="00F42B3C"/>
    <w:rsid w:val="00F46AF5"/>
    <w:rsid w:val="00F46FE3"/>
    <w:rsid w:val="00F47FEF"/>
    <w:rsid w:val="00F521D7"/>
    <w:rsid w:val="00F5396C"/>
    <w:rsid w:val="00F55CEC"/>
    <w:rsid w:val="00F73DCE"/>
    <w:rsid w:val="00F77017"/>
    <w:rsid w:val="00F83E35"/>
    <w:rsid w:val="00F86548"/>
    <w:rsid w:val="00F87242"/>
    <w:rsid w:val="00F94ADD"/>
    <w:rsid w:val="00FA0A98"/>
    <w:rsid w:val="00FA1BA0"/>
    <w:rsid w:val="00FA5203"/>
    <w:rsid w:val="00FA7B25"/>
    <w:rsid w:val="00FB113A"/>
    <w:rsid w:val="00FB6CFD"/>
    <w:rsid w:val="00FC3D5C"/>
    <w:rsid w:val="00FD38D7"/>
    <w:rsid w:val="00FD4DBF"/>
    <w:rsid w:val="00FE52A6"/>
    <w:rsid w:val="00FF1633"/>
    <w:rsid w:val="00FF3101"/>
    <w:rsid w:val="00FF3492"/>
    <w:rsid w:val="00FF59B3"/>
    <w:rsid w:val="00FF6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E095"/>
  <w15:chartTrackingRefBased/>
  <w15:docId w15:val="{2ADDDBE9-2471-4B65-A17D-420CC54E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1,Hoofdstuk"/>
    <w:basedOn w:val="Standaard"/>
    <w:next w:val="Standaard"/>
    <w:link w:val="Kop1Char"/>
    <w:qFormat/>
    <w:rsid w:val="003B00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Paragraaf,k2,Paragrf 2,H2"/>
    <w:basedOn w:val="Standaard"/>
    <w:next w:val="Standaard"/>
    <w:link w:val="Kop2Char"/>
    <w:unhideWhenUsed/>
    <w:qFormat/>
    <w:rsid w:val="003B00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aliases w:val="Sub-paragraaf,Paragrf 3"/>
    <w:basedOn w:val="Standaard"/>
    <w:next w:val="Standaard"/>
    <w:link w:val="Kop3Char"/>
    <w:unhideWhenUsed/>
    <w:qFormat/>
    <w:rsid w:val="003B00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nhideWhenUsed/>
    <w:qFormat/>
    <w:rsid w:val="009579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9579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
    <w:basedOn w:val="Standaardalinea-lettertype"/>
    <w:link w:val="Kop1"/>
    <w:uiPriority w:val="9"/>
    <w:rsid w:val="003B00E4"/>
    <w:rPr>
      <w:rFonts w:asciiTheme="majorHAnsi" w:eastAsiaTheme="majorEastAsia" w:hAnsiTheme="majorHAnsi" w:cstheme="majorBidi"/>
      <w:color w:val="2E74B5" w:themeColor="accent1" w:themeShade="BF"/>
      <w:sz w:val="32"/>
      <w:szCs w:val="32"/>
    </w:rPr>
  </w:style>
  <w:style w:type="character" w:customStyle="1" w:styleId="Kop2Char">
    <w:name w:val="Kop 2 Char"/>
    <w:aliases w:val="Paragraaf Char,k2 Char,Paragrf 2 Char,H2 Char"/>
    <w:basedOn w:val="Standaardalinea-lettertype"/>
    <w:link w:val="Kop2"/>
    <w:uiPriority w:val="9"/>
    <w:rsid w:val="003B00E4"/>
    <w:rPr>
      <w:rFonts w:asciiTheme="majorHAnsi" w:eastAsiaTheme="majorEastAsia" w:hAnsiTheme="majorHAnsi" w:cstheme="majorBidi"/>
      <w:color w:val="2E74B5" w:themeColor="accent1" w:themeShade="BF"/>
      <w:sz w:val="26"/>
      <w:szCs w:val="26"/>
    </w:rPr>
  </w:style>
  <w:style w:type="character" w:customStyle="1" w:styleId="Kop3Char">
    <w:name w:val="Kop 3 Char"/>
    <w:aliases w:val="Sub-paragraaf Char,Paragrf 3 Char"/>
    <w:basedOn w:val="Standaardalinea-lettertype"/>
    <w:link w:val="Kop3"/>
    <w:uiPriority w:val="9"/>
    <w:rsid w:val="003B00E4"/>
    <w:rPr>
      <w:rFonts w:asciiTheme="majorHAnsi" w:eastAsiaTheme="majorEastAsia" w:hAnsiTheme="majorHAnsi" w:cstheme="majorBidi"/>
      <w:color w:val="1F4D78" w:themeColor="accent1" w:themeShade="7F"/>
      <w:sz w:val="24"/>
      <w:szCs w:val="24"/>
    </w:rPr>
  </w:style>
  <w:style w:type="paragraph" w:customStyle="1" w:styleId="Default">
    <w:name w:val="Default"/>
    <w:rsid w:val="00B16A94"/>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semiHidden/>
    <w:unhideWhenUsed/>
    <w:rsid w:val="00B16A94"/>
    <w:rPr>
      <w:sz w:val="16"/>
      <w:szCs w:val="16"/>
    </w:rPr>
  </w:style>
  <w:style w:type="paragraph" w:styleId="Tekstopmerking">
    <w:name w:val="annotation text"/>
    <w:basedOn w:val="Standaard"/>
    <w:link w:val="TekstopmerkingChar"/>
    <w:unhideWhenUsed/>
    <w:rsid w:val="00B16A94"/>
    <w:pPr>
      <w:spacing w:line="240" w:lineRule="auto"/>
    </w:pPr>
    <w:rPr>
      <w:sz w:val="20"/>
      <w:szCs w:val="20"/>
    </w:rPr>
  </w:style>
  <w:style w:type="character" w:customStyle="1" w:styleId="TekstopmerkingChar">
    <w:name w:val="Tekst opmerking Char"/>
    <w:basedOn w:val="Standaardalinea-lettertype"/>
    <w:link w:val="Tekstopmerking"/>
    <w:rsid w:val="00B16A94"/>
    <w:rPr>
      <w:sz w:val="20"/>
      <w:szCs w:val="20"/>
    </w:rPr>
  </w:style>
  <w:style w:type="paragraph" w:styleId="Onderwerpvanopmerking">
    <w:name w:val="annotation subject"/>
    <w:basedOn w:val="Tekstopmerking"/>
    <w:next w:val="Tekstopmerking"/>
    <w:link w:val="OnderwerpvanopmerkingChar"/>
    <w:uiPriority w:val="99"/>
    <w:semiHidden/>
    <w:unhideWhenUsed/>
    <w:rsid w:val="00B16A94"/>
    <w:rPr>
      <w:b/>
      <w:bCs/>
    </w:rPr>
  </w:style>
  <w:style w:type="character" w:customStyle="1" w:styleId="OnderwerpvanopmerkingChar">
    <w:name w:val="Onderwerp van opmerking Char"/>
    <w:basedOn w:val="TekstopmerkingChar"/>
    <w:link w:val="Onderwerpvanopmerking"/>
    <w:uiPriority w:val="99"/>
    <w:semiHidden/>
    <w:rsid w:val="00B16A94"/>
    <w:rPr>
      <w:b/>
      <w:bCs/>
      <w:sz w:val="20"/>
      <w:szCs w:val="20"/>
    </w:rPr>
  </w:style>
  <w:style w:type="paragraph" w:styleId="Ballontekst">
    <w:name w:val="Balloon Text"/>
    <w:basedOn w:val="Standaard"/>
    <w:link w:val="BallontekstChar"/>
    <w:uiPriority w:val="99"/>
    <w:semiHidden/>
    <w:unhideWhenUsed/>
    <w:rsid w:val="00B16A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6A94"/>
    <w:rPr>
      <w:rFonts w:ascii="Segoe UI" w:hAnsi="Segoe UI" w:cs="Segoe UI"/>
      <w:sz w:val="18"/>
      <w:szCs w:val="18"/>
    </w:rPr>
  </w:style>
  <w:style w:type="paragraph" w:styleId="Lijstalinea">
    <w:name w:val="List Paragraph"/>
    <w:basedOn w:val="Standaard"/>
    <w:link w:val="LijstalineaChar"/>
    <w:uiPriority w:val="34"/>
    <w:qFormat/>
    <w:rsid w:val="00714509"/>
    <w:pPr>
      <w:ind w:left="720"/>
      <w:contextualSpacing/>
    </w:pPr>
  </w:style>
  <w:style w:type="character" w:customStyle="1" w:styleId="LijstalineaChar">
    <w:name w:val="Lijstalinea Char"/>
    <w:link w:val="Lijstalinea"/>
    <w:uiPriority w:val="34"/>
    <w:rsid w:val="00CA4DA5"/>
  </w:style>
  <w:style w:type="paragraph" w:customStyle="1" w:styleId="Opsomming">
    <w:name w:val="Opsomming"/>
    <w:basedOn w:val="Standaard"/>
    <w:rsid w:val="00CA4DA5"/>
    <w:pPr>
      <w:numPr>
        <w:numId w:val="1"/>
      </w:numPr>
      <w:spacing w:after="60" w:line="240" w:lineRule="auto"/>
    </w:pPr>
    <w:rPr>
      <w:rFonts w:ascii="GAK TT Serif" w:eastAsia="Times New Roman" w:hAnsi="GAK TT Serif" w:cs="Times New Roman"/>
      <w:sz w:val="20"/>
      <w:szCs w:val="20"/>
      <w:lang w:eastAsia="nl-NL"/>
    </w:rPr>
  </w:style>
  <w:style w:type="paragraph" w:customStyle="1" w:styleId="lijstalineaAIV">
    <w:name w:val="lijstalinea AIV"/>
    <w:basedOn w:val="Lijstalinea"/>
    <w:link w:val="lijstalineaAIVChar"/>
    <w:qFormat/>
    <w:rsid w:val="003B00E4"/>
    <w:pPr>
      <w:spacing w:after="0" w:line="240" w:lineRule="auto"/>
      <w:ind w:left="0"/>
    </w:pPr>
    <w:rPr>
      <w:rFonts w:ascii="Verdana" w:eastAsia="Times New Roman" w:hAnsi="Verdana" w:cs="Arial"/>
      <w:spacing w:val="3"/>
      <w:sz w:val="18"/>
      <w:szCs w:val="18"/>
      <w:lang w:eastAsia="nl-NL"/>
    </w:rPr>
  </w:style>
  <w:style w:type="character" w:customStyle="1" w:styleId="lijstalineaAIVChar">
    <w:name w:val="lijstalinea AIV Char"/>
    <w:link w:val="lijstalineaAIV"/>
    <w:rsid w:val="003B00E4"/>
    <w:rPr>
      <w:rFonts w:ascii="Verdana" w:eastAsia="Times New Roman" w:hAnsi="Verdana" w:cs="Arial"/>
      <w:spacing w:val="3"/>
      <w:sz w:val="18"/>
      <w:szCs w:val="18"/>
      <w:lang w:eastAsia="nl-NL"/>
    </w:rPr>
  </w:style>
  <w:style w:type="paragraph" w:styleId="Kopvaninhoudsopgave">
    <w:name w:val="TOC Heading"/>
    <w:basedOn w:val="Kop1"/>
    <w:next w:val="Standaard"/>
    <w:uiPriority w:val="39"/>
    <w:unhideWhenUsed/>
    <w:qFormat/>
    <w:rsid w:val="0000444A"/>
    <w:pPr>
      <w:outlineLvl w:val="9"/>
    </w:pPr>
    <w:rPr>
      <w:lang w:eastAsia="nl-NL"/>
    </w:rPr>
  </w:style>
  <w:style w:type="paragraph" w:styleId="Inhopg1">
    <w:name w:val="toc 1"/>
    <w:basedOn w:val="Standaard"/>
    <w:next w:val="Standaard"/>
    <w:autoRedefine/>
    <w:uiPriority w:val="39"/>
    <w:unhideWhenUsed/>
    <w:rsid w:val="0000444A"/>
    <w:pPr>
      <w:spacing w:after="100"/>
    </w:pPr>
  </w:style>
  <w:style w:type="paragraph" w:styleId="Inhopg2">
    <w:name w:val="toc 2"/>
    <w:basedOn w:val="Standaard"/>
    <w:next w:val="Standaard"/>
    <w:autoRedefine/>
    <w:uiPriority w:val="39"/>
    <w:unhideWhenUsed/>
    <w:rsid w:val="0000444A"/>
    <w:pPr>
      <w:spacing w:after="100"/>
      <w:ind w:left="220"/>
    </w:pPr>
  </w:style>
  <w:style w:type="paragraph" w:styleId="Inhopg3">
    <w:name w:val="toc 3"/>
    <w:basedOn w:val="Standaard"/>
    <w:next w:val="Standaard"/>
    <w:autoRedefine/>
    <w:uiPriority w:val="39"/>
    <w:unhideWhenUsed/>
    <w:rsid w:val="0000444A"/>
    <w:pPr>
      <w:spacing w:after="100"/>
      <w:ind w:left="440"/>
    </w:pPr>
  </w:style>
  <w:style w:type="paragraph" w:styleId="Koptekst">
    <w:name w:val="header"/>
    <w:basedOn w:val="Standaard"/>
    <w:link w:val="KoptekstChar"/>
    <w:uiPriority w:val="99"/>
    <w:unhideWhenUsed/>
    <w:rsid w:val="000044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44A"/>
  </w:style>
  <w:style w:type="paragraph" w:styleId="Voettekst">
    <w:name w:val="footer"/>
    <w:basedOn w:val="Standaard"/>
    <w:link w:val="VoettekstChar"/>
    <w:uiPriority w:val="99"/>
    <w:unhideWhenUsed/>
    <w:rsid w:val="000044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44A"/>
  </w:style>
  <w:style w:type="character" w:styleId="Hyperlink">
    <w:name w:val="Hyperlink"/>
    <w:basedOn w:val="Standaardalinea-lettertype"/>
    <w:uiPriority w:val="99"/>
    <w:unhideWhenUsed/>
    <w:rsid w:val="0000444A"/>
    <w:rPr>
      <w:color w:val="0563C1" w:themeColor="hyperlink"/>
      <w:u w:val="single"/>
    </w:rPr>
  </w:style>
  <w:style w:type="paragraph" w:styleId="Titel">
    <w:name w:val="Title"/>
    <w:basedOn w:val="Standaard"/>
    <w:next w:val="Standaard"/>
    <w:link w:val="TitelChar"/>
    <w:uiPriority w:val="10"/>
    <w:qFormat/>
    <w:rsid w:val="00EC76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76D9"/>
    <w:rPr>
      <w:rFonts w:asciiTheme="majorHAnsi" w:eastAsiaTheme="majorEastAsia" w:hAnsiTheme="majorHAnsi" w:cstheme="majorBidi"/>
      <w:spacing w:val="-10"/>
      <w:kern w:val="28"/>
      <w:sz w:val="56"/>
      <w:szCs w:val="56"/>
    </w:rPr>
  </w:style>
  <w:style w:type="paragraph" w:styleId="Inhopg4">
    <w:name w:val="toc 4"/>
    <w:basedOn w:val="Standaard"/>
    <w:next w:val="Standaard"/>
    <w:autoRedefine/>
    <w:uiPriority w:val="39"/>
    <w:unhideWhenUsed/>
    <w:rsid w:val="00963259"/>
    <w:pPr>
      <w:spacing w:after="100"/>
      <w:ind w:left="660"/>
    </w:pPr>
    <w:rPr>
      <w:rFonts w:eastAsiaTheme="minorEastAsia"/>
      <w:lang w:eastAsia="nl-NL"/>
    </w:rPr>
  </w:style>
  <w:style w:type="paragraph" w:styleId="Inhopg5">
    <w:name w:val="toc 5"/>
    <w:basedOn w:val="Standaard"/>
    <w:next w:val="Standaard"/>
    <w:autoRedefine/>
    <w:uiPriority w:val="39"/>
    <w:unhideWhenUsed/>
    <w:rsid w:val="00963259"/>
    <w:pPr>
      <w:spacing w:after="100"/>
      <w:ind w:left="880"/>
    </w:pPr>
    <w:rPr>
      <w:rFonts w:eastAsiaTheme="minorEastAsia"/>
      <w:lang w:eastAsia="nl-NL"/>
    </w:rPr>
  </w:style>
  <w:style w:type="paragraph" w:styleId="Inhopg6">
    <w:name w:val="toc 6"/>
    <w:basedOn w:val="Standaard"/>
    <w:next w:val="Standaard"/>
    <w:autoRedefine/>
    <w:uiPriority w:val="39"/>
    <w:unhideWhenUsed/>
    <w:rsid w:val="00963259"/>
    <w:pPr>
      <w:spacing w:after="100"/>
      <w:ind w:left="1100"/>
    </w:pPr>
    <w:rPr>
      <w:rFonts w:eastAsiaTheme="minorEastAsia"/>
      <w:lang w:eastAsia="nl-NL"/>
    </w:rPr>
  </w:style>
  <w:style w:type="paragraph" w:styleId="Inhopg7">
    <w:name w:val="toc 7"/>
    <w:basedOn w:val="Standaard"/>
    <w:next w:val="Standaard"/>
    <w:autoRedefine/>
    <w:uiPriority w:val="39"/>
    <w:unhideWhenUsed/>
    <w:rsid w:val="00963259"/>
    <w:pPr>
      <w:spacing w:after="100"/>
      <w:ind w:left="1320"/>
    </w:pPr>
    <w:rPr>
      <w:rFonts w:eastAsiaTheme="minorEastAsia"/>
      <w:lang w:eastAsia="nl-NL"/>
    </w:rPr>
  </w:style>
  <w:style w:type="paragraph" w:styleId="Inhopg8">
    <w:name w:val="toc 8"/>
    <w:basedOn w:val="Standaard"/>
    <w:next w:val="Standaard"/>
    <w:autoRedefine/>
    <w:uiPriority w:val="39"/>
    <w:unhideWhenUsed/>
    <w:rsid w:val="00963259"/>
    <w:pPr>
      <w:spacing w:after="100"/>
      <w:ind w:left="1540"/>
    </w:pPr>
    <w:rPr>
      <w:rFonts w:eastAsiaTheme="minorEastAsia"/>
      <w:lang w:eastAsia="nl-NL"/>
    </w:rPr>
  </w:style>
  <w:style w:type="paragraph" w:styleId="Inhopg9">
    <w:name w:val="toc 9"/>
    <w:basedOn w:val="Standaard"/>
    <w:next w:val="Standaard"/>
    <w:autoRedefine/>
    <w:uiPriority w:val="39"/>
    <w:unhideWhenUsed/>
    <w:rsid w:val="00963259"/>
    <w:pPr>
      <w:spacing w:after="100"/>
      <w:ind w:left="1760"/>
    </w:pPr>
    <w:rPr>
      <w:rFonts w:eastAsiaTheme="minorEastAsia"/>
      <w:lang w:eastAsia="nl-NL"/>
    </w:rPr>
  </w:style>
  <w:style w:type="paragraph" w:customStyle="1" w:styleId="OpmaakprofielMeerdereniveausVet">
    <w:name w:val="Opmaakprofiel Meerdere niveaus Vet"/>
    <w:basedOn w:val="Standaard"/>
    <w:rsid w:val="00F117FA"/>
    <w:pPr>
      <w:numPr>
        <w:numId w:val="6"/>
      </w:numPr>
      <w:spacing w:before="240" w:after="60" w:line="240" w:lineRule="auto"/>
    </w:pPr>
    <w:rPr>
      <w:rFonts w:ascii="Arial" w:eastAsia="Times New Roman" w:hAnsi="Arial" w:cs="Times New Roman"/>
      <w:b/>
      <w:sz w:val="18"/>
      <w:szCs w:val="18"/>
      <w:lang w:eastAsia="nl-NL"/>
    </w:rPr>
  </w:style>
  <w:style w:type="paragraph" w:customStyle="1" w:styleId="Artikellid">
    <w:name w:val="Artikellid"/>
    <w:basedOn w:val="OpmaakprofielMeerdereniveausVet"/>
    <w:rsid w:val="00F117FA"/>
    <w:pPr>
      <w:numPr>
        <w:ilvl w:val="1"/>
      </w:numPr>
      <w:spacing w:before="120" w:after="0"/>
    </w:pPr>
    <w:rPr>
      <w:b w:val="0"/>
    </w:rPr>
  </w:style>
  <w:style w:type="table" w:styleId="Tabelraster">
    <w:name w:val="Table Grid"/>
    <w:basedOn w:val="Standaardtabel"/>
    <w:uiPriority w:val="39"/>
    <w:rsid w:val="00F22B5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57968"/>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957968"/>
    <w:rPr>
      <w:rFonts w:asciiTheme="majorHAnsi" w:eastAsiaTheme="majorEastAsia" w:hAnsiTheme="majorHAnsi" w:cstheme="majorBidi"/>
      <w:color w:val="2E74B5" w:themeColor="accent1" w:themeShade="BF"/>
    </w:rPr>
  </w:style>
  <w:style w:type="paragraph" w:styleId="Eindnoottekst">
    <w:name w:val="endnote text"/>
    <w:basedOn w:val="Standaard"/>
    <w:link w:val="EindnoottekstChar"/>
    <w:uiPriority w:val="99"/>
    <w:semiHidden/>
    <w:unhideWhenUsed/>
    <w:rsid w:val="00B54590"/>
    <w:pPr>
      <w:spacing w:after="0" w:line="240" w:lineRule="auto"/>
    </w:pPr>
    <w:rPr>
      <w:rFonts w:ascii="Verdana" w:hAnsi="Verdana" w:cs="Times New Roman"/>
      <w:sz w:val="20"/>
      <w:szCs w:val="20"/>
    </w:rPr>
  </w:style>
  <w:style w:type="character" w:customStyle="1" w:styleId="EindnoottekstChar">
    <w:name w:val="Eindnoottekst Char"/>
    <w:basedOn w:val="Standaardalinea-lettertype"/>
    <w:link w:val="Eindnoottekst"/>
    <w:uiPriority w:val="99"/>
    <w:semiHidden/>
    <w:rsid w:val="00B54590"/>
    <w:rPr>
      <w:rFonts w:ascii="Verdana" w:hAnsi="Verdana" w:cs="Times New Roman"/>
      <w:sz w:val="20"/>
      <w:szCs w:val="20"/>
    </w:rPr>
  </w:style>
  <w:style w:type="character" w:customStyle="1" w:styleId="lidChar">
    <w:name w:val="lid Char"/>
    <w:basedOn w:val="Standaardalinea-lettertype"/>
    <w:link w:val="lid"/>
    <w:uiPriority w:val="99"/>
    <w:locked/>
    <w:rsid w:val="00B54590"/>
    <w:rPr>
      <w:rFonts w:ascii="Verdana" w:hAnsi="Verdana"/>
    </w:rPr>
  </w:style>
  <w:style w:type="paragraph" w:customStyle="1" w:styleId="lid">
    <w:name w:val="lid"/>
    <w:basedOn w:val="Standaard"/>
    <w:link w:val="lidChar"/>
    <w:uiPriority w:val="99"/>
    <w:rsid w:val="00B54590"/>
    <w:pPr>
      <w:numPr>
        <w:numId w:val="28"/>
      </w:numPr>
      <w:spacing w:after="0" w:line="240" w:lineRule="auto"/>
    </w:pPr>
    <w:rPr>
      <w:rFonts w:ascii="Verdana" w:hAnsi="Verdana"/>
    </w:rPr>
  </w:style>
  <w:style w:type="character" w:styleId="Eindnootmarkering">
    <w:name w:val="endnote reference"/>
    <w:basedOn w:val="Standaardalinea-lettertype"/>
    <w:uiPriority w:val="99"/>
    <w:semiHidden/>
    <w:unhideWhenUsed/>
    <w:rsid w:val="00B54590"/>
    <w:rPr>
      <w:rFonts w:ascii="Times New Roman" w:hAnsi="Times New Roman" w:cs="Times New Roman" w:hint="default"/>
      <w:vertAlign w:val="superscript"/>
    </w:rPr>
  </w:style>
  <w:style w:type="paragraph" w:styleId="Voetnoottekst">
    <w:name w:val="footnote text"/>
    <w:basedOn w:val="Standaard"/>
    <w:link w:val="VoetnoottekstChar"/>
    <w:uiPriority w:val="99"/>
    <w:semiHidden/>
    <w:unhideWhenUsed/>
    <w:rsid w:val="008846E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846E0"/>
    <w:rPr>
      <w:sz w:val="20"/>
      <w:szCs w:val="20"/>
    </w:rPr>
  </w:style>
  <w:style w:type="character" w:styleId="Voetnootmarkering">
    <w:name w:val="footnote reference"/>
    <w:basedOn w:val="Standaardalinea-lettertype"/>
    <w:uiPriority w:val="99"/>
    <w:semiHidden/>
    <w:unhideWhenUsed/>
    <w:rsid w:val="008846E0"/>
    <w:rPr>
      <w:vertAlign w:val="superscript"/>
    </w:rPr>
  </w:style>
  <w:style w:type="paragraph" w:styleId="Geenafstand">
    <w:name w:val="No Spacing"/>
    <w:uiPriority w:val="1"/>
    <w:qFormat/>
    <w:rsid w:val="007E12E9"/>
    <w:pPr>
      <w:spacing w:after="0" w:line="240" w:lineRule="auto"/>
    </w:pPr>
  </w:style>
  <w:style w:type="paragraph" w:styleId="Revisie">
    <w:name w:val="Revision"/>
    <w:hidden/>
    <w:uiPriority w:val="99"/>
    <w:semiHidden/>
    <w:rsid w:val="008336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16775">
      <w:bodyDiv w:val="1"/>
      <w:marLeft w:val="0"/>
      <w:marRight w:val="0"/>
      <w:marTop w:val="0"/>
      <w:marBottom w:val="0"/>
      <w:divBdr>
        <w:top w:val="none" w:sz="0" w:space="0" w:color="auto"/>
        <w:left w:val="none" w:sz="0" w:space="0" w:color="auto"/>
        <w:bottom w:val="none" w:sz="0" w:space="0" w:color="auto"/>
        <w:right w:val="none" w:sz="0" w:space="0" w:color="auto"/>
      </w:divBdr>
    </w:div>
    <w:div w:id="976687844">
      <w:bodyDiv w:val="1"/>
      <w:marLeft w:val="0"/>
      <w:marRight w:val="0"/>
      <w:marTop w:val="0"/>
      <w:marBottom w:val="0"/>
      <w:divBdr>
        <w:top w:val="none" w:sz="0" w:space="0" w:color="auto"/>
        <w:left w:val="none" w:sz="0" w:space="0" w:color="auto"/>
        <w:bottom w:val="none" w:sz="0" w:space="0" w:color="auto"/>
        <w:right w:val="none" w:sz="0" w:space="0" w:color="auto"/>
      </w:divBdr>
    </w:div>
    <w:div w:id="981736698">
      <w:bodyDiv w:val="1"/>
      <w:marLeft w:val="0"/>
      <w:marRight w:val="0"/>
      <w:marTop w:val="0"/>
      <w:marBottom w:val="0"/>
      <w:divBdr>
        <w:top w:val="none" w:sz="0" w:space="0" w:color="auto"/>
        <w:left w:val="none" w:sz="0" w:space="0" w:color="auto"/>
        <w:bottom w:val="none" w:sz="0" w:space="0" w:color="auto"/>
        <w:right w:val="none" w:sz="0" w:space="0" w:color="auto"/>
      </w:divBdr>
    </w:div>
    <w:div w:id="1177887982">
      <w:bodyDiv w:val="1"/>
      <w:marLeft w:val="0"/>
      <w:marRight w:val="0"/>
      <w:marTop w:val="0"/>
      <w:marBottom w:val="0"/>
      <w:divBdr>
        <w:top w:val="none" w:sz="0" w:space="0" w:color="auto"/>
        <w:left w:val="none" w:sz="0" w:space="0" w:color="auto"/>
        <w:bottom w:val="none" w:sz="0" w:space="0" w:color="auto"/>
        <w:right w:val="none" w:sz="0" w:space="0" w:color="auto"/>
      </w:divBdr>
    </w:div>
    <w:div w:id="1440417523">
      <w:bodyDiv w:val="1"/>
      <w:marLeft w:val="0"/>
      <w:marRight w:val="0"/>
      <w:marTop w:val="0"/>
      <w:marBottom w:val="0"/>
      <w:divBdr>
        <w:top w:val="none" w:sz="0" w:space="0" w:color="auto"/>
        <w:left w:val="none" w:sz="0" w:space="0" w:color="auto"/>
        <w:bottom w:val="none" w:sz="0" w:space="0" w:color="auto"/>
        <w:right w:val="none" w:sz="0" w:space="0" w:color="auto"/>
      </w:divBdr>
    </w:div>
    <w:div w:id="165946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ldplicht-datalekken@uwv.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0e84fbc-e40d-4d3d-8f49-efc33ad8799e">
      <UserInfo>
        <DisplayName>Fiona McBrien</DisplayName>
        <AccountId>109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426D3CF9D5714FA981B42A287065CB" ma:contentTypeVersion="6" ma:contentTypeDescription="Een nieuw document maken." ma:contentTypeScope="" ma:versionID="64aacf1f10e6c4d6b3baeac55b14e9db">
  <xsd:schema xmlns:xsd="http://www.w3.org/2001/XMLSchema" xmlns:xs="http://www.w3.org/2001/XMLSchema" xmlns:p="http://schemas.microsoft.com/office/2006/metadata/properties" xmlns:ns2="f0e84fbc-e40d-4d3d-8f49-efc33ad8799e" xmlns:ns3="2e0d0ab2-edee-41d5-a2e7-aa31b03c756d" targetNamespace="http://schemas.microsoft.com/office/2006/metadata/properties" ma:root="true" ma:fieldsID="fd31f24bdd547d864ab5ed43d4a9272c" ns2:_="" ns3:_="">
    <xsd:import namespace="f0e84fbc-e40d-4d3d-8f49-efc33ad8799e"/>
    <xsd:import namespace="2e0d0ab2-edee-41d5-a2e7-aa31b03c75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84fbc-e40d-4d3d-8f49-efc33ad8799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0d0ab2-edee-41d5-a2e7-aa31b03c75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8D2E1-B6AB-44B1-9894-5CFCC9D34600}">
  <ds:schemaRefs>
    <ds:schemaRef ds:uri="http://schemas.microsoft.com/sharepoint/v3/contenttype/forms"/>
  </ds:schemaRefs>
</ds:datastoreItem>
</file>

<file path=customXml/itemProps2.xml><?xml version="1.0" encoding="utf-8"?>
<ds:datastoreItem xmlns:ds="http://schemas.openxmlformats.org/officeDocument/2006/customXml" ds:itemID="{91B1AB01-A5EF-4CFF-8174-47168D87F49C}">
  <ds:schemaRefs>
    <ds:schemaRef ds:uri="http://purl.org/dc/dcmitype/"/>
    <ds:schemaRef ds:uri="f0e84fbc-e40d-4d3d-8f49-efc33ad8799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e0d0ab2-edee-41d5-a2e7-aa31b03c756d"/>
    <ds:schemaRef ds:uri="http://www.w3.org/XML/1998/namespace"/>
  </ds:schemaRefs>
</ds:datastoreItem>
</file>

<file path=customXml/itemProps3.xml><?xml version="1.0" encoding="utf-8"?>
<ds:datastoreItem xmlns:ds="http://schemas.openxmlformats.org/officeDocument/2006/customXml" ds:itemID="{BA701180-583B-4CEC-B8E4-9F9CD0ABF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84fbc-e40d-4d3d-8f49-efc33ad8799e"/>
    <ds:schemaRef ds:uri="2e0d0ab2-edee-41d5-a2e7-aa31b03c75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85267-580E-425B-8D8C-5E1B9FC03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9558</Words>
  <Characters>52571</Characters>
  <Application>Microsoft Office Word</Application>
  <DocSecurity>0</DocSecurity>
  <Lines>438</Lines>
  <Paragraphs>124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Koopman, Nathalie (N.)</dc:creator>
  <cp:keywords/>
  <dc:description/>
  <cp:lastModifiedBy>Mulder, Marita (M.)</cp:lastModifiedBy>
  <cp:revision>7</cp:revision>
  <cp:lastPrinted>2020-02-21T12:24:00Z</cp:lastPrinted>
  <dcterms:created xsi:type="dcterms:W3CDTF">2022-03-29T13:37:00Z</dcterms:created>
  <dcterms:modified xsi:type="dcterms:W3CDTF">2022-04-14T10:15:00Z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0x0101008A426D3CF9D5714FA981B42A287065CB</vt:lpwstr>
  </property>
</Properties>
</file>