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233F87D6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 w:rsidR="00C650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6504B" w:rsidRPr="00C6504B">
              <w:rPr>
                <w:rFonts w:ascii="Arial" w:hAnsi="Arial" w:cs="Arial"/>
                <w:b/>
                <w:bCs/>
                <w:sz w:val="24"/>
                <w:szCs w:val="24"/>
              </w:rPr>
              <w:t>kerncompetentie 1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7F331766" w14:textId="3A738F4F" w:rsidR="00C6504B" w:rsidRPr="0099688E" w:rsidRDefault="00C6504B" w:rsidP="00C6504B">
            <w:pPr>
              <w:pStyle w:val="Plattetekst3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9688E">
              <w:rPr>
                <w:rFonts w:ascii="Arial" w:eastAsia="Calibri" w:hAnsi="Arial" w:cs="Arial"/>
                <w:sz w:val="20"/>
                <w:szCs w:val="20"/>
              </w:rPr>
              <w:t xml:space="preserve">Ervaring met het inzetten van verkeersregelaars voor evenementen met een omvang minimaal </w:t>
            </w:r>
            <w:r w:rsidR="00CA1727">
              <w:rPr>
                <w:rFonts w:ascii="Arial" w:eastAsia="Calibri" w:hAnsi="Arial" w:cs="Arial"/>
                <w:sz w:val="20"/>
                <w:szCs w:val="20"/>
              </w:rPr>
              <w:t>75</w:t>
            </w:r>
            <w:r w:rsidRPr="0099688E">
              <w:rPr>
                <w:rFonts w:ascii="Arial" w:eastAsia="Calibri" w:hAnsi="Arial" w:cs="Arial"/>
                <w:sz w:val="20"/>
                <w:szCs w:val="20"/>
              </w:rPr>
              <w:t>.000  bezoekers per dag in een binnenstedelijke omgeving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F6314D5" w14:textId="30F9EE2E" w:rsidR="00F25FB7" w:rsidRPr="00F25FB7" w:rsidRDefault="00F25FB7" w:rsidP="00C7558E">
            <w:pPr>
              <w:pStyle w:val="Ondertitel"/>
              <w:jc w:val="center"/>
            </w:pP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C6504B" w:rsidRPr="00F25FB7" w14:paraId="512F8089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51269BB0" w14:textId="493A1FA1" w:rsidR="00C6504B" w:rsidRPr="00F25FB7" w:rsidRDefault="00C6504B" w:rsidP="003564F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650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C6504B" w:rsidRPr="00F25FB7" w14:paraId="39595C26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4F70E818" w14:textId="2281BF39" w:rsidR="00C6504B" w:rsidRPr="0099688E" w:rsidRDefault="00C6504B" w:rsidP="00C6504B">
            <w:pPr>
              <w:pStyle w:val="Plattetekst3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9688E">
              <w:rPr>
                <w:rFonts w:ascii="Arial" w:eastAsia="Calibri" w:hAnsi="Arial" w:cs="Arial"/>
                <w:sz w:val="20"/>
                <w:szCs w:val="20"/>
              </w:rPr>
              <w:t>Ervaring met het acuut (binnen 1 uur) inzetten van minimaal 4 verkeersregelaars bij calamiteiten zoals brand, natuurramp of stremming hoofdwegennet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</w:p>
          <w:p w14:paraId="2662DA31" w14:textId="1F45AFAB" w:rsidR="00C6504B" w:rsidRPr="00F25FB7" w:rsidRDefault="00C6504B" w:rsidP="003564F3">
            <w:pPr>
              <w:pStyle w:val="Ondertitel"/>
              <w:jc w:val="center"/>
            </w:pPr>
          </w:p>
        </w:tc>
      </w:tr>
      <w:tr w:rsidR="00C6504B" w:rsidRPr="00F25FB7" w14:paraId="5E74BF39" w14:textId="77777777" w:rsidTr="003564F3">
        <w:trPr>
          <w:trHeight w:val="576"/>
        </w:trPr>
        <w:tc>
          <w:tcPr>
            <w:tcW w:w="582" w:type="dxa"/>
            <w:vMerge w:val="restart"/>
            <w:vAlign w:val="center"/>
          </w:tcPr>
          <w:p w14:paraId="3430E92F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36E7F93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5120F98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791182B0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CF8131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9BF3F7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B294A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9BDE90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B61C9E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C6504B" w14:paraId="13668183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3FD8E824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F4E7F45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0175843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45EC98A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2A414509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5E833D6A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BD8044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5928139E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718584B7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56B03947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25023B1E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1A2C75C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3CC70FF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BBCD7D1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07D65D61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41923627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1345C73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0CB58E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F824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135BECBA" w14:textId="77777777" w:rsidTr="003564F3">
        <w:tc>
          <w:tcPr>
            <w:tcW w:w="582" w:type="dxa"/>
            <w:vAlign w:val="center"/>
          </w:tcPr>
          <w:p w14:paraId="45C8F574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97D4B37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BB6248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3DB6542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16C80B0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598CB8AB" w14:textId="77777777" w:rsidTr="003564F3">
        <w:tc>
          <w:tcPr>
            <w:tcW w:w="582" w:type="dxa"/>
            <w:vAlign w:val="center"/>
          </w:tcPr>
          <w:p w14:paraId="48956599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26678A1B" w14:textId="77777777" w:rsidR="00C6504B" w:rsidRPr="00F25FB7" w:rsidRDefault="00C6504B" w:rsidP="003564F3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6D29FA6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E7773DD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7A4E5A3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C0A7DE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C6504B" w:rsidRPr="00F25FB7" w14:paraId="4118199C" w14:textId="77777777" w:rsidTr="003564F3">
        <w:trPr>
          <w:trHeight w:val="226"/>
        </w:trPr>
        <w:tc>
          <w:tcPr>
            <w:tcW w:w="582" w:type="dxa"/>
            <w:vMerge w:val="restart"/>
            <w:vAlign w:val="center"/>
          </w:tcPr>
          <w:p w14:paraId="06956957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CF6F3B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18EF92E9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E3C4A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71FCADA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59F088F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1C8B7DD1" w14:textId="77777777" w:rsidTr="003564F3">
        <w:trPr>
          <w:trHeight w:val="225"/>
        </w:trPr>
        <w:tc>
          <w:tcPr>
            <w:tcW w:w="582" w:type="dxa"/>
            <w:vMerge/>
            <w:vAlign w:val="center"/>
          </w:tcPr>
          <w:p w14:paraId="549B5056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6565C4D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0C3D3E88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49364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72E72EB4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29F7A54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0D6DEB02" w14:textId="77777777" w:rsidTr="003564F3">
        <w:tc>
          <w:tcPr>
            <w:tcW w:w="582" w:type="dxa"/>
            <w:vAlign w:val="center"/>
          </w:tcPr>
          <w:p w14:paraId="2E666E2E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2A9D977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7AC9091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21F6412E" w14:textId="77777777" w:rsidTr="003564F3">
        <w:trPr>
          <w:trHeight w:val="1277"/>
        </w:trPr>
        <w:tc>
          <w:tcPr>
            <w:tcW w:w="582" w:type="dxa"/>
            <w:vMerge w:val="restart"/>
            <w:vAlign w:val="center"/>
          </w:tcPr>
          <w:p w14:paraId="4CDD5BC1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6315E58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5A12A9B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19064E4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2FC00516" w14:textId="77777777" w:rsidTr="003564F3">
        <w:trPr>
          <w:trHeight w:val="1277"/>
        </w:trPr>
        <w:tc>
          <w:tcPr>
            <w:tcW w:w="582" w:type="dxa"/>
            <w:vMerge/>
          </w:tcPr>
          <w:p w14:paraId="7F2F4272" w14:textId="77777777" w:rsidR="00C6504B" w:rsidRPr="00F25FB7" w:rsidRDefault="00C6504B" w:rsidP="00C6504B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53150D3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69A8F64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FD194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5C05D1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ABA3E2" w14:textId="77777777" w:rsidR="00F25FB7" w:rsidRPr="00F25FB7" w:rsidRDefault="00F25FB7" w:rsidP="00F25FB7"/>
    <w:p w14:paraId="7EBADF47" w14:textId="0C85311E" w:rsidR="00C6504B" w:rsidRDefault="00C6504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C6504B" w:rsidRPr="00F25FB7" w14:paraId="0BA7523F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36057D5E" w14:textId="78C72D3E" w:rsidR="00C6504B" w:rsidRPr="00F25FB7" w:rsidRDefault="00C6504B" w:rsidP="003564F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650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C6504B" w:rsidRPr="00F25FB7" w14:paraId="19EDFA5C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149455A9" w14:textId="5DA8AA11" w:rsidR="00C6504B" w:rsidRPr="0099688E" w:rsidRDefault="00C6504B" w:rsidP="00C6504B">
            <w:pPr>
              <w:pStyle w:val="Plattetekst3"/>
              <w:spacing w:line="28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9688E">
              <w:rPr>
                <w:rFonts w:ascii="Arial" w:eastAsia="Calibri" w:hAnsi="Arial" w:cs="Arial"/>
                <w:sz w:val="20"/>
                <w:szCs w:val="20"/>
              </w:rPr>
              <w:t>Ervaring met het inzetten van verkeersregelaars in nabijheid van spoorwegovergangen</w:t>
            </w:r>
            <w:r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D0AFF39" w14:textId="203461B0" w:rsidR="00C6504B" w:rsidRPr="00F25FB7" w:rsidRDefault="00C6504B" w:rsidP="003564F3">
            <w:pPr>
              <w:pStyle w:val="Ondertitel"/>
              <w:jc w:val="center"/>
            </w:pPr>
          </w:p>
        </w:tc>
      </w:tr>
      <w:tr w:rsidR="00C6504B" w:rsidRPr="00F25FB7" w14:paraId="0C41162E" w14:textId="77777777" w:rsidTr="003564F3">
        <w:trPr>
          <w:trHeight w:val="576"/>
        </w:trPr>
        <w:tc>
          <w:tcPr>
            <w:tcW w:w="582" w:type="dxa"/>
            <w:vMerge w:val="restart"/>
            <w:vAlign w:val="center"/>
          </w:tcPr>
          <w:p w14:paraId="59AA6E4B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A56090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51A59DA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599DBB0D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DC215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AB69B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041D6E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E9A70D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BA905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C6504B" w14:paraId="0CD7E841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37FCA6BF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295C48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76A15265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25E2E780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78FF7264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51F5B56B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A3D9F5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0917964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8ED771D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11BCF3B5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7AD464E1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412F0400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3B93C0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43FE18F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29162558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18DE288B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1DC62268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5522B550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2F92AD7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61FF35F3" w14:textId="77777777" w:rsidTr="003564F3">
        <w:tc>
          <w:tcPr>
            <w:tcW w:w="582" w:type="dxa"/>
            <w:vAlign w:val="center"/>
          </w:tcPr>
          <w:p w14:paraId="51A37CC1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07F5E583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28D8E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8AD7EE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62EABA70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764BCECC" w14:textId="77777777" w:rsidTr="003564F3">
        <w:tc>
          <w:tcPr>
            <w:tcW w:w="582" w:type="dxa"/>
            <w:vAlign w:val="center"/>
          </w:tcPr>
          <w:p w14:paraId="16C58E43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3EF51CB" w14:textId="77777777" w:rsidR="00C6504B" w:rsidRPr="00F25FB7" w:rsidRDefault="00C6504B" w:rsidP="003564F3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7F21AE1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4A207DEC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B8BB15B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1FDC1C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C6504B" w:rsidRPr="00F25FB7" w14:paraId="2D65F965" w14:textId="77777777" w:rsidTr="003564F3">
        <w:trPr>
          <w:trHeight w:val="226"/>
        </w:trPr>
        <w:tc>
          <w:tcPr>
            <w:tcW w:w="582" w:type="dxa"/>
            <w:vMerge w:val="restart"/>
            <w:vAlign w:val="center"/>
          </w:tcPr>
          <w:p w14:paraId="554963E4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7B89FE5C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77F01C22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44959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752EC50E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E4A8F3E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4DCE03AF" w14:textId="77777777" w:rsidTr="003564F3">
        <w:trPr>
          <w:trHeight w:val="225"/>
        </w:trPr>
        <w:tc>
          <w:tcPr>
            <w:tcW w:w="582" w:type="dxa"/>
            <w:vMerge/>
            <w:vAlign w:val="center"/>
          </w:tcPr>
          <w:p w14:paraId="3C1D5030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4B9A19A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71D6074F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E34907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3C75579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CAE826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725A4C3D" w14:textId="77777777" w:rsidTr="003564F3">
        <w:tc>
          <w:tcPr>
            <w:tcW w:w="582" w:type="dxa"/>
            <w:vAlign w:val="center"/>
          </w:tcPr>
          <w:p w14:paraId="73702F0E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31CA2E2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459C153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2A04D8C2" w14:textId="77777777" w:rsidTr="003564F3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D2BBE1E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6229456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6458B60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3A4CA93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093CD647" w14:textId="77777777" w:rsidTr="003564F3">
        <w:trPr>
          <w:trHeight w:val="1277"/>
        </w:trPr>
        <w:tc>
          <w:tcPr>
            <w:tcW w:w="582" w:type="dxa"/>
            <w:vMerge/>
          </w:tcPr>
          <w:p w14:paraId="16FC5748" w14:textId="77777777" w:rsidR="00C6504B" w:rsidRPr="00F25FB7" w:rsidRDefault="00C6504B" w:rsidP="00C6504B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69AD1F9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1A2247F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5EF5E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0C699F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B9FC00" w14:textId="7BC43C6A" w:rsidR="00C6504B" w:rsidRDefault="00C6504B" w:rsidP="00F25FB7"/>
    <w:p w14:paraId="324E9A55" w14:textId="77777777" w:rsidR="00C6504B" w:rsidRDefault="00C6504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C6504B" w:rsidRPr="00F25FB7" w14:paraId="29947562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0C83710B" w14:textId="39376FBA" w:rsidR="00C6504B" w:rsidRPr="00F25FB7" w:rsidRDefault="00C6504B" w:rsidP="003564F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6504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C6504B" w:rsidRPr="00F25FB7" w14:paraId="1503A71F" w14:textId="77777777" w:rsidTr="003564F3">
        <w:trPr>
          <w:trHeight w:val="624"/>
        </w:trPr>
        <w:tc>
          <w:tcPr>
            <w:tcW w:w="9062" w:type="dxa"/>
            <w:gridSpan w:val="5"/>
            <w:vAlign w:val="center"/>
          </w:tcPr>
          <w:p w14:paraId="3F6807E5" w14:textId="5C9C314B" w:rsidR="00C6504B" w:rsidRPr="00F25FB7" w:rsidRDefault="00C6504B" w:rsidP="00C6504B">
            <w:r w:rsidRPr="00C6504B">
              <w:rPr>
                <w:rFonts w:ascii="Arial" w:hAnsi="Arial" w:cs="Arial"/>
                <w:sz w:val="20"/>
                <w:szCs w:val="20"/>
              </w:rPr>
              <w:t>Ervaring met het inzetten van verkeersregelaars op kruispunten waar zowel voetgangers, fietser, autoverkeer, openbaar vervoer en overig transport doorgang heeft.</w:t>
            </w:r>
          </w:p>
        </w:tc>
      </w:tr>
      <w:tr w:rsidR="00C6504B" w:rsidRPr="00F25FB7" w14:paraId="583AD431" w14:textId="77777777" w:rsidTr="003564F3">
        <w:trPr>
          <w:trHeight w:val="576"/>
        </w:trPr>
        <w:tc>
          <w:tcPr>
            <w:tcW w:w="582" w:type="dxa"/>
            <w:vMerge w:val="restart"/>
            <w:vAlign w:val="center"/>
          </w:tcPr>
          <w:p w14:paraId="482F1C50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25E10E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7DBBB16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2491B8CD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6B5808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1CF04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3B285E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85DB1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7F1AF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C6504B" w14:paraId="180D6F92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63EB40CD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321F2F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873605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D441604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0BCAE898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567DFEE4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3AA85C47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7E8D56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6A4FA070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5C0E6CC1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0249C505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3181453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2DD0A73F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8ACE65E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14:paraId="0E6247C0" w14:textId="77777777" w:rsidTr="003564F3">
        <w:trPr>
          <w:trHeight w:val="576"/>
        </w:trPr>
        <w:tc>
          <w:tcPr>
            <w:tcW w:w="582" w:type="dxa"/>
            <w:vMerge/>
            <w:vAlign w:val="center"/>
          </w:tcPr>
          <w:p w14:paraId="306F0254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DB91EAB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31DA4AE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E787662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66C57B3D" w14:textId="77777777" w:rsidTr="003564F3">
        <w:tc>
          <w:tcPr>
            <w:tcW w:w="582" w:type="dxa"/>
            <w:vAlign w:val="center"/>
          </w:tcPr>
          <w:p w14:paraId="6B67426D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36C39D8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40331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412B1BAF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DD1DAD9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4CDF8FEA" w14:textId="77777777" w:rsidTr="003564F3">
        <w:tc>
          <w:tcPr>
            <w:tcW w:w="582" w:type="dxa"/>
            <w:vAlign w:val="center"/>
          </w:tcPr>
          <w:p w14:paraId="4115CD25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7C6BD330" w14:textId="77777777" w:rsidR="00C6504B" w:rsidRPr="00F25FB7" w:rsidRDefault="00C6504B" w:rsidP="003564F3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4F91D4F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8A403BD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373034BD" w14:textId="77777777" w:rsidR="00C6504B" w:rsidRPr="00F25FB7" w:rsidRDefault="00C6504B" w:rsidP="003564F3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F6410A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C6504B" w:rsidRPr="00F25FB7" w14:paraId="371EF085" w14:textId="77777777" w:rsidTr="003564F3">
        <w:trPr>
          <w:trHeight w:val="226"/>
        </w:trPr>
        <w:tc>
          <w:tcPr>
            <w:tcW w:w="582" w:type="dxa"/>
            <w:vMerge w:val="restart"/>
            <w:vAlign w:val="center"/>
          </w:tcPr>
          <w:p w14:paraId="37A0D528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301E2E8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10EAF5F0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9C152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42AA250E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45C61C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1CC868A5" w14:textId="77777777" w:rsidTr="003564F3">
        <w:trPr>
          <w:trHeight w:val="225"/>
        </w:trPr>
        <w:tc>
          <w:tcPr>
            <w:tcW w:w="582" w:type="dxa"/>
            <w:vMerge/>
            <w:vAlign w:val="center"/>
          </w:tcPr>
          <w:p w14:paraId="38FDFC21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02BE415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57DDD87C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C6EF21" w14:textId="77777777" w:rsidR="00C6504B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0ED0ACEB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686647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459ECB4C" w14:textId="77777777" w:rsidTr="003564F3">
        <w:tc>
          <w:tcPr>
            <w:tcW w:w="582" w:type="dxa"/>
            <w:vAlign w:val="center"/>
          </w:tcPr>
          <w:p w14:paraId="4F6345E7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2E7D7F18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1F817CD5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6416F405" w14:textId="77777777" w:rsidTr="003564F3">
        <w:trPr>
          <w:trHeight w:val="1277"/>
        </w:trPr>
        <w:tc>
          <w:tcPr>
            <w:tcW w:w="582" w:type="dxa"/>
            <w:vMerge w:val="restart"/>
            <w:vAlign w:val="center"/>
          </w:tcPr>
          <w:p w14:paraId="77EA0D3B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690A7C7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525651D3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48DEF02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04B" w:rsidRPr="00F25FB7" w14:paraId="3D2CABFA" w14:textId="77777777" w:rsidTr="003564F3">
        <w:trPr>
          <w:trHeight w:val="1277"/>
        </w:trPr>
        <w:tc>
          <w:tcPr>
            <w:tcW w:w="582" w:type="dxa"/>
            <w:vMerge/>
          </w:tcPr>
          <w:p w14:paraId="5F9C4AEB" w14:textId="77777777" w:rsidR="00C6504B" w:rsidRPr="00F25FB7" w:rsidRDefault="00C6504B" w:rsidP="00C6504B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09F2F0D1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480D346D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A123C6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9E6252A" w14:textId="77777777" w:rsidR="00C6504B" w:rsidRPr="00F25FB7" w:rsidRDefault="00C6504B" w:rsidP="003564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FAB37B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723F3"/>
    <w:multiLevelType w:val="hybridMultilevel"/>
    <w:tmpl w:val="A4D62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A42DD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D0A9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43C7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C6504B"/>
    <w:rsid w:val="00C7558E"/>
    <w:rsid w:val="00CA1727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paragraph" w:styleId="Plattetekst3">
    <w:name w:val="Body Text 3"/>
    <w:basedOn w:val="Standaard"/>
    <w:link w:val="Plattetekst3Char"/>
    <w:uiPriority w:val="99"/>
    <w:rsid w:val="00C6504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C6504B"/>
    <w:rPr>
      <w:rFonts w:ascii="Times New Roman" w:eastAsia="Times New Roman" w:hAnsi="Times New Roman" w:cs="Times New Roman"/>
      <w:color w:val="000000"/>
      <w:sz w:val="24"/>
      <w:szCs w:val="16"/>
    </w:rPr>
  </w:style>
  <w:style w:type="character" w:styleId="Verwijzingopmerking">
    <w:name w:val="annotation reference"/>
    <w:basedOn w:val="Standaardalinea-lettertype"/>
    <w:uiPriority w:val="99"/>
    <w:semiHidden/>
    <w:rsid w:val="00C6504B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6504B"/>
    <w:pPr>
      <w:spacing w:after="20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6504B"/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569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4</cp:revision>
  <dcterms:created xsi:type="dcterms:W3CDTF">2021-11-23T16:47:00Z</dcterms:created>
  <dcterms:modified xsi:type="dcterms:W3CDTF">2022-10-26T09:20:00Z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