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BD9" w:rsidRPr="00F947E7" w:rsidRDefault="006E1BD9" w:rsidP="006E1BD9">
      <w:pPr>
        <w:pStyle w:val="Heading4"/>
      </w:pPr>
      <w:bookmarkStart w:id="0" w:name="_Toc113635441"/>
      <w:bookmarkStart w:id="1" w:name="_Toc115257972"/>
      <w:bookmarkStart w:id="2" w:name="_Toc234497546"/>
      <w:bookmarkStart w:id="3" w:name="_Toc430260798"/>
      <w:bookmarkStart w:id="4" w:name="_Toc113956944"/>
      <w:r w:rsidRPr="00F947E7">
        <w:t xml:space="preserve">Bijlage </w:t>
      </w:r>
      <w:r>
        <w:t>9</w:t>
      </w:r>
      <w:bookmarkStart w:id="5" w:name="_GoBack"/>
      <w:bookmarkEnd w:id="5"/>
      <w:r>
        <w:t xml:space="preserve"> </w:t>
      </w:r>
      <w:r w:rsidRPr="00F947E7">
        <w:t>–</w:t>
      </w:r>
      <w:r>
        <w:t xml:space="preserve"> </w:t>
      </w:r>
      <w:r w:rsidRPr="00F947E7">
        <w:t xml:space="preserve"> </w:t>
      </w:r>
      <w:bookmarkEnd w:id="0"/>
      <w:bookmarkEnd w:id="1"/>
      <w:bookmarkEnd w:id="2"/>
      <w:bookmarkEnd w:id="3"/>
      <w:r>
        <w:t>Toelichting huidige situatie + toekomstige ontwikkelingen</w:t>
      </w:r>
      <w:bookmarkEnd w:id="4"/>
    </w:p>
    <w:p w:rsidR="006E1BD9" w:rsidRDefault="006E1BD9" w:rsidP="006E1BD9">
      <w:pPr>
        <w:pStyle w:val="NoSpacing"/>
      </w:pPr>
      <w:bookmarkStart w:id="6" w:name="_Toc109913909"/>
    </w:p>
    <w:p w:rsidR="006E1BD9" w:rsidRPr="00632CE6" w:rsidRDefault="006E1BD9" w:rsidP="006E1BD9">
      <w:pPr>
        <w:pStyle w:val="NoSpacing"/>
        <w:rPr>
          <w:b/>
        </w:rPr>
      </w:pPr>
      <w:r w:rsidRPr="00632CE6">
        <w:rPr>
          <w:b/>
        </w:rPr>
        <w:t>Beschrijving huidige situatie gebruik van gassen en het gasmanagement</w:t>
      </w:r>
      <w:bookmarkEnd w:id="6"/>
    </w:p>
    <w:p w:rsidR="006E1BD9" w:rsidRDefault="006E1BD9" w:rsidP="006E1BD9">
      <w:r>
        <w:t>Paragraaf 2.1.4 en 2.1.5 hebben slechts tot doel de achtergrond te schetsen en vervangt op geen enkele manier de eisen en wensen van het Programma van Eisen (PvE) en het Programma van Wensen (PvW). Het PvE en PvW zijn leidend.</w:t>
      </w:r>
    </w:p>
    <w:p w:rsidR="006E1BD9" w:rsidRDefault="006E1BD9" w:rsidP="006E1BD9"/>
    <w:p w:rsidR="006E1BD9" w:rsidRDefault="006E1BD9" w:rsidP="006E1BD9">
      <w:r>
        <w:t>Het Erasmus MC heeft op 3 locaties op het Hoboken terrein bulktanks voor medische gassen (zie plattegrond):</w:t>
      </w:r>
    </w:p>
    <w:p w:rsidR="006E1BD9" w:rsidRPr="00632CE6" w:rsidRDefault="006E1BD9" w:rsidP="006E1BD9">
      <w:pPr>
        <w:pStyle w:val="ListParagraph"/>
        <w:numPr>
          <w:ilvl w:val="0"/>
          <w:numId w:val="1"/>
        </w:numPr>
        <w:autoSpaceDE/>
        <w:autoSpaceDN/>
        <w:spacing w:line="240" w:lineRule="auto"/>
        <w:contextualSpacing w:val="0"/>
        <w:rPr>
          <w:szCs w:val="22"/>
        </w:rPr>
      </w:pPr>
      <w:r w:rsidRPr="00632CE6">
        <w:rPr>
          <w:szCs w:val="22"/>
        </w:rPr>
        <w:t>Bij het Logistiek Centrum (gebouwdeel Eg)</w:t>
      </w:r>
    </w:p>
    <w:p w:rsidR="006E1BD9" w:rsidRPr="00632CE6" w:rsidRDefault="006E1BD9" w:rsidP="006E1BD9">
      <w:pPr>
        <w:pStyle w:val="ListParagraph"/>
        <w:numPr>
          <w:ilvl w:val="0"/>
          <w:numId w:val="1"/>
        </w:numPr>
        <w:autoSpaceDE/>
        <w:autoSpaceDN/>
        <w:spacing w:line="240" w:lineRule="auto"/>
        <w:contextualSpacing w:val="0"/>
        <w:rPr>
          <w:szCs w:val="22"/>
        </w:rPr>
      </w:pPr>
      <w:r w:rsidRPr="00632CE6">
        <w:rPr>
          <w:szCs w:val="22"/>
        </w:rPr>
        <w:t>Bij gebouw Rg</w:t>
      </w:r>
    </w:p>
    <w:p w:rsidR="006E1BD9" w:rsidRPr="00632CE6" w:rsidRDefault="006E1BD9" w:rsidP="006E1BD9">
      <w:pPr>
        <w:pStyle w:val="ListParagraph"/>
        <w:numPr>
          <w:ilvl w:val="0"/>
          <w:numId w:val="1"/>
        </w:numPr>
        <w:autoSpaceDE/>
        <w:autoSpaceDN/>
        <w:spacing w:line="240" w:lineRule="auto"/>
        <w:contextualSpacing w:val="0"/>
        <w:rPr>
          <w:szCs w:val="22"/>
        </w:rPr>
      </w:pPr>
      <w:r w:rsidRPr="00632CE6">
        <w:rPr>
          <w:szCs w:val="22"/>
        </w:rPr>
        <w:t>Bij het Josephine Nefkens instituut (gebouwdeel Bd/Be)</w:t>
      </w:r>
    </w:p>
    <w:p w:rsidR="006E1BD9" w:rsidRDefault="006E1BD9" w:rsidP="006E1BD9"/>
    <w:p w:rsidR="006E1BD9" w:rsidRDefault="006E1BD9" w:rsidP="006E1BD9">
      <w:r>
        <w:t xml:space="preserve">Het Erasmus MC heeft een geldige vergunning voor deze tanks gebaseerd op </w:t>
      </w:r>
      <w:r w:rsidRPr="00ED3946">
        <w:t>PGS 9:2014 v1.0 (april 2014</w:t>
      </w:r>
      <w:r>
        <w:t>). De vergunningverlener heeft laten weten, dat wanneer de configuratie van de bulktanks in essentie niet wijzigt, deze vergunning in stand blijft en er geen nieuwe vergunning gebaseerd op PGS 9: 2021 hoeft te worden aangevraagd. Wanneer een nieuwe leverancier tanks plaatst in ongeveer dezelfde configuratie, hoeft dus geen nieuwe vergunning gebaseerd op PGS 9: 2021 te worden aangevraagd.</w:t>
      </w:r>
    </w:p>
    <w:p w:rsidR="006E1BD9" w:rsidRDefault="006E1BD9" w:rsidP="006E1BD9">
      <w:r>
        <w:t xml:space="preserve">De opsomming van de bulktanks in het prijsinvulformulier wijkt af van de situatie op het moment van de verplichte schouw, die tijdens deze aanbesteding zal worden gehouden. Het </w:t>
      </w:r>
      <w:r w:rsidRPr="00A8180F">
        <w:t>Erasmus MC</w:t>
      </w:r>
      <w:r>
        <w:t xml:space="preserve"> wenst dat een tank voor medische zuurstof bij gebouwdeel Rg wordt verwijderd en daarvoor in de plaats bij het Logistiek Centrum een tank wordt vervangen door een grotere tank. In het prijsinvulformulier is die situatie verwerkt.</w:t>
      </w:r>
    </w:p>
    <w:p w:rsidR="006E1BD9" w:rsidRDefault="006E1BD9" w:rsidP="006E1BD9"/>
    <w:p w:rsidR="006E1BD9" w:rsidRDefault="006E1BD9" w:rsidP="006E1BD9">
      <w:r>
        <w:t xml:space="preserve">De bulktanks zijn eigendom van de leverancier van de gassen, die verantwoordelijk is voor de onderhoud en de aanvulling van de tanks middels telemetrie. </w:t>
      </w:r>
    </w:p>
    <w:p w:rsidR="006E1BD9" w:rsidRDefault="006E1BD9" w:rsidP="006E1BD9"/>
    <w:p w:rsidR="006E1BD9" w:rsidRDefault="006E1BD9" w:rsidP="006E1BD9">
      <w:r>
        <w:t>De centrale gassenberging voor de cilinders is gevestigd in containers bij gebouwdeel Eg. Deze gassenberging is eigendom van het Erasmus MC. De cilinders in deze centrale gassenberging zijn eigendom van de leverancier. De huurtermijn gaat in wanneer een cilinder de centrale gassenberging verlaat en stopt wanneer de cilinder weer door de leverancier (in de centrale gassenberging of elders) ontvangen wordt.</w:t>
      </w:r>
    </w:p>
    <w:p w:rsidR="006E1BD9" w:rsidRDefault="006E1BD9" w:rsidP="006E1BD9"/>
    <w:p w:rsidR="006E1BD9" w:rsidRDefault="006E1BD9" w:rsidP="006E1BD9">
      <w:r>
        <w:t xml:space="preserve">De gassen worden gebruikt door afdelingen in het ziekenhuis (verpleegafdelingen, OK’s, IC’s, laboratoria, functieafdelingen) en in de faculteit (onderzoeksafdelingen, laboratoria, en in de toekomst: de centrale koude opslag (zie ook paragraaf 2.1.5). De gasafnamepunten op de klinische afdelingen zijn via een leidingennetwerk op de bulktanks aangesloten. Voor de cilinders zijn decentrale gassenbergingen aanwezig. Daarnaast is er een decentrale gassenberging voor cilinders op Rotterdam The Hague Airport ten behoeve van het </w:t>
      </w:r>
      <w:r w:rsidRPr="000C2BE9">
        <w:rPr>
          <w:szCs w:val="22"/>
        </w:rPr>
        <w:t xml:space="preserve">Mobiel </w:t>
      </w:r>
      <w:r w:rsidRPr="000C2BE9">
        <w:rPr>
          <w:szCs w:val="22"/>
        </w:rPr>
        <w:lastRenderedPageBreak/>
        <w:t xml:space="preserve">Medisch Team </w:t>
      </w:r>
      <w:r>
        <w:rPr>
          <w:szCs w:val="22"/>
        </w:rPr>
        <w:t>(</w:t>
      </w:r>
      <w:r>
        <w:t>de traumahelicopter). Er zijn ongeveer 150 decentrale gasopslaglocaties/-afleverpunten.</w:t>
      </w:r>
    </w:p>
    <w:p w:rsidR="006E1BD9" w:rsidRDefault="006E1BD9" w:rsidP="006E1BD9"/>
    <w:p w:rsidR="006E1BD9" w:rsidRDefault="006E1BD9" w:rsidP="006E1BD9">
      <w:r>
        <w:t>Het Erasmus MC besteedt het gasmanagement uit aan de leverancier, die hiervoor medewerkers (ook wel co-makers genoemd) beschikbaar stelt. Zie het Programma van Eisen, onderdeel E, wat onder het gasmanagement wordt verstaan. Onderstaande tekst is slechts illustratief en heeft niet tot doel de verantwoordelijkheden van de co-maker volledig te beschrijven.</w:t>
      </w:r>
    </w:p>
    <w:p w:rsidR="006E1BD9" w:rsidRDefault="006E1BD9" w:rsidP="006E1BD9">
      <w:r>
        <w:t xml:space="preserve">De co-maker is o.a. verantwoordelijk voor het op peilhouden van de afgesproken voorraad cilinders bij de afdelingen in het ziekenhuis. Deze afdelingen plaatsen voor de standaard cilinders geen orders. De afdelingen in de faculteit en het </w:t>
      </w:r>
      <w:r w:rsidRPr="000C2BE9">
        <w:rPr>
          <w:szCs w:val="22"/>
        </w:rPr>
        <w:t>Mobiel Medi</w:t>
      </w:r>
      <w:r>
        <w:rPr>
          <w:szCs w:val="22"/>
        </w:rPr>
        <w:t>sch Team</w:t>
      </w:r>
      <w:r>
        <w:t xml:space="preserve"> plaatsen wel orders, die vervolgens door de co-maker afgehandeld moeten worden.</w:t>
      </w:r>
    </w:p>
    <w:p w:rsidR="006E1BD9" w:rsidRPr="006E1BD9" w:rsidRDefault="006E1BD9" w:rsidP="006E1BD9">
      <w:r>
        <w:t xml:space="preserve">De co-maker verzorgt bij de levering van bulkgassen tijdens kantooruren de gedelegeerde </w:t>
      </w:r>
      <w:r w:rsidRPr="006E1BD9">
        <w:t xml:space="preserve">vrijgifte van de bulkgassen. </w:t>
      </w:r>
    </w:p>
    <w:p w:rsidR="006E1BD9" w:rsidRDefault="006E1BD9" w:rsidP="006E1BD9">
      <w:r w:rsidRPr="006E1BD9">
        <w:t>Het is de wens van het Erasmus MC, dat de co-maker ook zorgdraagt voor het gasmanagement van de cilinders die bij derde leveranciers ingekocht worden.</w:t>
      </w:r>
      <w:bookmarkStart w:id="7" w:name="_Toc109913910"/>
    </w:p>
    <w:p w:rsidR="006E1BD9" w:rsidRDefault="006E1BD9" w:rsidP="006E1BD9"/>
    <w:p w:rsidR="006E1BD9" w:rsidRPr="00632CE6" w:rsidRDefault="006E1BD9" w:rsidP="006E1BD9">
      <w:pPr>
        <w:rPr>
          <w:b/>
        </w:rPr>
      </w:pPr>
      <w:r w:rsidRPr="00632CE6">
        <w:rPr>
          <w:b/>
        </w:rPr>
        <w:t>Te verwachten ontwikkelingen gedurende de contractduur</w:t>
      </w:r>
      <w:bookmarkEnd w:id="7"/>
    </w:p>
    <w:p w:rsidR="006E1BD9" w:rsidRDefault="006E1BD9" w:rsidP="006E1BD9">
      <w:r>
        <w:t>Voor de Gegadigde is het goed te weten dat binnen het Erasmus MC (o.a.) de volgende ontwikkelingen relevant zijn voor de uitvoering van de opdracht.</w:t>
      </w:r>
      <w:r w:rsidRPr="004F0CA2">
        <w:t xml:space="preserve"> </w:t>
      </w:r>
    </w:p>
    <w:p w:rsidR="006E1BD9" w:rsidRDefault="006E1BD9" w:rsidP="006E1BD9"/>
    <w:p w:rsidR="006E1BD9" w:rsidRPr="009401B7" w:rsidRDefault="006E1BD9" w:rsidP="006E1BD9">
      <w:pPr>
        <w:rPr>
          <w:u w:val="single"/>
        </w:rPr>
      </w:pPr>
      <w:r w:rsidRPr="009401B7">
        <w:rPr>
          <w:u w:val="single"/>
        </w:rPr>
        <w:t>Stikstofveem (centrale koude opslag</w:t>
      </w:r>
      <w:r>
        <w:rPr>
          <w:u w:val="single"/>
        </w:rPr>
        <w:t>, vloeibare stikstof</w:t>
      </w:r>
      <w:r w:rsidRPr="009401B7">
        <w:rPr>
          <w:u w:val="single"/>
        </w:rPr>
        <w:t>)</w:t>
      </w:r>
    </w:p>
    <w:p w:rsidR="006E1BD9" w:rsidRDefault="006E1BD9" w:rsidP="006E1BD9">
      <w:r>
        <w:t xml:space="preserve">Het Erasmus MC heeft 80 grotere stikstofvaten op verschillende afdelingen staan. </w:t>
      </w:r>
    </w:p>
    <w:p w:rsidR="006E1BD9" w:rsidRDefault="006E1BD9" w:rsidP="006E1BD9">
      <w:r>
        <w:t>Het Erasmus MC is voornemens ongeveer 50 van die 80 stikstofvaten, die nu nog bij afdelingen in de Faculteit (EE-toren) staan, over te brengen naar een centrale koude opslag. Deze stikstofvaten worden nu nog door de co-maker gevuld vanuit de stikstofbulkvaten en naar de afdelingen gebracht. De overige 30 stikstofvaten staan in de buurt van het BE gebouw. Die blijven daar voorlopig.</w:t>
      </w:r>
    </w:p>
    <w:p w:rsidR="006E1BD9" w:rsidRDefault="006E1BD9" w:rsidP="006E1BD9">
      <w:r>
        <w:t>Eind 2022 zal het zogenaamde Stikstofveem worden opgeleverd op locatie Eg-007, nabij de centrale gassenberging en de bulktanks voor stikstof bij het Logistieke Centrum (nabij gebouw Eg). Vanaf het moment dat het Stikstofveem operationeel wordt (1</w:t>
      </w:r>
      <w:r w:rsidRPr="00B731BA">
        <w:rPr>
          <w:vertAlign w:val="superscript"/>
        </w:rPr>
        <w:t>e</w:t>
      </w:r>
      <w:r>
        <w:t xml:space="preserve"> kwartaal 2023), zullen geleidelijk met ongeveer 10 tot 15 vaten per jaar de 50 stikstofvaten van de afdelingen in de EE-toren over worden gebracht naar het Stikstofveem. Na ongeveer 3 tot 4 jaar zijn dan alle vaten overgebracht.</w:t>
      </w:r>
    </w:p>
    <w:p w:rsidR="006E1BD9" w:rsidRDefault="006E1BD9" w:rsidP="006E1BD9">
      <w:r>
        <w:t xml:space="preserve">De stikstofvaten, die in het Stikstofveem aanwezig zullen zijn, zullen worden bijgevuld middels een leiding vanaf de stikstof-bulktanks bij het Logistiek Centrum (Eg). Dat betekent dat de co-maker (in principe) geen bemoeienis meer zal hebben met die vaten. Er zullen op de afdelingen nog wel enkele stikstofvaten gebruikt worden, die nog wel onder de verantwoordelijkheid van de co-maker blijven vallen. </w:t>
      </w:r>
    </w:p>
    <w:p w:rsidR="006E1BD9" w:rsidRDefault="006E1BD9" w:rsidP="006E1BD9"/>
    <w:p w:rsidR="006E1BD9" w:rsidRPr="009401B7" w:rsidRDefault="006E1BD9" w:rsidP="006E1BD9">
      <w:pPr>
        <w:rPr>
          <w:u w:val="single"/>
        </w:rPr>
      </w:pPr>
      <w:r>
        <w:rPr>
          <w:u w:val="single"/>
        </w:rPr>
        <w:lastRenderedPageBreak/>
        <w:t>Campus ontwikkeling</w:t>
      </w:r>
    </w:p>
    <w:p w:rsidR="006E1BD9" w:rsidRDefault="006E1BD9" w:rsidP="006E1BD9">
      <w:r>
        <w:t>Tijdens de contractperiode zullen in het kader van de Campus ontwikkeling bouwwerkzaamheden op het terrein van het Erasmus MC plaatsvinden, die mogelijk gevolgen hebben voor de situering van de bulktanks bij gebouw Rg. Of die verplaatst moeten worden zal pas gedurende de ontwerpfase van de Campus duidelijk worden. De ontwerpfase start Q4 2022.</w:t>
      </w:r>
    </w:p>
    <w:p w:rsidR="006E1BD9" w:rsidRDefault="006E1BD9" w:rsidP="006E1BD9"/>
    <w:p w:rsidR="006E1BD9" w:rsidRPr="009401B7" w:rsidRDefault="006E1BD9" w:rsidP="006E1BD9">
      <w:pPr>
        <w:rPr>
          <w:u w:val="single"/>
        </w:rPr>
      </w:pPr>
      <w:r w:rsidRPr="009401B7">
        <w:rPr>
          <w:u w:val="single"/>
        </w:rPr>
        <w:t>Renovatie van het Sophia Kinderziekenhuis</w:t>
      </w:r>
      <w:r>
        <w:rPr>
          <w:u w:val="single"/>
        </w:rPr>
        <w:t xml:space="preserve"> en Faculteitstoren</w:t>
      </w:r>
    </w:p>
    <w:p w:rsidR="006E1BD9" w:rsidRDefault="006E1BD9" w:rsidP="006E1BD9">
      <w:r>
        <w:t xml:space="preserve">Tijdens de contractduur zullen het Sophia Kinderziekenhuis en de Faculteitstoren (onder de programmanaam Eread) gerenoveerd worden. Afdelingen zullen tijdelijk op andere locaties worden gehuisvest. Dit zal geen gevolgen hebben voor het assortiment en de afnamehoeveelheden van gassen. Alleen de interne afleveradressen van cilinders zullen wijzigen. </w:t>
      </w:r>
    </w:p>
    <w:p w:rsidR="006E1BD9" w:rsidRDefault="006E1BD9" w:rsidP="006E1BD9"/>
    <w:p w:rsidR="00DC1479" w:rsidRDefault="00DC1479"/>
    <w:sectPr w:rsidR="00DC14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K TT Sans">
    <w:altName w:val="Arial"/>
    <w:charset w:val="00"/>
    <w:family w:val="swiss"/>
    <w:pitch w:val="variable"/>
    <w:sig w:usb0="00000007" w:usb1="00000000" w:usb2="00000000" w:usb3="00000000" w:csb0="00000011" w:csb1="00000000"/>
  </w:font>
  <w:font w:name="Webdings">
    <w:panose1 w:val="05030102010509060703"/>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1D2FC4"/>
    <w:multiLevelType w:val="hybridMultilevel"/>
    <w:tmpl w:val="6D86302E"/>
    <w:lvl w:ilvl="0" w:tplc="A00C8C6E">
      <w:start w:val="3"/>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BD9"/>
    <w:rsid w:val="006E1BD9"/>
    <w:rsid w:val="00DC1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663DE"/>
  <w15:chartTrackingRefBased/>
  <w15:docId w15:val="{5F052631-2CB7-4D86-9FFE-D2C93CF8E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1BD9"/>
    <w:pPr>
      <w:autoSpaceDE w:val="0"/>
      <w:autoSpaceDN w:val="0"/>
      <w:spacing w:after="0" w:line="320" w:lineRule="exact"/>
    </w:pPr>
    <w:rPr>
      <w:rFonts w:ascii="Arial" w:eastAsia="Times New Roman" w:hAnsi="Arial" w:cs="Arial"/>
      <w:szCs w:val="20"/>
      <w:lang w:val="nl-NL"/>
    </w:rPr>
  </w:style>
  <w:style w:type="paragraph" w:styleId="Heading2">
    <w:name w:val="heading 2"/>
    <w:basedOn w:val="Normal"/>
    <w:next w:val="Normal"/>
    <w:link w:val="Heading2Char"/>
    <w:uiPriority w:val="9"/>
    <w:semiHidden/>
    <w:unhideWhenUsed/>
    <w:qFormat/>
    <w:rsid w:val="006E1BD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Heading2"/>
    <w:next w:val="Normal"/>
    <w:link w:val="Heading4Char"/>
    <w:qFormat/>
    <w:rsid w:val="006E1BD9"/>
    <w:pPr>
      <w:keepLines w:val="0"/>
      <w:pageBreakBefore/>
      <w:tabs>
        <w:tab w:val="left" w:pos="1418"/>
      </w:tabs>
      <w:spacing w:before="360"/>
      <w:ind w:right="96"/>
      <w:outlineLvl w:val="3"/>
    </w:pPr>
    <w:rPr>
      <w:rFonts w:ascii="Arial" w:eastAsia="Calibri" w:hAnsi="Arial" w:cs="Arial"/>
      <w:b/>
      <w:bCs/>
      <w:color w:val="86D2ED"/>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6E1BD9"/>
    <w:rPr>
      <w:rFonts w:ascii="Arial" w:eastAsia="Calibri" w:hAnsi="Arial" w:cs="Arial"/>
      <w:b/>
      <w:bCs/>
      <w:color w:val="86D2ED"/>
      <w:sz w:val="28"/>
      <w:szCs w:val="24"/>
      <w:lang w:val="nl-NL"/>
    </w:rPr>
  </w:style>
  <w:style w:type="character" w:styleId="Hyperlink">
    <w:name w:val="Hyperlink"/>
    <w:uiPriority w:val="99"/>
    <w:rsid w:val="006E1BD9"/>
    <w:rPr>
      <w:color w:val="0000FF"/>
      <w:u w:val="single"/>
    </w:rPr>
  </w:style>
  <w:style w:type="paragraph" w:styleId="CommentText">
    <w:name w:val="annotation text"/>
    <w:basedOn w:val="Normal"/>
    <w:link w:val="CommentTextChar"/>
    <w:semiHidden/>
    <w:rsid w:val="006E1BD9"/>
    <w:pPr>
      <w:spacing w:line="284" w:lineRule="exact"/>
    </w:pPr>
    <w:rPr>
      <w:rFonts w:ascii="GAK TT Sans" w:hAnsi="GAK TT Sans" w:cs="Webdings"/>
      <w:sz w:val="20"/>
    </w:rPr>
  </w:style>
  <w:style w:type="character" w:customStyle="1" w:styleId="CommentTextChar">
    <w:name w:val="Comment Text Char"/>
    <w:basedOn w:val="DefaultParagraphFont"/>
    <w:link w:val="CommentText"/>
    <w:semiHidden/>
    <w:rsid w:val="006E1BD9"/>
    <w:rPr>
      <w:rFonts w:ascii="GAK TT Sans" w:eastAsia="Times New Roman" w:hAnsi="GAK TT Sans" w:cs="Webdings"/>
      <w:sz w:val="20"/>
      <w:szCs w:val="20"/>
      <w:lang w:val="nl-NL"/>
    </w:rPr>
  </w:style>
  <w:style w:type="character" w:styleId="CommentReference">
    <w:name w:val="annotation reference"/>
    <w:semiHidden/>
    <w:unhideWhenUsed/>
    <w:rsid w:val="006E1BD9"/>
    <w:rPr>
      <w:sz w:val="18"/>
      <w:szCs w:val="18"/>
    </w:rPr>
  </w:style>
  <w:style w:type="paragraph" w:styleId="ListParagraph">
    <w:name w:val="List Paragraph"/>
    <w:basedOn w:val="Normal"/>
    <w:uiPriority w:val="34"/>
    <w:qFormat/>
    <w:rsid w:val="006E1BD9"/>
    <w:pPr>
      <w:ind w:left="720"/>
      <w:contextualSpacing/>
    </w:pPr>
  </w:style>
  <w:style w:type="paragraph" w:styleId="NoSpacing">
    <w:name w:val="No Spacing"/>
    <w:uiPriority w:val="1"/>
    <w:qFormat/>
    <w:rsid w:val="006E1BD9"/>
    <w:pPr>
      <w:autoSpaceDE w:val="0"/>
      <w:autoSpaceDN w:val="0"/>
      <w:spacing w:after="0" w:line="240" w:lineRule="auto"/>
    </w:pPr>
    <w:rPr>
      <w:rFonts w:ascii="Arial" w:eastAsia="Times New Roman" w:hAnsi="Arial" w:cs="Arial"/>
      <w:szCs w:val="20"/>
      <w:lang w:val="nl-NL"/>
    </w:rPr>
  </w:style>
  <w:style w:type="character" w:customStyle="1" w:styleId="Heading2Char">
    <w:name w:val="Heading 2 Char"/>
    <w:basedOn w:val="DefaultParagraphFont"/>
    <w:link w:val="Heading2"/>
    <w:uiPriority w:val="9"/>
    <w:semiHidden/>
    <w:rsid w:val="006E1BD9"/>
    <w:rPr>
      <w:rFonts w:asciiTheme="majorHAnsi" w:eastAsiaTheme="majorEastAsia" w:hAnsiTheme="majorHAnsi" w:cstheme="majorBidi"/>
      <w:color w:val="2E74B5" w:themeColor="accent1" w:themeShade="BF"/>
      <w:sz w:val="26"/>
      <w:szCs w:val="26"/>
      <w:lang w:val="nl-NL"/>
    </w:rPr>
  </w:style>
  <w:style w:type="paragraph" w:styleId="BalloonText">
    <w:name w:val="Balloon Text"/>
    <w:basedOn w:val="Normal"/>
    <w:link w:val="BalloonTextChar"/>
    <w:uiPriority w:val="99"/>
    <w:semiHidden/>
    <w:unhideWhenUsed/>
    <w:rsid w:val="006E1B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BD9"/>
    <w:rPr>
      <w:rFonts w:ascii="Segoe UI" w:eastAsia="Times New Roman"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Erasmus MC</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Simons</dc:creator>
  <cp:keywords/>
  <dc:description/>
  <cp:lastModifiedBy>Sophie Simons</cp:lastModifiedBy>
  <cp:revision>1</cp:revision>
  <dcterms:created xsi:type="dcterms:W3CDTF">2022-09-15T07:48:00Z</dcterms:created>
  <dcterms:modified xsi:type="dcterms:W3CDTF">2022-09-15T07:49:00Z</dcterms:modified>
</cp:coreProperties>
</file>