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DCA30" w14:textId="00EE1DC5" w:rsidR="006C17D9" w:rsidRDefault="006C17D9" w:rsidP="006C17D9">
      <w:bookmarkStart w:id="0" w:name="OLE_LINK1"/>
      <w:bookmarkStart w:id="1" w:name="OLE_LINK2"/>
    </w:p>
    <w:p w14:paraId="508DCA31" w14:textId="77777777" w:rsidR="00613FB0" w:rsidRDefault="00613FB0" w:rsidP="006C17D9"/>
    <w:p w14:paraId="508DCA32" w14:textId="77777777" w:rsidR="006C17D9" w:rsidRDefault="006C17D9" w:rsidP="006C17D9"/>
    <w:p w14:paraId="508DCA33" w14:textId="77777777" w:rsidR="006C17D9" w:rsidRDefault="006C17D9" w:rsidP="006C17D9"/>
    <w:p w14:paraId="7883BABA" w14:textId="423C7713" w:rsidR="001040B3" w:rsidRPr="00AE5C70" w:rsidRDefault="00B269C7" w:rsidP="00C65A2F">
      <w:pPr>
        <w:jc w:val="center"/>
        <w:rPr>
          <w:rFonts w:cs="Arial"/>
          <w:sz w:val="40"/>
          <w:szCs w:val="40"/>
        </w:rPr>
      </w:pPr>
      <w:r w:rsidRPr="00AE5C70">
        <w:rPr>
          <w:rFonts w:cs="Arial"/>
          <w:sz w:val="40"/>
          <w:szCs w:val="40"/>
        </w:rPr>
        <w:t xml:space="preserve">Bijlage </w:t>
      </w:r>
      <w:r w:rsidR="00AE5C70">
        <w:rPr>
          <w:rFonts w:cs="Arial"/>
          <w:sz w:val="40"/>
          <w:szCs w:val="40"/>
        </w:rPr>
        <w:t>W.32</w:t>
      </w:r>
    </w:p>
    <w:p w14:paraId="2F79894E" w14:textId="77777777" w:rsidR="001040B3" w:rsidRPr="00AE5C70" w:rsidRDefault="001040B3" w:rsidP="00C65A2F">
      <w:pPr>
        <w:jc w:val="center"/>
        <w:rPr>
          <w:sz w:val="40"/>
          <w:szCs w:val="40"/>
        </w:rPr>
      </w:pPr>
    </w:p>
    <w:p w14:paraId="508DCA34" w14:textId="36B4D780" w:rsidR="006C17D9" w:rsidRPr="00AE5C70" w:rsidRDefault="00B269C7" w:rsidP="00C65A2F">
      <w:pPr>
        <w:jc w:val="center"/>
        <w:rPr>
          <w:rFonts w:ascii="Arial Black" w:hAnsi="Arial Black"/>
          <w:sz w:val="40"/>
          <w:szCs w:val="40"/>
        </w:rPr>
      </w:pPr>
      <w:r w:rsidRPr="00AE5C70">
        <w:rPr>
          <w:rFonts w:ascii="Arial Black" w:hAnsi="Arial Black"/>
          <w:sz w:val="40"/>
          <w:szCs w:val="40"/>
        </w:rPr>
        <w:t xml:space="preserve">Eisen elektrotechnische tekeningen </w:t>
      </w:r>
    </w:p>
    <w:p w14:paraId="27EB1CDA" w14:textId="77777777" w:rsidR="00B269C7" w:rsidRPr="00AE5C70" w:rsidRDefault="00C65A2F" w:rsidP="00C65A2F">
      <w:pPr>
        <w:ind w:left="709"/>
        <w:jc w:val="center"/>
        <w:outlineLvl w:val="0"/>
        <w:rPr>
          <w:rStyle w:val="Titelvanboek"/>
          <w:b w:val="0"/>
          <w:color w:val="FFFFFF" w:themeColor="background1"/>
          <w:sz w:val="16"/>
          <w:szCs w:val="16"/>
        </w:rPr>
      </w:pPr>
      <w:bookmarkStart w:id="2" w:name="_Toc426632323"/>
      <w:bookmarkStart w:id="3" w:name="_Toc426633116"/>
      <w:bookmarkStart w:id="4" w:name="_Toc426640564"/>
      <w:bookmarkStart w:id="5" w:name="_Toc18912883"/>
      <w:r w:rsidRPr="00AE5C70">
        <w:rPr>
          <w:rStyle w:val="Titelvanboek"/>
          <w:b w:val="0"/>
          <w:color w:val="FFFFFF" w:themeColor="background1"/>
          <w:sz w:val="16"/>
          <w:szCs w:val="16"/>
        </w:rPr>
        <w:t>Elektrotechnisch inspectierap</w:t>
      </w:r>
    </w:p>
    <w:p w14:paraId="07DD4303" w14:textId="77777777" w:rsidR="00B269C7" w:rsidRPr="00AE5C70" w:rsidRDefault="00B269C7">
      <w:pPr>
        <w:spacing w:after="200" w:line="276" w:lineRule="auto"/>
        <w:rPr>
          <w:rStyle w:val="Titelvanboek"/>
          <w:b w:val="0"/>
          <w:color w:val="FFFFFF" w:themeColor="background1"/>
          <w:sz w:val="16"/>
          <w:szCs w:val="16"/>
        </w:rPr>
      </w:pPr>
      <w:r w:rsidRPr="00AE5C70">
        <w:rPr>
          <w:rStyle w:val="Titelvanboek"/>
          <w:b w:val="0"/>
          <w:color w:val="FFFFFF" w:themeColor="background1"/>
          <w:sz w:val="16"/>
          <w:szCs w:val="16"/>
        </w:rPr>
        <w:br w:type="page"/>
      </w:r>
    </w:p>
    <w:p w14:paraId="1FFD0992" w14:textId="77777777" w:rsidR="00B269C7" w:rsidRPr="00AE5C70" w:rsidRDefault="00B269C7" w:rsidP="00B269C7">
      <w:pPr>
        <w:ind w:left="709"/>
        <w:outlineLvl w:val="0"/>
        <w:rPr>
          <w:rStyle w:val="Titelvanboek"/>
          <w:b w:val="0"/>
          <w:color w:val="FFFFFF" w:themeColor="background1"/>
          <w:sz w:val="16"/>
          <w:szCs w:val="16"/>
        </w:rPr>
      </w:pPr>
    </w:p>
    <w:p w14:paraId="7BF936BE" w14:textId="77777777" w:rsidR="00B269C7" w:rsidRPr="00AE5C70" w:rsidRDefault="00B269C7" w:rsidP="00B269C7">
      <w:pPr>
        <w:ind w:left="709"/>
        <w:outlineLvl w:val="0"/>
        <w:rPr>
          <w:rStyle w:val="Titelvanboek"/>
          <w:b w:val="0"/>
          <w:color w:val="FFFFFF" w:themeColor="background1"/>
          <w:sz w:val="16"/>
          <w:szCs w:val="16"/>
        </w:rPr>
      </w:pPr>
    </w:p>
    <w:bookmarkEnd w:id="0"/>
    <w:bookmarkEnd w:id="1"/>
    <w:bookmarkEnd w:id="2"/>
    <w:bookmarkEnd w:id="3"/>
    <w:bookmarkEnd w:id="4"/>
    <w:bookmarkEnd w:id="5"/>
    <w:p w14:paraId="453AB19E" w14:textId="77777777" w:rsidR="00B269C7" w:rsidRPr="00AE5C70" w:rsidRDefault="00B269C7" w:rsidP="00B269C7">
      <w:pPr>
        <w:spacing w:after="160" w:line="259" w:lineRule="auto"/>
        <w:contextualSpacing/>
        <w:rPr>
          <w:rFonts w:ascii="Verdana" w:eastAsia="Calibri" w:hAnsi="Verdana"/>
          <w:sz w:val="18"/>
          <w:szCs w:val="22"/>
          <w:u w:val="single"/>
          <w:lang w:eastAsia="en-US"/>
        </w:rPr>
      </w:pPr>
    </w:p>
    <w:p w14:paraId="77BCE265" w14:textId="262C8724" w:rsidR="00B269C7" w:rsidRPr="00AE5C70" w:rsidRDefault="0005174D" w:rsidP="00B269C7">
      <w:pPr>
        <w:spacing w:after="160" w:line="259" w:lineRule="auto"/>
        <w:contextualSpacing/>
        <w:rPr>
          <w:rFonts w:ascii="Arial Black" w:eastAsia="Calibri" w:hAnsi="Arial Black"/>
          <w:sz w:val="18"/>
          <w:szCs w:val="22"/>
          <w:u w:val="single"/>
          <w:lang w:eastAsia="en-US"/>
        </w:rPr>
      </w:pPr>
      <w:r w:rsidRPr="00AE5C70">
        <w:rPr>
          <w:rFonts w:ascii="Arial Black" w:eastAsia="Calibri" w:hAnsi="Arial Black"/>
          <w:sz w:val="18"/>
          <w:szCs w:val="22"/>
          <w:u w:val="single"/>
          <w:lang w:eastAsia="en-US"/>
        </w:rPr>
        <w:t>ALGEMEEN</w:t>
      </w:r>
    </w:p>
    <w:p w14:paraId="24464164" w14:textId="2FCDC592"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Het elektrotechnisch tekeningenpakket dat door de Opdrachtgever aan de Aannemer is verstrekt moet worden gecontroleerd in het werk. Het elektrotechnisch tekeningenpakket moet een exacte weergave zijn van de elektrotechnische installatie zoals op het moment van inspectie is aangetroffen. Indien dit niet het geval is, moet de Aannemer de tekeningen overeenkomstig corrigeren. </w:t>
      </w:r>
    </w:p>
    <w:p w14:paraId="7DC648EB" w14:textId="11E1AD80" w:rsidR="000E5E2E" w:rsidRPr="00AE5C70" w:rsidRDefault="000E5E2E" w:rsidP="00B269C7">
      <w:pPr>
        <w:rPr>
          <w:rFonts w:ascii="Verdana" w:eastAsia="Calibri" w:hAnsi="Verdana"/>
          <w:sz w:val="18"/>
          <w:szCs w:val="22"/>
          <w:lang w:eastAsia="en-US"/>
        </w:rPr>
      </w:pPr>
    </w:p>
    <w:p w14:paraId="741ECB16" w14:textId="77777777" w:rsidR="003A39E8" w:rsidRPr="00AE5C70" w:rsidRDefault="003A39E8" w:rsidP="00B269C7">
      <w:pPr>
        <w:contextualSpacing/>
        <w:rPr>
          <w:rFonts w:ascii="Verdana" w:eastAsia="Calibri" w:hAnsi="Verdana"/>
          <w:b/>
          <w:sz w:val="18"/>
          <w:szCs w:val="22"/>
          <w:lang w:eastAsia="en-US"/>
        </w:rPr>
      </w:pPr>
    </w:p>
    <w:p w14:paraId="24C4DAB0" w14:textId="1EBB6CAC" w:rsidR="00B269C7" w:rsidRPr="00AE5C70" w:rsidRDefault="0005174D" w:rsidP="00B269C7">
      <w:pPr>
        <w:contextualSpacing/>
        <w:rPr>
          <w:rFonts w:ascii="Verdana" w:eastAsia="Calibri" w:hAnsi="Verdana"/>
          <w:b/>
          <w:sz w:val="18"/>
          <w:szCs w:val="22"/>
          <w:u w:val="single"/>
          <w:lang w:eastAsia="en-US"/>
        </w:rPr>
      </w:pPr>
      <w:r w:rsidRPr="00AE5C70">
        <w:rPr>
          <w:rFonts w:ascii="Verdana" w:eastAsia="Calibri" w:hAnsi="Verdana"/>
          <w:b/>
          <w:sz w:val="18"/>
          <w:szCs w:val="22"/>
          <w:u w:val="single"/>
          <w:lang w:eastAsia="en-US"/>
        </w:rPr>
        <w:t>OMVANG EN SPECIFICATIES TEKENINGEN</w:t>
      </w:r>
    </w:p>
    <w:p w14:paraId="2F066722"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Van alle elektrotechnische installaties moeten schema’s en tekeningen aanwezig zijn conform onderstaande tabel:</w:t>
      </w:r>
    </w:p>
    <w:p w14:paraId="23AF4AFC" w14:textId="77777777" w:rsidR="00B269C7" w:rsidRPr="00AE5C70" w:rsidRDefault="00B269C7" w:rsidP="00B269C7">
      <w:pPr>
        <w:rPr>
          <w:rFonts w:ascii="Verdana" w:eastAsia="Calibri" w:hAnsi="Verdana"/>
          <w:sz w:val="18"/>
          <w:szCs w:val="22"/>
          <w:lang w:eastAsia="en-US"/>
        </w:rPr>
      </w:pPr>
    </w:p>
    <w:tbl>
      <w:tblPr>
        <w:tblW w:w="9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2694"/>
        <w:gridCol w:w="992"/>
        <w:gridCol w:w="1276"/>
        <w:gridCol w:w="1275"/>
        <w:gridCol w:w="1134"/>
        <w:gridCol w:w="1423"/>
      </w:tblGrid>
      <w:tr w:rsidR="00B269C7" w:rsidRPr="00AE5C70" w14:paraId="538A28A4" w14:textId="77777777" w:rsidTr="003A39E8">
        <w:tc>
          <w:tcPr>
            <w:tcW w:w="3148" w:type="dxa"/>
            <w:gridSpan w:val="2"/>
          </w:tcPr>
          <w:p w14:paraId="16DC71E7"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Installatieomvang </w:t>
            </w:r>
            <w:r w:rsidRPr="00AE5C70">
              <w:rPr>
                <w:rFonts w:ascii="Verdana" w:eastAsia="Calibri" w:hAnsi="Verdana"/>
                <w:sz w:val="18"/>
                <w:szCs w:val="22"/>
                <w:vertAlign w:val="superscript"/>
                <w:lang w:eastAsia="en-US"/>
              </w:rPr>
              <w:t>1)</w:t>
            </w:r>
          </w:p>
        </w:tc>
        <w:tc>
          <w:tcPr>
            <w:tcW w:w="992" w:type="dxa"/>
          </w:tcPr>
          <w:p w14:paraId="220A61EB" w14:textId="2F196E61" w:rsidR="00B269C7" w:rsidRPr="00AE5C70" w:rsidRDefault="00A14CE2" w:rsidP="00B269C7">
            <w:pPr>
              <w:rPr>
                <w:rFonts w:ascii="Verdana" w:eastAsia="Calibri" w:hAnsi="Verdana"/>
                <w:sz w:val="18"/>
                <w:szCs w:val="22"/>
                <w:lang w:eastAsia="en-US"/>
              </w:rPr>
            </w:pPr>
            <w:r w:rsidRPr="00AE5C70">
              <w:rPr>
                <w:rFonts w:ascii="Verdana" w:eastAsia="Calibri" w:hAnsi="Verdana"/>
                <w:sz w:val="18"/>
                <w:szCs w:val="22"/>
                <w:lang w:eastAsia="en-US"/>
              </w:rPr>
              <w:t>Blok</w:t>
            </w:r>
            <w:r w:rsidR="00B269C7" w:rsidRPr="00AE5C70">
              <w:rPr>
                <w:rFonts w:ascii="Verdana" w:eastAsia="Calibri" w:hAnsi="Verdana"/>
                <w:sz w:val="18"/>
                <w:szCs w:val="22"/>
                <w:lang w:eastAsia="en-US"/>
              </w:rPr>
              <w:t>-</w:t>
            </w:r>
          </w:p>
          <w:p w14:paraId="035B344A" w14:textId="79041E65" w:rsidR="00B269C7" w:rsidRPr="00AE5C70" w:rsidRDefault="008A441F" w:rsidP="00B269C7">
            <w:pPr>
              <w:rPr>
                <w:rFonts w:ascii="Verdana" w:eastAsia="Calibri" w:hAnsi="Verdana"/>
                <w:sz w:val="18"/>
                <w:szCs w:val="22"/>
                <w:lang w:eastAsia="en-US"/>
              </w:rPr>
            </w:pPr>
            <w:r w:rsidRPr="00AE5C70">
              <w:rPr>
                <w:rFonts w:ascii="Verdana" w:eastAsia="Calibri" w:hAnsi="Verdana"/>
                <w:sz w:val="18"/>
                <w:szCs w:val="22"/>
                <w:lang w:eastAsia="en-US"/>
              </w:rPr>
              <w:t>s</w:t>
            </w:r>
            <w:r w:rsidR="00B269C7" w:rsidRPr="00AE5C70">
              <w:rPr>
                <w:rFonts w:ascii="Verdana" w:eastAsia="Calibri" w:hAnsi="Verdana"/>
                <w:sz w:val="18"/>
                <w:szCs w:val="22"/>
                <w:lang w:eastAsia="en-US"/>
              </w:rPr>
              <w:t>chema</w:t>
            </w:r>
            <w:r w:rsidR="00A14CE2" w:rsidRPr="00AE5C70">
              <w:rPr>
                <w:rFonts w:ascii="Verdana" w:eastAsia="Calibri" w:hAnsi="Verdana"/>
                <w:sz w:val="18"/>
                <w:szCs w:val="22"/>
                <w:lang w:eastAsia="en-US"/>
              </w:rPr>
              <w:t xml:space="preserve"> energie-</w:t>
            </w:r>
            <w:proofErr w:type="spellStart"/>
            <w:r w:rsidR="00A14CE2" w:rsidRPr="00AE5C70">
              <w:rPr>
                <w:rFonts w:ascii="Verdana" w:eastAsia="Calibri" w:hAnsi="Verdana"/>
                <w:sz w:val="18"/>
                <w:szCs w:val="22"/>
                <w:lang w:eastAsia="en-US"/>
              </w:rPr>
              <w:t>distribu</w:t>
            </w:r>
            <w:proofErr w:type="spellEnd"/>
            <w:r w:rsidR="00A14CE2" w:rsidRPr="00AE5C70">
              <w:rPr>
                <w:rFonts w:ascii="Verdana" w:eastAsia="Calibri" w:hAnsi="Verdana"/>
                <w:sz w:val="18"/>
                <w:szCs w:val="22"/>
                <w:lang w:eastAsia="en-US"/>
              </w:rPr>
              <w:t>- tie</w:t>
            </w:r>
          </w:p>
        </w:tc>
        <w:tc>
          <w:tcPr>
            <w:tcW w:w="1276" w:type="dxa"/>
          </w:tcPr>
          <w:p w14:paraId="5CF1AC09"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Installatie-</w:t>
            </w:r>
          </w:p>
          <w:p w14:paraId="3E61B51A"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Schema</w:t>
            </w:r>
          </w:p>
        </w:tc>
        <w:tc>
          <w:tcPr>
            <w:tcW w:w="1275" w:type="dxa"/>
          </w:tcPr>
          <w:p w14:paraId="456D8C7F"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Installatie-</w:t>
            </w:r>
          </w:p>
          <w:p w14:paraId="16B3CD1D"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tekening</w:t>
            </w:r>
          </w:p>
        </w:tc>
        <w:tc>
          <w:tcPr>
            <w:tcW w:w="1134" w:type="dxa"/>
          </w:tcPr>
          <w:p w14:paraId="0AD0975F"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Stroom-</w:t>
            </w:r>
          </w:p>
          <w:p w14:paraId="1B608A72" w14:textId="0B126163" w:rsidR="00B269C7" w:rsidRPr="00AE5C70" w:rsidRDefault="003A39E8" w:rsidP="003A39E8">
            <w:pPr>
              <w:rPr>
                <w:rFonts w:ascii="Verdana" w:eastAsia="Calibri" w:hAnsi="Verdana"/>
                <w:sz w:val="18"/>
                <w:szCs w:val="22"/>
                <w:lang w:eastAsia="en-US"/>
              </w:rPr>
            </w:pPr>
            <w:r w:rsidRPr="00AE5C70">
              <w:rPr>
                <w:rFonts w:ascii="Verdana" w:eastAsia="Calibri" w:hAnsi="Verdana"/>
                <w:sz w:val="18"/>
                <w:szCs w:val="22"/>
                <w:lang w:eastAsia="en-US"/>
              </w:rPr>
              <w:t>k</w:t>
            </w:r>
            <w:r w:rsidR="00B269C7" w:rsidRPr="00AE5C70">
              <w:rPr>
                <w:rFonts w:ascii="Verdana" w:eastAsia="Calibri" w:hAnsi="Verdana"/>
                <w:sz w:val="18"/>
                <w:szCs w:val="22"/>
                <w:lang w:eastAsia="en-US"/>
              </w:rPr>
              <w:t>ring</w:t>
            </w:r>
            <w:r w:rsidRPr="00AE5C70">
              <w:rPr>
                <w:rFonts w:ascii="Verdana" w:eastAsia="Calibri" w:hAnsi="Verdana"/>
                <w:sz w:val="18"/>
                <w:szCs w:val="22"/>
                <w:lang w:eastAsia="en-US"/>
              </w:rPr>
              <w:t xml:space="preserve">- </w:t>
            </w:r>
            <w:r w:rsidR="00B269C7" w:rsidRPr="00AE5C70">
              <w:rPr>
                <w:rFonts w:ascii="Verdana" w:eastAsia="Calibri" w:hAnsi="Verdana"/>
                <w:sz w:val="18"/>
                <w:szCs w:val="22"/>
                <w:lang w:eastAsia="en-US"/>
              </w:rPr>
              <w:t>schema</w:t>
            </w:r>
          </w:p>
        </w:tc>
        <w:tc>
          <w:tcPr>
            <w:tcW w:w="1418" w:type="dxa"/>
          </w:tcPr>
          <w:p w14:paraId="61ABEE7C"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Indeling </w:t>
            </w:r>
          </w:p>
          <w:p w14:paraId="1BE8F84B"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eindgroepen</w:t>
            </w:r>
          </w:p>
        </w:tc>
      </w:tr>
      <w:tr w:rsidR="00B269C7" w:rsidRPr="00AE5C70" w14:paraId="3824D8EC" w14:textId="77777777" w:rsidTr="003A39E8">
        <w:tc>
          <w:tcPr>
            <w:tcW w:w="454" w:type="dxa"/>
          </w:tcPr>
          <w:p w14:paraId="7645FBC8"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1</w:t>
            </w:r>
          </w:p>
        </w:tc>
        <w:tc>
          <w:tcPr>
            <w:tcW w:w="2694" w:type="dxa"/>
          </w:tcPr>
          <w:p w14:paraId="75D9308C"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één schakel- en verdeelinrichtingen</w:t>
            </w:r>
          </w:p>
        </w:tc>
        <w:tc>
          <w:tcPr>
            <w:tcW w:w="992" w:type="dxa"/>
          </w:tcPr>
          <w:p w14:paraId="282865AB"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Nee</w:t>
            </w:r>
          </w:p>
        </w:tc>
        <w:tc>
          <w:tcPr>
            <w:tcW w:w="1276" w:type="dxa"/>
          </w:tcPr>
          <w:p w14:paraId="30D11FDF"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c>
          <w:tcPr>
            <w:tcW w:w="1275" w:type="dxa"/>
          </w:tcPr>
          <w:p w14:paraId="61C0842D"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c>
          <w:tcPr>
            <w:tcW w:w="1134" w:type="dxa"/>
          </w:tcPr>
          <w:p w14:paraId="319BAE35"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ja </w:t>
            </w:r>
            <w:r w:rsidRPr="00AE5C70">
              <w:rPr>
                <w:rFonts w:ascii="Verdana" w:eastAsia="Calibri" w:hAnsi="Verdana"/>
                <w:sz w:val="18"/>
                <w:szCs w:val="22"/>
                <w:vertAlign w:val="superscript"/>
                <w:lang w:eastAsia="en-US"/>
              </w:rPr>
              <w:t>2)</w:t>
            </w:r>
          </w:p>
        </w:tc>
        <w:tc>
          <w:tcPr>
            <w:tcW w:w="1418" w:type="dxa"/>
          </w:tcPr>
          <w:p w14:paraId="3C76E465"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r>
      <w:tr w:rsidR="00B269C7" w:rsidRPr="00AE5C70" w14:paraId="35777638" w14:textId="77777777" w:rsidTr="003A39E8">
        <w:tc>
          <w:tcPr>
            <w:tcW w:w="454" w:type="dxa"/>
          </w:tcPr>
          <w:p w14:paraId="78A2B497"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2</w:t>
            </w:r>
          </w:p>
        </w:tc>
        <w:tc>
          <w:tcPr>
            <w:tcW w:w="2694" w:type="dxa"/>
          </w:tcPr>
          <w:p w14:paraId="14F7036A"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twee of meerdere schakel- en verdeelinrichtingen</w:t>
            </w:r>
          </w:p>
        </w:tc>
        <w:tc>
          <w:tcPr>
            <w:tcW w:w="992" w:type="dxa"/>
          </w:tcPr>
          <w:p w14:paraId="634AA50A"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c>
          <w:tcPr>
            <w:tcW w:w="1276" w:type="dxa"/>
          </w:tcPr>
          <w:p w14:paraId="41AA5EED"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c>
          <w:tcPr>
            <w:tcW w:w="1275" w:type="dxa"/>
          </w:tcPr>
          <w:p w14:paraId="40089253"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c>
          <w:tcPr>
            <w:tcW w:w="1134" w:type="dxa"/>
          </w:tcPr>
          <w:p w14:paraId="23E24708"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ja </w:t>
            </w:r>
            <w:r w:rsidRPr="00AE5C70">
              <w:rPr>
                <w:rFonts w:ascii="Verdana" w:eastAsia="Calibri" w:hAnsi="Verdana"/>
                <w:sz w:val="18"/>
                <w:szCs w:val="22"/>
                <w:vertAlign w:val="superscript"/>
                <w:lang w:eastAsia="en-US"/>
              </w:rPr>
              <w:t>2)</w:t>
            </w:r>
          </w:p>
        </w:tc>
        <w:tc>
          <w:tcPr>
            <w:tcW w:w="1418" w:type="dxa"/>
          </w:tcPr>
          <w:p w14:paraId="3ACBBF52"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r>
      <w:tr w:rsidR="00B269C7" w:rsidRPr="00AE5C70" w14:paraId="4B951BFE" w14:textId="77777777" w:rsidTr="003A39E8">
        <w:tc>
          <w:tcPr>
            <w:tcW w:w="454" w:type="dxa"/>
          </w:tcPr>
          <w:p w14:paraId="42FF1C7C"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3</w:t>
            </w:r>
          </w:p>
        </w:tc>
        <w:tc>
          <w:tcPr>
            <w:tcW w:w="2694" w:type="dxa"/>
          </w:tcPr>
          <w:p w14:paraId="4FF4883A"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één of meerdere veiligheidsketens </w:t>
            </w:r>
          </w:p>
        </w:tc>
        <w:tc>
          <w:tcPr>
            <w:tcW w:w="992" w:type="dxa"/>
          </w:tcPr>
          <w:p w14:paraId="731B0856" w14:textId="77777777" w:rsidR="00B269C7" w:rsidRPr="00AE5C70" w:rsidRDefault="00B269C7" w:rsidP="00B269C7">
            <w:pPr>
              <w:rPr>
                <w:rFonts w:ascii="Verdana" w:eastAsia="Calibri" w:hAnsi="Verdana"/>
                <w:sz w:val="18"/>
                <w:szCs w:val="22"/>
                <w:lang w:eastAsia="en-US"/>
              </w:rPr>
            </w:pPr>
          </w:p>
        </w:tc>
        <w:tc>
          <w:tcPr>
            <w:tcW w:w="1276" w:type="dxa"/>
          </w:tcPr>
          <w:p w14:paraId="6F1BC154" w14:textId="77777777" w:rsidR="00B269C7" w:rsidRPr="00AE5C70" w:rsidRDefault="00B269C7" w:rsidP="00B269C7">
            <w:pPr>
              <w:rPr>
                <w:rFonts w:ascii="Verdana" w:eastAsia="Calibri" w:hAnsi="Verdana"/>
                <w:sz w:val="18"/>
                <w:szCs w:val="22"/>
                <w:lang w:eastAsia="en-US"/>
              </w:rPr>
            </w:pPr>
          </w:p>
        </w:tc>
        <w:tc>
          <w:tcPr>
            <w:tcW w:w="1275" w:type="dxa"/>
          </w:tcPr>
          <w:p w14:paraId="16D4978C" w14:textId="77777777" w:rsidR="00B269C7" w:rsidRPr="00AE5C70" w:rsidRDefault="00B269C7" w:rsidP="00B269C7">
            <w:pPr>
              <w:rPr>
                <w:rFonts w:ascii="Verdana" w:eastAsia="Calibri" w:hAnsi="Verdana"/>
                <w:sz w:val="18"/>
                <w:szCs w:val="22"/>
                <w:lang w:eastAsia="en-US"/>
              </w:rPr>
            </w:pPr>
          </w:p>
        </w:tc>
        <w:tc>
          <w:tcPr>
            <w:tcW w:w="1134" w:type="dxa"/>
          </w:tcPr>
          <w:p w14:paraId="74C69C37"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ja</w:t>
            </w:r>
          </w:p>
        </w:tc>
        <w:tc>
          <w:tcPr>
            <w:tcW w:w="1418" w:type="dxa"/>
          </w:tcPr>
          <w:p w14:paraId="0263D954" w14:textId="77777777" w:rsidR="00B269C7" w:rsidRPr="00AE5C70" w:rsidRDefault="00B269C7" w:rsidP="00B269C7">
            <w:pPr>
              <w:rPr>
                <w:rFonts w:ascii="Verdana" w:eastAsia="Calibri" w:hAnsi="Verdana"/>
                <w:sz w:val="18"/>
                <w:szCs w:val="22"/>
                <w:lang w:eastAsia="en-US"/>
              </w:rPr>
            </w:pPr>
          </w:p>
        </w:tc>
      </w:tr>
      <w:tr w:rsidR="00B269C7" w:rsidRPr="00AE5C70" w14:paraId="389A23BD" w14:textId="77777777" w:rsidTr="003A39E8">
        <w:tc>
          <w:tcPr>
            <w:tcW w:w="9248" w:type="dxa"/>
            <w:gridSpan w:val="7"/>
          </w:tcPr>
          <w:p w14:paraId="325FCD1F"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vertAlign w:val="superscript"/>
                <w:lang w:eastAsia="en-US"/>
              </w:rPr>
              <w:t xml:space="preserve">1) </w:t>
            </w:r>
            <w:r w:rsidRPr="00AE5C70">
              <w:rPr>
                <w:rFonts w:ascii="Verdana" w:eastAsia="Calibri" w:hAnsi="Verdana"/>
                <w:sz w:val="18"/>
                <w:szCs w:val="22"/>
                <w:lang w:eastAsia="en-US"/>
              </w:rPr>
              <w:t xml:space="preserve">Een elektrotechnische installatie kan </w:t>
            </w:r>
            <w:proofErr w:type="gramStart"/>
            <w:r w:rsidRPr="00AE5C70">
              <w:rPr>
                <w:rFonts w:ascii="Verdana" w:eastAsia="Calibri" w:hAnsi="Verdana"/>
                <w:sz w:val="18"/>
                <w:szCs w:val="22"/>
                <w:lang w:eastAsia="en-US"/>
              </w:rPr>
              <w:t>één</w:t>
            </w:r>
            <w:proofErr w:type="gramEnd"/>
            <w:r w:rsidRPr="00AE5C70">
              <w:rPr>
                <w:rFonts w:ascii="Verdana" w:eastAsia="Calibri" w:hAnsi="Verdana"/>
                <w:sz w:val="18"/>
                <w:szCs w:val="22"/>
                <w:lang w:eastAsia="en-US"/>
              </w:rPr>
              <w:t xml:space="preserve"> of meer van de genoemde onderdelen bevatten</w:t>
            </w:r>
          </w:p>
          <w:p w14:paraId="204CF3AF"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vertAlign w:val="superscript"/>
                <w:lang w:eastAsia="en-US"/>
              </w:rPr>
              <w:t xml:space="preserve">2) </w:t>
            </w:r>
            <w:r w:rsidRPr="00AE5C70">
              <w:rPr>
                <w:rFonts w:ascii="Verdana" w:eastAsia="Calibri" w:hAnsi="Verdana"/>
                <w:sz w:val="18"/>
                <w:szCs w:val="22"/>
                <w:lang w:eastAsia="en-US"/>
              </w:rPr>
              <w:t>Dit heeft betrekking op eventueel aanwezige hulpstroomkringen</w:t>
            </w:r>
          </w:p>
          <w:p w14:paraId="432D36BF" w14:textId="77777777" w:rsidR="00B269C7" w:rsidRPr="00AE5C70" w:rsidRDefault="00B269C7" w:rsidP="00B269C7">
            <w:pPr>
              <w:rPr>
                <w:rFonts w:ascii="Verdana" w:eastAsia="Calibri" w:hAnsi="Verdana"/>
                <w:sz w:val="18"/>
                <w:szCs w:val="22"/>
                <w:lang w:eastAsia="en-US"/>
              </w:rPr>
            </w:pPr>
          </w:p>
        </w:tc>
      </w:tr>
    </w:tbl>
    <w:p w14:paraId="0C59E826" w14:textId="77777777" w:rsidR="00B269C7" w:rsidRPr="00AE5C70" w:rsidRDefault="00B269C7" w:rsidP="00B269C7">
      <w:pPr>
        <w:rPr>
          <w:rFonts w:ascii="Verdana" w:eastAsia="Calibri" w:hAnsi="Verdana"/>
          <w:sz w:val="18"/>
          <w:szCs w:val="22"/>
          <w:lang w:eastAsia="en-US"/>
        </w:rPr>
      </w:pPr>
    </w:p>
    <w:p w14:paraId="702BAF27" w14:textId="77777777" w:rsidR="00B269C7" w:rsidRPr="00AE5C70" w:rsidRDefault="00B269C7" w:rsidP="00B269C7">
      <w:pPr>
        <w:rPr>
          <w:rFonts w:ascii="Verdana" w:eastAsia="Calibri" w:hAnsi="Verdana"/>
          <w:sz w:val="18"/>
          <w:szCs w:val="22"/>
          <w:lang w:eastAsia="en-US"/>
        </w:rPr>
      </w:pPr>
    </w:p>
    <w:p w14:paraId="56EB5198" w14:textId="1D181D54" w:rsidR="00B269C7" w:rsidRPr="00AE5C70" w:rsidRDefault="00A14CE2" w:rsidP="00B269C7">
      <w:pPr>
        <w:contextualSpacing/>
        <w:rPr>
          <w:rFonts w:ascii="Verdana" w:eastAsia="Calibri" w:hAnsi="Verdana"/>
          <w:b/>
          <w:sz w:val="18"/>
          <w:szCs w:val="22"/>
          <w:u w:val="single"/>
          <w:lang w:eastAsia="en-US"/>
        </w:rPr>
      </w:pPr>
      <w:r w:rsidRPr="00AE5C70">
        <w:rPr>
          <w:rFonts w:ascii="Verdana" w:eastAsia="Calibri" w:hAnsi="Verdana"/>
          <w:b/>
          <w:sz w:val="18"/>
          <w:szCs w:val="22"/>
          <w:u w:val="single"/>
          <w:lang w:eastAsia="en-US"/>
        </w:rPr>
        <w:t>Blokschema energiedistributie</w:t>
      </w:r>
    </w:p>
    <w:p w14:paraId="1CA619C0" w14:textId="6C52AF18"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Van elke elektrotechnische installatie met meer dan één schakel- en verdeelinrichting moet een </w:t>
      </w:r>
      <w:r w:rsidR="00D435C0" w:rsidRPr="00AE5C70">
        <w:rPr>
          <w:rFonts w:ascii="Verdana" w:eastAsia="Calibri" w:hAnsi="Verdana"/>
          <w:sz w:val="18"/>
          <w:szCs w:val="22"/>
          <w:lang w:eastAsia="en-US"/>
        </w:rPr>
        <w:t>blok</w:t>
      </w:r>
      <w:r w:rsidRPr="00AE5C70">
        <w:rPr>
          <w:rFonts w:ascii="Verdana" w:eastAsia="Calibri" w:hAnsi="Verdana"/>
          <w:sz w:val="18"/>
          <w:szCs w:val="22"/>
          <w:lang w:eastAsia="en-US"/>
        </w:rPr>
        <w:t xml:space="preserve">schema zijn. Het </w:t>
      </w:r>
      <w:r w:rsidR="00D435C0" w:rsidRPr="00AE5C70">
        <w:rPr>
          <w:rFonts w:ascii="Verdana" w:eastAsia="Calibri" w:hAnsi="Verdana"/>
          <w:sz w:val="18"/>
          <w:szCs w:val="22"/>
          <w:lang w:eastAsia="en-US"/>
        </w:rPr>
        <w:t>blok</w:t>
      </w:r>
      <w:r w:rsidRPr="00AE5C70">
        <w:rPr>
          <w:rFonts w:ascii="Verdana" w:eastAsia="Calibri" w:hAnsi="Verdana"/>
          <w:sz w:val="18"/>
          <w:szCs w:val="22"/>
          <w:lang w:eastAsia="en-US"/>
        </w:rPr>
        <w:t>schema moet bestaan uit een logische schematische weergave van (voor zover aanwezig) de energietransformatoren, generatoren, energie-</w:t>
      </w:r>
      <w:proofErr w:type="spellStart"/>
      <w:r w:rsidRPr="00AE5C70">
        <w:rPr>
          <w:rFonts w:ascii="Verdana" w:eastAsia="Calibri" w:hAnsi="Verdana"/>
          <w:sz w:val="18"/>
          <w:szCs w:val="22"/>
          <w:lang w:eastAsia="en-US"/>
        </w:rPr>
        <w:t>omzetters</w:t>
      </w:r>
      <w:proofErr w:type="spellEnd"/>
      <w:r w:rsidRPr="00AE5C70">
        <w:rPr>
          <w:rFonts w:ascii="Verdana" w:eastAsia="Calibri" w:hAnsi="Verdana"/>
          <w:sz w:val="18"/>
          <w:szCs w:val="22"/>
          <w:lang w:eastAsia="en-US"/>
        </w:rPr>
        <w:t>, hoofdschakel- en verdeelinrichting, overige schakel- en verdeelinrichtingen, de belangrijke verbruikers en hun onderlinge koppelingen.</w:t>
      </w:r>
    </w:p>
    <w:p w14:paraId="2B3692F3" w14:textId="63DE3E59"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xml:space="preserve">In </w:t>
      </w:r>
      <w:r w:rsidR="00D435C0" w:rsidRPr="00AE5C70">
        <w:rPr>
          <w:rFonts w:ascii="Verdana" w:eastAsia="Calibri" w:hAnsi="Verdana"/>
          <w:sz w:val="18"/>
          <w:szCs w:val="22"/>
          <w:lang w:eastAsia="en-US"/>
        </w:rPr>
        <w:t>blok</w:t>
      </w:r>
      <w:r w:rsidRPr="00AE5C70">
        <w:rPr>
          <w:rFonts w:ascii="Verdana" w:eastAsia="Calibri" w:hAnsi="Verdana"/>
          <w:sz w:val="18"/>
          <w:szCs w:val="22"/>
          <w:lang w:eastAsia="en-US"/>
        </w:rPr>
        <w:t>schema’s moet zijn aangegeven:</w:t>
      </w:r>
    </w:p>
    <w:p w14:paraId="5A67DF14" w14:textId="79625401" w:rsidR="00B269C7" w:rsidRPr="00AE5C70" w:rsidRDefault="003A39E8"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r>
      <w:r w:rsidR="00B269C7" w:rsidRPr="00AE5C70">
        <w:rPr>
          <w:rFonts w:ascii="Verdana" w:eastAsia="Calibri" w:hAnsi="Verdana"/>
          <w:sz w:val="18"/>
          <w:szCs w:val="22"/>
          <w:lang w:eastAsia="en-US"/>
        </w:rPr>
        <w:t>de stroomsoort, de spanning en de frequentie voor zover deze afwijkt van 50Hz;</w:t>
      </w:r>
    </w:p>
    <w:p w14:paraId="6D451986" w14:textId="5AE33B5B"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003A39E8" w:rsidRPr="00AE5C70">
        <w:rPr>
          <w:rFonts w:ascii="Verdana" w:eastAsia="Calibri" w:hAnsi="Verdana"/>
          <w:sz w:val="18"/>
          <w:szCs w:val="22"/>
          <w:lang w:eastAsia="en-US"/>
        </w:rPr>
        <w:tab/>
      </w:r>
      <w:r w:rsidRPr="00AE5C70">
        <w:rPr>
          <w:rFonts w:ascii="Verdana" w:eastAsia="Calibri" w:hAnsi="Verdana"/>
          <w:sz w:val="18"/>
          <w:szCs w:val="22"/>
          <w:lang w:eastAsia="en-US"/>
        </w:rPr>
        <w:t>het toegepaste stroomstelsel;</w:t>
      </w:r>
    </w:p>
    <w:p w14:paraId="0EF10F83" w14:textId="01A8D3C8" w:rsidR="00B269C7" w:rsidRPr="00AE5C70" w:rsidRDefault="00B269C7" w:rsidP="00B269C7">
      <w:pPr>
        <w:ind w:left="709" w:hanging="709"/>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plaats waar bij een TN-</w:t>
      </w:r>
      <w:proofErr w:type="gramStart"/>
      <w:r w:rsidRPr="00AE5C70">
        <w:rPr>
          <w:rFonts w:ascii="Verdana" w:eastAsia="Calibri" w:hAnsi="Verdana"/>
          <w:sz w:val="18"/>
          <w:szCs w:val="22"/>
          <w:lang w:eastAsia="en-US"/>
        </w:rPr>
        <w:t>C stelsels</w:t>
      </w:r>
      <w:proofErr w:type="gramEnd"/>
      <w:r w:rsidRPr="00AE5C70">
        <w:rPr>
          <w:rFonts w:ascii="Verdana" w:eastAsia="Calibri" w:hAnsi="Verdana"/>
          <w:sz w:val="18"/>
          <w:szCs w:val="22"/>
          <w:lang w:eastAsia="en-US"/>
        </w:rPr>
        <w:t xml:space="preserve"> de PEN-leiding wordt gescheiden in afzonderlijke nul en PE-leiding;</w:t>
      </w:r>
      <w:r w:rsidR="001115C1" w:rsidRPr="00AE5C70">
        <w:rPr>
          <w:rFonts w:ascii="Verdana" w:eastAsia="Calibri" w:hAnsi="Verdana"/>
          <w:color w:val="FF0000"/>
          <w:sz w:val="18"/>
          <w:szCs w:val="22"/>
          <w:lang w:eastAsia="en-US"/>
        </w:rPr>
        <w:t xml:space="preserve"> </w:t>
      </w:r>
      <w:r w:rsidR="00AE5C70">
        <w:rPr>
          <w:rFonts w:ascii="Verdana" w:eastAsia="Calibri" w:hAnsi="Verdana"/>
          <w:color w:val="FF0000"/>
          <w:sz w:val="18"/>
          <w:szCs w:val="22"/>
          <w:lang w:eastAsia="en-US"/>
        </w:rPr>
        <w:t xml:space="preserve"> </w:t>
      </w:r>
    </w:p>
    <w:p w14:paraId="50ECC25F"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van koppelingen tussen energietransformatoren, generatoren, schakel- en </w:t>
      </w:r>
    </w:p>
    <w:p w14:paraId="25E98FAE" w14:textId="77777777" w:rsidR="00B269C7" w:rsidRPr="00AE5C70" w:rsidRDefault="00B269C7" w:rsidP="00B269C7">
      <w:pPr>
        <w:ind w:left="709" w:hanging="709"/>
        <w:rPr>
          <w:rFonts w:ascii="Verdana" w:eastAsia="Calibri" w:hAnsi="Verdana"/>
          <w:sz w:val="18"/>
          <w:szCs w:val="22"/>
          <w:lang w:eastAsia="en-US"/>
        </w:rPr>
      </w:pPr>
      <w:r w:rsidRPr="00AE5C70">
        <w:rPr>
          <w:rFonts w:ascii="Verdana" w:eastAsia="Calibri" w:hAnsi="Verdana"/>
          <w:sz w:val="18"/>
          <w:szCs w:val="22"/>
          <w:lang w:eastAsia="en-US"/>
        </w:rPr>
        <w:tab/>
      </w:r>
      <w:proofErr w:type="gramStart"/>
      <w:r w:rsidRPr="00AE5C70">
        <w:rPr>
          <w:rFonts w:ascii="Verdana" w:eastAsia="Calibri" w:hAnsi="Verdana"/>
          <w:sz w:val="18"/>
          <w:szCs w:val="22"/>
          <w:lang w:eastAsia="en-US"/>
        </w:rPr>
        <w:t>verdeelinrichtingen</w:t>
      </w:r>
      <w:proofErr w:type="gramEnd"/>
      <w:r w:rsidRPr="00AE5C70">
        <w:rPr>
          <w:rFonts w:ascii="Verdana" w:eastAsia="Calibri" w:hAnsi="Verdana"/>
          <w:sz w:val="18"/>
          <w:szCs w:val="22"/>
          <w:lang w:eastAsia="en-US"/>
        </w:rPr>
        <w:t xml:space="preserve"> en belangrijke gebruikers: type leiding, aantal aders, doorsnede en de lengte in meters;</w:t>
      </w:r>
    </w:p>
    <w:p w14:paraId="1E759C86" w14:textId="3143AF02" w:rsidR="00B269C7" w:rsidRPr="00AE5C70" w:rsidRDefault="00B269C7" w:rsidP="003A39E8">
      <w:pPr>
        <w:ind w:left="708" w:hanging="708"/>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van energietransformatoren: het nominale vermogen, de primaire- en secundaire nominale</w:t>
      </w:r>
      <w:r w:rsidR="003A39E8" w:rsidRPr="00AE5C70">
        <w:rPr>
          <w:rFonts w:ascii="Verdana" w:eastAsia="Calibri" w:hAnsi="Verdana"/>
          <w:sz w:val="18"/>
          <w:szCs w:val="22"/>
          <w:lang w:eastAsia="en-US"/>
        </w:rPr>
        <w:t xml:space="preserve"> </w:t>
      </w:r>
      <w:r w:rsidRPr="00AE5C70">
        <w:rPr>
          <w:rFonts w:ascii="Verdana" w:eastAsia="Calibri" w:hAnsi="Verdana"/>
          <w:sz w:val="18"/>
          <w:szCs w:val="22"/>
          <w:lang w:eastAsia="en-US"/>
        </w:rPr>
        <w:t>spanning, de schakeling, het klokgetal en de kortsluitspanning;</w:t>
      </w:r>
    </w:p>
    <w:p w14:paraId="79AFCBDA" w14:textId="74248E70" w:rsidR="00B269C7" w:rsidRPr="00AE5C70" w:rsidRDefault="00B269C7" w:rsidP="003A39E8">
      <w:pPr>
        <w:ind w:left="708" w:hanging="708"/>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van generatoren en energie </w:t>
      </w:r>
      <w:proofErr w:type="spellStart"/>
      <w:r w:rsidRPr="00AE5C70">
        <w:rPr>
          <w:rFonts w:ascii="Verdana" w:eastAsia="Calibri" w:hAnsi="Verdana"/>
          <w:sz w:val="18"/>
          <w:szCs w:val="22"/>
          <w:lang w:eastAsia="en-US"/>
        </w:rPr>
        <w:t>omzetters</w:t>
      </w:r>
      <w:proofErr w:type="spellEnd"/>
      <w:r w:rsidRPr="00AE5C70">
        <w:rPr>
          <w:rFonts w:ascii="Verdana" w:eastAsia="Calibri" w:hAnsi="Verdana"/>
          <w:sz w:val="18"/>
          <w:szCs w:val="22"/>
          <w:lang w:eastAsia="en-US"/>
        </w:rPr>
        <w:t xml:space="preserve">: het nominale vermogen, de nominale netspanning, de schakelingen en de verschillende </w:t>
      </w:r>
      <w:proofErr w:type="spellStart"/>
      <w:r w:rsidRPr="00AE5C70">
        <w:rPr>
          <w:rFonts w:ascii="Verdana" w:eastAsia="Calibri" w:hAnsi="Verdana"/>
          <w:sz w:val="18"/>
          <w:szCs w:val="22"/>
          <w:lang w:eastAsia="en-US"/>
        </w:rPr>
        <w:t>kortsluitimpedanties</w:t>
      </w:r>
      <w:proofErr w:type="spellEnd"/>
      <w:r w:rsidRPr="00AE5C70">
        <w:rPr>
          <w:rFonts w:ascii="Verdana" w:eastAsia="Calibri" w:hAnsi="Verdana"/>
          <w:sz w:val="18"/>
          <w:szCs w:val="22"/>
          <w:lang w:eastAsia="en-US"/>
        </w:rPr>
        <w:t xml:space="preserve"> van generatoren en energie-</w:t>
      </w:r>
      <w:proofErr w:type="spellStart"/>
      <w:r w:rsidRPr="00AE5C70">
        <w:rPr>
          <w:rFonts w:ascii="Verdana" w:eastAsia="Calibri" w:hAnsi="Verdana"/>
          <w:sz w:val="18"/>
          <w:szCs w:val="22"/>
          <w:lang w:eastAsia="en-US"/>
        </w:rPr>
        <w:t>omzetters</w:t>
      </w:r>
      <w:proofErr w:type="spellEnd"/>
      <w:r w:rsidRPr="00AE5C70">
        <w:rPr>
          <w:rFonts w:ascii="Verdana" w:eastAsia="Calibri" w:hAnsi="Verdana"/>
          <w:sz w:val="18"/>
          <w:szCs w:val="22"/>
          <w:lang w:eastAsia="en-US"/>
        </w:rPr>
        <w:t>;</w:t>
      </w:r>
      <w:r w:rsidR="001115C1" w:rsidRPr="00AE5C70">
        <w:rPr>
          <w:rFonts w:ascii="Verdana" w:eastAsia="Calibri" w:hAnsi="Verdana"/>
          <w:color w:val="FF0000"/>
          <w:sz w:val="18"/>
          <w:szCs w:val="22"/>
          <w:lang w:eastAsia="en-US"/>
        </w:rPr>
        <w:t xml:space="preserve"> </w:t>
      </w:r>
      <w:r w:rsidR="00AE5C70">
        <w:rPr>
          <w:rFonts w:ascii="Verdana" w:eastAsia="Calibri" w:hAnsi="Verdana"/>
          <w:color w:val="FF0000"/>
          <w:sz w:val="18"/>
          <w:szCs w:val="22"/>
          <w:lang w:eastAsia="en-US"/>
        </w:rPr>
        <w:t xml:space="preserve"> </w:t>
      </w:r>
    </w:p>
    <w:p w14:paraId="682C562A"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van instelbare beveiligingstoestellen tegen kortsluitstroom: de aanspreektijd en de </w:t>
      </w:r>
    </w:p>
    <w:p w14:paraId="07F27FB9" w14:textId="0BAE1FC2"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ab/>
      </w:r>
      <w:proofErr w:type="gramStart"/>
      <w:r w:rsidR="00CA283C" w:rsidRPr="00AE5C70">
        <w:rPr>
          <w:rFonts w:ascii="Verdana" w:eastAsia="Calibri" w:hAnsi="Verdana"/>
          <w:sz w:val="18"/>
          <w:szCs w:val="22"/>
          <w:lang w:eastAsia="en-US"/>
        </w:rPr>
        <w:t>a</w:t>
      </w:r>
      <w:r w:rsidRPr="00AE5C70">
        <w:rPr>
          <w:rFonts w:ascii="Verdana" w:eastAsia="Calibri" w:hAnsi="Verdana"/>
          <w:sz w:val="18"/>
          <w:szCs w:val="22"/>
          <w:lang w:eastAsia="en-US"/>
        </w:rPr>
        <w:t>anspreekstroom</w:t>
      </w:r>
      <w:proofErr w:type="gramEnd"/>
    </w:p>
    <w:p w14:paraId="0006D2BE" w14:textId="75412105" w:rsidR="00B269C7" w:rsidRPr="00E012C0" w:rsidRDefault="00B269C7" w:rsidP="003A39E8">
      <w:pPr>
        <w:ind w:left="708" w:hanging="708"/>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van vermogensschakelaars met niet instelbare elektromagnetische kortsluitbeveiliging: de nominale stroom;</w:t>
      </w:r>
    </w:p>
    <w:p w14:paraId="20CF609F" w14:textId="39169857" w:rsidR="00B269C7" w:rsidRPr="00E012C0" w:rsidRDefault="00B269C7" w:rsidP="00043309">
      <w:pPr>
        <w:ind w:left="708" w:hanging="708"/>
        <w:rPr>
          <w:rFonts w:ascii="Verdana" w:eastAsia="Calibri" w:hAnsi="Verdana"/>
          <w:sz w:val="18"/>
          <w:szCs w:val="22"/>
          <w:lang w:eastAsia="en-US"/>
        </w:rPr>
      </w:pPr>
      <w:r w:rsidRPr="00E012C0">
        <w:rPr>
          <w:rFonts w:ascii="Verdana" w:eastAsia="Calibri" w:hAnsi="Verdana"/>
          <w:sz w:val="18"/>
          <w:szCs w:val="22"/>
          <w:lang w:eastAsia="en-US"/>
        </w:rPr>
        <w:t>-</w:t>
      </w:r>
      <w:r w:rsidRPr="00E012C0">
        <w:rPr>
          <w:rFonts w:ascii="Verdana" w:eastAsia="Calibri" w:hAnsi="Verdana"/>
          <w:sz w:val="18"/>
          <w:szCs w:val="22"/>
          <w:lang w:eastAsia="en-US"/>
        </w:rPr>
        <w:tab/>
        <w:t>van houders van s</w:t>
      </w:r>
      <w:r w:rsidR="00043309" w:rsidRPr="00E012C0">
        <w:rPr>
          <w:rFonts w:ascii="Verdana" w:eastAsia="Calibri" w:hAnsi="Verdana"/>
          <w:sz w:val="18"/>
          <w:szCs w:val="22"/>
          <w:lang w:eastAsia="en-US"/>
        </w:rPr>
        <w:t>m</w:t>
      </w:r>
      <w:r w:rsidRPr="00E012C0">
        <w:rPr>
          <w:rFonts w:ascii="Verdana" w:eastAsia="Calibri" w:hAnsi="Verdana"/>
          <w:sz w:val="18"/>
          <w:szCs w:val="22"/>
          <w:lang w:eastAsia="en-US"/>
        </w:rPr>
        <w:t>eltpatronen/toegepaste smeltpatronen: de nominale stroom;</w:t>
      </w:r>
    </w:p>
    <w:p w14:paraId="4EBA83F0" w14:textId="67060558" w:rsidR="00B269C7" w:rsidRPr="00E012C0" w:rsidRDefault="00B269C7" w:rsidP="00B269C7">
      <w:pPr>
        <w:rPr>
          <w:rFonts w:ascii="Verdana" w:eastAsia="Calibri" w:hAnsi="Verdana"/>
          <w:sz w:val="18"/>
          <w:szCs w:val="22"/>
          <w:lang w:eastAsia="en-US"/>
        </w:rPr>
      </w:pPr>
      <w:r w:rsidRPr="00E012C0">
        <w:rPr>
          <w:rFonts w:ascii="Verdana" w:eastAsia="Calibri" w:hAnsi="Verdana"/>
          <w:sz w:val="18"/>
          <w:szCs w:val="22"/>
          <w:lang w:eastAsia="en-US"/>
        </w:rPr>
        <w:t>-</w:t>
      </w:r>
      <w:r w:rsidRPr="00E012C0">
        <w:rPr>
          <w:rFonts w:ascii="Verdana" w:eastAsia="Calibri" w:hAnsi="Verdana"/>
          <w:sz w:val="18"/>
          <w:szCs w:val="22"/>
          <w:lang w:eastAsia="en-US"/>
        </w:rPr>
        <w:tab/>
        <w:t>van vermogensschakelaars: het nominale uitschakelvermogen;</w:t>
      </w:r>
    </w:p>
    <w:p w14:paraId="64645CEF" w14:textId="77777777" w:rsidR="00B269C7" w:rsidRPr="00E012C0" w:rsidRDefault="00B269C7" w:rsidP="00B269C7">
      <w:pPr>
        <w:rPr>
          <w:rFonts w:ascii="Verdana" w:eastAsia="Calibri" w:hAnsi="Verdana"/>
          <w:sz w:val="18"/>
          <w:szCs w:val="22"/>
          <w:lang w:eastAsia="en-US"/>
        </w:rPr>
      </w:pPr>
      <w:r w:rsidRPr="00E012C0">
        <w:rPr>
          <w:rFonts w:ascii="Verdana" w:eastAsia="Calibri" w:hAnsi="Verdana"/>
          <w:sz w:val="18"/>
          <w:szCs w:val="22"/>
          <w:lang w:eastAsia="en-US"/>
        </w:rPr>
        <w:t>-</w:t>
      </w:r>
      <w:r w:rsidRPr="00E012C0">
        <w:rPr>
          <w:rFonts w:ascii="Verdana" w:eastAsia="Calibri" w:hAnsi="Verdana"/>
          <w:sz w:val="18"/>
          <w:szCs w:val="22"/>
          <w:lang w:eastAsia="en-US"/>
        </w:rPr>
        <w:tab/>
        <w:t>van instelbare beveiligingstoestellen tegen aardfoutstroom: de aanspreekstroom;</w:t>
      </w:r>
    </w:p>
    <w:p w14:paraId="48FB2D8D" w14:textId="25DBF38D" w:rsidR="00B269C7" w:rsidRPr="00AE5C70" w:rsidRDefault="00B269C7" w:rsidP="00043309">
      <w:pPr>
        <w:ind w:left="708" w:hanging="708"/>
        <w:rPr>
          <w:rFonts w:ascii="Verdana" w:eastAsia="Calibri" w:hAnsi="Verdana"/>
          <w:sz w:val="18"/>
          <w:szCs w:val="22"/>
          <w:lang w:eastAsia="en-US"/>
        </w:rPr>
      </w:pPr>
      <w:r w:rsidRPr="00E012C0">
        <w:rPr>
          <w:rFonts w:ascii="Verdana" w:eastAsia="Calibri" w:hAnsi="Verdana"/>
          <w:sz w:val="18"/>
          <w:szCs w:val="22"/>
          <w:lang w:eastAsia="en-US"/>
        </w:rPr>
        <w:t>-</w:t>
      </w:r>
      <w:r w:rsidRPr="00E012C0">
        <w:rPr>
          <w:rFonts w:ascii="Verdana" w:eastAsia="Calibri" w:hAnsi="Verdana"/>
          <w:sz w:val="18"/>
          <w:szCs w:val="22"/>
          <w:lang w:eastAsia="en-US"/>
        </w:rPr>
        <w:tab/>
        <w:t>van aardlekschakelaars: de nominale stroom de nominale aanspreekstro</w:t>
      </w:r>
      <w:r w:rsidRPr="00AE5C70">
        <w:rPr>
          <w:rFonts w:ascii="Verdana" w:eastAsia="Calibri" w:hAnsi="Verdana"/>
          <w:sz w:val="18"/>
          <w:szCs w:val="22"/>
          <w:lang w:eastAsia="en-US"/>
        </w:rPr>
        <w:t xml:space="preserve">om en het </w:t>
      </w:r>
      <w:r w:rsidR="003A39E8" w:rsidRPr="00AE5C70">
        <w:rPr>
          <w:rFonts w:ascii="Verdana" w:eastAsia="Calibri" w:hAnsi="Verdana"/>
          <w:sz w:val="18"/>
          <w:szCs w:val="22"/>
          <w:lang w:eastAsia="en-US"/>
        </w:rPr>
        <w:t>t</w:t>
      </w:r>
      <w:r w:rsidRPr="00AE5C70">
        <w:rPr>
          <w:rFonts w:ascii="Verdana" w:eastAsia="Calibri" w:hAnsi="Verdana"/>
          <w:sz w:val="18"/>
          <w:szCs w:val="22"/>
          <w:lang w:eastAsia="en-US"/>
        </w:rPr>
        <w:t>ype;</w:t>
      </w:r>
    </w:p>
    <w:p w14:paraId="670F5DCD"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van schakelaars met een nominale stroom groter dan 16A: de nominale stroom;</w:t>
      </w:r>
    </w:p>
    <w:p w14:paraId="199F233A" w14:textId="0583D884" w:rsidR="00B269C7" w:rsidRPr="00AE5C70" w:rsidRDefault="00B269C7" w:rsidP="003A39E8">
      <w:pPr>
        <w:ind w:left="708" w:hanging="708"/>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van kabels en leidingen: het type, aantal kernen, nominale kerndoorsneden, bestemming van de kernen.</w:t>
      </w:r>
    </w:p>
    <w:p w14:paraId="09171A47" w14:textId="77777777" w:rsidR="00B269C7" w:rsidRPr="00AE5C70" w:rsidRDefault="00B269C7" w:rsidP="00B269C7">
      <w:pPr>
        <w:rPr>
          <w:rFonts w:ascii="Verdana" w:eastAsia="Calibri" w:hAnsi="Verdana"/>
          <w:sz w:val="18"/>
          <w:szCs w:val="22"/>
          <w:lang w:eastAsia="en-US"/>
        </w:rPr>
      </w:pPr>
    </w:p>
    <w:p w14:paraId="5657BDBB"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 </w:t>
      </w:r>
    </w:p>
    <w:p w14:paraId="47CEF1FD" w14:textId="77777777" w:rsidR="003A39E8" w:rsidRPr="00AE5C70" w:rsidRDefault="003A39E8" w:rsidP="00B269C7">
      <w:pPr>
        <w:contextualSpacing/>
        <w:rPr>
          <w:rFonts w:ascii="Verdana" w:eastAsia="Calibri" w:hAnsi="Verdana"/>
          <w:b/>
          <w:sz w:val="18"/>
          <w:szCs w:val="22"/>
          <w:lang w:eastAsia="en-US"/>
        </w:rPr>
      </w:pPr>
    </w:p>
    <w:p w14:paraId="7F1681A7" w14:textId="78509E1F" w:rsidR="00B269C7" w:rsidRPr="00AE5C70" w:rsidRDefault="00B269C7" w:rsidP="00B269C7">
      <w:pPr>
        <w:contextualSpacing/>
        <w:rPr>
          <w:rFonts w:ascii="Verdana" w:eastAsia="Calibri" w:hAnsi="Verdana"/>
          <w:b/>
          <w:sz w:val="18"/>
          <w:szCs w:val="22"/>
          <w:u w:val="single"/>
          <w:lang w:eastAsia="en-US"/>
        </w:rPr>
      </w:pPr>
      <w:r w:rsidRPr="00AE5C70">
        <w:rPr>
          <w:rFonts w:ascii="Verdana" w:eastAsia="Calibri" w:hAnsi="Verdana"/>
          <w:b/>
          <w:sz w:val="18"/>
          <w:szCs w:val="22"/>
          <w:u w:val="single"/>
          <w:lang w:eastAsia="en-US"/>
        </w:rPr>
        <w:t>Installatieschema’s</w:t>
      </w:r>
    </w:p>
    <w:p w14:paraId="1D78D1E4"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Van elke schakel- en verdeelinrichting moeten afzonderlijk installatieschema’s aanwezig zijn, met ten minste aangegeven:</w:t>
      </w:r>
    </w:p>
    <w:p w14:paraId="3F18D2CC" w14:textId="5A0F6029"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alle gegevens genoemd bij het </w:t>
      </w:r>
      <w:r w:rsidR="007077BD">
        <w:rPr>
          <w:rFonts w:ascii="Verdana" w:eastAsia="Calibri" w:hAnsi="Verdana"/>
          <w:sz w:val="18"/>
          <w:szCs w:val="22"/>
          <w:lang w:eastAsia="en-US"/>
        </w:rPr>
        <w:t>blok</w:t>
      </w:r>
      <w:r w:rsidRPr="00AE5C70">
        <w:rPr>
          <w:rFonts w:ascii="Verdana" w:eastAsia="Calibri" w:hAnsi="Verdana"/>
          <w:sz w:val="18"/>
          <w:szCs w:val="22"/>
          <w:lang w:eastAsia="en-US"/>
        </w:rPr>
        <w:t>schema;</w:t>
      </w:r>
    </w:p>
    <w:p w14:paraId="365BB413" w14:textId="3A2D56AB"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nominale stroom en het type van aanwezige smeltpatronen;</w:t>
      </w:r>
    </w:p>
    <w:p w14:paraId="7718202E" w14:textId="2355F3A4"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nominale stroom van installatieautomaten;</w:t>
      </w:r>
    </w:p>
    <w:p w14:paraId="73977866"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aanspreekstroom van aardlekbeveiligingen;</w:t>
      </w:r>
    </w:p>
    <w:p w14:paraId="419396EF" w14:textId="6DFA60C2"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de nominale stroom van contactdozen voor zover deze stroom meer dan 16A </w:t>
      </w:r>
      <w:r w:rsidRPr="00AE5C70">
        <w:rPr>
          <w:rFonts w:ascii="Verdana" w:eastAsia="Calibri" w:hAnsi="Verdana"/>
          <w:sz w:val="18"/>
          <w:szCs w:val="22"/>
          <w:lang w:eastAsia="en-US"/>
        </w:rPr>
        <w:tab/>
        <w:t>bedraagt;</w:t>
      </w:r>
    </w:p>
    <w:p w14:paraId="5612322E"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van elke eindgroep het aantal aansluitpunten voor armaturen, contactdozen, vaste </w:t>
      </w:r>
    </w:p>
    <w:p w14:paraId="131BE302" w14:textId="77777777" w:rsidR="00B269C7" w:rsidRPr="00AE5C70" w:rsidRDefault="00B269C7" w:rsidP="00B269C7">
      <w:pPr>
        <w:ind w:left="709" w:hanging="709"/>
        <w:rPr>
          <w:rFonts w:ascii="Verdana" w:eastAsia="Calibri" w:hAnsi="Verdana"/>
          <w:sz w:val="18"/>
          <w:szCs w:val="22"/>
          <w:lang w:eastAsia="en-US"/>
        </w:rPr>
      </w:pPr>
      <w:r w:rsidRPr="00AE5C70">
        <w:rPr>
          <w:rFonts w:ascii="Verdana" w:eastAsia="Calibri" w:hAnsi="Verdana"/>
          <w:sz w:val="18"/>
          <w:szCs w:val="22"/>
          <w:lang w:eastAsia="en-US"/>
        </w:rPr>
        <w:tab/>
      </w:r>
      <w:proofErr w:type="gramStart"/>
      <w:r w:rsidRPr="00AE5C70">
        <w:rPr>
          <w:rFonts w:ascii="Verdana" w:eastAsia="Calibri" w:hAnsi="Verdana"/>
          <w:sz w:val="18"/>
          <w:szCs w:val="22"/>
          <w:lang w:eastAsia="en-US"/>
        </w:rPr>
        <w:t>motoren</w:t>
      </w:r>
      <w:proofErr w:type="gramEnd"/>
      <w:r w:rsidRPr="00AE5C70">
        <w:rPr>
          <w:rFonts w:ascii="Verdana" w:eastAsia="Calibri" w:hAnsi="Verdana"/>
          <w:sz w:val="18"/>
          <w:szCs w:val="22"/>
          <w:lang w:eastAsia="en-US"/>
        </w:rPr>
        <w:t xml:space="preserve"> en vaste verbruikende toestellen en de aansluitwaarde per eindgroep in kVA, alsmede de verdeling hiervan over de fasen;</w:t>
      </w:r>
    </w:p>
    <w:p w14:paraId="2FE08477" w14:textId="726CDDC4" w:rsidR="00B269C7" w:rsidRPr="00AE5C70" w:rsidRDefault="00B269C7" w:rsidP="00B269C7">
      <w:pPr>
        <w:ind w:left="709" w:hanging="709"/>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bij toepassing van afzonderlijk aangesloten condensatorbanken: het totaal aan reactief vermogen met specificatie van het vermogen per afzonderlijke condensatorbank alsmede de mate van regeerbaarheid;</w:t>
      </w:r>
      <w:r w:rsidR="001115C1" w:rsidRPr="00AE5C70">
        <w:rPr>
          <w:rFonts w:ascii="Verdana" w:eastAsia="Calibri" w:hAnsi="Verdana"/>
          <w:color w:val="FF0000"/>
          <w:sz w:val="18"/>
          <w:szCs w:val="22"/>
          <w:lang w:eastAsia="en-US"/>
        </w:rPr>
        <w:t xml:space="preserve"> </w:t>
      </w:r>
      <w:r w:rsidR="00AE5C70">
        <w:rPr>
          <w:rFonts w:ascii="Verdana" w:eastAsia="Calibri" w:hAnsi="Verdana"/>
          <w:color w:val="FF0000"/>
          <w:sz w:val="18"/>
          <w:szCs w:val="22"/>
          <w:lang w:eastAsia="en-US"/>
        </w:rPr>
        <w:t xml:space="preserve"> </w:t>
      </w:r>
    </w:p>
    <w:p w14:paraId="5346A0AC" w14:textId="3D0119AD"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grootste belasting in kVA die per schakel- en verdeelinrichting en in de gehele</w:t>
      </w:r>
      <w:r w:rsidR="003A39E8" w:rsidRPr="00AE5C70">
        <w:rPr>
          <w:rFonts w:ascii="Verdana" w:eastAsia="Calibri" w:hAnsi="Verdana"/>
          <w:sz w:val="18"/>
          <w:szCs w:val="22"/>
          <w:lang w:eastAsia="en-US"/>
        </w:rPr>
        <w:t xml:space="preserve"> </w:t>
      </w:r>
      <w:r w:rsidRPr="00AE5C70">
        <w:rPr>
          <w:rFonts w:ascii="Verdana" w:eastAsia="Calibri" w:hAnsi="Verdana"/>
          <w:sz w:val="18"/>
          <w:szCs w:val="22"/>
          <w:lang w:eastAsia="en-US"/>
        </w:rPr>
        <w:t xml:space="preserve"> </w:t>
      </w:r>
    </w:p>
    <w:p w14:paraId="578EBF59" w14:textId="4E7D34CC"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ab/>
      </w:r>
      <w:proofErr w:type="gramStart"/>
      <w:r w:rsidRPr="00AE5C70">
        <w:rPr>
          <w:rFonts w:ascii="Verdana" w:eastAsia="Calibri" w:hAnsi="Verdana"/>
          <w:sz w:val="18"/>
          <w:szCs w:val="22"/>
          <w:lang w:eastAsia="en-US"/>
        </w:rPr>
        <w:t>elektrotechnische</w:t>
      </w:r>
      <w:proofErr w:type="gramEnd"/>
      <w:r w:rsidRPr="00AE5C70">
        <w:rPr>
          <w:rFonts w:ascii="Verdana" w:eastAsia="Calibri" w:hAnsi="Verdana"/>
          <w:sz w:val="18"/>
          <w:szCs w:val="22"/>
          <w:lang w:eastAsia="en-US"/>
        </w:rPr>
        <w:t xml:space="preserve"> installatie kan worden verwacht;</w:t>
      </w:r>
      <w:r w:rsidR="001115C1" w:rsidRPr="00AE5C70">
        <w:rPr>
          <w:rFonts w:ascii="Verdana" w:eastAsia="Calibri" w:hAnsi="Verdana"/>
          <w:color w:val="FF0000"/>
          <w:sz w:val="18"/>
          <w:szCs w:val="22"/>
          <w:lang w:eastAsia="en-US"/>
        </w:rPr>
        <w:t xml:space="preserve"> </w:t>
      </w:r>
      <w:r w:rsidR="00AE5C70">
        <w:rPr>
          <w:rFonts w:ascii="Verdana" w:eastAsia="Calibri" w:hAnsi="Verdana"/>
          <w:color w:val="FF0000"/>
          <w:sz w:val="18"/>
          <w:szCs w:val="22"/>
          <w:lang w:eastAsia="en-US"/>
        </w:rPr>
        <w:t xml:space="preserve"> </w:t>
      </w:r>
    </w:p>
    <w:p w14:paraId="1A4FA382" w14:textId="7166CBA3" w:rsidR="00B269C7" w:rsidRPr="00AE5C70" w:rsidRDefault="00B269C7" w:rsidP="00B269C7">
      <w:pPr>
        <w:ind w:left="709" w:hanging="709"/>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voor vaste motoren, de aard van aanzetinrichting en voorzieningen ten behoeve van toeren- of vermogensregeling;</w:t>
      </w:r>
      <w:r w:rsidR="001115C1" w:rsidRPr="00AE5C70">
        <w:rPr>
          <w:rFonts w:ascii="Verdana" w:eastAsia="Calibri" w:hAnsi="Verdana"/>
          <w:color w:val="FF0000"/>
          <w:sz w:val="18"/>
          <w:szCs w:val="22"/>
          <w:lang w:eastAsia="en-US"/>
        </w:rPr>
        <w:t xml:space="preserve"> </w:t>
      </w:r>
      <w:r w:rsidR="00AE5C70">
        <w:rPr>
          <w:rFonts w:ascii="Verdana" w:eastAsia="Calibri" w:hAnsi="Verdana"/>
          <w:color w:val="FF0000"/>
          <w:sz w:val="18"/>
          <w:szCs w:val="22"/>
          <w:lang w:eastAsia="en-US"/>
        </w:rPr>
        <w:t xml:space="preserve"> </w:t>
      </w:r>
    </w:p>
    <w:p w14:paraId="7C407476"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aardingsvoorzieningen;</w:t>
      </w:r>
    </w:p>
    <w:p w14:paraId="4FC0C296" w14:textId="1255AB35" w:rsidR="00B269C7"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hoogste toelaatbare aardverspreidingsweerstand;</w:t>
      </w:r>
    </w:p>
    <w:p w14:paraId="5FFC6FEE" w14:textId="1AC99056" w:rsidR="00B269C7" w:rsidRPr="00483E57" w:rsidRDefault="00A8142F" w:rsidP="00483E57">
      <w:pPr>
        <w:rPr>
          <w:rFonts w:ascii="Verdana" w:eastAsia="Calibri" w:hAnsi="Verdana"/>
          <w:sz w:val="18"/>
          <w:szCs w:val="22"/>
          <w:lang w:eastAsia="en-US"/>
        </w:rPr>
      </w:pPr>
      <w:r w:rsidRPr="00483E57">
        <w:rPr>
          <w:rFonts w:ascii="Verdana" w:eastAsia="Calibri" w:hAnsi="Verdana"/>
          <w:sz w:val="18"/>
          <w:szCs w:val="22"/>
          <w:lang w:eastAsia="en-US"/>
        </w:rPr>
        <w:t>-</w:t>
      </w:r>
      <w:r w:rsidRPr="00483E57">
        <w:rPr>
          <w:rFonts w:ascii="Verdana" w:eastAsia="Calibri" w:hAnsi="Verdana"/>
          <w:sz w:val="18"/>
          <w:szCs w:val="22"/>
          <w:lang w:eastAsia="en-US"/>
        </w:rPr>
        <w:tab/>
        <w:t xml:space="preserve">kastaanzichten op schaal </w:t>
      </w:r>
      <w:r w:rsidR="00085E32" w:rsidRPr="00483E57">
        <w:rPr>
          <w:rFonts w:ascii="Verdana" w:eastAsia="Calibri" w:hAnsi="Verdana"/>
          <w:sz w:val="18"/>
          <w:szCs w:val="22"/>
          <w:lang w:eastAsia="en-US"/>
        </w:rPr>
        <w:t>getekend dan wel voorzien van maatvoering</w:t>
      </w:r>
      <w:r w:rsidRPr="00483E57">
        <w:rPr>
          <w:rFonts w:ascii="Verdana" w:eastAsia="Calibri" w:hAnsi="Verdana"/>
          <w:sz w:val="18"/>
          <w:szCs w:val="22"/>
          <w:lang w:eastAsia="en-US"/>
        </w:rPr>
        <w:t>;</w:t>
      </w:r>
    </w:p>
    <w:p w14:paraId="4B5E3193" w14:textId="77777777" w:rsidR="00B269C7" w:rsidRPr="00AE5C70" w:rsidRDefault="00B269C7" w:rsidP="00B269C7">
      <w:pPr>
        <w:rPr>
          <w:rFonts w:ascii="Verdana" w:eastAsia="Calibri" w:hAnsi="Verdana"/>
          <w:b/>
          <w:sz w:val="18"/>
          <w:szCs w:val="22"/>
          <w:lang w:eastAsia="en-US"/>
        </w:rPr>
      </w:pPr>
    </w:p>
    <w:p w14:paraId="77A0BFB3" w14:textId="77777777" w:rsidR="00B269C7" w:rsidRPr="00AE5C70" w:rsidRDefault="00B269C7" w:rsidP="00B269C7">
      <w:pPr>
        <w:contextualSpacing/>
        <w:rPr>
          <w:rFonts w:ascii="Verdana" w:eastAsia="Calibri" w:hAnsi="Verdana"/>
          <w:b/>
          <w:sz w:val="18"/>
          <w:szCs w:val="22"/>
          <w:u w:val="single"/>
          <w:lang w:eastAsia="en-US"/>
        </w:rPr>
      </w:pPr>
      <w:r w:rsidRPr="00AE5C70">
        <w:rPr>
          <w:rFonts w:ascii="Verdana" w:eastAsia="Calibri" w:hAnsi="Verdana"/>
          <w:b/>
          <w:sz w:val="18"/>
          <w:szCs w:val="22"/>
          <w:u w:val="single"/>
          <w:lang w:eastAsia="en-US"/>
        </w:rPr>
        <w:t>Installatietekeningen</w:t>
      </w:r>
    </w:p>
    <w:p w14:paraId="6CE71F86" w14:textId="210938B5" w:rsidR="00B269C7" w:rsidRPr="00483E57" w:rsidRDefault="00B269C7" w:rsidP="00B269C7">
      <w:pPr>
        <w:rPr>
          <w:rFonts w:ascii="Verdana" w:eastAsia="Calibri" w:hAnsi="Verdana"/>
          <w:sz w:val="18"/>
          <w:szCs w:val="22"/>
          <w:lang w:eastAsia="en-US"/>
        </w:rPr>
      </w:pPr>
      <w:r w:rsidRPr="00483E57">
        <w:rPr>
          <w:rFonts w:ascii="Verdana" w:eastAsia="Calibri" w:hAnsi="Verdana"/>
          <w:sz w:val="18"/>
          <w:szCs w:val="22"/>
          <w:lang w:eastAsia="en-US"/>
        </w:rPr>
        <w:t>Van elke elektrotechnische installatie moeten installatietekeningen aanwezig zijn, waarop ten minste aangegeven:</w:t>
      </w:r>
    </w:p>
    <w:p w14:paraId="79B14E4A" w14:textId="714AB0FB" w:rsidR="00B269C7" w:rsidRPr="00483E57" w:rsidRDefault="00B269C7" w:rsidP="00B269C7">
      <w:pPr>
        <w:rPr>
          <w:rFonts w:ascii="Verdana" w:eastAsia="Calibri" w:hAnsi="Verdana"/>
          <w:sz w:val="18"/>
          <w:szCs w:val="22"/>
          <w:lang w:eastAsia="en-US"/>
        </w:rPr>
      </w:pPr>
      <w:r w:rsidRPr="00483E57">
        <w:rPr>
          <w:rFonts w:ascii="Verdana" w:eastAsia="Calibri" w:hAnsi="Verdana"/>
          <w:sz w:val="18"/>
          <w:szCs w:val="22"/>
          <w:lang w:eastAsia="en-US"/>
        </w:rPr>
        <w:t>-</w:t>
      </w:r>
      <w:r w:rsidRPr="00483E57">
        <w:rPr>
          <w:rFonts w:ascii="Verdana" w:eastAsia="Calibri" w:hAnsi="Verdana"/>
          <w:sz w:val="18"/>
          <w:szCs w:val="22"/>
          <w:lang w:eastAsia="en-US"/>
        </w:rPr>
        <w:tab/>
        <w:t xml:space="preserve">een </w:t>
      </w:r>
      <w:r w:rsidR="00640C45" w:rsidRPr="00483E57">
        <w:rPr>
          <w:rFonts w:ascii="Verdana" w:eastAsia="Calibri" w:hAnsi="Verdana"/>
          <w:sz w:val="18"/>
          <w:szCs w:val="22"/>
          <w:lang w:eastAsia="en-US"/>
        </w:rPr>
        <w:t xml:space="preserve">(actuele) </w:t>
      </w:r>
      <w:r w:rsidRPr="00483E57">
        <w:rPr>
          <w:rFonts w:ascii="Verdana" w:eastAsia="Calibri" w:hAnsi="Verdana"/>
          <w:sz w:val="18"/>
          <w:szCs w:val="22"/>
          <w:lang w:eastAsia="en-US"/>
        </w:rPr>
        <w:t>basisplatte</w:t>
      </w:r>
      <w:bookmarkStart w:id="6" w:name="_GoBack"/>
      <w:r w:rsidRPr="00483E57">
        <w:rPr>
          <w:rFonts w:ascii="Verdana" w:eastAsia="Calibri" w:hAnsi="Verdana"/>
          <w:sz w:val="18"/>
          <w:szCs w:val="22"/>
          <w:lang w:eastAsia="en-US"/>
        </w:rPr>
        <w:t>grond</w:t>
      </w:r>
      <w:bookmarkEnd w:id="6"/>
      <w:r w:rsidRPr="00483E57">
        <w:rPr>
          <w:rFonts w:ascii="Verdana" w:eastAsia="Calibri" w:hAnsi="Verdana"/>
          <w:sz w:val="18"/>
          <w:szCs w:val="22"/>
          <w:lang w:eastAsia="en-US"/>
        </w:rPr>
        <w:t xml:space="preserve"> van elke bouwlaag van het gebouw;</w:t>
      </w:r>
    </w:p>
    <w:p w14:paraId="22155B67" w14:textId="4D46BA15" w:rsidR="00B269C7" w:rsidRPr="00483E57" w:rsidRDefault="00B269C7" w:rsidP="00B269C7">
      <w:pPr>
        <w:ind w:left="709" w:hanging="709"/>
        <w:rPr>
          <w:rFonts w:ascii="Verdana" w:eastAsia="Calibri" w:hAnsi="Verdana"/>
          <w:sz w:val="18"/>
          <w:szCs w:val="22"/>
          <w:lang w:eastAsia="en-US"/>
        </w:rPr>
      </w:pPr>
      <w:r w:rsidRPr="00483E57">
        <w:rPr>
          <w:rFonts w:ascii="Verdana" w:eastAsia="Calibri" w:hAnsi="Verdana"/>
          <w:sz w:val="18"/>
          <w:szCs w:val="22"/>
          <w:lang w:eastAsia="en-US"/>
        </w:rPr>
        <w:t>-</w:t>
      </w:r>
      <w:r w:rsidRPr="00483E57">
        <w:rPr>
          <w:rFonts w:ascii="Verdana" w:eastAsia="Calibri" w:hAnsi="Verdana"/>
          <w:sz w:val="18"/>
          <w:szCs w:val="22"/>
          <w:lang w:eastAsia="en-US"/>
        </w:rPr>
        <w:tab/>
      </w:r>
      <w:r w:rsidR="00CA283C" w:rsidRPr="00483E57">
        <w:rPr>
          <w:rFonts w:ascii="Verdana" w:eastAsia="Calibri" w:hAnsi="Verdana"/>
          <w:sz w:val="18"/>
          <w:szCs w:val="22"/>
          <w:lang w:eastAsia="en-US"/>
        </w:rPr>
        <w:t>D</w:t>
      </w:r>
      <w:r w:rsidRPr="00483E57">
        <w:rPr>
          <w:rFonts w:ascii="Verdana" w:eastAsia="Calibri" w:hAnsi="Verdana"/>
          <w:sz w:val="18"/>
          <w:szCs w:val="22"/>
          <w:lang w:eastAsia="en-US"/>
        </w:rPr>
        <w:t>e van toepassing zijnde versie van de NEN1010 en eventueel andere voorschriften;</w:t>
      </w:r>
    </w:p>
    <w:p w14:paraId="28605543" w14:textId="05C2A581" w:rsidR="00B269C7" w:rsidRPr="00483E57" w:rsidRDefault="00B269C7" w:rsidP="00B269C7">
      <w:pPr>
        <w:ind w:left="709" w:hanging="709"/>
        <w:rPr>
          <w:rFonts w:ascii="Verdana" w:eastAsia="Calibri" w:hAnsi="Verdana"/>
          <w:sz w:val="18"/>
          <w:szCs w:val="22"/>
          <w:lang w:eastAsia="en-US"/>
        </w:rPr>
      </w:pPr>
      <w:r w:rsidRPr="00483E57">
        <w:rPr>
          <w:rFonts w:ascii="Verdana" w:eastAsia="Calibri" w:hAnsi="Verdana"/>
          <w:sz w:val="18"/>
          <w:szCs w:val="22"/>
          <w:lang w:eastAsia="en-US"/>
        </w:rPr>
        <w:t>-</w:t>
      </w:r>
      <w:r w:rsidRPr="00483E57">
        <w:rPr>
          <w:rFonts w:ascii="Verdana" w:eastAsia="Calibri" w:hAnsi="Verdana"/>
          <w:sz w:val="18"/>
          <w:szCs w:val="22"/>
          <w:lang w:eastAsia="en-US"/>
        </w:rPr>
        <w:tab/>
        <w:t xml:space="preserve">Indien de ruimte valt onder </w:t>
      </w:r>
      <w:proofErr w:type="gramStart"/>
      <w:r w:rsidRPr="00483E57">
        <w:rPr>
          <w:rFonts w:ascii="Verdana" w:eastAsia="Calibri" w:hAnsi="Verdana"/>
          <w:sz w:val="18"/>
          <w:szCs w:val="22"/>
          <w:lang w:eastAsia="en-US"/>
        </w:rPr>
        <w:t>één</w:t>
      </w:r>
      <w:proofErr w:type="gramEnd"/>
      <w:r w:rsidRPr="00483E57">
        <w:rPr>
          <w:rFonts w:ascii="Verdana" w:eastAsia="Calibri" w:hAnsi="Verdana"/>
          <w:sz w:val="18"/>
          <w:szCs w:val="22"/>
          <w:lang w:eastAsia="en-US"/>
        </w:rPr>
        <w:t xml:space="preserve"> van de categorieën bijzondere ruimten zoals aangeven in deel 7 van de NEN 1010, of anderzijds, een nadere aanduiding hiervan</w:t>
      </w:r>
      <w:r w:rsidR="00A8142F" w:rsidRPr="00483E57">
        <w:rPr>
          <w:rFonts w:ascii="Verdana" w:eastAsia="Calibri" w:hAnsi="Verdana"/>
          <w:sz w:val="18"/>
          <w:szCs w:val="22"/>
          <w:lang w:eastAsia="en-US"/>
        </w:rPr>
        <w:t xml:space="preserve"> (eventueel in tabelvorm)</w:t>
      </w:r>
      <w:r w:rsidRPr="00483E57">
        <w:rPr>
          <w:rFonts w:ascii="Verdana" w:eastAsia="Calibri" w:hAnsi="Verdana"/>
          <w:sz w:val="18"/>
          <w:szCs w:val="22"/>
          <w:lang w:eastAsia="en-US"/>
        </w:rPr>
        <w:t>;</w:t>
      </w:r>
    </w:p>
    <w:p w14:paraId="12B3B2D3" w14:textId="72A7A101" w:rsidR="00B269C7" w:rsidRPr="00AE5C70" w:rsidRDefault="00B269C7" w:rsidP="00B269C7">
      <w:pPr>
        <w:ind w:left="709" w:hanging="709"/>
        <w:rPr>
          <w:rFonts w:ascii="Verdana" w:eastAsia="Calibri" w:hAnsi="Verdana"/>
          <w:sz w:val="18"/>
          <w:szCs w:val="22"/>
          <w:lang w:eastAsia="en-US"/>
        </w:rPr>
      </w:pPr>
      <w:r w:rsidRPr="00483E57">
        <w:rPr>
          <w:rFonts w:ascii="Verdana" w:eastAsia="Calibri" w:hAnsi="Verdana"/>
          <w:sz w:val="18"/>
          <w:szCs w:val="22"/>
          <w:lang w:eastAsia="en-US"/>
        </w:rPr>
        <w:t>-</w:t>
      </w:r>
      <w:r w:rsidRPr="00483E57">
        <w:rPr>
          <w:rFonts w:ascii="Verdana" w:eastAsia="Calibri" w:hAnsi="Verdana"/>
          <w:sz w:val="18"/>
          <w:szCs w:val="22"/>
          <w:lang w:eastAsia="en-US"/>
        </w:rPr>
        <w:tab/>
        <w:t xml:space="preserve">per ruimte: voor zover er sprake van toepassing is van andere normen dan de NEN 1010, een </w:t>
      </w:r>
      <w:r w:rsidRPr="00AE5C70">
        <w:rPr>
          <w:rFonts w:ascii="Verdana" w:eastAsia="Calibri" w:hAnsi="Verdana"/>
          <w:sz w:val="18"/>
          <w:szCs w:val="22"/>
          <w:lang w:eastAsia="en-US"/>
        </w:rPr>
        <w:t>aanduiding hiervan.</w:t>
      </w:r>
      <w:r w:rsidR="001115C1" w:rsidRPr="00AE5C70">
        <w:rPr>
          <w:rFonts w:ascii="Verdana" w:eastAsia="Calibri" w:hAnsi="Verdana"/>
          <w:color w:val="FF0000"/>
          <w:sz w:val="18"/>
          <w:szCs w:val="22"/>
          <w:lang w:eastAsia="en-US"/>
        </w:rPr>
        <w:t xml:space="preserve"> </w:t>
      </w:r>
      <w:r w:rsidR="00AE5C70">
        <w:rPr>
          <w:rFonts w:ascii="Verdana" w:eastAsia="Calibri" w:hAnsi="Verdana"/>
          <w:color w:val="FF0000"/>
          <w:sz w:val="18"/>
          <w:szCs w:val="22"/>
          <w:lang w:eastAsia="en-US"/>
        </w:rPr>
        <w:t xml:space="preserve"> </w:t>
      </w:r>
    </w:p>
    <w:p w14:paraId="12E00712" w14:textId="77777777" w:rsidR="00B269C7" w:rsidRPr="00AE5C70" w:rsidRDefault="00B269C7" w:rsidP="00B269C7">
      <w:pPr>
        <w:rPr>
          <w:rFonts w:ascii="Verdana" w:eastAsia="Calibri" w:hAnsi="Verdana"/>
          <w:sz w:val="18"/>
          <w:szCs w:val="22"/>
          <w:lang w:eastAsia="en-US"/>
        </w:rPr>
      </w:pPr>
    </w:p>
    <w:p w14:paraId="6E3FADD9"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De plaats van:</w:t>
      </w:r>
    </w:p>
    <w:p w14:paraId="1BFD4084"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schakel- en verdeelinrichtingen;</w:t>
      </w:r>
    </w:p>
    <w:p w14:paraId="7B8AEDE3" w14:textId="3405F57E"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energietransformatoren, generatoren, energie-</w:t>
      </w:r>
      <w:proofErr w:type="spellStart"/>
      <w:r w:rsidRPr="00AE5C70">
        <w:rPr>
          <w:rFonts w:ascii="Verdana" w:eastAsia="Calibri" w:hAnsi="Verdana"/>
          <w:sz w:val="18"/>
          <w:szCs w:val="22"/>
          <w:lang w:eastAsia="en-US"/>
        </w:rPr>
        <w:t>omzetters</w:t>
      </w:r>
      <w:proofErr w:type="spellEnd"/>
      <w:r w:rsidRPr="00AE5C70">
        <w:rPr>
          <w:rFonts w:ascii="Verdana" w:eastAsia="Calibri" w:hAnsi="Verdana"/>
          <w:sz w:val="18"/>
          <w:szCs w:val="22"/>
          <w:lang w:eastAsia="en-US"/>
        </w:rPr>
        <w:t xml:space="preserve"> en schakel- en</w:t>
      </w:r>
      <w:r w:rsidRPr="00AE5C70">
        <w:rPr>
          <w:rFonts w:ascii="Verdana" w:eastAsia="Calibri" w:hAnsi="Verdana"/>
          <w:sz w:val="18"/>
          <w:szCs w:val="22"/>
          <w:lang w:eastAsia="en-US"/>
        </w:rPr>
        <w:tab/>
        <w:t>verdeelinrichtingen;</w:t>
      </w:r>
    </w:p>
    <w:p w14:paraId="1BD513C7"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schakelaars;</w:t>
      </w:r>
    </w:p>
    <w:p w14:paraId="58648BF0" w14:textId="77777777" w:rsidR="00B269C7" w:rsidRPr="00AE5C70" w:rsidRDefault="00B269C7" w:rsidP="003A39E8">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aardrails en vereffeningspunten;</w:t>
      </w:r>
    </w:p>
    <w:p w14:paraId="24595D71" w14:textId="77777777" w:rsidR="00B269C7" w:rsidRPr="00AE5C70" w:rsidRDefault="00B269C7" w:rsidP="003A39E8">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vreemd geleidende delen;</w:t>
      </w:r>
    </w:p>
    <w:p w14:paraId="13627712"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aansluitpunten voor verlichting;</w:t>
      </w:r>
    </w:p>
    <w:p w14:paraId="437E97CC"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contactdozen;</w:t>
      </w:r>
    </w:p>
    <w:p w14:paraId="6A925808"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vaste opgestelde en/of bevestigde elektrische toestellen;</w:t>
      </w:r>
    </w:p>
    <w:p w14:paraId="0B480C77"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vast opgesteld en/of bevestigd elektrisch materieel;</w:t>
      </w:r>
    </w:p>
    <w:p w14:paraId="6612F7BC"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de plaats van aardelektrode(s) en van de hoofdaardrail of de hoofdaardklem;</w:t>
      </w:r>
    </w:p>
    <w:p w14:paraId="00B6E495" w14:textId="0412AC63" w:rsidR="00B269C7" w:rsidRPr="00AE5C70" w:rsidRDefault="00B269C7" w:rsidP="00B269C7">
      <w:pPr>
        <w:ind w:left="709" w:hanging="709"/>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het hoofdtracé van de leidingen tussen schakel- en verdeelinrichtingen onderling en tussen schakel- en verdeelinrichtingen en energietransformatoren, generatoren, </w:t>
      </w:r>
      <w:proofErr w:type="spellStart"/>
      <w:r w:rsidRPr="00AE5C70">
        <w:rPr>
          <w:rFonts w:ascii="Verdana" w:eastAsia="Calibri" w:hAnsi="Verdana"/>
          <w:sz w:val="18"/>
          <w:szCs w:val="22"/>
          <w:lang w:eastAsia="en-US"/>
        </w:rPr>
        <w:t>energieomzetters</w:t>
      </w:r>
      <w:proofErr w:type="spellEnd"/>
      <w:r w:rsidRPr="00AE5C70">
        <w:rPr>
          <w:rFonts w:ascii="Verdana" w:eastAsia="Calibri" w:hAnsi="Verdana"/>
          <w:sz w:val="18"/>
          <w:szCs w:val="22"/>
          <w:lang w:eastAsia="en-US"/>
        </w:rPr>
        <w:t xml:space="preserve"> en schakelaars;</w:t>
      </w:r>
    </w:p>
    <w:p w14:paraId="036BD038"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het tracé van gemeenschappelijke leidingwegen;</w:t>
      </w:r>
    </w:p>
    <w:p w14:paraId="5A1FAEA3"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het tracé van railkoker systemen;</w:t>
      </w:r>
    </w:p>
    <w:p w14:paraId="7C040CFC" w14:textId="09E8C581"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per aansluitpunt een vermelding van de schakel- en verdeelinrichting en de</w:t>
      </w:r>
      <w:r w:rsidR="003A39E8" w:rsidRPr="00AE5C70">
        <w:rPr>
          <w:rFonts w:ascii="Verdana" w:eastAsia="Calibri" w:hAnsi="Verdana"/>
          <w:sz w:val="18"/>
          <w:szCs w:val="22"/>
          <w:lang w:eastAsia="en-US"/>
        </w:rPr>
        <w:t xml:space="preserve"> </w:t>
      </w:r>
      <w:r w:rsidRPr="00AE5C70">
        <w:rPr>
          <w:rFonts w:ascii="Verdana" w:eastAsia="Calibri" w:hAnsi="Verdana"/>
          <w:sz w:val="18"/>
          <w:szCs w:val="22"/>
          <w:lang w:eastAsia="en-US"/>
        </w:rPr>
        <w:t>eindgroep;</w:t>
      </w:r>
    </w:p>
    <w:p w14:paraId="53A1B100" w14:textId="3C045A60"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w:t>
      </w:r>
      <w:r w:rsidRPr="00AE5C70">
        <w:rPr>
          <w:rFonts w:ascii="Verdana" w:eastAsia="Calibri" w:hAnsi="Verdana"/>
          <w:sz w:val="18"/>
          <w:szCs w:val="22"/>
          <w:lang w:eastAsia="en-US"/>
        </w:rPr>
        <w:tab/>
        <w:t xml:space="preserve">de soort of benaming van door elektromotoren aangedreven werktuigen en vaste </w:t>
      </w:r>
      <w:r w:rsidRPr="00AE5C70">
        <w:rPr>
          <w:rFonts w:ascii="Verdana" w:eastAsia="Calibri" w:hAnsi="Verdana"/>
          <w:sz w:val="18"/>
          <w:szCs w:val="22"/>
          <w:lang w:eastAsia="en-US"/>
        </w:rPr>
        <w:tab/>
        <w:t>elektrische toestellen.</w:t>
      </w:r>
    </w:p>
    <w:p w14:paraId="7D102184" w14:textId="77777777" w:rsidR="00B269C7" w:rsidRPr="00AE5C70" w:rsidRDefault="00B269C7" w:rsidP="00B269C7">
      <w:pPr>
        <w:rPr>
          <w:rFonts w:ascii="Verdana" w:eastAsia="Calibri" w:hAnsi="Verdana"/>
          <w:sz w:val="18"/>
          <w:szCs w:val="22"/>
          <w:lang w:eastAsia="en-US"/>
        </w:rPr>
      </w:pPr>
    </w:p>
    <w:p w14:paraId="6EE2C0F5" w14:textId="77777777" w:rsidR="00B269C7" w:rsidRPr="00AE5C70" w:rsidRDefault="00B269C7" w:rsidP="00B269C7">
      <w:pPr>
        <w:rPr>
          <w:rFonts w:ascii="Verdana" w:eastAsia="Calibri" w:hAnsi="Verdana"/>
          <w:sz w:val="18"/>
          <w:szCs w:val="22"/>
          <w:lang w:eastAsia="en-US"/>
        </w:rPr>
      </w:pPr>
    </w:p>
    <w:p w14:paraId="3F2E2544" w14:textId="77777777" w:rsidR="003A39E8" w:rsidRPr="00AE5C70" w:rsidRDefault="003A39E8">
      <w:pPr>
        <w:spacing w:after="200" w:line="276" w:lineRule="auto"/>
        <w:rPr>
          <w:rFonts w:ascii="Verdana" w:eastAsia="Calibri" w:hAnsi="Verdana"/>
          <w:b/>
          <w:sz w:val="18"/>
          <w:szCs w:val="22"/>
          <w:lang w:eastAsia="en-US"/>
        </w:rPr>
      </w:pPr>
      <w:r w:rsidRPr="00AE5C70">
        <w:rPr>
          <w:rFonts w:ascii="Verdana" w:eastAsia="Calibri" w:hAnsi="Verdana"/>
          <w:b/>
          <w:sz w:val="18"/>
          <w:szCs w:val="22"/>
          <w:lang w:eastAsia="en-US"/>
        </w:rPr>
        <w:br w:type="page"/>
      </w:r>
    </w:p>
    <w:p w14:paraId="6A42BD12" w14:textId="77777777" w:rsidR="003A39E8" w:rsidRPr="00AE5C70" w:rsidRDefault="003A39E8" w:rsidP="00B269C7">
      <w:pPr>
        <w:contextualSpacing/>
        <w:rPr>
          <w:rFonts w:ascii="Verdana" w:eastAsia="Calibri" w:hAnsi="Verdana"/>
          <w:b/>
          <w:sz w:val="18"/>
          <w:szCs w:val="22"/>
          <w:lang w:eastAsia="en-US"/>
        </w:rPr>
      </w:pPr>
    </w:p>
    <w:p w14:paraId="0C116886" w14:textId="6D1F7119" w:rsidR="00B269C7" w:rsidRPr="00AE5C70" w:rsidRDefault="00B269C7" w:rsidP="00B269C7">
      <w:pPr>
        <w:contextualSpacing/>
        <w:rPr>
          <w:rFonts w:ascii="Verdana" w:eastAsia="Calibri" w:hAnsi="Verdana"/>
          <w:b/>
          <w:sz w:val="18"/>
          <w:szCs w:val="22"/>
          <w:u w:val="single"/>
          <w:lang w:eastAsia="en-US"/>
        </w:rPr>
      </w:pPr>
      <w:r w:rsidRPr="00AE5C70">
        <w:rPr>
          <w:rFonts w:ascii="Verdana" w:eastAsia="Calibri" w:hAnsi="Verdana"/>
          <w:b/>
          <w:sz w:val="18"/>
          <w:szCs w:val="22"/>
          <w:u w:val="single"/>
          <w:lang w:eastAsia="en-US"/>
        </w:rPr>
        <w:t>Stroomkringschema’s</w:t>
      </w:r>
    </w:p>
    <w:p w14:paraId="12E3975A" w14:textId="77777777" w:rsidR="00B269C7" w:rsidRPr="00AE5C70" w:rsidRDefault="00B269C7" w:rsidP="00B269C7">
      <w:pPr>
        <w:rPr>
          <w:rFonts w:ascii="Verdana" w:eastAsia="Calibri" w:hAnsi="Verdana"/>
          <w:sz w:val="18"/>
          <w:szCs w:val="22"/>
          <w:lang w:eastAsia="en-US"/>
        </w:rPr>
      </w:pPr>
      <w:r w:rsidRPr="00AE5C70">
        <w:rPr>
          <w:rFonts w:ascii="Verdana" w:eastAsia="Calibri" w:hAnsi="Verdana"/>
          <w:sz w:val="18"/>
          <w:szCs w:val="22"/>
          <w:lang w:eastAsia="en-US"/>
        </w:rPr>
        <w:t>Van bijzondere schakelingen zoals sturingen van verlichting, waarvan de werking niet direct blijkt uit het installatieschema moeten stroomkringschema’s aanwezig zijn.</w:t>
      </w:r>
    </w:p>
    <w:p w14:paraId="3C37BC49" w14:textId="24BE7540" w:rsidR="00640C45" w:rsidRPr="001115C1" w:rsidRDefault="00B269C7" w:rsidP="00AE5C70">
      <w:pPr>
        <w:rPr>
          <w:rFonts w:ascii="Verdana" w:eastAsia="Calibri" w:hAnsi="Verdana"/>
          <w:dstrike/>
          <w:color w:val="FF0000"/>
          <w:sz w:val="18"/>
          <w:szCs w:val="22"/>
          <w:lang w:eastAsia="en-US"/>
        </w:rPr>
      </w:pPr>
      <w:r w:rsidRPr="00AE5C70">
        <w:rPr>
          <w:rFonts w:ascii="Verdana" w:eastAsia="Calibri" w:hAnsi="Verdana"/>
          <w:sz w:val="18"/>
          <w:szCs w:val="22"/>
          <w:lang w:eastAsia="en-US"/>
        </w:rPr>
        <w:t>In stroomkringschema’s moeten ten minste zijn aangegeven de gegevens, nodig voor de verklaring van de werking van de elektrotechnische installatie en de aansluitklemmen met bijhorende coderingen</w:t>
      </w:r>
      <w:r w:rsidR="00AE5C70">
        <w:rPr>
          <w:rFonts w:ascii="Verdana" w:eastAsia="Calibri" w:hAnsi="Verdana"/>
          <w:color w:val="FF0000"/>
          <w:sz w:val="18"/>
          <w:szCs w:val="22"/>
          <w:lang w:eastAsia="en-US"/>
        </w:rPr>
        <w:t>.</w:t>
      </w:r>
    </w:p>
    <w:p w14:paraId="508DCA35" w14:textId="74D3C9FF" w:rsidR="00C65A2F" w:rsidRPr="00640C45" w:rsidRDefault="00C65A2F" w:rsidP="00B269C7">
      <w:pPr>
        <w:ind w:left="709"/>
        <w:outlineLvl w:val="0"/>
        <w:rPr>
          <w:rStyle w:val="Titelvanboek"/>
          <w:b w:val="0"/>
          <w:color w:val="FF0000"/>
          <w:sz w:val="16"/>
          <w:szCs w:val="16"/>
        </w:rPr>
      </w:pPr>
    </w:p>
    <w:sectPr w:rsidR="00C65A2F" w:rsidRPr="00640C45" w:rsidSect="00752E1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0"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C4CF5" w14:textId="77777777" w:rsidR="000B149A" w:rsidRDefault="000B149A" w:rsidP="004C0EDD">
      <w:r>
        <w:separator/>
      </w:r>
    </w:p>
  </w:endnote>
  <w:endnote w:type="continuationSeparator" w:id="0">
    <w:p w14:paraId="1315D31C" w14:textId="77777777" w:rsidR="000B149A" w:rsidRDefault="000B149A" w:rsidP="004C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B977A" w14:textId="77777777" w:rsidR="008C0003" w:rsidRDefault="008C00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D1E1" w14:textId="4918CCE1" w:rsidR="001040B3" w:rsidRPr="00EE316C" w:rsidRDefault="001040B3" w:rsidP="00985CDB">
    <w:pPr>
      <w:tabs>
        <w:tab w:val="left" w:pos="3969"/>
        <w:tab w:val="left" w:pos="7938"/>
        <w:tab w:val="right" w:pos="9469"/>
      </w:tabs>
      <w:spacing w:line="227" w:lineRule="exact"/>
      <w:rPr>
        <w:rFonts w:ascii="Verdana" w:hAnsi="Verdana"/>
        <w:sz w:val="16"/>
        <w:szCs w:val="16"/>
      </w:rPr>
    </w:pPr>
    <w:r w:rsidRPr="00EE316C">
      <w:rPr>
        <w:rFonts w:ascii="Verdana" w:hAnsi="Verdana"/>
        <w:noProof/>
        <w:sz w:val="16"/>
        <w:szCs w:val="16"/>
      </w:rPr>
      <w:tab/>
    </w:r>
    <w:r w:rsidR="007077BD">
      <w:fldChar w:fldCharType="begin"/>
    </w:r>
    <w:r w:rsidR="007077BD">
      <w:instrText xml:space="preserve"> REF  Text_gebouwnummer  \* MERGEFORMAT </w:instrText>
    </w:r>
    <w:r w:rsidR="007077BD">
      <w:fldChar w:fldCharType="separate"/>
    </w:r>
    <w:r w:rsidRPr="005C139B">
      <w:rPr>
        <w:rFonts w:ascii="Verdana" w:hAnsi="Verdana"/>
        <w:noProof/>
        <w:sz w:val="16"/>
        <w:szCs w:val="16"/>
      </w:rPr>
      <w:t xml:space="preserve">     </w:t>
    </w:r>
    <w:r w:rsidR="007077BD">
      <w:rPr>
        <w:rFonts w:ascii="Verdana" w:hAnsi="Verdana"/>
        <w:noProof/>
        <w:sz w:val="16"/>
        <w:szCs w:val="16"/>
      </w:rPr>
      <w:fldChar w:fldCharType="end"/>
    </w:r>
    <w:r w:rsidRPr="00EE316C">
      <w:rPr>
        <w:rFonts w:ascii="Verdana" w:hAnsi="Verdana"/>
        <w:sz w:val="16"/>
        <w:szCs w:val="16"/>
      </w:rPr>
      <w:t xml:space="preserve">  </w:t>
    </w:r>
    <w:r w:rsidR="007077BD">
      <w:fldChar w:fldCharType="begin"/>
    </w:r>
    <w:r w:rsidR="007077BD">
      <w:instrText xml:space="preserve"> REF  Text_datuminspectie  \* MERGEFORMAT </w:instrText>
    </w:r>
    <w:r w:rsidR="007077BD">
      <w:fldChar w:fldCharType="separate"/>
    </w:r>
    <w:r w:rsidRPr="005C139B">
      <w:rPr>
        <w:rFonts w:ascii="Verdana" w:hAnsi="Verdana"/>
        <w:noProof/>
        <w:sz w:val="16"/>
        <w:szCs w:val="16"/>
      </w:rPr>
      <w:t xml:space="preserve">     </w:t>
    </w:r>
    <w:r w:rsidR="007077BD">
      <w:rPr>
        <w:rFonts w:ascii="Verdana" w:hAnsi="Verdana"/>
        <w:noProof/>
        <w:sz w:val="16"/>
        <w:szCs w:val="16"/>
      </w:rPr>
      <w:fldChar w:fldCharType="end"/>
    </w:r>
    <w:r w:rsidRPr="00EE316C">
      <w:rPr>
        <w:rFonts w:ascii="Verdana" w:hAnsi="Verdana"/>
        <w:sz w:val="16"/>
        <w:szCs w:val="16"/>
      </w:rPr>
      <w:tab/>
    </w:r>
    <w:r w:rsidRPr="00EE316C">
      <w:rPr>
        <w:rFonts w:ascii="Verdana" w:hAnsi="Verdana"/>
        <w:noProof/>
        <w:sz w:val="16"/>
        <w:szCs w:val="16"/>
      </w:rPr>
      <w:t xml:space="preserve">Pagina </w:t>
    </w:r>
    <w:r w:rsidRPr="00EE316C">
      <w:rPr>
        <w:rFonts w:ascii="Verdana" w:hAnsi="Verdana"/>
        <w:noProof/>
        <w:sz w:val="16"/>
        <w:szCs w:val="16"/>
      </w:rPr>
      <w:fldChar w:fldCharType="begin"/>
    </w:r>
    <w:r w:rsidRPr="00EE316C">
      <w:rPr>
        <w:rFonts w:ascii="Verdana" w:hAnsi="Verdana"/>
        <w:noProof/>
        <w:sz w:val="16"/>
        <w:szCs w:val="16"/>
      </w:rPr>
      <w:instrText xml:space="preserve"> PAGE </w:instrText>
    </w:r>
    <w:r w:rsidRPr="00EE316C">
      <w:rPr>
        <w:rFonts w:ascii="Verdana" w:hAnsi="Verdana"/>
        <w:noProof/>
        <w:sz w:val="16"/>
        <w:szCs w:val="16"/>
      </w:rPr>
      <w:fldChar w:fldCharType="separate"/>
    </w:r>
    <w:r w:rsidR="007077BD">
      <w:rPr>
        <w:rFonts w:ascii="Verdana" w:hAnsi="Verdana"/>
        <w:noProof/>
        <w:sz w:val="16"/>
        <w:szCs w:val="16"/>
      </w:rPr>
      <w:t>4</w:t>
    </w:r>
    <w:r w:rsidRPr="00EE316C">
      <w:rPr>
        <w:rFonts w:ascii="Verdana" w:hAnsi="Verdana"/>
        <w:noProof/>
        <w:sz w:val="16"/>
        <w:szCs w:val="16"/>
      </w:rPr>
      <w:fldChar w:fldCharType="end"/>
    </w:r>
    <w:r w:rsidRPr="00EE316C">
      <w:rPr>
        <w:rFonts w:ascii="Verdana" w:hAnsi="Verdana"/>
        <w:noProof/>
        <w:sz w:val="16"/>
        <w:szCs w:val="16"/>
      </w:rPr>
      <w:t>/</w:t>
    </w:r>
    <w:r w:rsidRPr="00EE316C">
      <w:rPr>
        <w:rFonts w:ascii="Verdana" w:hAnsi="Verdana"/>
        <w:noProof/>
        <w:sz w:val="16"/>
        <w:szCs w:val="16"/>
      </w:rPr>
      <w:fldChar w:fldCharType="begin"/>
    </w:r>
    <w:r w:rsidRPr="00EE316C">
      <w:rPr>
        <w:rFonts w:ascii="Verdana" w:hAnsi="Verdana"/>
        <w:noProof/>
        <w:sz w:val="16"/>
        <w:szCs w:val="16"/>
      </w:rPr>
      <w:instrText xml:space="preserve"> NUMPAGES </w:instrText>
    </w:r>
    <w:r w:rsidRPr="00EE316C">
      <w:rPr>
        <w:rFonts w:ascii="Verdana" w:hAnsi="Verdana"/>
        <w:noProof/>
        <w:sz w:val="16"/>
        <w:szCs w:val="16"/>
      </w:rPr>
      <w:fldChar w:fldCharType="separate"/>
    </w:r>
    <w:r w:rsidR="007077BD">
      <w:rPr>
        <w:rFonts w:ascii="Verdana" w:hAnsi="Verdana"/>
        <w:noProof/>
        <w:sz w:val="16"/>
        <w:szCs w:val="16"/>
      </w:rPr>
      <w:t>4</w:t>
    </w:r>
    <w:r w:rsidRPr="00EE316C">
      <w:rPr>
        <w:rFonts w:ascii="Verdana" w:hAnsi="Verdana"/>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D1E3" w14:textId="0033225A" w:rsidR="001040B3" w:rsidRPr="00EE316C" w:rsidRDefault="001040B3" w:rsidP="00922FCE">
    <w:pPr>
      <w:spacing w:line="295" w:lineRule="auto"/>
      <w:rPr>
        <w:rFonts w:ascii="Verdana" w:hAnsi="Verdana"/>
        <w:sz w:val="18"/>
        <w:szCs w:val="18"/>
      </w:rPr>
    </w:pPr>
  </w:p>
  <w:p w14:paraId="508DD1E4" w14:textId="0FA5B301" w:rsidR="001040B3" w:rsidRPr="00EE316C" w:rsidRDefault="001040B3" w:rsidP="00922FCE">
    <w:pPr>
      <w:spacing w:line="295" w:lineRule="auto"/>
      <w:rPr>
        <w:rFonts w:ascii="Verdana" w:hAnsi="Verdana"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D9AE6" w14:textId="77777777" w:rsidR="000B149A" w:rsidRDefault="000B149A" w:rsidP="004C0EDD">
      <w:r>
        <w:separator/>
      </w:r>
    </w:p>
  </w:footnote>
  <w:footnote w:type="continuationSeparator" w:id="0">
    <w:p w14:paraId="12247D32" w14:textId="77777777" w:rsidR="000B149A" w:rsidRDefault="000B149A" w:rsidP="004C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EB336" w14:textId="77777777" w:rsidR="008C0003" w:rsidRDefault="008C00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D1DF" w14:textId="77777777" w:rsidR="001040B3" w:rsidRPr="007E4985" w:rsidRDefault="001040B3" w:rsidP="00985CDB">
    <w:pPr>
      <w:pStyle w:val="Koptekst"/>
      <w:jc w:val="center"/>
    </w:pPr>
    <w:r>
      <w:rPr>
        <w:noProof/>
      </w:rPr>
      <w:drawing>
        <wp:inline distT="0" distB="0" distL="0" distR="0" wp14:anchorId="508DD1E5" wp14:editId="508DD1E6">
          <wp:extent cx="466725" cy="1133475"/>
          <wp:effectExtent l="19050" t="0" r="952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466725" cy="11334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D1E2" w14:textId="77777777" w:rsidR="001040B3" w:rsidRPr="00C209E9" w:rsidRDefault="001040B3" w:rsidP="00985CDB">
    <w:pPr>
      <w:pStyle w:val="Koptekst"/>
      <w:jc w:val="center"/>
    </w:pPr>
    <w:r>
      <w:rPr>
        <w:noProof/>
      </w:rPr>
      <w:drawing>
        <wp:inline distT="0" distB="0" distL="0" distR="0" wp14:anchorId="508DD1E7" wp14:editId="508DD1E8">
          <wp:extent cx="4695825" cy="1333500"/>
          <wp:effectExtent l="19050" t="0" r="952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4695825" cy="13335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00E2"/>
    <w:multiLevelType w:val="hybridMultilevel"/>
    <w:tmpl w:val="258CE68E"/>
    <w:lvl w:ilvl="0" w:tplc="B1F47CF4">
      <w:start w:val="1"/>
      <w:numFmt w:val="decimal"/>
      <w:lvlText w:val="%1)"/>
      <w:lvlJc w:val="left"/>
      <w:pPr>
        <w:tabs>
          <w:tab w:val="num" w:pos="1101"/>
        </w:tabs>
        <w:ind w:left="1101"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8612AA"/>
    <w:multiLevelType w:val="hybridMultilevel"/>
    <w:tmpl w:val="945CF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742DEB"/>
    <w:multiLevelType w:val="hybridMultilevel"/>
    <w:tmpl w:val="7346E3B6"/>
    <w:lvl w:ilvl="0" w:tplc="04130003">
      <w:start w:val="1"/>
      <w:numFmt w:val="bullet"/>
      <w:lvlText w:val="o"/>
      <w:lvlJc w:val="left"/>
      <w:pPr>
        <w:ind w:left="1429" w:hanging="360"/>
      </w:pPr>
      <w:rPr>
        <w:rFonts w:ascii="Courier New" w:hAnsi="Courier New" w:cs="Courier New"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 w15:restartNumberingAfterBreak="0">
    <w:nsid w:val="2B301894"/>
    <w:multiLevelType w:val="hybridMultilevel"/>
    <w:tmpl w:val="CEE0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46373AB"/>
    <w:multiLevelType w:val="multilevel"/>
    <w:tmpl w:val="22047CF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359A05A3"/>
    <w:multiLevelType w:val="hybridMultilevel"/>
    <w:tmpl w:val="CB4848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57787D"/>
    <w:multiLevelType w:val="hybridMultilevel"/>
    <w:tmpl w:val="21787BA4"/>
    <w:lvl w:ilvl="0" w:tplc="B1F47CF4">
      <w:start w:val="1"/>
      <w:numFmt w:val="decimal"/>
      <w:lvlText w:val="%1)"/>
      <w:lvlJc w:val="left"/>
      <w:pPr>
        <w:tabs>
          <w:tab w:val="num" w:pos="1101"/>
        </w:tabs>
        <w:ind w:left="1101" w:hanging="360"/>
      </w:pPr>
      <w:rPr>
        <w:rFonts w:hint="default"/>
        <w:b/>
      </w:rPr>
    </w:lvl>
    <w:lvl w:ilvl="1" w:tplc="04130019">
      <w:start w:val="1"/>
      <w:numFmt w:val="lowerLetter"/>
      <w:lvlText w:val="%2."/>
      <w:lvlJc w:val="left"/>
      <w:pPr>
        <w:tabs>
          <w:tab w:val="num" w:pos="1821"/>
        </w:tabs>
        <w:ind w:left="1821" w:hanging="360"/>
      </w:pPr>
    </w:lvl>
    <w:lvl w:ilvl="2" w:tplc="0413001B" w:tentative="1">
      <w:start w:val="1"/>
      <w:numFmt w:val="lowerRoman"/>
      <w:lvlText w:val="%3."/>
      <w:lvlJc w:val="right"/>
      <w:pPr>
        <w:tabs>
          <w:tab w:val="num" w:pos="2541"/>
        </w:tabs>
        <w:ind w:left="2541" w:hanging="180"/>
      </w:pPr>
    </w:lvl>
    <w:lvl w:ilvl="3" w:tplc="0413000F" w:tentative="1">
      <w:start w:val="1"/>
      <w:numFmt w:val="decimal"/>
      <w:lvlText w:val="%4."/>
      <w:lvlJc w:val="left"/>
      <w:pPr>
        <w:tabs>
          <w:tab w:val="num" w:pos="3261"/>
        </w:tabs>
        <w:ind w:left="3261" w:hanging="360"/>
      </w:pPr>
    </w:lvl>
    <w:lvl w:ilvl="4" w:tplc="04130019" w:tentative="1">
      <w:start w:val="1"/>
      <w:numFmt w:val="lowerLetter"/>
      <w:lvlText w:val="%5."/>
      <w:lvlJc w:val="left"/>
      <w:pPr>
        <w:tabs>
          <w:tab w:val="num" w:pos="3981"/>
        </w:tabs>
        <w:ind w:left="3981" w:hanging="360"/>
      </w:pPr>
    </w:lvl>
    <w:lvl w:ilvl="5" w:tplc="0413001B" w:tentative="1">
      <w:start w:val="1"/>
      <w:numFmt w:val="lowerRoman"/>
      <w:lvlText w:val="%6."/>
      <w:lvlJc w:val="right"/>
      <w:pPr>
        <w:tabs>
          <w:tab w:val="num" w:pos="4701"/>
        </w:tabs>
        <w:ind w:left="4701" w:hanging="180"/>
      </w:pPr>
    </w:lvl>
    <w:lvl w:ilvl="6" w:tplc="0413000F" w:tentative="1">
      <w:start w:val="1"/>
      <w:numFmt w:val="decimal"/>
      <w:lvlText w:val="%7."/>
      <w:lvlJc w:val="left"/>
      <w:pPr>
        <w:tabs>
          <w:tab w:val="num" w:pos="5421"/>
        </w:tabs>
        <w:ind w:left="5421" w:hanging="360"/>
      </w:pPr>
    </w:lvl>
    <w:lvl w:ilvl="7" w:tplc="04130019" w:tentative="1">
      <w:start w:val="1"/>
      <w:numFmt w:val="lowerLetter"/>
      <w:lvlText w:val="%8."/>
      <w:lvlJc w:val="left"/>
      <w:pPr>
        <w:tabs>
          <w:tab w:val="num" w:pos="6141"/>
        </w:tabs>
        <w:ind w:left="6141" w:hanging="360"/>
      </w:pPr>
    </w:lvl>
    <w:lvl w:ilvl="8" w:tplc="0413001B" w:tentative="1">
      <w:start w:val="1"/>
      <w:numFmt w:val="lowerRoman"/>
      <w:lvlText w:val="%9."/>
      <w:lvlJc w:val="right"/>
      <w:pPr>
        <w:tabs>
          <w:tab w:val="num" w:pos="6861"/>
        </w:tabs>
        <w:ind w:left="6861" w:hanging="180"/>
      </w:pPr>
    </w:lvl>
  </w:abstractNum>
  <w:abstractNum w:abstractNumId="8" w15:restartNumberingAfterBreak="0">
    <w:nsid w:val="3A632299"/>
    <w:multiLevelType w:val="hybridMultilevel"/>
    <w:tmpl w:val="1D00CFC0"/>
    <w:lvl w:ilvl="0" w:tplc="452C1ED0">
      <w:start w:val="1"/>
      <w:numFmt w:val="decimal"/>
      <w:lvlText w:val="5%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C3C0CBA"/>
    <w:multiLevelType w:val="hybridMultilevel"/>
    <w:tmpl w:val="0958B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FE0AAA"/>
    <w:multiLevelType w:val="hybridMultilevel"/>
    <w:tmpl w:val="8EB2CC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FA2D5D"/>
    <w:multiLevelType w:val="hybridMultilevel"/>
    <w:tmpl w:val="2C1EC4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0AA4D90"/>
    <w:multiLevelType w:val="hybridMultilevel"/>
    <w:tmpl w:val="0958B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E226EF"/>
    <w:multiLevelType w:val="hybridMultilevel"/>
    <w:tmpl w:val="9E8E1F72"/>
    <w:lvl w:ilvl="0" w:tplc="986E51D8">
      <w:start w:val="1"/>
      <w:numFmt w:val="none"/>
      <w:lvlText w:val="5."/>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586A2FDC"/>
    <w:multiLevelType w:val="hybridMultilevel"/>
    <w:tmpl w:val="7242E59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5" w15:restartNumberingAfterBreak="0">
    <w:nsid w:val="5AA11900"/>
    <w:multiLevelType w:val="multilevel"/>
    <w:tmpl w:val="E3663F62"/>
    <w:lvl w:ilvl="0">
      <w:start w:val="1"/>
      <w:numFmt w:val="decimal"/>
      <w:pStyle w:val="Kop1"/>
      <w:lvlText w:val="%1"/>
      <w:lvlJc w:val="left"/>
      <w:pPr>
        <w:tabs>
          <w:tab w:val="num" w:pos="680"/>
        </w:tabs>
        <w:ind w:left="680" w:hanging="680"/>
      </w:pPr>
      <w:rPr>
        <w:rFonts w:ascii="Arial" w:hAnsi="Arial" w:hint="default"/>
        <w:b/>
        <w:i w:val="0"/>
        <w:sz w:val="17"/>
      </w:rPr>
    </w:lvl>
    <w:lvl w:ilvl="1">
      <w:start w:val="1"/>
      <w:numFmt w:val="decimal"/>
      <w:pStyle w:val="Kop2"/>
      <w:lvlText w:val="%1.%2"/>
      <w:lvlJc w:val="left"/>
      <w:pPr>
        <w:tabs>
          <w:tab w:val="num" w:pos="576"/>
        </w:tabs>
        <w:ind w:left="576" w:hanging="576"/>
      </w:pPr>
      <w:rPr>
        <w:rFonts w:hint="default"/>
        <w:sz w:val="24"/>
      </w:rPr>
    </w:lvl>
    <w:lvl w:ilvl="2">
      <w:start w:val="1"/>
      <w:numFmt w:val="decimal"/>
      <w:pStyle w:val="Kop3"/>
      <w:lvlText w:val="%1.%2.%3"/>
      <w:lvlJc w:val="left"/>
      <w:pPr>
        <w:tabs>
          <w:tab w:val="num" w:pos="108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5D106B6C"/>
    <w:multiLevelType w:val="hybridMultilevel"/>
    <w:tmpl w:val="A9FA4F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30627E3"/>
    <w:multiLevelType w:val="hybridMultilevel"/>
    <w:tmpl w:val="2DDA6478"/>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607788C"/>
    <w:multiLevelType w:val="hybridMultilevel"/>
    <w:tmpl w:val="83FE4628"/>
    <w:lvl w:ilvl="0" w:tplc="0413000F">
      <w:start w:val="1"/>
      <w:numFmt w:val="decimal"/>
      <w:lvlText w:val="%1."/>
      <w:lvlJc w:val="left"/>
      <w:pPr>
        <w:tabs>
          <w:tab w:val="num" w:pos="360"/>
        </w:tabs>
        <w:ind w:left="360" w:hanging="360"/>
      </w:pPr>
    </w:lvl>
    <w:lvl w:ilvl="1" w:tplc="68585EB0">
      <w:start w:val="1"/>
      <w:numFmt w:val="none"/>
      <w:lvlText w:val="4.1"/>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68253115"/>
    <w:multiLevelType w:val="hybridMultilevel"/>
    <w:tmpl w:val="5DC0F120"/>
    <w:lvl w:ilvl="0" w:tplc="5216B0B6">
      <w:start w:val="1"/>
      <w:numFmt w:val="none"/>
      <w:lvlText w:val="1."/>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69595353"/>
    <w:multiLevelType w:val="multilevel"/>
    <w:tmpl w:val="9E8E1F72"/>
    <w:lvl w:ilvl="0">
      <w:start w:val="1"/>
      <w:numFmt w:val="none"/>
      <w:lvlText w:val="5."/>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97D2E63"/>
    <w:multiLevelType w:val="hybridMultilevel"/>
    <w:tmpl w:val="789A2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B5F5993"/>
    <w:multiLevelType w:val="hybridMultilevel"/>
    <w:tmpl w:val="ED5C8D04"/>
    <w:lvl w:ilvl="0" w:tplc="5216B0B6">
      <w:start w:val="1"/>
      <w:numFmt w:val="none"/>
      <w:lvlText w:val="1."/>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71C01692"/>
    <w:multiLevelType w:val="hybridMultilevel"/>
    <w:tmpl w:val="28AEE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778081C"/>
    <w:multiLevelType w:val="hybridMultilevel"/>
    <w:tmpl w:val="CEE014A6"/>
    <w:lvl w:ilvl="0" w:tplc="0413000F">
      <w:start w:val="1"/>
      <w:numFmt w:val="decimal"/>
      <w:lvlText w:val="%1."/>
      <w:lvlJc w:val="left"/>
      <w:pPr>
        <w:tabs>
          <w:tab w:val="num" w:pos="360"/>
        </w:tabs>
        <w:ind w:left="360" w:hanging="360"/>
      </w:pPr>
    </w:lvl>
    <w:lvl w:ilvl="1" w:tplc="986E51D8">
      <w:start w:val="1"/>
      <w:numFmt w:val="none"/>
      <w:lvlText w:val="5."/>
      <w:lvlJc w:val="left"/>
      <w:pPr>
        <w:tabs>
          <w:tab w:val="num" w:pos="1080"/>
        </w:tabs>
        <w:ind w:left="1080" w:hanging="360"/>
      </w:pPr>
      <w:rPr>
        <w:rFonts w:hint="default"/>
      </w:rPr>
    </w:lvl>
    <w:lvl w:ilvl="2" w:tplc="0FF6CD44">
      <w:start w:val="1"/>
      <w:numFmt w:val="none"/>
      <w:lvlText w:val="1."/>
      <w:lvlJc w:val="left"/>
      <w:pPr>
        <w:tabs>
          <w:tab w:val="num" w:pos="1980"/>
        </w:tabs>
        <w:ind w:left="1980" w:hanging="360"/>
      </w:pPr>
      <w:rPr>
        <w:rFonts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abstractNumId w:val="15"/>
  </w:num>
  <w:num w:numId="2">
    <w:abstractNumId w:val="24"/>
  </w:num>
  <w:num w:numId="3">
    <w:abstractNumId w:val="18"/>
  </w:num>
  <w:num w:numId="4">
    <w:abstractNumId w:val="5"/>
  </w:num>
  <w:num w:numId="5">
    <w:abstractNumId w:val="8"/>
  </w:num>
  <w:num w:numId="6">
    <w:abstractNumId w:val="13"/>
  </w:num>
  <w:num w:numId="7">
    <w:abstractNumId w:val="20"/>
  </w:num>
  <w:num w:numId="8">
    <w:abstractNumId w:val="22"/>
  </w:num>
  <w:num w:numId="9">
    <w:abstractNumId w:val="19"/>
  </w:num>
  <w:num w:numId="10">
    <w:abstractNumId w:val="7"/>
  </w:num>
  <w:num w:numId="11">
    <w:abstractNumId w:val="0"/>
  </w:num>
  <w:num w:numId="12">
    <w:abstractNumId w:val="17"/>
  </w:num>
  <w:num w:numId="13">
    <w:abstractNumId w:val="1"/>
  </w:num>
  <w:num w:numId="14">
    <w:abstractNumId w:val="14"/>
  </w:num>
  <w:num w:numId="15">
    <w:abstractNumId w:val="6"/>
  </w:num>
  <w:num w:numId="16">
    <w:abstractNumId w:val="11"/>
  </w:num>
  <w:num w:numId="17">
    <w:abstractNumId w:val="10"/>
  </w:num>
  <w:num w:numId="18">
    <w:abstractNumId w:val="23"/>
  </w:num>
  <w:num w:numId="19">
    <w:abstractNumId w:val="9"/>
  </w:num>
  <w:num w:numId="20">
    <w:abstractNumId w:val="12"/>
  </w:num>
  <w:num w:numId="21">
    <w:abstractNumId w:val="16"/>
  </w:num>
  <w:num w:numId="22">
    <w:abstractNumId w:val="4"/>
  </w:num>
  <w:num w:numId="23">
    <w:abstractNumId w:val="2"/>
  </w:num>
  <w:num w:numId="24">
    <w:abstractNumId w:val="21"/>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7D9"/>
    <w:rsid w:val="00016071"/>
    <w:rsid w:val="0003001F"/>
    <w:rsid w:val="000326FF"/>
    <w:rsid w:val="00043309"/>
    <w:rsid w:val="00047A57"/>
    <w:rsid w:val="0005019A"/>
    <w:rsid w:val="0005174D"/>
    <w:rsid w:val="00077745"/>
    <w:rsid w:val="00080E70"/>
    <w:rsid w:val="00085E32"/>
    <w:rsid w:val="00095AD4"/>
    <w:rsid w:val="000A0876"/>
    <w:rsid w:val="000B149A"/>
    <w:rsid w:val="000C1AB6"/>
    <w:rsid w:val="000C6B0C"/>
    <w:rsid w:val="000C6F8A"/>
    <w:rsid w:val="000E0B0E"/>
    <w:rsid w:val="000E5E2E"/>
    <w:rsid w:val="00100F09"/>
    <w:rsid w:val="001040B3"/>
    <w:rsid w:val="001115C1"/>
    <w:rsid w:val="00116D58"/>
    <w:rsid w:val="00122082"/>
    <w:rsid w:val="0013506D"/>
    <w:rsid w:val="00171197"/>
    <w:rsid w:val="0018796C"/>
    <w:rsid w:val="001A1C81"/>
    <w:rsid w:val="001D51A8"/>
    <w:rsid w:val="001F477E"/>
    <w:rsid w:val="001F6471"/>
    <w:rsid w:val="00205011"/>
    <w:rsid w:val="0022401A"/>
    <w:rsid w:val="0023504C"/>
    <w:rsid w:val="00266D42"/>
    <w:rsid w:val="00284EB5"/>
    <w:rsid w:val="002A3A26"/>
    <w:rsid w:val="002A40EF"/>
    <w:rsid w:val="002C454D"/>
    <w:rsid w:val="002C6D66"/>
    <w:rsid w:val="002C71D9"/>
    <w:rsid w:val="002D0E70"/>
    <w:rsid w:val="002E6D18"/>
    <w:rsid w:val="002F3B2A"/>
    <w:rsid w:val="0031015E"/>
    <w:rsid w:val="0032180B"/>
    <w:rsid w:val="00336C94"/>
    <w:rsid w:val="00337453"/>
    <w:rsid w:val="00390570"/>
    <w:rsid w:val="003A39E8"/>
    <w:rsid w:val="003B3FE1"/>
    <w:rsid w:val="003D07A0"/>
    <w:rsid w:val="003D09BB"/>
    <w:rsid w:val="003D56FF"/>
    <w:rsid w:val="003D7B3C"/>
    <w:rsid w:val="003E1EFC"/>
    <w:rsid w:val="00416CEF"/>
    <w:rsid w:val="00420E93"/>
    <w:rsid w:val="00432BB1"/>
    <w:rsid w:val="004705AC"/>
    <w:rsid w:val="00483E57"/>
    <w:rsid w:val="00494C69"/>
    <w:rsid w:val="004A2E50"/>
    <w:rsid w:val="004C0EDD"/>
    <w:rsid w:val="004C6ED8"/>
    <w:rsid w:val="004D4684"/>
    <w:rsid w:val="004D628B"/>
    <w:rsid w:val="004D67BB"/>
    <w:rsid w:val="004F75D5"/>
    <w:rsid w:val="005067A2"/>
    <w:rsid w:val="00511606"/>
    <w:rsid w:val="0052306A"/>
    <w:rsid w:val="00526537"/>
    <w:rsid w:val="00532249"/>
    <w:rsid w:val="00533CE9"/>
    <w:rsid w:val="00561C17"/>
    <w:rsid w:val="00576A5D"/>
    <w:rsid w:val="0058530C"/>
    <w:rsid w:val="005A5FF7"/>
    <w:rsid w:val="005B4B91"/>
    <w:rsid w:val="005C139B"/>
    <w:rsid w:val="005C31B5"/>
    <w:rsid w:val="005D526F"/>
    <w:rsid w:val="005E2715"/>
    <w:rsid w:val="005F0254"/>
    <w:rsid w:val="00613FB0"/>
    <w:rsid w:val="006155F6"/>
    <w:rsid w:val="00640C45"/>
    <w:rsid w:val="006471E9"/>
    <w:rsid w:val="00647666"/>
    <w:rsid w:val="00650FE8"/>
    <w:rsid w:val="006648D5"/>
    <w:rsid w:val="00665162"/>
    <w:rsid w:val="006743EB"/>
    <w:rsid w:val="0067518E"/>
    <w:rsid w:val="0067610E"/>
    <w:rsid w:val="0069152D"/>
    <w:rsid w:val="006A16A9"/>
    <w:rsid w:val="006A4682"/>
    <w:rsid w:val="006B2FEA"/>
    <w:rsid w:val="006B47AB"/>
    <w:rsid w:val="006B4ED6"/>
    <w:rsid w:val="006C17D9"/>
    <w:rsid w:val="006C4362"/>
    <w:rsid w:val="006E04E1"/>
    <w:rsid w:val="00700809"/>
    <w:rsid w:val="007077BD"/>
    <w:rsid w:val="00731AAA"/>
    <w:rsid w:val="00740FBA"/>
    <w:rsid w:val="00752E12"/>
    <w:rsid w:val="00754709"/>
    <w:rsid w:val="00793B5A"/>
    <w:rsid w:val="007D6026"/>
    <w:rsid w:val="007F4E4A"/>
    <w:rsid w:val="00803AB6"/>
    <w:rsid w:val="00812770"/>
    <w:rsid w:val="00817166"/>
    <w:rsid w:val="00837397"/>
    <w:rsid w:val="00837D80"/>
    <w:rsid w:val="00844896"/>
    <w:rsid w:val="008625DE"/>
    <w:rsid w:val="00864720"/>
    <w:rsid w:val="008673DD"/>
    <w:rsid w:val="00870583"/>
    <w:rsid w:val="008725A5"/>
    <w:rsid w:val="00896C8F"/>
    <w:rsid w:val="008A441F"/>
    <w:rsid w:val="008B16F2"/>
    <w:rsid w:val="008C0003"/>
    <w:rsid w:val="008E26D1"/>
    <w:rsid w:val="008E2D43"/>
    <w:rsid w:val="009040B5"/>
    <w:rsid w:val="00904F92"/>
    <w:rsid w:val="009112D6"/>
    <w:rsid w:val="00922FCE"/>
    <w:rsid w:val="00973A2A"/>
    <w:rsid w:val="009760C8"/>
    <w:rsid w:val="00983BFE"/>
    <w:rsid w:val="00985CDB"/>
    <w:rsid w:val="0098761A"/>
    <w:rsid w:val="0099144B"/>
    <w:rsid w:val="009A473C"/>
    <w:rsid w:val="009B1649"/>
    <w:rsid w:val="00A14CE2"/>
    <w:rsid w:val="00A24D8D"/>
    <w:rsid w:val="00A26E91"/>
    <w:rsid w:val="00A37A22"/>
    <w:rsid w:val="00A408AA"/>
    <w:rsid w:val="00A458F7"/>
    <w:rsid w:val="00A4590E"/>
    <w:rsid w:val="00A62798"/>
    <w:rsid w:val="00A8142F"/>
    <w:rsid w:val="00A86A6F"/>
    <w:rsid w:val="00A92C15"/>
    <w:rsid w:val="00AA12F2"/>
    <w:rsid w:val="00AA2207"/>
    <w:rsid w:val="00AC38D4"/>
    <w:rsid w:val="00AE5C70"/>
    <w:rsid w:val="00B040A9"/>
    <w:rsid w:val="00B10A62"/>
    <w:rsid w:val="00B129BA"/>
    <w:rsid w:val="00B269C7"/>
    <w:rsid w:val="00B27B6E"/>
    <w:rsid w:val="00B32595"/>
    <w:rsid w:val="00B35DD8"/>
    <w:rsid w:val="00B42227"/>
    <w:rsid w:val="00B452F6"/>
    <w:rsid w:val="00B53DF5"/>
    <w:rsid w:val="00B5443D"/>
    <w:rsid w:val="00B61D3C"/>
    <w:rsid w:val="00B859B9"/>
    <w:rsid w:val="00BA6688"/>
    <w:rsid w:val="00BC25A7"/>
    <w:rsid w:val="00BF2687"/>
    <w:rsid w:val="00BF4261"/>
    <w:rsid w:val="00BF67CF"/>
    <w:rsid w:val="00BF70E4"/>
    <w:rsid w:val="00C0099C"/>
    <w:rsid w:val="00C15B79"/>
    <w:rsid w:val="00C1626B"/>
    <w:rsid w:val="00C20FC5"/>
    <w:rsid w:val="00C2725F"/>
    <w:rsid w:val="00C45B1F"/>
    <w:rsid w:val="00C65780"/>
    <w:rsid w:val="00C65A2F"/>
    <w:rsid w:val="00C86C88"/>
    <w:rsid w:val="00C93F13"/>
    <w:rsid w:val="00CA283C"/>
    <w:rsid w:val="00CA3C3F"/>
    <w:rsid w:val="00CB0C71"/>
    <w:rsid w:val="00CB565B"/>
    <w:rsid w:val="00CD7759"/>
    <w:rsid w:val="00D04AEE"/>
    <w:rsid w:val="00D10D11"/>
    <w:rsid w:val="00D27F31"/>
    <w:rsid w:val="00D30EFD"/>
    <w:rsid w:val="00D435C0"/>
    <w:rsid w:val="00D60E31"/>
    <w:rsid w:val="00D80FE3"/>
    <w:rsid w:val="00D83333"/>
    <w:rsid w:val="00DB273B"/>
    <w:rsid w:val="00DB2A79"/>
    <w:rsid w:val="00DC2E0F"/>
    <w:rsid w:val="00DD2DE7"/>
    <w:rsid w:val="00DD468A"/>
    <w:rsid w:val="00DF0E74"/>
    <w:rsid w:val="00DF3D11"/>
    <w:rsid w:val="00E012C0"/>
    <w:rsid w:val="00E27D91"/>
    <w:rsid w:val="00E50D68"/>
    <w:rsid w:val="00E571A2"/>
    <w:rsid w:val="00E63AF3"/>
    <w:rsid w:val="00E80BAD"/>
    <w:rsid w:val="00EB1013"/>
    <w:rsid w:val="00ED2142"/>
    <w:rsid w:val="00EE17CD"/>
    <w:rsid w:val="00EE316C"/>
    <w:rsid w:val="00F25078"/>
    <w:rsid w:val="00F30357"/>
    <w:rsid w:val="00F47868"/>
    <w:rsid w:val="00F50509"/>
    <w:rsid w:val="00F65682"/>
    <w:rsid w:val="00F65DC8"/>
    <w:rsid w:val="00F672C5"/>
    <w:rsid w:val="00F90827"/>
    <w:rsid w:val="00FC5577"/>
    <w:rsid w:val="00FD3044"/>
    <w:rsid w:val="00FE43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8DCA30"/>
  <w15:docId w15:val="{73446E1F-62F1-4021-82F7-442BC4C8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C17D9"/>
    <w:pPr>
      <w:spacing w:after="0" w:line="240" w:lineRule="auto"/>
    </w:pPr>
    <w:rPr>
      <w:rFonts w:ascii="Arial" w:eastAsia="Times New Roman" w:hAnsi="Arial" w:cs="Times New Roman"/>
      <w:sz w:val="20"/>
      <w:szCs w:val="20"/>
      <w:lang w:eastAsia="nl-NL"/>
    </w:rPr>
  </w:style>
  <w:style w:type="paragraph" w:styleId="Kop1">
    <w:name w:val="heading 1"/>
    <w:aliases w:val="Hfdst 1"/>
    <w:basedOn w:val="Standaard"/>
    <w:next w:val="plattetekst"/>
    <w:link w:val="Kop1Char"/>
    <w:qFormat/>
    <w:rsid w:val="006C17D9"/>
    <w:pPr>
      <w:keepNext/>
      <w:numPr>
        <w:numId w:val="1"/>
      </w:numPr>
      <w:spacing w:line="295" w:lineRule="auto"/>
      <w:outlineLvl w:val="0"/>
    </w:pPr>
    <w:rPr>
      <w:rFonts w:cs="Arial"/>
      <w:b/>
      <w:bCs/>
      <w:sz w:val="17"/>
      <w:szCs w:val="32"/>
    </w:rPr>
  </w:style>
  <w:style w:type="paragraph" w:styleId="Kop2">
    <w:name w:val="heading 2"/>
    <w:aliases w:val="Hfdst 1.1"/>
    <w:basedOn w:val="Standaard"/>
    <w:next w:val="plattetekst"/>
    <w:link w:val="Kop2Char"/>
    <w:qFormat/>
    <w:rsid w:val="006C17D9"/>
    <w:pPr>
      <w:keepNext/>
      <w:numPr>
        <w:ilvl w:val="1"/>
        <w:numId w:val="1"/>
      </w:numPr>
      <w:spacing w:line="295" w:lineRule="auto"/>
      <w:outlineLvl w:val="1"/>
    </w:pPr>
    <w:rPr>
      <w:rFonts w:cs="Arial"/>
      <w:b/>
      <w:bCs/>
      <w:iCs/>
      <w:sz w:val="17"/>
      <w:szCs w:val="28"/>
    </w:rPr>
  </w:style>
  <w:style w:type="paragraph" w:styleId="Kop3">
    <w:name w:val="heading 3"/>
    <w:aliases w:val="Hfdst 1.1.1"/>
    <w:basedOn w:val="Standaard"/>
    <w:next w:val="plattetekst"/>
    <w:link w:val="Kop3Char"/>
    <w:qFormat/>
    <w:rsid w:val="006C17D9"/>
    <w:pPr>
      <w:keepNext/>
      <w:numPr>
        <w:ilvl w:val="2"/>
        <w:numId w:val="1"/>
      </w:numPr>
      <w:spacing w:line="295" w:lineRule="auto"/>
      <w:outlineLvl w:val="2"/>
    </w:pPr>
    <w:rPr>
      <w:rFonts w:cs="Arial"/>
      <w:b/>
      <w:bCs/>
      <w:sz w:val="17"/>
      <w:szCs w:val="26"/>
    </w:rPr>
  </w:style>
  <w:style w:type="paragraph" w:styleId="Kop4">
    <w:name w:val="heading 4"/>
    <w:aliases w:val="Hfdst 1.1.1.1"/>
    <w:basedOn w:val="Standaard"/>
    <w:next w:val="Standaardinspringing"/>
    <w:link w:val="Kop4Char"/>
    <w:qFormat/>
    <w:rsid w:val="006C17D9"/>
    <w:pPr>
      <w:keepNext/>
      <w:keepLines/>
      <w:spacing w:before="440" w:after="60"/>
      <w:outlineLvl w:val="3"/>
    </w:pPr>
    <w:rPr>
      <w:kern w:val="28"/>
      <w:sz w:val="22"/>
      <w:lang w:val="nl"/>
    </w:rPr>
  </w:style>
  <w:style w:type="paragraph" w:styleId="Kop5">
    <w:name w:val="heading 5"/>
    <w:basedOn w:val="Standaard"/>
    <w:next w:val="Standaard"/>
    <w:link w:val="Kop5Char"/>
    <w:qFormat/>
    <w:rsid w:val="006C17D9"/>
    <w:pPr>
      <w:keepNext/>
      <w:tabs>
        <w:tab w:val="left" w:pos="709"/>
        <w:tab w:val="left" w:pos="2835"/>
      </w:tabs>
      <w:jc w:val="center"/>
      <w:outlineLvl w:val="4"/>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fdst 1 Char"/>
    <w:basedOn w:val="Standaardalinea-lettertype"/>
    <w:link w:val="Kop1"/>
    <w:rsid w:val="006C17D9"/>
    <w:rPr>
      <w:rFonts w:ascii="Arial" w:eastAsia="Times New Roman" w:hAnsi="Arial" w:cs="Arial"/>
      <w:b/>
      <w:bCs/>
      <w:sz w:val="17"/>
      <w:szCs w:val="32"/>
      <w:lang w:eastAsia="nl-NL"/>
    </w:rPr>
  </w:style>
  <w:style w:type="character" w:customStyle="1" w:styleId="Kop2Char">
    <w:name w:val="Kop 2 Char"/>
    <w:aliases w:val="Hfdst 1.1 Char"/>
    <w:basedOn w:val="Standaardalinea-lettertype"/>
    <w:link w:val="Kop2"/>
    <w:rsid w:val="006C17D9"/>
    <w:rPr>
      <w:rFonts w:ascii="Arial" w:eastAsia="Times New Roman" w:hAnsi="Arial" w:cs="Arial"/>
      <w:b/>
      <w:bCs/>
      <w:iCs/>
      <w:sz w:val="17"/>
      <w:szCs w:val="28"/>
      <w:lang w:eastAsia="nl-NL"/>
    </w:rPr>
  </w:style>
  <w:style w:type="character" w:customStyle="1" w:styleId="Kop3Char">
    <w:name w:val="Kop 3 Char"/>
    <w:aliases w:val="Hfdst 1.1.1 Char"/>
    <w:basedOn w:val="Standaardalinea-lettertype"/>
    <w:link w:val="Kop3"/>
    <w:rsid w:val="006C17D9"/>
    <w:rPr>
      <w:rFonts w:ascii="Arial" w:eastAsia="Times New Roman" w:hAnsi="Arial" w:cs="Arial"/>
      <w:b/>
      <w:bCs/>
      <w:sz w:val="17"/>
      <w:szCs w:val="26"/>
      <w:lang w:eastAsia="nl-NL"/>
    </w:rPr>
  </w:style>
  <w:style w:type="character" w:customStyle="1" w:styleId="Kop4Char">
    <w:name w:val="Kop 4 Char"/>
    <w:aliases w:val="Hfdst 1.1.1.1 Char"/>
    <w:basedOn w:val="Standaardalinea-lettertype"/>
    <w:link w:val="Kop4"/>
    <w:rsid w:val="006C17D9"/>
    <w:rPr>
      <w:rFonts w:ascii="Arial" w:eastAsia="Times New Roman" w:hAnsi="Arial" w:cs="Times New Roman"/>
      <w:kern w:val="28"/>
      <w:szCs w:val="20"/>
      <w:lang w:val="nl" w:eastAsia="nl-NL"/>
    </w:rPr>
  </w:style>
  <w:style w:type="character" w:customStyle="1" w:styleId="Kop5Char">
    <w:name w:val="Kop 5 Char"/>
    <w:basedOn w:val="Standaardalinea-lettertype"/>
    <w:link w:val="Kop5"/>
    <w:rsid w:val="006C17D9"/>
    <w:rPr>
      <w:rFonts w:ascii="Arial" w:eastAsia="Times New Roman" w:hAnsi="Arial" w:cs="Times New Roman"/>
      <w:b/>
      <w:sz w:val="20"/>
      <w:szCs w:val="20"/>
      <w:lang w:eastAsia="nl-NL"/>
    </w:rPr>
  </w:style>
  <w:style w:type="paragraph" w:customStyle="1" w:styleId="plattetekst">
    <w:name w:val="platte tekst"/>
    <w:basedOn w:val="Standaard"/>
    <w:rsid w:val="006C17D9"/>
    <w:pPr>
      <w:spacing w:line="295" w:lineRule="auto"/>
    </w:pPr>
    <w:rPr>
      <w:rFonts w:cs="Arial"/>
    </w:rPr>
  </w:style>
  <w:style w:type="paragraph" w:styleId="Standaardinspringing">
    <w:name w:val="Normal Indent"/>
    <w:aliases w:val="Paragraaf"/>
    <w:basedOn w:val="Standaard"/>
    <w:semiHidden/>
    <w:rsid w:val="006C17D9"/>
    <w:pPr>
      <w:keepLines/>
      <w:ind w:left="964"/>
    </w:pPr>
    <w:rPr>
      <w:kern w:val="28"/>
      <w:sz w:val="22"/>
    </w:rPr>
  </w:style>
  <w:style w:type="paragraph" w:styleId="Koptekst">
    <w:name w:val="header"/>
    <w:basedOn w:val="Standaard"/>
    <w:link w:val="KoptekstChar"/>
    <w:semiHidden/>
    <w:rsid w:val="006C17D9"/>
    <w:pPr>
      <w:tabs>
        <w:tab w:val="center" w:pos="4536"/>
        <w:tab w:val="right" w:pos="9072"/>
      </w:tabs>
    </w:pPr>
  </w:style>
  <w:style w:type="character" w:customStyle="1" w:styleId="KoptekstChar">
    <w:name w:val="Koptekst Char"/>
    <w:basedOn w:val="Standaardalinea-lettertype"/>
    <w:link w:val="Koptekst"/>
    <w:semiHidden/>
    <w:rsid w:val="006C17D9"/>
    <w:rPr>
      <w:rFonts w:ascii="Arial" w:eastAsia="Times New Roman" w:hAnsi="Arial" w:cs="Times New Roman"/>
      <w:sz w:val="20"/>
      <w:szCs w:val="20"/>
      <w:lang w:eastAsia="nl-NL"/>
    </w:rPr>
  </w:style>
  <w:style w:type="paragraph" w:styleId="Voettekst">
    <w:name w:val="footer"/>
    <w:basedOn w:val="Standaard"/>
    <w:link w:val="VoettekstChar"/>
    <w:semiHidden/>
    <w:rsid w:val="006C17D9"/>
    <w:pPr>
      <w:tabs>
        <w:tab w:val="center" w:pos="4536"/>
        <w:tab w:val="right" w:pos="9072"/>
      </w:tabs>
    </w:pPr>
  </w:style>
  <w:style w:type="character" w:customStyle="1" w:styleId="VoettekstChar">
    <w:name w:val="Voettekst Char"/>
    <w:basedOn w:val="Standaardalinea-lettertype"/>
    <w:link w:val="Voettekst"/>
    <w:semiHidden/>
    <w:rsid w:val="006C17D9"/>
    <w:rPr>
      <w:rFonts w:ascii="Arial" w:eastAsia="Times New Roman" w:hAnsi="Arial" w:cs="Times New Roman"/>
      <w:sz w:val="20"/>
      <w:szCs w:val="20"/>
      <w:lang w:eastAsia="nl-NL"/>
    </w:rPr>
  </w:style>
  <w:style w:type="paragraph" w:customStyle="1" w:styleId="voettekstgewoon">
    <w:name w:val="voettekst gewoon"/>
    <w:basedOn w:val="Standaard"/>
    <w:rsid w:val="006C17D9"/>
    <w:pPr>
      <w:tabs>
        <w:tab w:val="left" w:pos="284"/>
        <w:tab w:val="right" w:pos="8902"/>
      </w:tabs>
    </w:pPr>
    <w:rPr>
      <w:sz w:val="14"/>
    </w:rPr>
  </w:style>
  <w:style w:type="paragraph" w:styleId="Documentstructuur">
    <w:name w:val="Document Map"/>
    <w:basedOn w:val="Standaard"/>
    <w:link w:val="DocumentstructuurChar"/>
    <w:semiHidden/>
    <w:rsid w:val="006C17D9"/>
    <w:pPr>
      <w:shd w:val="clear" w:color="auto" w:fill="000080"/>
    </w:pPr>
    <w:rPr>
      <w:rFonts w:ascii="Tahoma" w:hAnsi="Tahoma" w:cs="Tahoma"/>
    </w:rPr>
  </w:style>
  <w:style w:type="character" w:customStyle="1" w:styleId="DocumentstructuurChar">
    <w:name w:val="Documentstructuur Char"/>
    <w:basedOn w:val="Standaardalinea-lettertype"/>
    <w:link w:val="Documentstructuur"/>
    <w:semiHidden/>
    <w:rsid w:val="006C17D9"/>
    <w:rPr>
      <w:rFonts w:ascii="Tahoma" w:eastAsia="Times New Roman" w:hAnsi="Tahoma" w:cs="Tahoma"/>
      <w:sz w:val="20"/>
      <w:szCs w:val="20"/>
      <w:shd w:val="clear" w:color="auto" w:fill="000080"/>
      <w:lang w:eastAsia="nl-NL"/>
    </w:rPr>
  </w:style>
  <w:style w:type="paragraph" w:styleId="Voetnoottekst">
    <w:name w:val="footnote text"/>
    <w:basedOn w:val="Standaard"/>
    <w:link w:val="VoetnoottekstChar"/>
    <w:semiHidden/>
    <w:rsid w:val="006C17D9"/>
  </w:style>
  <w:style w:type="character" w:customStyle="1" w:styleId="VoetnoottekstChar">
    <w:name w:val="Voetnoottekst Char"/>
    <w:basedOn w:val="Standaardalinea-lettertype"/>
    <w:link w:val="Voetnoottekst"/>
    <w:semiHidden/>
    <w:rsid w:val="006C17D9"/>
    <w:rPr>
      <w:rFonts w:ascii="Arial" w:eastAsia="Times New Roman" w:hAnsi="Arial" w:cs="Times New Roman"/>
      <w:sz w:val="20"/>
      <w:szCs w:val="20"/>
      <w:lang w:eastAsia="nl-NL"/>
    </w:rPr>
  </w:style>
  <w:style w:type="paragraph" w:styleId="Inhopg1">
    <w:name w:val="toc 1"/>
    <w:basedOn w:val="Standaard"/>
    <w:next w:val="Standaard"/>
    <w:autoRedefine/>
    <w:uiPriority w:val="39"/>
    <w:qFormat/>
    <w:rsid w:val="0018796C"/>
    <w:pPr>
      <w:tabs>
        <w:tab w:val="left" w:pos="440"/>
        <w:tab w:val="right" w:leader="dot" w:pos="9016"/>
      </w:tabs>
    </w:pPr>
  </w:style>
  <w:style w:type="character" w:styleId="Hyperlink">
    <w:name w:val="Hyperlink"/>
    <w:basedOn w:val="Standaardalinea-lettertype"/>
    <w:uiPriority w:val="99"/>
    <w:rsid w:val="006C17D9"/>
    <w:rPr>
      <w:color w:val="0000FF"/>
      <w:u w:val="single"/>
    </w:rPr>
  </w:style>
  <w:style w:type="character" w:styleId="GevolgdeHyperlink">
    <w:name w:val="FollowedHyperlink"/>
    <w:basedOn w:val="Standaardalinea-lettertype"/>
    <w:semiHidden/>
    <w:rsid w:val="006C17D9"/>
    <w:rPr>
      <w:color w:val="800080"/>
      <w:u w:val="single"/>
    </w:rPr>
  </w:style>
  <w:style w:type="character" w:styleId="Voetnootmarkering">
    <w:name w:val="footnote reference"/>
    <w:basedOn w:val="Standaardalinea-lettertype"/>
    <w:semiHidden/>
    <w:rsid w:val="006C17D9"/>
    <w:rPr>
      <w:vertAlign w:val="superscript"/>
    </w:rPr>
  </w:style>
  <w:style w:type="paragraph" w:styleId="Ballontekst">
    <w:name w:val="Balloon Text"/>
    <w:basedOn w:val="Standaard"/>
    <w:link w:val="BallontekstChar"/>
    <w:uiPriority w:val="99"/>
    <w:semiHidden/>
    <w:unhideWhenUsed/>
    <w:rsid w:val="006C17D9"/>
    <w:rPr>
      <w:rFonts w:ascii="Tahoma" w:hAnsi="Tahoma" w:cs="Tahoma"/>
      <w:sz w:val="16"/>
      <w:szCs w:val="16"/>
    </w:rPr>
  </w:style>
  <w:style w:type="character" w:customStyle="1" w:styleId="BallontekstChar">
    <w:name w:val="Ballontekst Char"/>
    <w:basedOn w:val="Standaardalinea-lettertype"/>
    <w:link w:val="Ballontekst"/>
    <w:uiPriority w:val="99"/>
    <w:semiHidden/>
    <w:rsid w:val="006C17D9"/>
    <w:rPr>
      <w:rFonts w:ascii="Tahoma" w:eastAsia="Times New Roman" w:hAnsi="Tahoma" w:cs="Tahoma"/>
      <w:sz w:val="16"/>
      <w:szCs w:val="16"/>
      <w:lang w:eastAsia="nl-NL"/>
    </w:rPr>
  </w:style>
  <w:style w:type="paragraph" w:styleId="Geenafstand">
    <w:name w:val="No Spacing"/>
    <w:link w:val="GeenafstandChar"/>
    <w:uiPriority w:val="1"/>
    <w:qFormat/>
    <w:rsid w:val="006C17D9"/>
    <w:pPr>
      <w:spacing w:after="0" w:line="240" w:lineRule="auto"/>
    </w:pPr>
    <w:rPr>
      <w:rFonts w:ascii="Arial" w:eastAsia="Times New Roman" w:hAnsi="Arial" w:cs="Times New Roman"/>
      <w:sz w:val="20"/>
      <w:szCs w:val="20"/>
      <w:lang w:eastAsia="nl-NL"/>
    </w:rPr>
  </w:style>
  <w:style w:type="paragraph" w:styleId="Lijstalinea">
    <w:name w:val="List Paragraph"/>
    <w:basedOn w:val="Standaard"/>
    <w:uiPriority w:val="34"/>
    <w:qFormat/>
    <w:rsid w:val="006C17D9"/>
    <w:pPr>
      <w:ind w:left="720"/>
      <w:contextualSpacing/>
    </w:pPr>
  </w:style>
  <w:style w:type="character" w:customStyle="1" w:styleId="GeenafstandChar">
    <w:name w:val="Geen afstand Char"/>
    <w:basedOn w:val="Standaardalinea-lettertype"/>
    <w:link w:val="Geenafstand"/>
    <w:uiPriority w:val="1"/>
    <w:rsid w:val="006C17D9"/>
    <w:rPr>
      <w:rFonts w:ascii="Arial" w:eastAsia="Times New Roman" w:hAnsi="Arial" w:cs="Times New Roman"/>
      <w:sz w:val="20"/>
      <w:szCs w:val="20"/>
      <w:lang w:eastAsia="nl-NL"/>
    </w:rPr>
  </w:style>
  <w:style w:type="table" w:styleId="Tabelraster">
    <w:name w:val="Table Grid"/>
    <w:basedOn w:val="Standaardtabel"/>
    <w:uiPriority w:val="59"/>
    <w:rsid w:val="006C17D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C65A2F"/>
    <w:pPr>
      <w:keepLines/>
      <w:numPr>
        <w:numId w:val="0"/>
      </w:numPr>
      <w:spacing w:before="480" w:line="276" w:lineRule="auto"/>
      <w:outlineLvl w:val="9"/>
    </w:pPr>
    <w:rPr>
      <w:rFonts w:asciiTheme="majorHAnsi" w:eastAsiaTheme="majorEastAsia" w:hAnsiTheme="majorHAnsi" w:cstheme="majorBidi"/>
      <w:color w:val="365F91" w:themeColor="accent1" w:themeShade="BF"/>
      <w:sz w:val="28"/>
      <w:szCs w:val="28"/>
      <w:lang w:eastAsia="en-US"/>
    </w:rPr>
  </w:style>
  <w:style w:type="paragraph" w:styleId="Inhopg2">
    <w:name w:val="toc 2"/>
    <w:basedOn w:val="Standaard"/>
    <w:next w:val="Standaard"/>
    <w:autoRedefine/>
    <w:uiPriority w:val="39"/>
    <w:unhideWhenUsed/>
    <w:qFormat/>
    <w:rsid w:val="00C65A2F"/>
    <w:pPr>
      <w:spacing w:after="100" w:line="276" w:lineRule="auto"/>
      <w:ind w:left="220"/>
    </w:pPr>
    <w:rPr>
      <w:rFonts w:asciiTheme="minorHAnsi" w:eastAsiaTheme="minorEastAsia" w:hAnsiTheme="minorHAnsi" w:cstheme="minorBidi"/>
      <w:sz w:val="22"/>
      <w:szCs w:val="22"/>
      <w:lang w:eastAsia="en-US"/>
    </w:rPr>
  </w:style>
  <w:style w:type="paragraph" w:styleId="Inhopg3">
    <w:name w:val="toc 3"/>
    <w:basedOn w:val="Standaard"/>
    <w:next w:val="Standaard"/>
    <w:autoRedefine/>
    <w:uiPriority w:val="39"/>
    <w:semiHidden/>
    <w:unhideWhenUsed/>
    <w:qFormat/>
    <w:rsid w:val="00C65A2F"/>
    <w:pPr>
      <w:spacing w:after="100" w:line="276" w:lineRule="auto"/>
      <w:ind w:left="440"/>
    </w:pPr>
    <w:rPr>
      <w:rFonts w:asciiTheme="minorHAnsi" w:eastAsiaTheme="minorEastAsia" w:hAnsiTheme="minorHAnsi" w:cstheme="minorBidi"/>
      <w:sz w:val="22"/>
      <w:szCs w:val="22"/>
      <w:lang w:eastAsia="en-US"/>
    </w:rPr>
  </w:style>
  <w:style w:type="character" w:styleId="Titelvanboek">
    <w:name w:val="Book Title"/>
    <w:basedOn w:val="Standaardalinea-lettertype"/>
    <w:uiPriority w:val="33"/>
    <w:qFormat/>
    <w:rsid w:val="00C65A2F"/>
    <w:rPr>
      <w:b/>
      <w:bCs/>
      <w:smallCaps/>
      <w:spacing w:val="5"/>
    </w:rPr>
  </w:style>
  <w:style w:type="paragraph" w:styleId="Titel">
    <w:name w:val="Title"/>
    <w:basedOn w:val="Standaard"/>
    <w:next w:val="Standaard"/>
    <w:link w:val="TitelChar"/>
    <w:uiPriority w:val="10"/>
    <w:qFormat/>
    <w:rsid w:val="00C65A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C65A2F"/>
    <w:rPr>
      <w:rFonts w:asciiTheme="majorHAnsi" w:eastAsiaTheme="majorEastAsia" w:hAnsiTheme="majorHAnsi" w:cstheme="majorBidi"/>
      <w:color w:val="17365D" w:themeColor="text2" w:themeShade="BF"/>
      <w:spacing w:val="5"/>
      <w:kern w:val="28"/>
      <w:sz w:val="52"/>
      <w:szCs w:val="52"/>
      <w:lang w:eastAsia="nl-NL"/>
    </w:rPr>
  </w:style>
  <w:style w:type="character" w:styleId="Subtielebenadrukking">
    <w:name w:val="Subtle Emphasis"/>
    <w:basedOn w:val="Standaardalinea-lettertype"/>
    <w:uiPriority w:val="19"/>
    <w:qFormat/>
    <w:rsid w:val="001F477E"/>
    <w:rPr>
      <w:i/>
      <w:iCs/>
      <w:color w:val="808080" w:themeColor="text1" w:themeTint="7F"/>
    </w:rPr>
  </w:style>
  <w:style w:type="character" w:styleId="Nadruk">
    <w:name w:val="Emphasis"/>
    <w:basedOn w:val="Standaardalinea-lettertype"/>
    <w:uiPriority w:val="20"/>
    <w:qFormat/>
    <w:rsid w:val="001F477E"/>
    <w:rPr>
      <w:i/>
      <w:iCs/>
    </w:rPr>
  </w:style>
  <w:style w:type="character" w:styleId="Tekstvantijdelijkeaanduiding">
    <w:name w:val="Placeholder Text"/>
    <w:basedOn w:val="Standaardalinea-lettertype"/>
    <w:uiPriority w:val="99"/>
    <w:semiHidden/>
    <w:rsid w:val="00922F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3E58FCB4D03A459ACABCA33A228589" ma:contentTypeVersion="0" ma:contentTypeDescription="Een nieuw document maken." ma:contentTypeScope="" ma:versionID="2e6867226c5bad5d06cfe6b5b4c32a67">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7B75CD-E99A-4BB3-B882-34511B04EB2A}">
  <ds:schemaRefs>
    <ds:schemaRef ds:uri="http://schemas.microsoft.com/sharepoint/v3/contenttype/forms"/>
  </ds:schemaRefs>
</ds:datastoreItem>
</file>

<file path=customXml/itemProps2.xml><?xml version="1.0" encoding="utf-8"?>
<ds:datastoreItem xmlns:ds="http://schemas.openxmlformats.org/officeDocument/2006/customXml" ds:itemID="{60A393DC-E9AF-40E4-A8CA-98462FECE1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ABCBD8-BE17-41BD-A2EA-670ECE2FD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82672B4-6053-4ADC-A365-57EF72FDA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5231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RVB - Standaard rapportageformat ‘Periodieke inspecties/verificatie 1-jaarlijks'</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RVB - Standaard rapportageformat ‘Periodieke inspecties/verificatie 1-jaarlijks'</dc:title>
  <dc:subject>NEN 3140 inspectierapport</dc:subject>
  <dc:creator>Ing. J.A.R. van Roode</dc:creator>
  <cp:keywords>NEN3140</cp:keywords>
  <dc:description>Blanco rapportage</dc:description>
  <cp:lastModifiedBy>Jong, Dirk de</cp:lastModifiedBy>
  <cp:revision>8</cp:revision>
  <cp:lastPrinted>2015-08-07T06:32:00Z</cp:lastPrinted>
  <dcterms:created xsi:type="dcterms:W3CDTF">2021-06-17T07:49:00Z</dcterms:created>
  <dcterms:modified xsi:type="dcterms:W3CDTF">2021-06-21T12:22:00Z</dcterms:modified>
  <cp:contentStatus>Definititief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igenaar">
    <vt:lpwstr>Rijksvastgoedbedrijf</vt:lpwstr>
  </property>
  <property fmtid="{D5CDD505-2E9C-101B-9397-08002B2CF9AE}" pid="3" name="Versie">
    <vt:lpwstr>Versie 2016 /5</vt:lpwstr>
  </property>
  <property fmtid="{D5CDD505-2E9C-101B-9397-08002B2CF9AE}" pid="4" name="ContentTypeId">
    <vt:lpwstr>0x010100933E58FCB4D03A459ACABCA33A228589</vt:lpwstr>
  </property>
</Properties>
</file>