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0EC" w:rsidRDefault="009B0BF9" w:rsidP="0020135B">
      <w:pPr>
        <w:pStyle w:val="Kop1"/>
      </w:pPr>
      <w:bookmarkStart w:id="0" w:name="bwTitel"/>
      <w:bookmarkEnd w:id="0"/>
      <w:r>
        <w:t xml:space="preserve">Bijlage 5 </w:t>
      </w:r>
      <w:r w:rsidR="0027432E">
        <w:t>Programma van Eisen</w:t>
      </w:r>
      <w:r>
        <w:t xml:space="preserve"> inclusief akkoordverklaring</w:t>
      </w:r>
      <w:bookmarkStart w:id="1" w:name="_GoBack"/>
      <w:bookmarkEnd w:id="1"/>
    </w:p>
    <w:p w:rsidR="0027432E" w:rsidRPr="00D20E86" w:rsidRDefault="0027432E" w:rsidP="0027432E">
      <w:pPr>
        <w:spacing w:line="240" w:lineRule="auto"/>
      </w:pPr>
      <w:bookmarkStart w:id="2" w:name="bwDatum"/>
      <w:bookmarkStart w:id="3" w:name="bwStart"/>
      <w:bookmarkEnd w:id="2"/>
      <w:bookmarkEnd w:id="3"/>
    </w:p>
    <w:tbl>
      <w:tblPr>
        <w:tblStyle w:val="Tabelraster"/>
        <w:tblW w:w="9288" w:type="dxa"/>
        <w:tblLayout w:type="fixed"/>
        <w:tblLook w:val="04A0" w:firstRow="1" w:lastRow="0" w:firstColumn="1" w:lastColumn="0" w:noHBand="0" w:noVBand="1"/>
      </w:tblPr>
      <w:tblGrid>
        <w:gridCol w:w="534"/>
        <w:gridCol w:w="8754"/>
      </w:tblGrid>
      <w:tr w:rsidR="0027432E" w:rsidRPr="005044A6" w:rsidTr="005044A6">
        <w:tc>
          <w:tcPr>
            <w:tcW w:w="534" w:type="dxa"/>
            <w:shd w:val="clear" w:color="auto" w:fill="8DB3E2" w:themeFill="text2" w:themeFillTint="66"/>
          </w:tcPr>
          <w:p w:rsidR="0027432E" w:rsidRPr="005044A6" w:rsidRDefault="0027432E" w:rsidP="00AC68EC">
            <w:pPr>
              <w:spacing w:line="240" w:lineRule="auto"/>
              <w:rPr>
                <w:b/>
              </w:rPr>
            </w:pPr>
            <w:r w:rsidRPr="005044A6">
              <w:rPr>
                <w:b/>
              </w:rPr>
              <w:t>Nr.</w:t>
            </w:r>
          </w:p>
        </w:tc>
        <w:tc>
          <w:tcPr>
            <w:tcW w:w="8754" w:type="dxa"/>
            <w:shd w:val="clear" w:color="auto" w:fill="8DB3E2" w:themeFill="text2" w:themeFillTint="66"/>
          </w:tcPr>
          <w:p w:rsidR="0027432E" w:rsidRPr="005044A6" w:rsidRDefault="001037A4" w:rsidP="00AC68EC">
            <w:pPr>
              <w:tabs>
                <w:tab w:val="clear" w:pos="454"/>
                <w:tab w:val="clear" w:pos="907"/>
                <w:tab w:val="clear" w:pos="1361"/>
              </w:tabs>
              <w:autoSpaceDE w:val="0"/>
              <w:autoSpaceDN w:val="0"/>
              <w:adjustRightInd w:val="0"/>
              <w:spacing w:line="240" w:lineRule="auto"/>
              <w:rPr>
                <w:rFonts w:cs="Calibri"/>
                <w:b/>
                <w:color w:val="auto"/>
                <w:szCs w:val="20"/>
              </w:rPr>
            </w:pPr>
            <w:r w:rsidRPr="005044A6">
              <w:rPr>
                <w:rFonts w:cs="Calibri"/>
                <w:b/>
                <w:color w:val="auto"/>
                <w:szCs w:val="20"/>
              </w:rPr>
              <w:t>Algemene eisen</w:t>
            </w:r>
          </w:p>
        </w:tc>
      </w:tr>
      <w:tr w:rsidR="001037A4" w:rsidRPr="00D20E86" w:rsidTr="001037A4">
        <w:tc>
          <w:tcPr>
            <w:tcW w:w="534" w:type="dxa"/>
          </w:tcPr>
          <w:p w:rsidR="001037A4" w:rsidRPr="00D20E86" w:rsidRDefault="00EA6A8B" w:rsidP="00AC68EC">
            <w:pPr>
              <w:spacing w:line="240" w:lineRule="auto"/>
            </w:pPr>
            <w:r>
              <w:t>1</w:t>
            </w:r>
          </w:p>
        </w:tc>
        <w:tc>
          <w:tcPr>
            <w:tcW w:w="8754" w:type="dxa"/>
          </w:tcPr>
          <w:p w:rsidR="001037A4" w:rsidRPr="00D20E86" w:rsidRDefault="001037A4" w:rsidP="00EA6A8B">
            <w:pPr>
              <w:tabs>
                <w:tab w:val="clear" w:pos="454"/>
                <w:tab w:val="clear" w:pos="907"/>
                <w:tab w:val="clear" w:pos="1361"/>
              </w:tabs>
              <w:autoSpaceDE w:val="0"/>
              <w:autoSpaceDN w:val="0"/>
              <w:adjustRightInd w:val="0"/>
              <w:spacing w:line="240" w:lineRule="auto"/>
              <w:rPr>
                <w:rFonts w:cs="Century Gothic"/>
                <w:color w:val="000000"/>
                <w:szCs w:val="20"/>
              </w:rPr>
            </w:pPr>
            <w:r w:rsidRPr="001037A4">
              <w:rPr>
                <w:rFonts w:cs="Century Gothic"/>
                <w:color w:val="000000"/>
                <w:szCs w:val="20"/>
              </w:rPr>
              <w:t xml:space="preserve">De romp en deksel van de minicontainers zijn vervaardigd uit nieuw en ingekleurd HDPE (Hoge Dichtheid Poly Ethyleen). </w:t>
            </w:r>
            <w:r w:rsidR="00C937C3" w:rsidRPr="007B28D4">
              <w:rPr>
                <w:rFonts w:cs="Century Gothic"/>
                <w:color w:val="000000"/>
                <w:szCs w:val="20"/>
              </w:rPr>
              <w:t>Toepassing van maximaal 25</w:t>
            </w:r>
            <w:r w:rsidRPr="007B28D4">
              <w:rPr>
                <w:rFonts w:cs="Century Gothic"/>
                <w:color w:val="000000"/>
                <w:szCs w:val="20"/>
              </w:rPr>
              <w:t xml:space="preserve">% </w:t>
            </w:r>
            <w:r w:rsidR="00E61A23">
              <w:rPr>
                <w:rFonts w:cs="Century Gothic"/>
                <w:color w:val="000000"/>
                <w:szCs w:val="20"/>
              </w:rPr>
              <w:t xml:space="preserve">en minimaal </w:t>
            </w:r>
            <w:r w:rsidR="00EA6A8B">
              <w:rPr>
                <w:rFonts w:cs="Century Gothic"/>
                <w:color w:val="000000"/>
                <w:szCs w:val="20"/>
              </w:rPr>
              <w:t>5</w:t>
            </w:r>
            <w:r w:rsidR="00E61A23">
              <w:rPr>
                <w:rFonts w:cs="Century Gothic"/>
                <w:color w:val="000000"/>
                <w:szCs w:val="20"/>
              </w:rPr>
              <w:t xml:space="preserve">% </w:t>
            </w:r>
            <w:r w:rsidRPr="007B28D4">
              <w:rPr>
                <w:rFonts w:cs="Century Gothic"/>
                <w:color w:val="000000"/>
                <w:szCs w:val="20"/>
              </w:rPr>
              <w:t>hergebruikt materiaal als granulaat is toegestaan.</w:t>
            </w:r>
          </w:p>
        </w:tc>
      </w:tr>
      <w:tr w:rsidR="001037A4" w:rsidRPr="00D20E86" w:rsidTr="001037A4">
        <w:tc>
          <w:tcPr>
            <w:tcW w:w="534" w:type="dxa"/>
          </w:tcPr>
          <w:p w:rsidR="001037A4" w:rsidRPr="00D20E86" w:rsidRDefault="00EA6A8B" w:rsidP="00AC68EC">
            <w:pPr>
              <w:spacing w:line="240" w:lineRule="auto"/>
            </w:pPr>
            <w:r>
              <w:t>2</w:t>
            </w:r>
          </w:p>
        </w:tc>
        <w:tc>
          <w:tcPr>
            <w:tcW w:w="8754" w:type="dxa"/>
          </w:tcPr>
          <w:p w:rsidR="001037A4" w:rsidRPr="00D20E86" w:rsidRDefault="001037A4" w:rsidP="00AC68EC">
            <w:pPr>
              <w:tabs>
                <w:tab w:val="clear" w:pos="454"/>
                <w:tab w:val="clear" w:pos="907"/>
                <w:tab w:val="clear" w:pos="1361"/>
              </w:tabs>
              <w:autoSpaceDE w:val="0"/>
              <w:autoSpaceDN w:val="0"/>
              <w:adjustRightInd w:val="0"/>
              <w:spacing w:line="240" w:lineRule="auto"/>
              <w:rPr>
                <w:rFonts w:cs="Century Gothic"/>
                <w:color w:val="000000"/>
                <w:szCs w:val="20"/>
              </w:rPr>
            </w:pPr>
            <w:r w:rsidRPr="001037A4">
              <w:rPr>
                <w:rFonts w:cs="Century Gothic"/>
                <w:color w:val="000000"/>
                <w:szCs w:val="20"/>
              </w:rPr>
              <w:t>De producent van de minicontainers dient in het bezit te zijn van een geldig ISO 9001 en een ISO 14001 certificaat, waarbij de scope de productie van de minicontainers omvat.</w:t>
            </w:r>
          </w:p>
        </w:tc>
      </w:tr>
      <w:tr w:rsidR="001037A4" w:rsidRPr="00D20E86" w:rsidTr="001037A4">
        <w:tc>
          <w:tcPr>
            <w:tcW w:w="534" w:type="dxa"/>
          </w:tcPr>
          <w:p w:rsidR="001037A4" w:rsidRPr="00D20E86" w:rsidRDefault="00EA6A8B" w:rsidP="00AC68EC">
            <w:pPr>
              <w:spacing w:line="240" w:lineRule="auto"/>
            </w:pPr>
            <w:r>
              <w:t>3</w:t>
            </w:r>
          </w:p>
        </w:tc>
        <w:tc>
          <w:tcPr>
            <w:tcW w:w="8754" w:type="dxa"/>
          </w:tcPr>
          <w:p w:rsidR="005044A6" w:rsidRDefault="001037A4" w:rsidP="00AC68EC">
            <w:pPr>
              <w:spacing w:line="240" w:lineRule="auto"/>
            </w:pPr>
            <w:r w:rsidRPr="001037A4">
              <w:t xml:space="preserve">De kleur van de minicontainers (romp) is als volgt: </w:t>
            </w:r>
          </w:p>
          <w:p w:rsidR="005044A6" w:rsidRDefault="001037A4" w:rsidP="00AC68EC">
            <w:pPr>
              <w:spacing w:line="240" w:lineRule="auto"/>
            </w:pPr>
            <w:r w:rsidRPr="001037A4">
              <w:t>- RAL 7021 Grijs antraciet</w:t>
            </w:r>
          </w:p>
          <w:p w:rsidR="007B28D4" w:rsidRDefault="007B28D4" w:rsidP="00AC68EC">
            <w:pPr>
              <w:spacing w:line="240" w:lineRule="auto"/>
            </w:pPr>
          </w:p>
          <w:p w:rsidR="005044A6" w:rsidRDefault="001037A4" w:rsidP="00AC68EC">
            <w:pPr>
              <w:spacing w:line="240" w:lineRule="auto"/>
            </w:pPr>
            <w:r w:rsidRPr="001037A4">
              <w:t xml:space="preserve">De kleur van de minicontainers (deksel) is als volgt: </w:t>
            </w:r>
          </w:p>
          <w:p w:rsidR="005044A6" w:rsidRDefault="001037A4" w:rsidP="00AC68EC">
            <w:pPr>
              <w:spacing w:line="240" w:lineRule="auto"/>
            </w:pPr>
            <w:r w:rsidRPr="001037A4">
              <w:t>- RAL 7021 Grijs antraciet (voor restafval)</w:t>
            </w:r>
          </w:p>
          <w:p w:rsidR="005044A6" w:rsidRDefault="001037A4" w:rsidP="00AC68EC">
            <w:pPr>
              <w:spacing w:line="240" w:lineRule="auto"/>
            </w:pPr>
            <w:r w:rsidRPr="001037A4">
              <w:t>- RAL 6011 Groen (voor GFT)</w:t>
            </w:r>
          </w:p>
          <w:p w:rsidR="005044A6" w:rsidRDefault="001037A4" w:rsidP="00AC68EC">
            <w:pPr>
              <w:spacing w:line="240" w:lineRule="auto"/>
            </w:pPr>
            <w:r w:rsidRPr="001037A4">
              <w:t>- RAL 2004 Oranje (voor PMD)</w:t>
            </w:r>
          </w:p>
          <w:p w:rsidR="005044A6" w:rsidRDefault="001037A4" w:rsidP="00AC68EC">
            <w:pPr>
              <w:spacing w:line="240" w:lineRule="auto"/>
            </w:pPr>
            <w:r w:rsidRPr="001037A4">
              <w:t>- RAL 5015 Blauw (voor OPK)</w:t>
            </w:r>
          </w:p>
          <w:p w:rsidR="005044A6" w:rsidRDefault="001037A4" w:rsidP="00AC68EC">
            <w:pPr>
              <w:spacing w:line="240" w:lineRule="auto"/>
            </w:pPr>
            <w:r w:rsidRPr="001037A4">
              <w:t>- RAL 1021 Geel (voor bedrijfsafval)</w:t>
            </w:r>
          </w:p>
          <w:p w:rsidR="007B28D4" w:rsidRDefault="007B28D4" w:rsidP="00AC68EC">
            <w:pPr>
              <w:spacing w:line="240" w:lineRule="auto"/>
            </w:pPr>
          </w:p>
          <w:p w:rsidR="001037A4" w:rsidRPr="00D20E86" w:rsidRDefault="001037A4" w:rsidP="00AC68EC">
            <w:pPr>
              <w:spacing w:line="240" w:lineRule="auto"/>
            </w:pPr>
            <w:r w:rsidRPr="001037A4">
              <w:t>De kleur van de monster exemplaren</w:t>
            </w:r>
            <w:r w:rsidR="005044A6">
              <w:t>, afgegeven voor de praktijktest,</w:t>
            </w:r>
            <w:r w:rsidRPr="001037A4">
              <w:t xml:space="preserve"> zijn maatgevend voor de levering. Afwijkingen in kleur (anders dan binnen de RAL tolerantie) van de levering ten opzichte van de monster exemplaren is niet toegestaan.</w:t>
            </w:r>
            <w:r w:rsidR="005044A6">
              <w:t xml:space="preserve"> </w:t>
            </w:r>
            <w:r w:rsidRPr="001037A4">
              <w:t>De kleur en het RAL nummer van de kleur voor de deksel wordt bij afroep opgegeven. De opdrachtgever dient de</w:t>
            </w:r>
            <w:r>
              <w:t xml:space="preserve"> </w:t>
            </w:r>
            <w:r w:rsidRPr="001037A4">
              <w:t>mogelijkheid te hebben om de kleur van het deksel en de romp gelijk maar ook afwijkend van elkaar op te geven zonder dat dit prijsconsequenties heeft.</w:t>
            </w:r>
          </w:p>
        </w:tc>
      </w:tr>
      <w:tr w:rsidR="001037A4" w:rsidRPr="00D20E86" w:rsidTr="001037A4">
        <w:tc>
          <w:tcPr>
            <w:tcW w:w="534" w:type="dxa"/>
          </w:tcPr>
          <w:p w:rsidR="001037A4" w:rsidRPr="00E57764" w:rsidRDefault="00EA6A8B" w:rsidP="00AC68EC">
            <w:pPr>
              <w:spacing w:line="240" w:lineRule="auto"/>
            </w:pPr>
            <w:r w:rsidRPr="00E57764">
              <w:t>4</w:t>
            </w:r>
          </w:p>
        </w:tc>
        <w:tc>
          <w:tcPr>
            <w:tcW w:w="8754" w:type="dxa"/>
          </w:tcPr>
          <w:p w:rsidR="001037A4" w:rsidRPr="00D20E86" w:rsidRDefault="001037A4" w:rsidP="00D107FA">
            <w:pPr>
              <w:spacing w:line="240" w:lineRule="auto"/>
            </w:pPr>
            <w:r w:rsidRPr="00E57764">
              <w:t>De minicontainers dienen te voldoen aan NEN-EN 840</w:t>
            </w:r>
            <w:r w:rsidR="00E57764" w:rsidRPr="00E57764">
              <w:t xml:space="preserve"> 1:2020</w:t>
            </w:r>
            <w:r w:rsidRPr="00E57764">
              <w:t xml:space="preserve">. </w:t>
            </w:r>
          </w:p>
        </w:tc>
      </w:tr>
      <w:tr w:rsidR="001037A4" w:rsidRPr="00D20E86" w:rsidTr="001037A4">
        <w:tc>
          <w:tcPr>
            <w:tcW w:w="534" w:type="dxa"/>
          </w:tcPr>
          <w:p w:rsidR="001037A4" w:rsidRPr="00D20E86" w:rsidRDefault="00EA6A8B" w:rsidP="00AC68EC">
            <w:pPr>
              <w:spacing w:line="240" w:lineRule="auto"/>
            </w:pPr>
            <w:r>
              <w:t>5</w:t>
            </w:r>
          </w:p>
        </w:tc>
        <w:tc>
          <w:tcPr>
            <w:tcW w:w="8754" w:type="dxa"/>
          </w:tcPr>
          <w:p w:rsidR="001037A4" w:rsidRPr="00D20E86" w:rsidRDefault="00FD1452" w:rsidP="00AC68EC">
            <w:pPr>
              <w:spacing w:line="240" w:lineRule="auto"/>
            </w:pPr>
            <w:r>
              <w:t>vervallen</w:t>
            </w:r>
          </w:p>
        </w:tc>
      </w:tr>
      <w:tr w:rsidR="001037A4" w:rsidRPr="00D20E86" w:rsidTr="001037A4">
        <w:tc>
          <w:tcPr>
            <w:tcW w:w="534" w:type="dxa"/>
          </w:tcPr>
          <w:p w:rsidR="001037A4" w:rsidRPr="00D20E86" w:rsidRDefault="00EA6A8B" w:rsidP="00AC68EC">
            <w:pPr>
              <w:spacing w:line="240" w:lineRule="auto"/>
            </w:pPr>
            <w:r>
              <w:t>6</w:t>
            </w:r>
          </w:p>
        </w:tc>
        <w:tc>
          <w:tcPr>
            <w:tcW w:w="8754" w:type="dxa"/>
          </w:tcPr>
          <w:p w:rsidR="001037A4" w:rsidRPr="00D20E86" w:rsidRDefault="001037A4" w:rsidP="00AC68EC">
            <w:pPr>
              <w:spacing w:line="240" w:lineRule="auto"/>
            </w:pPr>
            <w:r w:rsidRPr="001037A4">
              <w:t xml:space="preserve">De minicontainer dient te voldoen aan de RAL-GZ 951/1 norm (of gelijkwaardig zoals deze door de GGAWB/KLAIR wordt omschreven). Gelijkwaardigheid betreft hier het </w:t>
            </w:r>
            <w:proofErr w:type="spellStart"/>
            <w:r w:rsidRPr="001037A4">
              <w:t>a-select</w:t>
            </w:r>
            <w:proofErr w:type="spellEnd"/>
            <w:r w:rsidRPr="001037A4">
              <w:t xml:space="preserve"> (oftewel op minimaal één willekeurig tijdstip per jaar, zonder invloed van de producent en notificatie vooraf) testen van minicontainers direct uit de productie, conform de eisen zoals gesteld zijn in de RAL-GZ 951/1 normering. Inschrijver dient een kopie van het geldige certificaat bij de inschrijving bij te sluiten. Dit certificaat dient geldig te zijn op de dag van aanbesteding. Bij gunning dient inschrijver een geldig certificaat te behouden tijdens alle leveringen.</w:t>
            </w:r>
          </w:p>
        </w:tc>
      </w:tr>
      <w:tr w:rsidR="0027432E" w:rsidRPr="00D20E86" w:rsidTr="001037A4">
        <w:tc>
          <w:tcPr>
            <w:tcW w:w="534" w:type="dxa"/>
          </w:tcPr>
          <w:p w:rsidR="0027432E" w:rsidRPr="00D20E86" w:rsidRDefault="00EA6A8B" w:rsidP="00AC68EC">
            <w:pPr>
              <w:spacing w:line="240" w:lineRule="auto"/>
            </w:pPr>
            <w:r>
              <w:t>7</w:t>
            </w:r>
          </w:p>
        </w:tc>
        <w:tc>
          <w:tcPr>
            <w:tcW w:w="8754" w:type="dxa"/>
          </w:tcPr>
          <w:p w:rsidR="0027432E" w:rsidRPr="005044A6" w:rsidRDefault="001037A4" w:rsidP="00AC68EC">
            <w:pPr>
              <w:tabs>
                <w:tab w:val="clear" w:pos="454"/>
                <w:tab w:val="clear" w:pos="907"/>
                <w:tab w:val="clear" w:pos="1361"/>
              </w:tabs>
              <w:autoSpaceDE w:val="0"/>
              <w:autoSpaceDN w:val="0"/>
              <w:adjustRightInd w:val="0"/>
              <w:spacing w:line="240" w:lineRule="auto"/>
            </w:pPr>
            <w:r w:rsidRPr="005044A6">
              <w:t>De minicontainer heeft een technische levensduur, bij normaal gebruik, van minimaal 15 jaar.</w:t>
            </w:r>
          </w:p>
        </w:tc>
      </w:tr>
      <w:tr w:rsidR="007A4FBA" w:rsidRPr="005044A6" w:rsidTr="001037A4">
        <w:tc>
          <w:tcPr>
            <w:tcW w:w="534" w:type="dxa"/>
          </w:tcPr>
          <w:p w:rsidR="007A4FBA" w:rsidRPr="005044A6" w:rsidRDefault="00EA6A8B" w:rsidP="00AC68EC">
            <w:pPr>
              <w:spacing w:line="240" w:lineRule="auto"/>
            </w:pPr>
            <w:r>
              <w:t>8</w:t>
            </w:r>
          </w:p>
        </w:tc>
        <w:tc>
          <w:tcPr>
            <w:tcW w:w="8754" w:type="dxa"/>
          </w:tcPr>
          <w:p w:rsidR="007A4FBA" w:rsidRPr="005044A6" w:rsidRDefault="007A4FBA" w:rsidP="001037A4">
            <w:pPr>
              <w:tabs>
                <w:tab w:val="clear" w:pos="454"/>
                <w:tab w:val="clear" w:pos="907"/>
                <w:tab w:val="clear" w:pos="1361"/>
              </w:tabs>
              <w:autoSpaceDE w:val="0"/>
              <w:autoSpaceDN w:val="0"/>
              <w:adjustRightInd w:val="0"/>
              <w:spacing w:line="240" w:lineRule="auto"/>
            </w:pPr>
            <w:r w:rsidRPr="005044A6">
              <w:t>De garantietermijn bedraagt minimaal 60 maanden.</w:t>
            </w:r>
          </w:p>
        </w:tc>
      </w:tr>
      <w:tr w:rsidR="007A4FBA" w:rsidRPr="005044A6" w:rsidTr="001037A4">
        <w:tc>
          <w:tcPr>
            <w:tcW w:w="534" w:type="dxa"/>
          </w:tcPr>
          <w:p w:rsidR="007A4FBA" w:rsidRPr="005044A6" w:rsidRDefault="00EA6A8B" w:rsidP="00AC68EC">
            <w:pPr>
              <w:spacing w:line="240" w:lineRule="auto"/>
            </w:pPr>
            <w:r>
              <w:t>9</w:t>
            </w:r>
          </w:p>
        </w:tc>
        <w:tc>
          <w:tcPr>
            <w:tcW w:w="8754" w:type="dxa"/>
          </w:tcPr>
          <w:p w:rsidR="007A4FBA" w:rsidRPr="005044A6" w:rsidRDefault="007A4FBA" w:rsidP="001037A4">
            <w:pPr>
              <w:tabs>
                <w:tab w:val="clear" w:pos="454"/>
                <w:tab w:val="clear" w:pos="907"/>
                <w:tab w:val="clear" w:pos="1361"/>
              </w:tabs>
              <w:autoSpaceDE w:val="0"/>
              <w:autoSpaceDN w:val="0"/>
              <w:adjustRightInd w:val="0"/>
              <w:spacing w:line="240" w:lineRule="auto"/>
            </w:pPr>
            <w:r w:rsidRPr="005044A6">
              <w:t>Er is sprake van garantie indien de opdrachtgever hierop aanspraak maakt. De inschrijver dient onomstotelijk en onderbouwd te weerleggen indien de aanspraak op garantie niet terecht is.</w:t>
            </w:r>
          </w:p>
        </w:tc>
      </w:tr>
      <w:tr w:rsidR="007A4FBA" w:rsidRPr="005044A6" w:rsidTr="001037A4">
        <w:tc>
          <w:tcPr>
            <w:tcW w:w="534" w:type="dxa"/>
          </w:tcPr>
          <w:p w:rsidR="007A4FBA" w:rsidRPr="005044A6" w:rsidRDefault="00EA6A8B" w:rsidP="00AC68EC">
            <w:pPr>
              <w:spacing w:line="240" w:lineRule="auto"/>
            </w:pPr>
            <w:r>
              <w:t>10</w:t>
            </w:r>
          </w:p>
        </w:tc>
        <w:tc>
          <w:tcPr>
            <w:tcW w:w="8754" w:type="dxa"/>
          </w:tcPr>
          <w:p w:rsidR="007A4FBA" w:rsidRPr="005044A6" w:rsidRDefault="007A4FBA" w:rsidP="001037A4">
            <w:pPr>
              <w:tabs>
                <w:tab w:val="clear" w:pos="454"/>
                <w:tab w:val="clear" w:pos="907"/>
                <w:tab w:val="clear" w:pos="1361"/>
              </w:tabs>
              <w:autoSpaceDE w:val="0"/>
              <w:autoSpaceDN w:val="0"/>
              <w:adjustRightInd w:val="0"/>
              <w:spacing w:line="240" w:lineRule="auto"/>
            </w:pPr>
            <w:r w:rsidRPr="005044A6">
              <w:t>De garantiewerkzaamheden vinden plaats in het verzorgingsgebied van opdrachtgever. Hiervan zijn alle kosten, binnen de garantietermijn, voor rekening van leverancier. Verblijf-, voorrij- en/of reiskosten kunnen niet in rekening worden gebracht bij opdrachtgever. Garantieclaims worden binnen 4 weken opgelost. Bij onveilige situaties worden direct actie ondernomen in overeenstemming met opdrachtgever.</w:t>
            </w:r>
          </w:p>
        </w:tc>
      </w:tr>
      <w:tr w:rsidR="007A4FBA" w:rsidRPr="005044A6" w:rsidTr="001037A4">
        <w:tc>
          <w:tcPr>
            <w:tcW w:w="534" w:type="dxa"/>
          </w:tcPr>
          <w:p w:rsidR="007A4FBA" w:rsidRPr="005044A6" w:rsidRDefault="00EA6A8B" w:rsidP="00AC68EC">
            <w:pPr>
              <w:spacing w:line="240" w:lineRule="auto"/>
            </w:pPr>
            <w:r>
              <w:t>11</w:t>
            </w:r>
          </w:p>
        </w:tc>
        <w:tc>
          <w:tcPr>
            <w:tcW w:w="8754" w:type="dxa"/>
          </w:tcPr>
          <w:p w:rsidR="007A4FBA" w:rsidRPr="005044A6" w:rsidRDefault="007A4FBA" w:rsidP="005044A6">
            <w:pPr>
              <w:tabs>
                <w:tab w:val="clear" w:pos="454"/>
                <w:tab w:val="clear" w:pos="907"/>
                <w:tab w:val="clear" w:pos="1361"/>
              </w:tabs>
              <w:autoSpaceDE w:val="0"/>
              <w:autoSpaceDN w:val="0"/>
              <w:adjustRightInd w:val="0"/>
              <w:spacing w:line="240" w:lineRule="auto"/>
            </w:pPr>
            <w:r w:rsidRPr="005044A6">
              <w:t>Nalevering van onderdelen dient te zijn gegarandeerd voor een periode van minimaal 15 jaar na leverdatum. Onderdelen en/of gehele container worden binnen 6 weken geleverd.</w:t>
            </w:r>
          </w:p>
        </w:tc>
      </w:tr>
      <w:tr w:rsidR="0027432E" w:rsidRPr="005044A6" w:rsidTr="001037A4">
        <w:tc>
          <w:tcPr>
            <w:tcW w:w="534" w:type="dxa"/>
          </w:tcPr>
          <w:p w:rsidR="0027432E" w:rsidRPr="005044A6" w:rsidRDefault="00EA6A8B" w:rsidP="00AC68EC">
            <w:pPr>
              <w:spacing w:line="240" w:lineRule="auto"/>
            </w:pPr>
            <w:r>
              <w:t>12</w:t>
            </w:r>
          </w:p>
        </w:tc>
        <w:tc>
          <w:tcPr>
            <w:tcW w:w="8754" w:type="dxa"/>
          </w:tcPr>
          <w:p w:rsidR="0027432E" w:rsidRPr="005044A6" w:rsidRDefault="001037A4" w:rsidP="001037A4">
            <w:pPr>
              <w:tabs>
                <w:tab w:val="clear" w:pos="454"/>
                <w:tab w:val="clear" w:pos="907"/>
                <w:tab w:val="clear" w:pos="1361"/>
              </w:tabs>
              <w:autoSpaceDE w:val="0"/>
              <w:autoSpaceDN w:val="0"/>
              <w:adjustRightInd w:val="0"/>
              <w:spacing w:line="240" w:lineRule="auto"/>
            </w:pPr>
            <w:r w:rsidRPr="005044A6">
              <w:t>Inschrijver garandeert dat de door inschrijver te leveren producten gedurende de technische levensduur van onveranderde, goede kwaliteit, kleur, vormgeving, etc. zijn en blijven en dat producten in alle opzichten voldoen aan de gebruikelijke eisen van deugdelijkheid, doelmatigheid, taak geschiktheid, afwerking, normen, specificaties, overheidsvoorschriften en milieubepalingen.</w:t>
            </w:r>
          </w:p>
        </w:tc>
      </w:tr>
      <w:tr w:rsidR="0027432E" w:rsidRPr="005044A6" w:rsidTr="001037A4">
        <w:tc>
          <w:tcPr>
            <w:tcW w:w="534" w:type="dxa"/>
          </w:tcPr>
          <w:p w:rsidR="0027432E" w:rsidRPr="005044A6" w:rsidRDefault="00EA6A8B" w:rsidP="00AC68EC">
            <w:pPr>
              <w:spacing w:line="240" w:lineRule="auto"/>
            </w:pPr>
            <w:r>
              <w:t>13</w:t>
            </w:r>
          </w:p>
        </w:tc>
        <w:tc>
          <w:tcPr>
            <w:tcW w:w="8754" w:type="dxa"/>
          </w:tcPr>
          <w:p w:rsidR="005044A6" w:rsidRPr="005044A6" w:rsidRDefault="001037A4" w:rsidP="00AC68EC">
            <w:pPr>
              <w:spacing w:line="240" w:lineRule="auto"/>
            </w:pPr>
            <w:r w:rsidRPr="005044A6">
              <w:t>De minicontainers moeten zijn voorzien van een standaard DIN opnamerand en zijn geschikt voor de volgende containerbeladingsystemen:</w:t>
            </w:r>
          </w:p>
          <w:p w:rsidR="005044A6" w:rsidRPr="005044A6" w:rsidRDefault="001037A4" w:rsidP="00AC68EC">
            <w:pPr>
              <w:spacing w:line="240" w:lineRule="auto"/>
            </w:pPr>
            <w:r w:rsidRPr="005044A6">
              <w:t>- Kambelading</w:t>
            </w:r>
          </w:p>
          <w:p w:rsidR="0027432E" w:rsidRPr="005044A6" w:rsidRDefault="001037A4" w:rsidP="00AC68EC">
            <w:pPr>
              <w:spacing w:line="240" w:lineRule="auto"/>
            </w:pPr>
            <w:r w:rsidRPr="005044A6">
              <w:t>- Grabber (via zijbelading)</w:t>
            </w:r>
          </w:p>
        </w:tc>
      </w:tr>
      <w:tr w:rsidR="0027432E" w:rsidRPr="00663E49" w:rsidTr="005044A6">
        <w:trPr>
          <w:trHeight w:val="1124"/>
        </w:trPr>
        <w:tc>
          <w:tcPr>
            <w:tcW w:w="534" w:type="dxa"/>
          </w:tcPr>
          <w:p w:rsidR="0027432E" w:rsidRPr="00663E49" w:rsidRDefault="00EA6A8B" w:rsidP="00AC68EC">
            <w:pPr>
              <w:spacing w:line="240" w:lineRule="auto"/>
            </w:pPr>
            <w:r>
              <w:lastRenderedPageBreak/>
              <w:t>14</w:t>
            </w:r>
          </w:p>
        </w:tc>
        <w:tc>
          <w:tcPr>
            <w:tcW w:w="8754" w:type="dxa"/>
          </w:tcPr>
          <w:p w:rsidR="0027432E" w:rsidRPr="00663E49" w:rsidRDefault="001037A4" w:rsidP="00AC68EC">
            <w:pPr>
              <w:spacing w:line="240" w:lineRule="auto"/>
            </w:pPr>
            <w:r w:rsidRPr="00663E49">
              <w:t xml:space="preserve">De minicontainers dienen extra verstevigde wanden te hebben, waaruit blijkt dat zij geschikt zijn voor lediging van een zijbelader met grabber. Verstevigingsranden aan de zijkant zijn niet toegestaan, mits hierdoor </w:t>
            </w:r>
            <w:r w:rsidR="00663E49" w:rsidRPr="00663E49">
              <w:t xml:space="preserve">geen </w:t>
            </w:r>
            <w:r w:rsidRPr="00663E49">
              <w:t>problemen ontstaan tijdens het oppakken en ledigen van de containers door middel van de beladingssystemen.</w:t>
            </w:r>
          </w:p>
        </w:tc>
      </w:tr>
      <w:tr w:rsidR="0027432E" w:rsidRPr="00663E49" w:rsidTr="001037A4">
        <w:tc>
          <w:tcPr>
            <w:tcW w:w="534" w:type="dxa"/>
          </w:tcPr>
          <w:p w:rsidR="0027432E" w:rsidRPr="00663E49" w:rsidRDefault="00EA6A8B" w:rsidP="00AC68EC">
            <w:pPr>
              <w:spacing w:line="240" w:lineRule="auto"/>
            </w:pPr>
            <w:r>
              <w:t>15</w:t>
            </w:r>
          </w:p>
        </w:tc>
        <w:tc>
          <w:tcPr>
            <w:tcW w:w="8754" w:type="dxa"/>
          </w:tcPr>
          <w:p w:rsidR="00663E49" w:rsidRPr="00EA6A8B" w:rsidRDefault="001037A4" w:rsidP="001037A4">
            <w:pPr>
              <w:tabs>
                <w:tab w:val="clear" w:pos="454"/>
                <w:tab w:val="clear" w:pos="907"/>
                <w:tab w:val="clear" w:pos="1361"/>
              </w:tabs>
              <w:autoSpaceDE w:val="0"/>
              <w:autoSpaceDN w:val="0"/>
              <w:adjustRightInd w:val="0"/>
              <w:spacing w:line="240" w:lineRule="auto"/>
            </w:pPr>
            <w:r w:rsidRPr="00EA6A8B">
              <w:t>De minicontainers zijn geschikt voor de beladingsystemen van de huidige voertuigen welke bij opdrachtgever worden ingezet. Het betreft de onderstaande voertuigen/beladingen:</w:t>
            </w:r>
          </w:p>
          <w:p w:rsidR="00663E49" w:rsidRPr="00EA6A8B" w:rsidRDefault="001037A4" w:rsidP="001037A4">
            <w:pPr>
              <w:tabs>
                <w:tab w:val="clear" w:pos="454"/>
                <w:tab w:val="clear" w:pos="907"/>
                <w:tab w:val="clear" w:pos="1361"/>
              </w:tabs>
              <w:autoSpaceDE w:val="0"/>
              <w:autoSpaceDN w:val="0"/>
              <w:adjustRightInd w:val="0"/>
              <w:spacing w:line="240" w:lineRule="auto"/>
            </w:pPr>
            <w:r w:rsidRPr="00EA6A8B">
              <w:t>- Geesink kamopname met splitbelading</w:t>
            </w:r>
          </w:p>
          <w:p w:rsidR="00663E49" w:rsidRPr="00EA6A8B" w:rsidRDefault="001037A4" w:rsidP="001037A4">
            <w:pPr>
              <w:tabs>
                <w:tab w:val="clear" w:pos="454"/>
                <w:tab w:val="clear" w:pos="907"/>
                <w:tab w:val="clear" w:pos="1361"/>
              </w:tabs>
              <w:autoSpaceDE w:val="0"/>
              <w:autoSpaceDN w:val="0"/>
              <w:adjustRightInd w:val="0"/>
              <w:spacing w:line="240" w:lineRule="auto"/>
            </w:pPr>
            <w:r w:rsidRPr="00EA6A8B">
              <w:t xml:space="preserve">- </w:t>
            </w:r>
            <w:proofErr w:type="spellStart"/>
            <w:r w:rsidRPr="00EA6A8B">
              <w:t>Terberg</w:t>
            </w:r>
            <w:proofErr w:type="spellEnd"/>
            <w:r w:rsidRPr="00EA6A8B">
              <w:t xml:space="preserve"> kamopnamesysteem voor minicontainers</w:t>
            </w:r>
          </w:p>
          <w:p w:rsidR="00663E49" w:rsidRPr="00EA6A8B" w:rsidRDefault="001037A4" w:rsidP="001037A4">
            <w:pPr>
              <w:tabs>
                <w:tab w:val="clear" w:pos="454"/>
                <w:tab w:val="clear" w:pos="907"/>
                <w:tab w:val="clear" w:pos="1361"/>
              </w:tabs>
              <w:autoSpaceDE w:val="0"/>
              <w:autoSpaceDN w:val="0"/>
              <w:adjustRightInd w:val="0"/>
              <w:spacing w:line="240" w:lineRule="auto"/>
            </w:pPr>
            <w:r w:rsidRPr="00EA6A8B">
              <w:t xml:space="preserve">- </w:t>
            </w:r>
            <w:proofErr w:type="spellStart"/>
            <w:r w:rsidRPr="00EA6A8B">
              <w:t>Haller</w:t>
            </w:r>
            <w:proofErr w:type="spellEnd"/>
            <w:r w:rsidRPr="00EA6A8B">
              <w:t xml:space="preserve"> zijladers met enkele grabber</w:t>
            </w:r>
          </w:p>
          <w:p w:rsidR="00663E49" w:rsidRPr="00EA6A8B" w:rsidRDefault="001037A4" w:rsidP="001037A4">
            <w:pPr>
              <w:tabs>
                <w:tab w:val="clear" w:pos="454"/>
                <w:tab w:val="clear" w:pos="907"/>
                <w:tab w:val="clear" w:pos="1361"/>
              </w:tabs>
              <w:autoSpaceDE w:val="0"/>
              <w:autoSpaceDN w:val="0"/>
              <w:adjustRightInd w:val="0"/>
              <w:spacing w:line="240" w:lineRule="auto"/>
            </w:pPr>
            <w:r w:rsidRPr="00EA6A8B">
              <w:t>- Geesink zijladers met enkele grabber</w:t>
            </w:r>
          </w:p>
          <w:p w:rsidR="00663E49" w:rsidRPr="00EA6A8B" w:rsidRDefault="00663E49" w:rsidP="001037A4">
            <w:pPr>
              <w:tabs>
                <w:tab w:val="clear" w:pos="454"/>
                <w:tab w:val="clear" w:pos="907"/>
                <w:tab w:val="clear" w:pos="1361"/>
              </w:tabs>
              <w:autoSpaceDE w:val="0"/>
              <w:autoSpaceDN w:val="0"/>
              <w:adjustRightInd w:val="0"/>
              <w:spacing w:line="240" w:lineRule="auto"/>
            </w:pPr>
          </w:p>
          <w:p w:rsidR="0027432E" w:rsidRPr="00672DB3" w:rsidRDefault="001037A4" w:rsidP="00FD1452">
            <w:pPr>
              <w:tabs>
                <w:tab w:val="clear" w:pos="454"/>
                <w:tab w:val="clear" w:pos="907"/>
                <w:tab w:val="clear" w:pos="1361"/>
              </w:tabs>
              <w:autoSpaceDE w:val="0"/>
              <w:autoSpaceDN w:val="0"/>
              <w:adjustRightInd w:val="0"/>
              <w:spacing w:line="240" w:lineRule="auto"/>
              <w:rPr>
                <w:highlight w:val="magenta"/>
              </w:rPr>
            </w:pPr>
            <w:r w:rsidRPr="00EA6A8B">
              <w:t>De inschrijvers kunnen op afspraak de inzamelvoertuigen van de opdrachtgever komen bekijken. Hiertoe dient men een afspraak met de heer H. van der Meer,</w:t>
            </w:r>
            <w:r w:rsidR="00663E49" w:rsidRPr="00EA6A8B">
              <w:t xml:space="preserve"> </w:t>
            </w:r>
            <w:r w:rsidR="00FD1452">
              <w:t>b</w:t>
            </w:r>
            <w:r w:rsidRPr="00EA6A8B">
              <w:t xml:space="preserve">ereikbaar op telefoonnummer 035-6991883 of 06-52550606 of via e-mail: </w:t>
            </w:r>
            <w:hyperlink r:id="rId9" w:history="1">
              <w:r w:rsidR="00FD1452" w:rsidRPr="00317712">
                <w:rPr>
                  <w:rStyle w:val="Hyperlink"/>
                </w:rPr>
                <w:t>h.vandermeer@gad.nl</w:t>
              </w:r>
            </w:hyperlink>
            <w:r w:rsidR="00FD1452">
              <w:t>.</w:t>
            </w:r>
          </w:p>
        </w:tc>
      </w:tr>
      <w:tr w:rsidR="0027432E" w:rsidRPr="00663E49" w:rsidTr="001037A4">
        <w:tc>
          <w:tcPr>
            <w:tcW w:w="534" w:type="dxa"/>
          </w:tcPr>
          <w:p w:rsidR="0027432E" w:rsidRPr="00663E49" w:rsidRDefault="00EA6A8B" w:rsidP="00AC68EC">
            <w:pPr>
              <w:spacing w:line="240" w:lineRule="auto"/>
            </w:pPr>
            <w:r>
              <w:t>16</w:t>
            </w:r>
          </w:p>
        </w:tc>
        <w:tc>
          <w:tcPr>
            <w:tcW w:w="8754" w:type="dxa"/>
          </w:tcPr>
          <w:p w:rsidR="00663E49" w:rsidRPr="00663E49" w:rsidRDefault="001037A4" w:rsidP="00663E49">
            <w:pPr>
              <w:tabs>
                <w:tab w:val="clear" w:pos="454"/>
                <w:tab w:val="clear" w:pos="907"/>
                <w:tab w:val="clear" w:pos="1361"/>
              </w:tabs>
              <w:autoSpaceDE w:val="0"/>
              <w:autoSpaceDN w:val="0"/>
              <w:adjustRightInd w:val="0"/>
              <w:spacing w:line="240" w:lineRule="auto"/>
            </w:pPr>
            <w:r w:rsidRPr="00663E49">
              <w:t xml:space="preserve">Inschrijver levert vier monstercontainers (2x140 liter en 2x </w:t>
            </w:r>
            <w:r w:rsidR="00E57764">
              <w:t>240 liter), met chipnest</w:t>
            </w:r>
            <w:r w:rsidRPr="00663E49">
              <w:t xml:space="preserve">, ten behoeve van het beoordelings- en verificatie traject. De kleur van de romp is de te leveren grijze kleur. De kleur van het deksel mag leverancier bepalen. Alle minicontainers, welke worden ingezet bij de praktijktest, </w:t>
            </w:r>
            <w:r w:rsidR="00A21A30">
              <w:t>blijven eigendom van de inschrijver</w:t>
            </w:r>
            <w:r w:rsidRPr="00663E49">
              <w:t xml:space="preserve">. De containers dienen te worden afgeleverd bij de opdrachtgever </w:t>
            </w:r>
            <w:r w:rsidR="00E57764">
              <w:t xml:space="preserve">op de aangegeven </w:t>
            </w:r>
            <w:r w:rsidR="00E57764" w:rsidRPr="00E57764">
              <w:t xml:space="preserve">dagen </w:t>
            </w:r>
            <w:r w:rsidRPr="00E57764">
              <w:t>(zie</w:t>
            </w:r>
            <w:r w:rsidR="00663E49" w:rsidRPr="00E57764">
              <w:t xml:space="preserve"> paragraaf </w:t>
            </w:r>
            <w:r w:rsidR="00D5657F" w:rsidRPr="00E57764">
              <w:t>1.3</w:t>
            </w:r>
            <w:r w:rsidRPr="00E57764">
              <w:t xml:space="preserve"> </w:t>
            </w:r>
            <w:r w:rsidR="00663E49" w:rsidRPr="00E57764">
              <w:t>van het</w:t>
            </w:r>
            <w:r w:rsidR="00663E49" w:rsidRPr="00663E49">
              <w:t xml:space="preserve"> beschrijvend document</w:t>
            </w:r>
            <w:r w:rsidR="00E57764">
              <w:t>)</w:t>
            </w:r>
          </w:p>
          <w:p w:rsidR="00663E49" w:rsidRPr="00663E49" w:rsidRDefault="00663E49" w:rsidP="00663E49">
            <w:pPr>
              <w:tabs>
                <w:tab w:val="clear" w:pos="454"/>
                <w:tab w:val="clear" w:pos="907"/>
                <w:tab w:val="clear" w:pos="1361"/>
              </w:tabs>
              <w:autoSpaceDE w:val="0"/>
              <w:autoSpaceDN w:val="0"/>
              <w:adjustRightInd w:val="0"/>
              <w:spacing w:line="240" w:lineRule="auto"/>
            </w:pPr>
          </w:p>
          <w:p w:rsidR="0027432E" w:rsidRPr="00663E49" w:rsidRDefault="001037A4" w:rsidP="00E57764">
            <w:pPr>
              <w:tabs>
                <w:tab w:val="clear" w:pos="454"/>
                <w:tab w:val="clear" w:pos="907"/>
                <w:tab w:val="clear" w:pos="1361"/>
              </w:tabs>
              <w:autoSpaceDE w:val="0"/>
              <w:autoSpaceDN w:val="0"/>
              <w:adjustRightInd w:val="0"/>
              <w:spacing w:line="240" w:lineRule="auto"/>
            </w:pPr>
            <w:r w:rsidRPr="00663E49">
              <w:t>De voorbeeldcontainers dienen exact gelijk te zijn aan de containers die bij de inschrijving worden aangeboden</w:t>
            </w:r>
            <w:r w:rsidR="00E57764">
              <w:t>.</w:t>
            </w:r>
          </w:p>
        </w:tc>
      </w:tr>
      <w:tr w:rsidR="0027432E" w:rsidRPr="00D20E86" w:rsidTr="001037A4">
        <w:tc>
          <w:tcPr>
            <w:tcW w:w="534" w:type="dxa"/>
          </w:tcPr>
          <w:p w:rsidR="0027432E" w:rsidRPr="00D20E86" w:rsidRDefault="00EA6A8B" w:rsidP="00AC68EC">
            <w:pPr>
              <w:spacing w:line="240" w:lineRule="auto"/>
            </w:pPr>
            <w:r>
              <w:t>17</w:t>
            </w:r>
          </w:p>
        </w:tc>
        <w:tc>
          <w:tcPr>
            <w:tcW w:w="8754" w:type="dxa"/>
          </w:tcPr>
          <w:p w:rsidR="0027432E" w:rsidRDefault="001037A4" w:rsidP="00AC68EC">
            <w:pPr>
              <w:tabs>
                <w:tab w:val="clear" w:pos="454"/>
                <w:tab w:val="clear" w:pos="907"/>
                <w:tab w:val="clear" w:pos="1361"/>
              </w:tabs>
              <w:autoSpaceDE w:val="0"/>
              <w:autoSpaceDN w:val="0"/>
              <w:adjustRightInd w:val="0"/>
              <w:spacing w:line="240" w:lineRule="auto"/>
            </w:pPr>
            <w:r w:rsidRPr="00D20E86">
              <w:t xml:space="preserve">Inschrijver neemt een proactieve houding aan en informeert </w:t>
            </w:r>
            <w:r>
              <w:t>Opdrachtgever</w:t>
            </w:r>
            <w:r w:rsidRPr="00D20E86">
              <w:t xml:space="preserve"> tijdig over nieuwe, voor deze opdracht relevante, ontwikkelingen en doet voorstellen deze te implementeren.</w:t>
            </w:r>
          </w:p>
          <w:p w:rsidR="00641418" w:rsidRPr="00D20E86" w:rsidRDefault="00641418" w:rsidP="00AC68EC">
            <w:pPr>
              <w:tabs>
                <w:tab w:val="clear" w:pos="454"/>
                <w:tab w:val="clear" w:pos="907"/>
                <w:tab w:val="clear" w:pos="1361"/>
              </w:tabs>
              <w:autoSpaceDE w:val="0"/>
              <w:autoSpaceDN w:val="0"/>
              <w:adjustRightInd w:val="0"/>
              <w:spacing w:line="240" w:lineRule="auto"/>
              <w:rPr>
                <w:b/>
              </w:rPr>
            </w:pPr>
          </w:p>
        </w:tc>
      </w:tr>
      <w:tr w:rsidR="0027432E" w:rsidRPr="00D20E86" w:rsidTr="00641418">
        <w:tc>
          <w:tcPr>
            <w:tcW w:w="534" w:type="dxa"/>
            <w:shd w:val="clear" w:color="auto" w:fill="8DB3E2" w:themeFill="text2" w:themeFillTint="66"/>
          </w:tcPr>
          <w:p w:rsidR="0027432E" w:rsidRPr="00D20E86" w:rsidRDefault="0027432E" w:rsidP="00AC68EC">
            <w:pPr>
              <w:spacing w:line="240" w:lineRule="auto"/>
            </w:pPr>
          </w:p>
        </w:tc>
        <w:tc>
          <w:tcPr>
            <w:tcW w:w="8754" w:type="dxa"/>
            <w:shd w:val="clear" w:color="auto" w:fill="8DB3E2" w:themeFill="text2" w:themeFillTint="66"/>
          </w:tcPr>
          <w:p w:rsidR="0027432E" w:rsidRPr="00D20E86" w:rsidRDefault="001037A4" w:rsidP="00AC68EC">
            <w:pPr>
              <w:spacing w:line="240" w:lineRule="auto"/>
              <w:rPr>
                <w:b/>
              </w:rPr>
            </w:pPr>
            <w:r>
              <w:rPr>
                <w:b/>
              </w:rPr>
              <w:t>Uitvoering eisen</w:t>
            </w:r>
          </w:p>
        </w:tc>
      </w:tr>
      <w:tr w:rsidR="0027432E" w:rsidRPr="00641418" w:rsidTr="001037A4">
        <w:tc>
          <w:tcPr>
            <w:tcW w:w="534" w:type="dxa"/>
          </w:tcPr>
          <w:p w:rsidR="0027432E" w:rsidRPr="00641418" w:rsidRDefault="00EA6A8B" w:rsidP="00AC68EC">
            <w:pPr>
              <w:spacing w:line="240" w:lineRule="auto"/>
            </w:pPr>
            <w:r>
              <w:t>18</w:t>
            </w:r>
          </w:p>
        </w:tc>
        <w:tc>
          <w:tcPr>
            <w:tcW w:w="8754" w:type="dxa"/>
          </w:tcPr>
          <w:p w:rsidR="0027432E" w:rsidRPr="00641418" w:rsidRDefault="001037A4" w:rsidP="00AC68EC">
            <w:pPr>
              <w:spacing w:line="240" w:lineRule="auto"/>
            </w:pPr>
            <w:r w:rsidRPr="00641418">
              <w:t>De minicontainers bestaan uit een romp met een scharnierende deksel, as en wielen.</w:t>
            </w:r>
          </w:p>
        </w:tc>
      </w:tr>
      <w:tr w:rsidR="001037A4" w:rsidRPr="00D20E86" w:rsidTr="001037A4">
        <w:trPr>
          <w:trHeight w:val="821"/>
        </w:trPr>
        <w:tc>
          <w:tcPr>
            <w:tcW w:w="534" w:type="dxa"/>
          </w:tcPr>
          <w:p w:rsidR="001037A4" w:rsidRPr="00D20E86" w:rsidRDefault="00EA6A8B" w:rsidP="00AC68EC">
            <w:pPr>
              <w:spacing w:line="240" w:lineRule="auto"/>
            </w:pPr>
            <w:r>
              <w:t>19</w:t>
            </w:r>
          </w:p>
        </w:tc>
        <w:tc>
          <w:tcPr>
            <w:tcW w:w="8754" w:type="dxa"/>
          </w:tcPr>
          <w:p w:rsidR="001037A4" w:rsidRDefault="001037A4" w:rsidP="00AC68EC">
            <w:pPr>
              <w:spacing w:line="240" w:lineRule="auto"/>
            </w:pPr>
            <w:r w:rsidRPr="001037A4">
              <w:t>De minicontainers zijn uitgevoerd met een inhoud van 140 liter en 240 liter. Bij inschrijving dient inschrijver een duidelijke tekening met hoofdafmetingen en gewichten van de te leveren minicontainers bij te voegen.</w:t>
            </w:r>
          </w:p>
        </w:tc>
      </w:tr>
      <w:tr w:rsidR="001037A4" w:rsidRPr="00D20E86" w:rsidTr="00641418">
        <w:trPr>
          <w:trHeight w:val="265"/>
        </w:trPr>
        <w:tc>
          <w:tcPr>
            <w:tcW w:w="534" w:type="dxa"/>
            <w:shd w:val="clear" w:color="auto" w:fill="C6D9F1" w:themeFill="text2" w:themeFillTint="33"/>
          </w:tcPr>
          <w:p w:rsidR="001037A4" w:rsidRPr="00D20E86" w:rsidRDefault="001037A4" w:rsidP="00AC68EC">
            <w:pPr>
              <w:spacing w:line="240" w:lineRule="auto"/>
            </w:pPr>
          </w:p>
        </w:tc>
        <w:tc>
          <w:tcPr>
            <w:tcW w:w="8754" w:type="dxa"/>
            <w:shd w:val="clear" w:color="auto" w:fill="C6D9F1" w:themeFill="text2" w:themeFillTint="33"/>
          </w:tcPr>
          <w:p w:rsidR="001037A4" w:rsidRDefault="001037A4" w:rsidP="00AC68EC">
            <w:pPr>
              <w:spacing w:line="240" w:lineRule="auto"/>
            </w:pPr>
            <w:r>
              <w:t>Romp</w:t>
            </w:r>
          </w:p>
        </w:tc>
      </w:tr>
      <w:tr w:rsidR="001037A4" w:rsidRPr="00D20E86" w:rsidTr="00641418">
        <w:trPr>
          <w:trHeight w:val="840"/>
        </w:trPr>
        <w:tc>
          <w:tcPr>
            <w:tcW w:w="534" w:type="dxa"/>
          </w:tcPr>
          <w:p w:rsidR="001037A4" w:rsidRPr="00D20E86" w:rsidRDefault="00EA6A8B" w:rsidP="00AC68EC">
            <w:pPr>
              <w:spacing w:line="240" w:lineRule="auto"/>
            </w:pPr>
            <w:r>
              <w:t>20</w:t>
            </w:r>
          </w:p>
        </w:tc>
        <w:tc>
          <w:tcPr>
            <w:tcW w:w="8754" w:type="dxa"/>
          </w:tcPr>
          <w:p w:rsidR="001037A4" w:rsidRPr="00D5657F" w:rsidRDefault="001037A4" w:rsidP="00AC68EC">
            <w:pPr>
              <w:spacing w:line="240" w:lineRule="auto"/>
            </w:pPr>
            <w:r w:rsidRPr="00D5657F">
              <w:t xml:space="preserve">De romp is dusdanig uitgevoerd dat deze bestand is tegen de gevolgen van opname door de in </w:t>
            </w:r>
            <w:r w:rsidR="00D5657F" w:rsidRPr="00D5657F">
              <w:t>eis 15</w:t>
            </w:r>
            <w:r w:rsidRPr="00D5657F">
              <w:t xml:space="preserve"> genoemde inzamelvoertuigen/beladingen met genormeerde en bewezen onderhouden containerbeladingen, gedurende de gestelde levensduur.</w:t>
            </w:r>
          </w:p>
        </w:tc>
      </w:tr>
      <w:tr w:rsidR="001037A4" w:rsidRPr="00D20E86" w:rsidTr="00641418">
        <w:trPr>
          <w:trHeight w:val="556"/>
        </w:trPr>
        <w:tc>
          <w:tcPr>
            <w:tcW w:w="534" w:type="dxa"/>
          </w:tcPr>
          <w:p w:rsidR="001037A4" w:rsidRPr="00D20E86" w:rsidRDefault="00EA6A8B" w:rsidP="00AC68EC">
            <w:pPr>
              <w:spacing w:line="240" w:lineRule="auto"/>
            </w:pPr>
            <w:r>
              <w:t>21</w:t>
            </w:r>
          </w:p>
        </w:tc>
        <w:tc>
          <w:tcPr>
            <w:tcW w:w="8754" w:type="dxa"/>
          </w:tcPr>
          <w:p w:rsidR="001037A4" w:rsidRDefault="001037A4" w:rsidP="00AC68EC">
            <w:pPr>
              <w:spacing w:line="240" w:lineRule="auto"/>
            </w:pPr>
            <w:r w:rsidRPr="001037A4">
              <w:t>De minicontainers zijn aan de onderzijde voorzien van een slijtrand.</w:t>
            </w:r>
          </w:p>
        </w:tc>
      </w:tr>
      <w:tr w:rsidR="0027432E" w:rsidRPr="00D20E86" w:rsidTr="00641418">
        <w:trPr>
          <w:trHeight w:val="833"/>
        </w:trPr>
        <w:tc>
          <w:tcPr>
            <w:tcW w:w="534" w:type="dxa"/>
          </w:tcPr>
          <w:p w:rsidR="0027432E" w:rsidRPr="00D20E86" w:rsidRDefault="00EA6A8B" w:rsidP="00AC68EC">
            <w:pPr>
              <w:spacing w:line="240" w:lineRule="auto"/>
            </w:pPr>
            <w:r>
              <w:t>22</w:t>
            </w:r>
          </w:p>
        </w:tc>
        <w:tc>
          <w:tcPr>
            <w:tcW w:w="8754" w:type="dxa"/>
          </w:tcPr>
          <w:p w:rsidR="0027432E" w:rsidRPr="00D20E86" w:rsidRDefault="001037A4" w:rsidP="00AC68EC">
            <w:pPr>
              <w:spacing w:line="240" w:lineRule="auto"/>
            </w:pPr>
            <w:r w:rsidRPr="001037A4">
              <w:t xml:space="preserve">De romp van de minicontainer is uit één stuk vervaardigd met gladde naadloze binnenzijde en heeft een dusdanige vormgeving welke een efficiënte en effectieve lediging zo veel mogelijk garandeert. Er is uitsluitend een uitstulping ten behoeve van de </w:t>
            </w:r>
            <w:proofErr w:type="spellStart"/>
            <w:r w:rsidRPr="001037A4">
              <w:t>asbevestiging</w:t>
            </w:r>
            <w:proofErr w:type="spellEnd"/>
            <w:r w:rsidRPr="001037A4">
              <w:t xml:space="preserve"> toegestaan.</w:t>
            </w:r>
          </w:p>
        </w:tc>
      </w:tr>
      <w:tr w:rsidR="0027432E" w:rsidRPr="00D20E86" w:rsidTr="001037A4">
        <w:tc>
          <w:tcPr>
            <w:tcW w:w="534" w:type="dxa"/>
          </w:tcPr>
          <w:p w:rsidR="0027432E" w:rsidRPr="00D20E86" w:rsidRDefault="00EA6A8B" w:rsidP="00AC68EC">
            <w:pPr>
              <w:spacing w:line="240" w:lineRule="auto"/>
            </w:pPr>
            <w:r>
              <w:t>23</w:t>
            </w:r>
          </w:p>
        </w:tc>
        <w:tc>
          <w:tcPr>
            <w:tcW w:w="8754" w:type="dxa"/>
          </w:tcPr>
          <w:p w:rsidR="0027432E" w:rsidRPr="00D20E86" w:rsidRDefault="001037A4" w:rsidP="00AC68EC">
            <w:pPr>
              <w:spacing w:line="240" w:lineRule="auto"/>
            </w:pPr>
            <w:r w:rsidRPr="001037A4">
              <w:t>In de minicontainer mogen geen beluchtingsgaten of roosters aanwezig zijn.</w:t>
            </w:r>
          </w:p>
        </w:tc>
      </w:tr>
      <w:tr w:rsidR="0027432E" w:rsidRPr="00D20E86" w:rsidTr="001037A4">
        <w:tc>
          <w:tcPr>
            <w:tcW w:w="534" w:type="dxa"/>
          </w:tcPr>
          <w:p w:rsidR="0027432E" w:rsidRPr="00EA6A8B" w:rsidRDefault="00EA6A8B" w:rsidP="00AC68EC">
            <w:pPr>
              <w:spacing w:line="240" w:lineRule="auto"/>
            </w:pPr>
            <w:r w:rsidRPr="00EA6A8B">
              <w:t>24</w:t>
            </w:r>
          </w:p>
        </w:tc>
        <w:tc>
          <w:tcPr>
            <w:tcW w:w="8754" w:type="dxa"/>
          </w:tcPr>
          <w:p w:rsidR="0027432E" w:rsidRPr="00D20E86" w:rsidRDefault="001037A4" w:rsidP="00AC68EC">
            <w:pPr>
              <w:spacing w:line="240" w:lineRule="auto"/>
            </w:pPr>
            <w:r w:rsidRPr="00EA6A8B">
              <w:t>De handgreep is dusdanig uitgevoerd dat de belader/gebruiker zich hieraan niet kan verwonden. De handgreep heeft een diameter van minimaal 25 millimeter. De ruimte tussen de handgreep en de container/deksel, is dusdanig ruim uitgevoerd dat de container eenvoudig kan worden vastgegrepen en verreden door een belader/gebruiker, ook indien deze (werk)handschoenen aan heeft.</w:t>
            </w:r>
          </w:p>
        </w:tc>
      </w:tr>
      <w:tr w:rsidR="0027432E" w:rsidRPr="00D20E86" w:rsidTr="001037A4">
        <w:tc>
          <w:tcPr>
            <w:tcW w:w="534" w:type="dxa"/>
          </w:tcPr>
          <w:p w:rsidR="0027432E" w:rsidRPr="00D20E86" w:rsidRDefault="00EA6A8B" w:rsidP="00AC68EC">
            <w:pPr>
              <w:spacing w:line="240" w:lineRule="auto"/>
            </w:pPr>
            <w:r>
              <w:t>25</w:t>
            </w:r>
          </w:p>
        </w:tc>
        <w:tc>
          <w:tcPr>
            <w:tcW w:w="8754" w:type="dxa"/>
          </w:tcPr>
          <w:p w:rsidR="0027432E" w:rsidRPr="00D20E86" w:rsidRDefault="001037A4" w:rsidP="00AC68EC">
            <w:pPr>
              <w:spacing w:line="240" w:lineRule="auto"/>
            </w:pPr>
            <w:r w:rsidRPr="001037A4">
              <w:t>Het is de inschrijver toegestaan een merknaam op de minicontainer aan te brengen. De merknaam mag uitsluitend worden aangebracht in reliëf en in dezelfde kleur als de container. Een en ander dient eerst ter goedkeuring worden voorgelegd aan opdrachtgever.</w:t>
            </w:r>
          </w:p>
        </w:tc>
      </w:tr>
      <w:tr w:rsidR="001037A4" w:rsidRPr="00D20E86" w:rsidTr="001037A4">
        <w:tc>
          <w:tcPr>
            <w:tcW w:w="534" w:type="dxa"/>
          </w:tcPr>
          <w:p w:rsidR="001037A4" w:rsidRPr="00D20E86" w:rsidRDefault="00EA6A8B" w:rsidP="00AC68EC">
            <w:pPr>
              <w:spacing w:line="240" w:lineRule="auto"/>
            </w:pPr>
            <w:r>
              <w:t>26</w:t>
            </w:r>
          </w:p>
        </w:tc>
        <w:tc>
          <w:tcPr>
            <w:tcW w:w="8754" w:type="dxa"/>
          </w:tcPr>
          <w:p w:rsidR="001037A4" w:rsidRPr="00D20E86" w:rsidRDefault="001037A4" w:rsidP="00D5657F">
            <w:pPr>
              <w:spacing w:line="240" w:lineRule="auto"/>
            </w:pPr>
            <w:r w:rsidRPr="00D5657F">
              <w:t>De minicontainer beschikt over een gestandaardiseerd chipnest in overeenstemming met de eisen en getest op uitvallen volgens het RAL-kwaliteitslabel RAL-GZ 951/1 (incl.de meest recente procedurevoorschriften).</w:t>
            </w:r>
          </w:p>
        </w:tc>
      </w:tr>
      <w:tr w:rsidR="001037A4" w:rsidRPr="00D20E86" w:rsidTr="001037A4">
        <w:tc>
          <w:tcPr>
            <w:tcW w:w="534" w:type="dxa"/>
          </w:tcPr>
          <w:p w:rsidR="001037A4" w:rsidRPr="00D20E86" w:rsidRDefault="00EA6A8B" w:rsidP="00AC68EC">
            <w:pPr>
              <w:spacing w:line="240" w:lineRule="auto"/>
            </w:pPr>
            <w:r>
              <w:t>27</w:t>
            </w:r>
          </w:p>
        </w:tc>
        <w:tc>
          <w:tcPr>
            <w:tcW w:w="8754" w:type="dxa"/>
          </w:tcPr>
          <w:p w:rsidR="001037A4" w:rsidRPr="00D20E86" w:rsidRDefault="001037A4" w:rsidP="00AC68EC">
            <w:pPr>
              <w:spacing w:line="240" w:lineRule="auto"/>
            </w:pPr>
            <w:r w:rsidRPr="001037A4">
              <w:t xml:space="preserve">De rompen zijn dusdanig uitgevoerd dat deze eenvoudig </w:t>
            </w:r>
            <w:proofErr w:type="spellStart"/>
            <w:r w:rsidRPr="001037A4">
              <w:t>nestbaar</w:t>
            </w:r>
            <w:proofErr w:type="spellEnd"/>
            <w:r w:rsidRPr="001037A4">
              <w:t xml:space="preserve"> zijn (met verwijderde wielen), ten behoeve van een zo efficiënt mogelijk transport en opslag. De minicontainers dienen "genest" te worden aangeleverd.</w:t>
            </w:r>
          </w:p>
        </w:tc>
      </w:tr>
      <w:tr w:rsidR="001037A4" w:rsidRPr="00D20E86" w:rsidTr="001037A4">
        <w:tc>
          <w:tcPr>
            <w:tcW w:w="534" w:type="dxa"/>
          </w:tcPr>
          <w:p w:rsidR="001037A4" w:rsidRPr="00D20E86" w:rsidRDefault="00EA6A8B" w:rsidP="00AC68EC">
            <w:pPr>
              <w:spacing w:line="240" w:lineRule="auto"/>
            </w:pPr>
            <w:r>
              <w:t>28</w:t>
            </w:r>
          </w:p>
        </w:tc>
        <w:tc>
          <w:tcPr>
            <w:tcW w:w="8754" w:type="dxa"/>
          </w:tcPr>
          <w:p w:rsidR="001037A4" w:rsidRPr="00D20E86" w:rsidRDefault="00D107FA" w:rsidP="00AC68EC">
            <w:pPr>
              <w:spacing w:line="240" w:lineRule="auto"/>
            </w:pPr>
            <w:r>
              <w:t>Op de romp is het productiejaar opgenomen in reliëf, in de kleur van de romp</w:t>
            </w:r>
            <w:r w:rsidR="007A4FBA" w:rsidRPr="007A4FBA">
              <w:t xml:space="preserve">, op een duidelijke, </w:t>
            </w:r>
            <w:r w:rsidR="007A4FBA" w:rsidRPr="007A4FBA">
              <w:lastRenderedPageBreak/>
              <w:t>leesbare en slijtvaste manier (dient eerst ter goedkeuring aan opdrachtgever te worden voorgelegd)</w:t>
            </w:r>
          </w:p>
        </w:tc>
      </w:tr>
      <w:tr w:rsidR="00D107FA" w:rsidRPr="00D20E86" w:rsidTr="001037A4">
        <w:tc>
          <w:tcPr>
            <w:tcW w:w="534" w:type="dxa"/>
          </w:tcPr>
          <w:p w:rsidR="00D107FA" w:rsidRDefault="00E57764" w:rsidP="00AC68EC">
            <w:pPr>
              <w:spacing w:line="240" w:lineRule="auto"/>
            </w:pPr>
            <w:r>
              <w:lastRenderedPageBreak/>
              <w:t>29</w:t>
            </w:r>
          </w:p>
        </w:tc>
        <w:tc>
          <w:tcPr>
            <w:tcW w:w="8754" w:type="dxa"/>
          </w:tcPr>
          <w:p w:rsidR="00D107FA" w:rsidRDefault="00D107FA" w:rsidP="00D107FA">
            <w:pPr>
              <w:spacing w:line="240" w:lineRule="auto"/>
            </w:pPr>
            <w:r>
              <w:t>Aan de voorzijde van de romp is het</w:t>
            </w:r>
            <w:r w:rsidRPr="007A4FBA">
              <w:t xml:space="preserve"> logo van de GAD Gooi en Vechtstreek</w:t>
            </w:r>
            <w:r w:rsidR="00E57764">
              <w:t xml:space="preserve"> opgenomen in het wit </w:t>
            </w:r>
            <w:r w:rsidR="00E57764" w:rsidRPr="007A4FBA">
              <w:t>op een duidelijke, leesbare en slijtvaste manier (dient eerst ter goedkeuring aan opdrachtgever te worden voorgelegd)</w:t>
            </w:r>
          </w:p>
          <w:p w:rsidR="00D107FA" w:rsidRDefault="00D107FA" w:rsidP="00D107FA">
            <w:pPr>
              <w:spacing w:line="240" w:lineRule="auto"/>
            </w:pPr>
            <w:r w:rsidRPr="007A4FBA">
              <w:t xml:space="preserve">Het logo van de GAD Gooi en Vechtstreek wordt </w:t>
            </w:r>
            <w:proofErr w:type="spellStart"/>
            <w:r w:rsidRPr="007A4FBA">
              <w:t>tzt</w:t>
            </w:r>
            <w:proofErr w:type="spellEnd"/>
            <w:r w:rsidRPr="007A4FBA">
              <w:t xml:space="preserve"> door de opdrachtgever aangeleverd.</w:t>
            </w:r>
          </w:p>
        </w:tc>
      </w:tr>
      <w:tr w:rsidR="00EA6A8B" w:rsidRPr="00D20E86" w:rsidTr="00EA6A8B">
        <w:tc>
          <w:tcPr>
            <w:tcW w:w="534" w:type="dxa"/>
            <w:shd w:val="clear" w:color="auto" w:fill="C6D9F1" w:themeFill="text2" w:themeFillTint="33"/>
          </w:tcPr>
          <w:p w:rsidR="00EA6A8B" w:rsidRPr="00D20E86" w:rsidRDefault="00EA6A8B" w:rsidP="00AC68EC">
            <w:pPr>
              <w:spacing w:line="240" w:lineRule="auto"/>
            </w:pPr>
          </w:p>
        </w:tc>
        <w:tc>
          <w:tcPr>
            <w:tcW w:w="8754" w:type="dxa"/>
            <w:shd w:val="clear" w:color="auto" w:fill="C6D9F1" w:themeFill="text2" w:themeFillTint="33"/>
          </w:tcPr>
          <w:p w:rsidR="00EA6A8B" w:rsidRPr="00EA6A8B" w:rsidRDefault="00EA6A8B" w:rsidP="00AC68EC">
            <w:pPr>
              <w:spacing w:line="240" w:lineRule="auto"/>
            </w:pPr>
            <w:r w:rsidRPr="00EA6A8B">
              <w:t>Deksel</w:t>
            </w:r>
          </w:p>
        </w:tc>
      </w:tr>
      <w:tr w:rsidR="001037A4" w:rsidRPr="00D20E86" w:rsidTr="001037A4">
        <w:tc>
          <w:tcPr>
            <w:tcW w:w="534" w:type="dxa"/>
          </w:tcPr>
          <w:p w:rsidR="001037A4" w:rsidRPr="00D5657F" w:rsidRDefault="00E57764" w:rsidP="00AC68EC">
            <w:pPr>
              <w:spacing w:line="240" w:lineRule="auto"/>
            </w:pPr>
            <w:r>
              <w:t>30</w:t>
            </w:r>
          </w:p>
        </w:tc>
        <w:tc>
          <w:tcPr>
            <w:tcW w:w="8754" w:type="dxa"/>
          </w:tcPr>
          <w:p w:rsidR="001037A4" w:rsidRPr="00D20E86" w:rsidRDefault="007A4FBA" w:rsidP="00AC68EC">
            <w:pPr>
              <w:spacing w:line="240" w:lineRule="auto"/>
            </w:pPr>
            <w:r w:rsidRPr="00D5657F">
              <w:t>De deksels van de minicontainers dienen voorzien te zijn van twee handgrepen.</w:t>
            </w:r>
          </w:p>
        </w:tc>
      </w:tr>
      <w:tr w:rsidR="001037A4" w:rsidRPr="00D20E86" w:rsidTr="001037A4">
        <w:tc>
          <w:tcPr>
            <w:tcW w:w="534" w:type="dxa"/>
          </w:tcPr>
          <w:p w:rsidR="001037A4" w:rsidRPr="00D20E86" w:rsidRDefault="00EA6A8B" w:rsidP="00AC68EC">
            <w:pPr>
              <w:spacing w:line="240" w:lineRule="auto"/>
            </w:pPr>
            <w:r>
              <w:t>3</w:t>
            </w:r>
            <w:r w:rsidR="00E57764">
              <w:t>1</w:t>
            </w:r>
          </w:p>
        </w:tc>
        <w:tc>
          <w:tcPr>
            <w:tcW w:w="8754" w:type="dxa"/>
          </w:tcPr>
          <w:p w:rsidR="001037A4" w:rsidRPr="00D20E86" w:rsidRDefault="007A4FBA" w:rsidP="00AC68EC">
            <w:pPr>
              <w:spacing w:line="240" w:lineRule="auto"/>
            </w:pPr>
            <w:r w:rsidRPr="007A4FBA">
              <w:t>De deksel is door middel van minimaal twee scharnierpunten verbonden met de romp van de minicontainer.</w:t>
            </w:r>
          </w:p>
        </w:tc>
      </w:tr>
      <w:tr w:rsidR="001037A4" w:rsidRPr="00D20E86" w:rsidTr="001037A4">
        <w:tc>
          <w:tcPr>
            <w:tcW w:w="534" w:type="dxa"/>
          </w:tcPr>
          <w:p w:rsidR="001037A4" w:rsidRPr="00D20E86" w:rsidRDefault="00EA6A8B" w:rsidP="00AC68EC">
            <w:pPr>
              <w:spacing w:line="240" w:lineRule="auto"/>
            </w:pPr>
            <w:r>
              <w:t>3</w:t>
            </w:r>
            <w:r w:rsidR="00E57764">
              <w:t>2</w:t>
            </w:r>
          </w:p>
        </w:tc>
        <w:tc>
          <w:tcPr>
            <w:tcW w:w="8754" w:type="dxa"/>
          </w:tcPr>
          <w:p w:rsidR="001037A4" w:rsidRPr="00D20E86" w:rsidRDefault="007A4FBA" w:rsidP="00AC68EC">
            <w:pPr>
              <w:spacing w:line="240" w:lineRule="auto"/>
            </w:pPr>
            <w:r w:rsidRPr="007A4FBA">
              <w:t xml:space="preserve">Het deksel dient qua vormgeving zoveel mogelijk glad te zijn uitgevoerd en </w:t>
            </w:r>
            <w:proofErr w:type="spellStart"/>
            <w:r w:rsidR="008112E2">
              <w:t>zelf</w:t>
            </w:r>
            <w:r w:rsidR="008112E2" w:rsidRPr="007A4FBA">
              <w:t>afwaterend</w:t>
            </w:r>
            <w:proofErr w:type="spellEnd"/>
            <w:r w:rsidRPr="007A4FBA">
              <w:t>. Tevens dient het deksel de minicontainer dusdanig af te sluiten dat inlopen van regenwater wordt voorkomen.</w:t>
            </w:r>
          </w:p>
        </w:tc>
      </w:tr>
      <w:tr w:rsidR="00D107FA" w:rsidRPr="00D20E86" w:rsidTr="0053413B">
        <w:tc>
          <w:tcPr>
            <w:tcW w:w="534" w:type="dxa"/>
          </w:tcPr>
          <w:p w:rsidR="00D107FA" w:rsidRPr="00D20E86" w:rsidRDefault="00E57764" w:rsidP="0053413B">
            <w:pPr>
              <w:spacing w:line="240" w:lineRule="auto"/>
            </w:pPr>
            <w:r>
              <w:t>33</w:t>
            </w:r>
          </w:p>
        </w:tc>
        <w:tc>
          <w:tcPr>
            <w:tcW w:w="8754" w:type="dxa"/>
          </w:tcPr>
          <w:p w:rsidR="00D107FA" w:rsidRDefault="00D107FA" w:rsidP="0053413B">
            <w:pPr>
              <w:spacing w:line="240" w:lineRule="auto"/>
            </w:pPr>
            <w:r w:rsidRPr="007A4FBA">
              <w:t>De volgende tekst is opgeno</w:t>
            </w:r>
            <w:r>
              <w:t xml:space="preserve">men in reliëf, in de kleur van </w:t>
            </w:r>
            <w:r w:rsidR="00E57764">
              <w:t>de deksel</w:t>
            </w:r>
            <w:r w:rsidRPr="007A4FBA">
              <w:t>, op een duidelijke, leesbare en slijtvaste manier (dient eerst ter goedkeuring aan opdrachtgever te worden voorgelegd):</w:t>
            </w:r>
          </w:p>
          <w:p w:rsidR="00D107FA" w:rsidRDefault="00D107FA" w:rsidP="0053413B">
            <w:pPr>
              <w:spacing w:line="240" w:lineRule="auto"/>
            </w:pPr>
            <w:r w:rsidRPr="007A4FBA">
              <w:t>- productiejaar</w:t>
            </w:r>
          </w:p>
          <w:p w:rsidR="00D107FA" w:rsidRPr="00D20E86" w:rsidRDefault="00D107FA" w:rsidP="0053413B">
            <w:pPr>
              <w:spacing w:line="240" w:lineRule="auto"/>
            </w:pPr>
            <w:r w:rsidRPr="007A4FBA">
              <w:t>- fractie aanduiding</w:t>
            </w:r>
          </w:p>
        </w:tc>
      </w:tr>
      <w:tr w:rsidR="001037A4" w:rsidRPr="00D20E86" w:rsidTr="001037A4">
        <w:tc>
          <w:tcPr>
            <w:tcW w:w="534" w:type="dxa"/>
          </w:tcPr>
          <w:p w:rsidR="001037A4" w:rsidRPr="00D20E86" w:rsidRDefault="00EA6A8B" w:rsidP="00E57764">
            <w:pPr>
              <w:spacing w:line="240" w:lineRule="auto"/>
            </w:pPr>
            <w:r>
              <w:t>3</w:t>
            </w:r>
            <w:r w:rsidR="00E57764">
              <w:t>4</w:t>
            </w:r>
          </w:p>
        </w:tc>
        <w:tc>
          <w:tcPr>
            <w:tcW w:w="8754" w:type="dxa"/>
          </w:tcPr>
          <w:p w:rsidR="001037A4" w:rsidRPr="00D20E86" w:rsidRDefault="007A4FBA" w:rsidP="00AC68EC">
            <w:pPr>
              <w:spacing w:line="240" w:lineRule="auto"/>
            </w:pPr>
            <w:r w:rsidRPr="007A4FBA">
              <w:t>De scharnierpen(</w:t>
            </w:r>
            <w:proofErr w:type="spellStart"/>
            <w:r w:rsidRPr="007A4FBA">
              <w:t>nen</w:t>
            </w:r>
            <w:proofErr w:type="spellEnd"/>
            <w:r w:rsidRPr="007A4FBA">
              <w:t>) dienen eenvoudig te kunnen worden vervangen. De bevestiging en borging van de scharnierpennen moet zodanig zijn uitgevoerd, dat deze bij normaal gebruik niet mogen losgaan, waardoor het deksel los zou kunnen komen.</w:t>
            </w:r>
          </w:p>
        </w:tc>
      </w:tr>
      <w:tr w:rsidR="0027432E" w:rsidRPr="00D20E86" w:rsidTr="00EA6A8B">
        <w:tc>
          <w:tcPr>
            <w:tcW w:w="534" w:type="dxa"/>
            <w:shd w:val="clear" w:color="auto" w:fill="C6D9F1" w:themeFill="text2" w:themeFillTint="33"/>
          </w:tcPr>
          <w:p w:rsidR="0027432E" w:rsidRPr="00D20E86" w:rsidRDefault="0027432E" w:rsidP="00AC68EC">
            <w:pPr>
              <w:spacing w:line="240" w:lineRule="auto"/>
            </w:pPr>
          </w:p>
        </w:tc>
        <w:tc>
          <w:tcPr>
            <w:tcW w:w="8754" w:type="dxa"/>
            <w:shd w:val="clear" w:color="auto" w:fill="C6D9F1" w:themeFill="text2" w:themeFillTint="33"/>
          </w:tcPr>
          <w:p w:rsidR="0027432E" w:rsidRPr="00D20E86" w:rsidRDefault="00EA6A8B" w:rsidP="00AC68EC">
            <w:pPr>
              <w:spacing w:line="240" w:lineRule="auto"/>
            </w:pPr>
            <w:r>
              <w:t>W</w:t>
            </w:r>
            <w:r w:rsidR="007A4FBA">
              <w:t>ielen</w:t>
            </w:r>
          </w:p>
        </w:tc>
      </w:tr>
      <w:tr w:rsidR="007A4FBA" w:rsidRPr="00D20E86" w:rsidTr="001037A4">
        <w:tc>
          <w:tcPr>
            <w:tcW w:w="534" w:type="dxa"/>
          </w:tcPr>
          <w:p w:rsidR="007A4FBA" w:rsidRPr="00D20E86" w:rsidRDefault="00EA6A8B" w:rsidP="00AC68EC">
            <w:pPr>
              <w:spacing w:line="240" w:lineRule="auto"/>
            </w:pPr>
            <w:r>
              <w:t>3</w:t>
            </w:r>
            <w:r w:rsidR="00E57764">
              <w:t>5</w:t>
            </w:r>
          </w:p>
        </w:tc>
        <w:tc>
          <w:tcPr>
            <w:tcW w:w="8754" w:type="dxa"/>
          </w:tcPr>
          <w:p w:rsidR="007A4FBA" w:rsidRPr="00D20E86" w:rsidRDefault="007A4FBA" w:rsidP="00AC68EC">
            <w:pPr>
              <w:spacing w:line="240" w:lineRule="auto"/>
            </w:pPr>
            <w:r w:rsidRPr="007A4FBA">
              <w:t>De as van de wielen is massief en gedurende de minimale technische levensduur van 15 jaar, corrosie bestendig.</w:t>
            </w:r>
          </w:p>
        </w:tc>
      </w:tr>
      <w:tr w:rsidR="007A4FBA" w:rsidRPr="00D20E86" w:rsidTr="001037A4">
        <w:tc>
          <w:tcPr>
            <w:tcW w:w="534" w:type="dxa"/>
          </w:tcPr>
          <w:p w:rsidR="007A4FBA" w:rsidRPr="00D20E86" w:rsidRDefault="00EA6A8B" w:rsidP="00AC68EC">
            <w:pPr>
              <w:spacing w:line="240" w:lineRule="auto"/>
            </w:pPr>
            <w:r>
              <w:t>3</w:t>
            </w:r>
            <w:r w:rsidR="00E57764">
              <w:t>6</w:t>
            </w:r>
          </w:p>
        </w:tc>
        <w:tc>
          <w:tcPr>
            <w:tcW w:w="8754" w:type="dxa"/>
          </w:tcPr>
          <w:p w:rsidR="007A4FBA" w:rsidRPr="00D20E86" w:rsidRDefault="007A4FBA" w:rsidP="00AC68EC">
            <w:pPr>
              <w:spacing w:line="240" w:lineRule="auto"/>
            </w:pPr>
            <w:r w:rsidRPr="007A4FBA">
              <w:t>De 2 wielen zijn uitgevoerd met een rubber loopvlak, diameter minimaal 200 mm en slijtvast en buiten de container geplaatst.</w:t>
            </w:r>
          </w:p>
        </w:tc>
      </w:tr>
      <w:tr w:rsidR="007A4FBA" w:rsidRPr="00D20E86" w:rsidTr="001037A4">
        <w:tc>
          <w:tcPr>
            <w:tcW w:w="534" w:type="dxa"/>
          </w:tcPr>
          <w:p w:rsidR="007A4FBA" w:rsidRPr="00D20E86" w:rsidRDefault="00EA6A8B" w:rsidP="00AC68EC">
            <w:pPr>
              <w:spacing w:line="240" w:lineRule="auto"/>
            </w:pPr>
            <w:r>
              <w:t>3</w:t>
            </w:r>
            <w:r w:rsidR="00E57764">
              <w:t>7</w:t>
            </w:r>
          </w:p>
        </w:tc>
        <w:tc>
          <w:tcPr>
            <w:tcW w:w="8754" w:type="dxa"/>
          </w:tcPr>
          <w:p w:rsidR="007A4FBA" w:rsidRPr="00D20E86" w:rsidRDefault="007A4FBA" w:rsidP="00AC68EC">
            <w:pPr>
              <w:spacing w:line="240" w:lineRule="auto"/>
            </w:pPr>
            <w:r w:rsidRPr="007A4FBA">
              <w:t>De wielen dienen zonder speciaal gereedschap te kunnen worden gedemonteerd. De bevestiging en borging van de as en wielen moet zodanig zijn uitgevoerd, dat deze bij normaal gebruik niet mogen losgaan, zodat een wiel of de as los komt.</w:t>
            </w:r>
          </w:p>
        </w:tc>
      </w:tr>
      <w:tr w:rsidR="007A4FBA" w:rsidRPr="00D20E86" w:rsidTr="001037A4">
        <w:tc>
          <w:tcPr>
            <w:tcW w:w="534" w:type="dxa"/>
          </w:tcPr>
          <w:p w:rsidR="007A4FBA" w:rsidRPr="00D20E86" w:rsidRDefault="00EA6A8B" w:rsidP="00AC68EC">
            <w:pPr>
              <w:spacing w:line="240" w:lineRule="auto"/>
            </w:pPr>
            <w:r>
              <w:t>3</w:t>
            </w:r>
            <w:r w:rsidR="00E57764">
              <w:t>8</w:t>
            </w:r>
          </w:p>
        </w:tc>
        <w:tc>
          <w:tcPr>
            <w:tcW w:w="8754" w:type="dxa"/>
          </w:tcPr>
          <w:p w:rsidR="007A4FBA" w:rsidRPr="00D20E86" w:rsidRDefault="007A4FBA" w:rsidP="00AC68EC">
            <w:pPr>
              <w:spacing w:line="240" w:lineRule="auto"/>
            </w:pPr>
            <w:r w:rsidRPr="007A4FBA">
              <w:t>Zowel bij een lege als een gevulde container dienen de wielen tijdens duwen of trekken vrij te lopen.</w:t>
            </w:r>
          </w:p>
        </w:tc>
      </w:tr>
      <w:tr w:rsidR="007A4FBA" w:rsidRPr="00D20E86" w:rsidTr="008112E2">
        <w:tc>
          <w:tcPr>
            <w:tcW w:w="534" w:type="dxa"/>
            <w:shd w:val="clear" w:color="auto" w:fill="8DB3E2" w:themeFill="text2" w:themeFillTint="66"/>
          </w:tcPr>
          <w:p w:rsidR="007A4FBA" w:rsidRPr="00D20E86" w:rsidRDefault="007A4FBA" w:rsidP="00AC68EC">
            <w:pPr>
              <w:spacing w:line="240" w:lineRule="auto"/>
            </w:pPr>
          </w:p>
        </w:tc>
        <w:tc>
          <w:tcPr>
            <w:tcW w:w="8754" w:type="dxa"/>
            <w:shd w:val="clear" w:color="auto" w:fill="8DB3E2" w:themeFill="text2" w:themeFillTint="66"/>
          </w:tcPr>
          <w:p w:rsidR="007A4FBA" w:rsidRPr="00D20E86" w:rsidRDefault="007A4FBA" w:rsidP="00AC68EC">
            <w:pPr>
              <w:spacing w:line="240" w:lineRule="auto"/>
            </w:pPr>
            <w:r>
              <w:t>Eisen ten behoeve van de levering</w:t>
            </w:r>
          </w:p>
        </w:tc>
      </w:tr>
      <w:tr w:rsidR="007A4FBA" w:rsidRPr="00D20E86" w:rsidTr="001037A4">
        <w:tc>
          <w:tcPr>
            <w:tcW w:w="534" w:type="dxa"/>
          </w:tcPr>
          <w:p w:rsidR="007A4FBA" w:rsidRPr="00D20E86" w:rsidRDefault="00EA6A8B" w:rsidP="00AC68EC">
            <w:pPr>
              <w:spacing w:line="240" w:lineRule="auto"/>
            </w:pPr>
            <w:r>
              <w:t>3</w:t>
            </w:r>
            <w:r w:rsidR="00E57764">
              <w:t>9</w:t>
            </w:r>
          </w:p>
        </w:tc>
        <w:tc>
          <w:tcPr>
            <w:tcW w:w="8754" w:type="dxa"/>
          </w:tcPr>
          <w:p w:rsidR="007A4FBA" w:rsidRPr="00D20E86" w:rsidRDefault="007A4FBA" w:rsidP="008112E2">
            <w:pPr>
              <w:spacing w:line="240" w:lineRule="auto"/>
            </w:pPr>
            <w:r w:rsidRPr="007A4FBA">
              <w:t>De levertijd bed</w:t>
            </w:r>
            <w:r w:rsidR="008112E2">
              <w:t>raagt maximaal 6 weken na bestel</w:t>
            </w:r>
            <w:r w:rsidRPr="007A4FBA">
              <w:t>datum.</w:t>
            </w:r>
            <w:r w:rsidR="008112E2">
              <w:t xml:space="preserve"> </w:t>
            </w:r>
          </w:p>
        </w:tc>
      </w:tr>
      <w:tr w:rsidR="007A4FBA" w:rsidRPr="00D20E86" w:rsidTr="008112E2">
        <w:tc>
          <w:tcPr>
            <w:tcW w:w="534" w:type="dxa"/>
            <w:shd w:val="clear" w:color="auto" w:fill="8DB3E2" w:themeFill="text2" w:themeFillTint="66"/>
          </w:tcPr>
          <w:p w:rsidR="007A4FBA" w:rsidRPr="00D20E86" w:rsidRDefault="007A4FBA" w:rsidP="00AC68EC">
            <w:pPr>
              <w:spacing w:line="240" w:lineRule="auto"/>
            </w:pPr>
          </w:p>
        </w:tc>
        <w:tc>
          <w:tcPr>
            <w:tcW w:w="8754" w:type="dxa"/>
            <w:shd w:val="clear" w:color="auto" w:fill="8DB3E2" w:themeFill="text2" w:themeFillTint="66"/>
          </w:tcPr>
          <w:p w:rsidR="007A4FBA" w:rsidRPr="00D20E86" w:rsidRDefault="007A4FBA" w:rsidP="00AC68EC">
            <w:pPr>
              <w:spacing w:line="240" w:lineRule="auto"/>
            </w:pPr>
            <w:r>
              <w:t>Milieu eisen</w:t>
            </w:r>
          </w:p>
        </w:tc>
      </w:tr>
      <w:tr w:rsidR="007A4FBA" w:rsidRPr="00D20E86" w:rsidTr="001037A4">
        <w:tc>
          <w:tcPr>
            <w:tcW w:w="534" w:type="dxa"/>
          </w:tcPr>
          <w:p w:rsidR="007A4FBA" w:rsidRPr="00D20E86" w:rsidRDefault="00E57764" w:rsidP="00AC68EC">
            <w:pPr>
              <w:spacing w:line="240" w:lineRule="auto"/>
            </w:pPr>
            <w:r>
              <w:t>40</w:t>
            </w:r>
          </w:p>
        </w:tc>
        <w:tc>
          <w:tcPr>
            <w:tcW w:w="8754" w:type="dxa"/>
          </w:tcPr>
          <w:p w:rsidR="007A4FBA" w:rsidRPr="00D20E86" w:rsidRDefault="007A4FBA" w:rsidP="00AC68EC">
            <w:pPr>
              <w:spacing w:line="240" w:lineRule="auto"/>
            </w:pPr>
            <w:r w:rsidRPr="007A4FBA">
              <w:t>Eventuele verpakkingen dienen door de leverancier retour te worden genomen.</w:t>
            </w:r>
          </w:p>
        </w:tc>
      </w:tr>
      <w:tr w:rsidR="007A4FBA" w:rsidRPr="00D20E86" w:rsidTr="001037A4">
        <w:tc>
          <w:tcPr>
            <w:tcW w:w="534" w:type="dxa"/>
          </w:tcPr>
          <w:p w:rsidR="007A4FBA" w:rsidRPr="00D20E86" w:rsidRDefault="00E57764" w:rsidP="00AC68EC">
            <w:pPr>
              <w:spacing w:line="240" w:lineRule="auto"/>
            </w:pPr>
            <w:r>
              <w:t>41</w:t>
            </w:r>
          </w:p>
        </w:tc>
        <w:tc>
          <w:tcPr>
            <w:tcW w:w="8754" w:type="dxa"/>
          </w:tcPr>
          <w:p w:rsidR="007A4FBA" w:rsidRPr="00D20E86" w:rsidRDefault="008112E2" w:rsidP="00AC68EC">
            <w:pPr>
              <w:spacing w:line="240" w:lineRule="auto"/>
            </w:pPr>
            <w:r w:rsidRPr="008112E2">
              <w:t>De door Inschrijver ingenomen containers dienen te worden hergebruikt of te worden gerecycled, waarbij maximaal hergebruik de voorkeur geniet boven recycling van het materiaal. De Opdrachtgever verbindt hieraan de voorwaarde dat de Inschrijver zich maximaal inspant dat bij hergebruik als container, de containers NIET in Nederland worden hergebruikt. Indien de containers worden gerecycled, dan dient dit op een duurzame manier te geschieden, bij voorkeur met inzet van mensen met een afstand tot de arbeidsmarkt. Inschrijver geeft in haar offerte aan op welke wijze dit recycling proces plaatsvindt. Tevens geeft inschrijver een opbrengstprijs op per container.</w:t>
            </w:r>
          </w:p>
        </w:tc>
      </w:tr>
      <w:tr w:rsidR="0027432E" w:rsidRPr="00B801D7" w:rsidTr="00B801D7">
        <w:tc>
          <w:tcPr>
            <w:tcW w:w="534" w:type="dxa"/>
            <w:shd w:val="clear" w:color="auto" w:fill="8DB3E2" w:themeFill="text2" w:themeFillTint="66"/>
          </w:tcPr>
          <w:p w:rsidR="0027432E" w:rsidRPr="00B801D7" w:rsidRDefault="0027432E" w:rsidP="00AC68EC">
            <w:pPr>
              <w:spacing w:line="240" w:lineRule="auto"/>
            </w:pPr>
          </w:p>
        </w:tc>
        <w:tc>
          <w:tcPr>
            <w:tcW w:w="8754" w:type="dxa"/>
            <w:shd w:val="clear" w:color="auto" w:fill="8DB3E2" w:themeFill="text2" w:themeFillTint="66"/>
          </w:tcPr>
          <w:p w:rsidR="0027432E" w:rsidRPr="00B801D7" w:rsidRDefault="0027432E" w:rsidP="00AC68EC">
            <w:pPr>
              <w:spacing w:line="240" w:lineRule="auto"/>
            </w:pPr>
            <w:r w:rsidRPr="00B801D7">
              <w:t>Communicatie en evaluatie</w:t>
            </w:r>
          </w:p>
        </w:tc>
      </w:tr>
      <w:tr w:rsidR="0027432E" w:rsidRPr="00D20E86" w:rsidTr="00B801D7">
        <w:tc>
          <w:tcPr>
            <w:tcW w:w="534" w:type="dxa"/>
          </w:tcPr>
          <w:p w:rsidR="0027432E" w:rsidRPr="00D20E86" w:rsidRDefault="00EA6A8B" w:rsidP="00AC68EC">
            <w:pPr>
              <w:spacing w:line="240" w:lineRule="auto"/>
            </w:pPr>
            <w:r>
              <w:t>4</w:t>
            </w:r>
            <w:r w:rsidR="00E57764">
              <w:t>2</w:t>
            </w:r>
          </w:p>
        </w:tc>
        <w:tc>
          <w:tcPr>
            <w:tcW w:w="8754" w:type="dxa"/>
          </w:tcPr>
          <w:p w:rsidR="0027432E" w:rsidRPr="00D20E86" w:rsidRDefault="0027432E" w:rsidP="00B801D7">
            <w:pPr>
              <w:spacing w:line="240" w:lineRule="auto"/>
            </w:pPr>
            <w:r w:rsidRPr="00D20E86">
              <w:t xml:space="preserve">Inschrijver heeft één centraal aanspreekpunt voor de uitvoering van de </w:t>
            </w:r>
            <w:r>
              <w:t>Overeenkomst</w:t>
            </w:r>
            <w:r w:rsidRPr="00D20E86">
              <w:t>. Dit aanspreekpunt dient op werkdagen</w:t>
            </w:r>
            <w:r w:rsidR="00B801D7">
              <w:t xml:space="preserve"> tijdens kantooruren. </w:t>
            </w:r>
          </w:p>
        </w:tc>
      </w:tr>
      <w:tr w:rsidR="0027432E" w:rsidRPr="00D20E86" w:rsidTr="00B801D7">
        <w:tc>
          <w:tcPr>
            <w:tcW w:w="534" w:type="dxa"/>
          </w:tcPr>
          <w:p w:rsidR="0027432E" w:rsidRPr="00D20E86" w:rsidRDefault="00EA6A8B" w:rsidP="00AC68EC">
            <w:pPr>
              <w:spacing w:line="240" w:lineRule="auto"/>
            </w:pPr>
            <w:r>
              <w:t>4</w:t>
            </w:r>
            <w:r w:rsidR="00E57764">
              <w:t>3</w:t>
            </w:r>
          </w:p>
        </w:tc>
        <w:tc>
          <w:tcPr>
            <w:tcW w:w="8754" w:type="dxa"/>
          </w:tcPr>
          <w:p w:rsidR="0027432E" w:rsidRPr="00D20E86" w:rsidRDefault="0027432E" w:rsidP="00B801D7">
            <w:pPr>
              <w:spacing w:line="240" w:lineRule="auto"/>
            </w:pPr>
            <w:r w:rsidRPr="00D20E86">
              <w:t>Namens de inschrijver is er één contactpersoon voor het contractmanagement. Uitgangspunt is da</w:t>
            </w:r>
            <w:r w:rsidR="00B801D7">
              <w:t>t gemiddeld eenmaal per jaar</w:t>
            </w:r>
            <w:r w:rsidRPr="00D20E86">
              <w:t xml:space="preserve"> overleg plaats vindt tussen de </w:t>
            </w:r>
            <w:r>
              <w:t>Opdrachtgever</w:t>
            </w:r>
            <w:r w:rsidR="00B801D7">
              <w:t xml:space="preserve"> </w:t>
            </w:r>
            <w:r w:rsidRPr="00D20E86">
              <w:t xml:space="preserve">en </w:t>
            </w:r>
            <w:r w:rsidR="00B801D7">
              <w:t>Opdrachtnemer</w:t>
            </w:r>
            <w:r w:rsidRPr="00D20E86">
              <w:t xml:space="preserve"> over de uitvoering van deze </w:t>
            </w:r>
            <w:r>
              <w:t>Overeenkomst</w:t>
            </w:r>
            <w:r w:rsidRPr="00D20E86">
              <w:t xml:space="preserve">. Als daar aanleiding toe is kan de frequentie (tijdelijk) verhoogd of verlaagd worden. De contactpersoon voor het contractmanagement van de inschrijver dient deel te nemen aan het periodiek overleg met de </w:t>
            </w:r>
            <w:r>
              <w:t>Opdrachtgever</w:t>
            </w:r>
            <w:r w:rsidRPr="00D20E86">
              <w:t>. Hij/zij bereid deze overlegmomenten voor (agenda, uitnodigingen e.d.) en verzorgt de verslaglegging.</w:t>
            </w:r>
          </w:p>
        </w:tc>
      </w:tr>
      <w:tr w:rsidR="0027432E" w:rsidRPr="00D20E86" w:rsidTr="00B801D7">
        <w:tc>
          <w:tcPr>
            <w:tcW w:w="534" w:type="dxa"/>
          </w:tcPr>
          <w:p w:rsidR="0027432E" w:rsidRPr="00D20E86" w:rsidRDefault="00EA6A8B" w:rsidP="00AC68EC">
            <w:pPr>
              <w:spacing w:line="240" w:lineRule="auto"/>
            </w:pPr>
            <w:r>
              <w:t>4</w:t>
            </w:r>
            <w:r w:rsidR="00E57764">
              <w:t>4</w:t>
            </w:r>
          </w:p>
        </w:tc>
        <w:tc>
          <w:tcPr>
            <w:tcW w:w="8754" w:type="dxa"/>
          </w:tcPr>
          <w:p w:rsidR="0027432E" w:rsidRPr="00D20E86" w:rsidRDefault="0027432E" w:rsidP="00AC68EC">
            <w:pPr>
              <w:spacing w:line="240" w:lineRule="auto"/>
            </w:pPr>
            <w:r w:rsidRPr="00D20E86">
              <w:t>Tijdens het evaluatieoverleg worden tenminste de volgende onderwerpen besproken:</w:t>
            </w:r>
          </w:p>
          <w:p w:rsidR="0027432E" w:rsidRPr="00D20E86" w:rsidRDefault="0027432E" w:rsidP="0027432E">
            <w:pPr>
              <w:pStyle w:val="Lijstalinea"/>
              <w:numPr>
                <w:ilvl w:val="0"/>
                <w:numId w:val="36"/>
              </w:numPr>
              <w:spacing w:line="240" w:lineRule="auto"/>
              <w:rPr>
                <w:lang w:eastAsia="nl-NL"/>
              </w:rPr>
            </w:pPr>
            <w:r w:rsidRPr="00D20E86">
              <w:rPr>
                <w:lang w:eastAsia="nl-NL"/>
              </w:rPr>
              <w:t xml:space="preserve">tevredenheid </w:t>
            </w:r>
            <w:r>
              <w:rPr>
                <w:lang w:eastAsia="nl-NL"/>
              </w:rPr>
              <w:t>Opdrachtgever</w:t>
            </w:r>
            <w:r w:rsidRPr="00D20E86">
              <w:rPr>
                <w:lang w:eastAsia="nl-NL"/>
              </w:rPr>
              <w:t xml:space="preserve"> / contractant;</w:t>
            </w:r>
          </w:p>
          <w:p w:rsidR="0027432E" w:rsidRPr="00D20E86" w:rsidRDefault="0027432E" w:rsidP="0027432E">
            <w:pPr>
              <w:pStyle w:val="Lijstalinea"/>
              <w:numPr>
                <w:ilvl w:val="0"/>
                <w:numId w:val="36"/>
              </w:numPr>
              <w:spacing w:line="240" w:lineRule="auto"/>
              <w:rPr>
                <w:lang w:eastAsia="nl-NL"/>
              </w:rPr>
            </w:pPr>
            <w:r w:rsidRPr="00D20E86">
              <w:rPr>
                <w:lang w:eastAsia="nl-NL"/>
              </w:rPr>
              <w:t>evaluatie en beoordeling afspraken;</w:t>
            </w:r>
          </w:p>
          <w:p w:rsidR="0027432E" w:rsidRPr="00D20E86" w:rsidRDefault="0027432E" w:rsidP="0027432E">
            <w:pPr>
              <w:pStyle w:val="Lijstalinea"/>
              <w:numPr>
                <w:ilvl w:val="0"/>
                <w:numId w:val="36"/>
              </w:numPr>
              <w:spacing w:line="240" w:lineRule="auto"/>
              <w:rPr>
                <w:lang w:eastAsia="nl-NL"/>
              </w:rPr>
            </w:pPr>
            <w:r w:rsidRPr="00D20E86">
              <w:rPr>
                <w:lang w:eastAsia="nl-NL"/>
              </w:rPr>
              <w:t>managementrapportage, financiële rapportages en kentallen;</w:t>
            </w:r>
          </w:p>
          <w:p w:rsidR="0027432E" w:rsidRPr="00D20E86" w:rsidRDefault="0027432E" w:rsidP="0027432E">
            <w:pPr>
              <w:pStyle w:val="Lijstalinea"/>
              <w:numPr>
                <w:ilvl w:val="0"/>
                <w:numId w:val="36"/>
              </w:numPr>
              <w:spacing w:line="240" w:lineRule="auto"/>
              <w:rPr>
                <w:lang w:eastAsia="nl-NL"/>
              </w:rPr>
            </w:pPr>
            <w:r w:rsidRPr="00D20E86">
              <w:rPr>
                <w:lang w:eastAsia="nl-NL"/>
              </w:rPr>
              <w:t>klachten en de afhandeling daarvan;</w:t>
            </w:r>
          </w:p>
          <w:p w:rsidR="0027432E" w:rsidRPr="00D20E86" w:rsidRDefault="0027432E" w:rsidP="0027432E">
            <w:pPr>
              <w:pStyle w:val="Lijstalinea"/>
              <w:numPr>
                <w:ilvl w:val="0"/>
                <w:numId w:val="36"/>
              </w:numPr>
              <w:spacing w:line="240" w:lineRule="auto"/>
              <w:rPr>
                <w:lang w:eastAsia="nl-NL"/>
              </w:rPr>
            </w:pPr>
            <w:r w:rsidRPr="00D20E86">
              <w:rPr>
                <w:lang w:eastAsia="nl-NL"/>
              </w:rPr>
              <w:lastRenderedPageBreak/>
              <w:t>functioneren contactpersoon en bereikbaarheid;</w:t>
            </w:r>
          </w:p>
          <w:p w:rsidR="0027432E" w:rsidRPr="00D20E86" w:rsidRDefault="0027432E" w:rsidP="0027432E">
            <w:pPr>
              <w:pStyle w:val="Lijstalinea"/>
              <w:numPr>
                <w:ilvl w:val="0"/>
                <w:numId w:val="36"/>
              </w:numPr>
              <w:spacing w:line="240" w:lineRule="auto"/>
              <w:rPr>
                <w:lang w:eastAsia="nl-NL"/>
              </w:rPr>
            </w:pPr>
            <w:r w:rsidRPr="00D20E86">
              <w:rPr>
                <w:lang w:eastAsia="nl-NL"/>
              </w:rPr>
              <w:t>de klantgerichtheid, het probleemoplossend vermogen, flexibiliteit en initiatief in de communicatie van inschrijver;</w:t>
            </w:r>
          </w:p>
          <w:p w:rsidR="0027432E" w:rsidRPr="00D20E86" w:rsidRDefault="0027432E" w:rsidP="0027432E">
            <w:pPr>
              <w:pStyle w:val="Lijstalinea"/>
              <w:numPr>
                <w:ilvl w:val="0"/>
                <w:numId w:val="36"/>
              </w:numPr>
              <w:spacing w:line="240" w:lineRule="auto"/>
              <w:rPr>
                <w:lang w:eastAsia="nl-NL"/>
              </w:rPr>
            </w:pPr>
            <w:r w:rsidRPr="00D20E86">
              <w:rPr>
                <w:lang w:eastAsia="nl-NL"/>
              </w:rPr>
              <w:t>de kwaliteit van de aangeleverde informatie (rapportages, tijdigheid, pro-activiteit).</w:t>
            </w:r>
          </w:p>
        </w:tc>
      </w:tr>
    </w:tbl>
    <w:p w:rsidR="007E7D0C" w:rsidRDefault="007E7D0C">
      <w:pPr>
        <w:rPr>
          <w:noProof/>
        </w:rPr>
      </w:pPr>
    </w:p>
    <w:p w:rsidR="00EA6A8B" w:rsidRDefault="00EA6A8B" w:rsidP="00243AD0">
      <w:pPr>
        <w:tabs>
          <w:tab w:val="left" w:pos="1166"/>
        </w:tabs>
        <w:spacing w:line="240" w:lineRule="auto"/>
        <w:rPr>
          <w:rFonts w:cs="Arial"/>
          <w:szCs w:val="20"/>
        </w:rPr>
      </w:pPr>
    </w:p>
    <w:p w:rsidR="00243AD0" w:rsidRPr="00F2782F" w:rsidRDefault="00243AD0" w:rsidP="00243AD0">
      <w:pPr>
        <w:tabs>
          <w:tab w:val="left" w:pos="1166"/>
        </w:tabs>
        <w:spacing w:line="240" w:lineRule="auto"/>
        <w:rPr>
          <w:rFonts w:cs="Arial"/>
          <w:szCs w:val="20"/>
        </w:rPr>
      </w:pPr>
      <w:r w:rsidRPr="00F2782F">
        <w:rPr>
          <w:rFonts w:cs="Arial"/>
          <w:szCs w:val="20"/>
        </w:rPr>
        <w:t>Inschrijver verklaart akkoord te gaan met het programma van eisen en de eventueel in de nota’s van inlichtingen aangegeven wijzigingen daarop.</w:t>
      </w:r>
    </w:p>
    <w:p w:rsidR="00243AD0" w:rsidRPr="00F2782F" w:rsidRDefault="00243AD0" w:rsidP="00243AD0">
      <w:pPr>
        <w:tabs>
          <w:tab w:val="left" w:pos="1166"/>
        </w:tabs>
        <w:spacing w:line="240" w:lineRule="auto"/>
        <w:rPr>
          <w:rFonts w:cs="Arial"/>
          <w:color w:val="000000"/>
          <w:szCs w:val="20"/>
        </w:rPr>
      </w:pPr>
    </w:p>
    <w:p w:rsidR="00243AD0" w:rsidRPr="00F2782F" w:rsidRDefault="00243AD0" w:rsidP="00243AD0">
      <w:pPr>
        <w:tabs>
          <w:tab w:val="left" w:pos="1166"/>
        </w:tabs>
        <w:spacing w:line="240" w:lineRule="auto"/>
        <w:rPr>
          <w:rFonts w:cs="Arial"/>
          <w:color w:val="000000"/>
          <w:szCs w:val="20"/>
        </w:rPr>
      </w:pPr>
    </w:p>
    <w:tbl>
      <w:tblPr>
        <w:tblStyle w:val="Tabelraster1"/>
        <w:tblW w:w="0" w:type="auto"/>
        <w:tblLook w:val="04A0" w:firstRow="1" w:lastRow="0" w:firstColumn="1" w:lastColumn="0" w:noHBand="0" w:noVBand="1"/>
      </w:tblPr>
      <w:tblGrid>
        <w:gridCol w:w="3964"/>
        <w:gridCol w:w="5098"/>
      </w:tblGrid>
      <w:tr w:rsidR="00243AD0" w:rsidRPr="00F2782F" w:rsidTr="000665E8">
        <w:tc>
          <w:tcPr>
            <w:tcW w:w="3964" w:type="dxa"/>
            <w:shd w:val="clear" w:color="auto" w:fill="D9D9D9" w:themeFill="background1" w:themeFillShade="D9"/>
          </w:tcPr>
          <w:p w:rsidR="00243AD0" w:rsidRPr="00F2782F" w:rsidRDefault="00243AD0" w:rsidP="000665E8">
            <w:pPr>
              <w:rPr>
                <w:rFonts w:cs="Times New Roman"/>
                <w:szCs w:val="20"/>
              </w:rPr>
            </w:pPr>
            <w:r w:rsidRPr="00F2782F">
              <w:rPr>
                <w:rFonts w:cs="Times New Roman"/>
                <w:szCs w:val="20"/>
              </w:rPr>
              <w:t>Naam organisatie</w:t>
            </w:r>
          </w:p>
          <w:p w:rsidR="00243AD0" w:rsidRPr="00F2782F" w:rsidRDefault="00243AD0" w:rsidP="000665E8">
            <w:pPr>
              <w:rPr>
                <w:rFonts w:cs="Times New Roman"/>
                <w:szCs w:val="20"/>
              </w:rPr>
            </w:pPr>
          </w:p>
        </w:tc>
        <w:tc>
          <w:tcPr>
            <w:tcW w:w="5098" w:type="dxa"/>
          </w:tcPr>
          <w:p w:rsidR="00243AD0" w:rsidRPr="00F2782F" w:rsidRDefault="00243AD0" w:rsidP="000665E8">
            <w:pPr>
              <w:rPr>
                <w:rFonts w:cs="Times New Roman"/>
                <w:szCs w:val="20"/>
              </w:rPr>
            </w:pPr>
          </w:p>
        </w:tc>
      </w:tr>
      <w:tr w:rsidR="00243AD0" w:rsidRPr="00F2782F" w:rsidTr="000665E8">
        <w:tc>
          <w:tcPr>
            <w:tcW w:w="3964" w:type="dxa"/>
            <w:shd w:val="clear" w:color="auto" w:fill="D9D9D9" w:themeFill="background1" w:themeFillShade="D9"/>
          </w:tcPr>
          <w:p w:rsidR="00243AD0" w:rsidRPr="00F2782F" w:rsidRDefault="00243AD0" w:rsidP="000665E8">
            <w:pPr>
              <w:rPr>
                <w:rFonts w:cs="Times New Roman"/>
                <w:szCs w:val="20"/>
              </w:rPr>
            </w:pPr>
            <w:r w:rsidRPr="00F2782F">
              <w:rPr>
                <w:rFonts w:cs="Times New Roman"/>
                <w:szCs w:val="20"/>
              </w:rPr>
              <w:t xml:space="preserve">Naam </w:t>
            </w:r>
            <w:r>
              <w:rPr>
                <w:rFonts w:cs="Times New Roman"/>
                <w:szCs w:val="20"/>
              </w:rPr>
              <w:t xml:space="preserve">ondertekening </w:t>
            </w:r>
            <w:r w:rsidRPr="00F2782F">
              <w:rPr>
                <w:rFonts w:cs="Times New Roman"/>
                <w:szCs w:val="20"/>
              </w:rPr>
              <w:t>bevoegde persoon</w:t>
            </w:r>
          </w:p>
          <w:p w:rsidR="00243AD0" w:rsidRPr="00F2782F" w:rsidRDefault="00243AD0" w:rsidP="000665E8">
            <w:pPr>
              <w:rPr>
                <w:rFonts w:cs="Times New Roman"/>
                <w:szCs w:val="20"/>
              </w:rPr>
            </w:pPr>
          </w:p>
        </w:tc>
        <w:tc>
          <w:tcPr>
            <w:tcW w:w="5098" w:type="dxa"/>
          </w:tcPr>
          <w:p w:rsidR="00243AD0" w:rsidRPr="00F2782F" w:rsidRDefault="00243AD0" w:rsidP="000665E8">
            <w:pPr>
              <w:rPr>
                <w:rFonts w:cs="Times New Roman"/>
                <w:szCs w:val="20"/>
              </w:rPr>
            </w:pPr>
          </w:p>
        </w:tc>
      </w:tr>
      <w:tr w:rsidR="00243AD0" w:rsidRPr="00F2782F" w:rsidTr="000665E8">
        <w:tc>
          <w:tcPr>
            <w:tcW w:w="3964" w:type="dxa"/>
            <w:shd w:val="clear" w:color="auto" w:fill="D9D9D9" w:themeFill="background1" w:themeFillShade="D9"/>
          </w:tcPr>
          <w:p w:rsidR="00243AD0" w:rsidRPr="00F2782F" w:rsidRDefault="00243AD0" w:rsidP="000665E8">
            <w:pPr>
              <w:rPr>
                <w:rFonts w:cs="Times New Roman"/>
                <w:szCs w:val="20"/>
              </w:rPr>
            </w:pPr>
            <w:r w:rsidRPr="00F2782F">
              <w:rPr>
                <w:rFonts w:cs="Times New Roman"/>
                <w:szCs w:val="20"/>
              </w:rPr>
              <w:t>Functie</w:t>
            </w:r>
          </w:p>
          <w:p w:rsidR="00243AD0" w:rsidRPr="00F2782F" w:rsidRDefault="00243AD0" w:rsidP="000665E8">
            <w:pPr>
              <w:rPr>
                <w:rFonts w:cs="Times New Roman"/>
                <w:szCs w:val="20"/>
              </w:rPr>
            </w:pPr>
          </w:p>
        </w:tc>
        <w:tc>
          <w:tcPr>
            <w:tcW w:w="5098" w:type="dxa"/>
          </w:tcPr>
          <w:p w:rsidR="00243AD0" w:rsidRPr="00F2782F" w:rsidRDefault="00243AD0" w:rsidP="000665E8">
            <w:pPr>
              <w:rPr>
                <w:rFonts w:cs="Times New Roman"/>
                <w:szCs w:val="20"/>
              </w:rPr>
            </w:pPr>
          </w:p>
        </w:tc>
      </w:tr>
      <w:tr w:rsidR="00243AD0" w:rsidRPr="00F2782F" w:rsidTr="000665E8">
        <w:tc>
          <w:tcPr>
            <w:tcW w:w="3964" w:type="dxa"/>
            <w:shd w:val="clear" w:color="auto" w:fill="D9D9D9" w:themeFill="background1" w:themeFillShade="D9"/>
          </w:tcPr>
          <w:p w:rsidR="00243AD0" w:rsidRPr="00F2782F" w:rsidRDefault="00243AD0" w:rsidP="000665E8">
            <w:pPr>
              <w:rPr>
                <w:rFonts w:cs="Times New Roman"/>
                <w:szCs w:val="20"/>
              </w:rPr>
            </w:pPr>
            <w:r w:rsidRPr="00F2782F">
              <w:rPr>
                <w:rFonts w:cs="Times New Roman"/>
                <w:szCs w:val="20"/>
              </w:rPr>
              <w:t>Datum</w:t>
            </w:r>
          </w:p>
          <w:p w:rsidR="00243AD0" w:rsidRPr="00F2782F" w:rsidRDefault="00243AD0" w:rsidP="000665E8">
            <w:pPr>
              <w:rPr>
                <w:rFonts w:cs="Times New Roman"/>
                <w:szCs w:val="20"/>
              </w:rPr>
            </w:pPr>
          </w:p>
        </w:tc>
        <w:tc>
          <w:tcPr>
            <w:tcW w:w="5098" w:type="dxa"/>
          </w:tcPr>
          <w:p w:rsidR="00243AD0" w:rsidRPr="00F2782F" w:rsidRDefault="00243AD0" w:rsidP="000665E8">
            <w:pPr>
              <w:rPr>
                <w:rFonts w:cs="Times New Roman"/>
                <w:szCs w:val="20"/>
              </w:rPr>
            </w:pPr>
          </w:p>
        </w:tc>
      </w:tr>
      <w:tr w:rsidR="00243AD0" w:rsidRPr="00F2782F" w:rsidTr="000665E8">
        <w:tc>
          <w:tcPr>
            <w:tcW w:w="3964" w:type="dxa"/>
            <w:shd w:val="clear" w:color="auto" w:fill="D9D9D9" w:themeFill="background1" w:themeFillShade="D9"/>
          </w:tcPr>
          <w:p w:rsidR="00243AD0" w:rsidRPr="00F2782F" w:rsidRDefault="00243AD0" w:rsidP="000665E8">
            <w:pPr>
              <w:rPr>
                <w:rFonts w:cs="Times New Roman"/>
                <w:szCs w:val="20"/>
              </w:rPr>
            </w:pPr>
            <w:r w:rsidRPr="00F2782F">
              <w:rPr>
                <w:rFonts w:cs="Times New Roman"/>
                <w:szCs w:val="20"/>
              </w:rPr>
              <w:t>Handtekening</w:t>
            </w:r>
          </w:p>
          <w:p w:rsidR="00243AD0" w:rsidRPr="00F2782F" w:rsidRDefault="00243AD0" w:rsidP="000665E8">
            <w:pPr>
              <w:rPr>
                <w:rFonts w:cs="Times New Roman"/>
                <w:szCs w:val="20"/>
              </w:rPr>
            </w:pPr>
          </w:p>
          <w:p w:rsidR="00243AD0" w:rsidRPr="00F2782F" w:rsidRDefault="00243AD0" w:rsidP="000665E8">
            <w:pPr>
              <w:rPr>
                <w:rFonts w:cs="Times New Roman"/>
                <w:szCs w:val="20"/>
              </w:rPr>
            </w:pPr>
          </w:p>
          <w:p w:rsidR="00243AD0" w:rsidRPr="00F2782F" w:rsidRDefault="00243AD0" w:rsidP="000665E8">
            <w:pPr>
              <w:rPr>
                <w:rFonts w:cs="Times New Roman"/>
                <w:szCs w:val="20"/>
              </w:rPr>
            </w:pPr>
          </w:p>
        </w:tc>
        <w:tc>
          <w:tcPr>
            <w:tcW w:w="5098" w:type="dxa"/>
          </w:tcPr>
          <w:p w:rsidR="00243AD0" w:rsidRPr="00F2782F" w:rsidRDefault="00243AD0" w:rsidP="000665E8">
            <w:pPr>
              <w:rPr>
                <w:rFonts w:cs="Times New Roman"/>
                <w:szCs w:val="20"/>
              </w:rPr>
            </w:pPr>
          </w:p>
        </w:tc>
      </w:tr>
    </w:tbl>
    <w:p w:rsidR="00243AD0" w:rsidRPr="00F2782F" w:rsidRDefault="00243AD0" w:rsidP="00243AD0">
      <w:pPr>
        <w:tabs>
          <w:tab w:val="left" w:pos="1166"/>
        </w:tabs>
        <w:spacing w:line="240" w:lineRule="auto"/>
        <w:rPr>
          <w:rFonts w:cs="Arial"/>
          <w:color w:val="000000"/>
          <w:szCs w:val="20"/>
        </w:rPr>
      </w:pPr>
    </w:p>
    <w:p w:rsidR="00243AD0" w:rsidRPr="00F2782F" w:rsidRDefault="00243AD0" w:rsidP="00243AD0">
      <w:pPr>
        <w:tabs>
          <w:tab w:val="left" w:pos="1166"/>
        </w:tabs>
        <w:spacing w:line="240" w:lineRule="auto"/>
        <w:rPr>
          <w:rFonts w:cs="Arial"/>
          <w:color w:val="000000"/>
          <w:szCs w:val="20"/>
        </w:rPr>
      </w:pPr>
    </w:p>
    <w:p w:rsidR="00243AD0" w:rsidRDefault="00243AD0">
      <w:pPr>
        <w:rPr>
          <w:noProof/>
        </w:rPr>
      </w:pPr>
    </w:p>
    <w:sectPr w:rsidR="00243AD0" w:rsidSect="00C677AB">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1418" w:footer="709" w:gutter="0"/>
      <w:paperSrc w:first="7" w:other="7"/>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32E" w:rsidRDefault="0027432E">
      <w:r>
        <w:separator/>
      </w:r>
    </w:p>
  </w:endnote>
  <w:endnote w:type="continuationSeparator" w:id="0">
    <w:p w:rsidR="0027432E" w:rsidRDefault="00274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E66" w:rsidRDefault="005F0E6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D0C" w:rsidRPr="00CD62F3" w:rsidRDefault="007E7D0C" w:rsidP="007E7D0C">
    <w:pPr>
      <w:pStyle w:val="Voettekst"/>
      <w:jc w:val="right"/>
    </w:pPr>
    <w:r>
      <w:t xml:space="preserve">Pagina </w:t>
    </w:r>
    <w:r>
      <w:fldChar w:fldCharType="begin"/>
    </w:r>
    <w:r>
      <w:instrText xml:space="preserve"> PAGE </w:instrText>
    </w:r>
    <w:r>
      <w:fldChar w:fldCharType="separate"/>
    </w:r>
    <w:r w:rsidR="009B0BF9">
      <w:rPr>
        <w:noProof/>
      </w:rPr>
      <w:t>4</w:t>
    </w:r>
    <w:r>
      <w:fldChar w:fldCharType="end"/>
    </w:r>
    <w:r>
      <w:t xml:space="preserve"> van </w:t>
    </w:r>
    <w:fldSimple w:instr=" NUMPAGES ">
      <w:r w:rsidR="009B0BF9">
        <w:rPr>
          <w:noProof/>
        </w:rPr>
        <w:t>4</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BFC" w:rsidRPr="0020135B" w:rsidRDefault="0020135B" w:rsidP="00C35F28">
    <w:pPr>
      <w:pStyle w:val="Voettekst"/>
      <w:jc w:val="right"/>
    </w:pPr>
    <w:r w:rsidRPr="0020135B">
      <w:t xml:space="preserve">Pagina </w:t>
    </w:r>
    <w:r w:rsidRPr="0020135B">
      <w:fldChar w:fldCharType="begin"/>
    </w:r>
    <w:r w:rsidRPr="0020135B">
      <w:instrText>PAGE  \* Arabic  \* MERGEFORMAT</w:instrText>
    </w:r>
    <w:r w:rsidRPr="0020135B">
      <w:fldChar w:fldCharType="separate"/>
    </w:r>
    <w:r w:rsidR="009B0BF9">
      <w:rPr>
        <w:noProof/>
      </w:rPr>
      <w:t>1</w:t>
    </w:r>
    <w:r w:rsidRPr="0020135B">
      <w:fldChar w:fldCharType="end"/>
    </w:r>
    <w:r w:rsidRPr="0020135B">
      <w:t xml:space="preserve"> van </w:t>
    </w:r>
    <w:r w:rsidRPr="0020135B">
      <w:fldChar w:fldCharType="begin"/>
    </w:r>
    <w:r w:rsidRPr="0020135B">
      <w:instrText>PAGE   \* MERGEFORMAT</w:instrText>
    </w:r>
    <w:r w:rsidRPr="0020135B">
      <w:fldChar w:fldCharType="separate"/>
    </w:r>
    <w:r w:rsidR="009B0BF9">
      <w:rPr>
        <w:noProof/>
      </w:rPr>
      <w:t>1</w:t>
    </w:r>
    <w:r w:rsidRPr="0020135B">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32E" w:rsidRDefault="0027432E">
      <w:r>
        <w:separator/>
      </w:r>
    </w:p>
  </w:footnote>
  <w:footnote w:type="continuationSeparator" w:id="0">
    <w:p w:rsidR="0027432E" w:rsidRDefault="00274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E66" w:rsidRDefault="005F0E6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E66" w:rsidRDefault="005F0E66">
    <w:pPr>
      <w:pStyle w:val="Koptekst"/>
    </w:pPr>
    <w:r>
      <w:rPr>
        <w:noProof/>
      </w:rPr>
      <w:drawing>
        <wp:anchor distT="0" distB="0" distL="114300" distR="114300" simplePos="0" relativeHeight="251665408" behindDoc="0" locked="0" layoutInCell="1" allowOverlap="1" wp14:anchorId="561D3AB0" wp14:editId="3A61512C">
          <wp:simplePos x="0" y="0"/>
          <wp:positionH relativeFrom="column">
            <wp:posOffset>4114165</wp:posOffset>
          </wp:positionH>
          <wp:positionV relativeFrom="paragraph">
            <wp:posOffset>-386080</wp:posOffset>
          </wp:positionV>
          <wp:extent cx="1879733" cy="547200"/>
          <wp:effectExtent l="0" t="0" r="6350" b="571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9733" cy="54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553" w:rsidRPr="00586BFC" w:rsidRDefault="00C677AB" w:rsidP="00586BFC">
    <w:pPr>
      <w:pStyle w:val="Koptekst"/>
    </w:pPr>
    <w:r>
      <w:rPr>
        <w:noProof/>
      </w:rPr>
      <w:drawing>
        <wp:anchor distT="0" distB="0" distL="114300" distR="114300" simplePos="0" relativeHeight="251663360" behindDoc="0" locked="0" layoutInCell="1" allowOverlap="1" wp14:anchorId="3944B241" wp14:editId="1B774A26">
          <wp:simplePos x="0" y="0"/>
          <wp:positionH relativeFrom="column">
            <wp:posOffset>3961765</wp:posOffset>
          </wp:positionH>
          <wp:positionV relativeFrom="paragraph">
            <wp:posOffset>-538480</wp:posOffset>
          </wp:positionV>
          <wp:extent cx="1879733" cy="547200"/>
          <wp:effectExtent l="0" t="0" r="6350" b="571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9733" cy="54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nsid w:val="04740B85"/>
    <w:multiLevelType w:val="hybridMultilevel"/>
    <w:tmpl w:val="44C4A544"/>
    <w:lvl w:ilvl="0" w:tplc="F54E4698">
      <w:numFmt w:val="bullet"/>
      <w:lvlText w:val="-"/>
      <w:lvlJc w:val="left"/>
      <w:pPr>
        <w:ind w:left="360" w:hanging="360"/>
      </w:pPr>
      <w:rPr>
        <w:rFonts w:ascii="Roboto" w:eastAsiaTheme="minorHAnsi" w:hAnsi="Roboto"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091D4793"/>
    <w:multiLevelType w:val="hybridMultilevel"/>
    <w:tmpl w:val="1A5EF15A"/>
    <w:lvl w:ilvl="0" w:tplc="F54E4698">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094D7EE3"/>
    <w:multiLevelType w:val="multilevel"/>
    <w:tmpl w:val="B6AC5FE2"/>
    <w:lvl w:ilvl="0">
      <w:start w:val="1"/>
      <w:numFmt w:val="decimal"/>
      <w:pStyle w:val="Opsommenbullet"/>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AEC2C58"/>
    <w:multiLevelType w:val="hybridMultilevel"/>
    <w:tmpl w:val="F3DA8628"/>
    <w:lvl w:ilvl="0" w:tplc="F54E4698">
      <w:numFmt w:val="bullet"/>
      <w:lvlText w:val="-"/>
      <w:lvlJc w:val="left"/>
      <w:pPr>
        <w:ind w:left="360" w:hanging="360"/>
      </w:pPr>
      <w:rPr>
        <w:rFonts w:ascii="Roboto" w:eastAsiaTheme="minorHAnsi" w:hAnsi="Roboto"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20115AFB"/>
    <w:multiLevelType w:val="hybridMultilevel"/>
    <w:tmpl w:val="26C84B9C"/>
    <w:lvl w:ilvl="0" w:tplc="F54E4698">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24F178E4"/>
    <w:multiLevelType w:val="hybridMultilevel"/>
    <w:tmpl w:val="221040D4"/>
    <w:lvl w:ilvl="0" w:tplc="F54E4698">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2D3B5C31"/>
    <w:multiLevelType w:val="hybridMultilevel"/>
    <w:tmpl w:val="0D04B83E"/>
    <w:lvl w:ilvl="0" w:tplc="F54E4698">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30F72AB5"/>
    <w:multiLevelType w:val="hybridMultilevel"/>
    <w:tmpl w:val="5E2E9DA0"/>
    <w:lvl w:ilvl="0" w:tplc="F54E4698">
      <w:numFmt w:val="bullet"/>
      <w:lvlText w:val="-"/>
      <w:lvlJc w:val="left"/>
      <w:pPr>
        <w:ind w:left="360" w:hanging="360"/>
      </w:pPr>
      <w:rPr>
        <w:rFonts w:ascii="Roboto" w:eastAsiaTheme="minorHAnsi" w:hAnsi="Roboto"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35611079"/>
    <w:multiLevelType w:val="hybridMultilevel"/>
    <w:tmpl w:val="5FC8DB32"/>
    <w:lvl w:ilvl="0" w:tplc="F54E4698">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39EF4E0B"/>
    <w:multiLevelType w:val="hybridMultilevel"/>
    <w:tmpl w:val="8E0AAD34"/>
    <w:lvl w:ilvl="0" w:tplc="F54E4698">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3DC27926"/>
    <w:multiLevelType w:val="hybridMultilevel"/>
    <w:tmpl w:val="FEAC96FE"/>
    <w:lvl w:ilvl="0" w:tplc="F54E4698">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4622417D"/>
    <w:multiLevelType w:val="hybridMultilevel"/>
    <w:tmpl w:val="4480734A"/>
    <w:lvl w:ilvl="0" w:tplc="F54E4698">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53AA5F2E"/>
    <w:multiLevelType w:val="hybridMultilevel"/>
    <w:tmpl w:val="4ACE5A08"/>
    <w:lvl w:ilvl="0" w:tplc="F54E4698">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55FC6C14"/>
    <w:multiLevelType w:val="hybridMultilevel"/>
    <w:tmpl w:val="2FAC6660"/>
    <w:lvl w:ilvl="0" w:tplc="2802457E">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56CF1D23"/>
    <w:multiLevelType w:val="hybridMultilevel"/>
    <w:tmpl w:val="DFA8B10A"/>
    <w:lvl w:ilvl="0" w:tplc="F54E4698">
      <w:numFmt w:val="bullet"/>
      <w:lvlText w:val="-"/>
      <w:lvlJc w:val="left"/>
      <w:pPr>
        <w:ind w:left="360" w:hanging="360"/>
      </w:pPr>
      <w:rPr>
        <w:rFonts w:ascii="Roboto" w:eastAsiaTheme="minorHAnsi" w:hAnsi="Roboto"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63B147AD"/>
    <w:multiLevelType w:val="hybridMultilevel"/>
    <w:tmpl w:val="E3FAAC88"/>
    <w:lvl w:ilvl="0" w:tplc="F54E4698">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76295EF2"/>
    <w:multiLevelType w:val="multilevel"/>
    <w:tmpl w:val="0F4AE87C"/>
    <w:lvl w:ilvl="0">
      <w:start w:val="1"/>
      <w:numFmt w:val="bullet"/>
      <w:pStyle w:val="Opsommengetal"/>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19">
    <w:nsid w:val="785074A7"/>
    <w:multiLevelType w:val="hybridMultilevel"/>
    <w:tmpl w:val="FABE0ADC"/>
    <w:lvl w:ilvl="0" w:tplc="F54E4698">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7B105A5F"/>
    <w:multiLevelType w:val="hybridMultilevel"/>
    <w:tmpl w:val="4CA8204C"/>
    <w:lvl w:ilvl="0" w:tplc="F54E4698">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18"/>
  </w:num>
  <w:num w:numId="3">
    <w:abstractNumId w:val="1"/>
  </w:num>
  <w:num w:numId="4">
    <w:abstractNumId w:val="1"/>
  </w:num>
  <w:num w:numId="5">
    <w:abstractNumId w:val="0"/>
  </w:num>
  <w:num w:numId="6">
    <w:abstractNumId w:val="0"/>
  </w:num>
  <w:num w:numId="7">
    <w:abstractNumId w:val="4"/>
  </w:num>
  <w:num w:numId="8">
    <w:abstractNumId w:val="18"/>
  </w:num>
  <w:num w:numId="9">
    <w:abstractNumId w:val="1"/>
  </w:num>
  <w:num w:numId="10">
    <w:abstractNumId w:val="0"/>
  </w:num>
  <w:num w:numId="11">
    <w:abstractNumId w:val="18"/>
  </w:num>
  <w:num w:numId="12">
    <w:abstractNumId w:val="4"/>
  </w:num>
  <w:num w:numId="13">
    <w:abstractNumId w:val="4"/>
  </w:num>
  <w:num w:numId="14">
    <w:abstractNumId w:val="4"/>
  </w:num>
  <w:num w:numId="15">
    <w:abstractNumId w:val="18"/>
  </w:num>
  <w:num w:numId="16">
    <w:abstractNumId w:val="1"/>
  </w:num>
  <w:num w:numId="17">
    <w:abstractNumId w:val="0"/>
  </w:num>
  <w:num w:numId="18">
    <w:abstractNumId w:val="4"/>
  </w:num>
  <w:num w:numId="19">
    <w:abstractNumId w:val="18"/>
  </w:num>
  <w:num w:numId="20">
    <w:abstractNumId w:val="20"/>
  </w:num>
  <w:num w:numId="21">
    <w:abstractNumId w:val="2"/>
  </w:num>
  <w:num w:numId="22">
    <w:abstractNumId w:val="17"/>
  </w:num>
  <w:num w:numId="23">
    <w:abstractNumId w:val="3"/>
  </w:num>
  <w:num w:numId="24">
    <w:abstractNumId w:val="8"/>
  </w:num>
  <w:num w:numId="25">
    <w:abstractNumId w:val="13"/>
  </w:num>
  <w:num w:numId="26">
    <w:abstractNumId w:val="14"/>
  </w:num>
  <w:num w:numId="27">
    <w:abstractNumId w:val="5"/>
  </w:num>
  <w:num w:numId="28">
    <w:abstractNumId w:val="6"/>
  </w:num>
  <w:num w:numId="29">
    <w:abstractNumId w:val="7"/>
  </w:num>
  <w:num w:numId="30">
    <w:abstractNumId w:val="12"/>
  </w:num>
  <w:num w:numId="31">
    <w:abstractNumId w:val="19"/>
  </w:num>
  <w:num w:numId="32">
    <w:abstractNumId w:val="9"/>
  </w:num>
  <w:num w:numId="33">
    <w:abstractNumId w:val="16"/>
  </w:num>
  <w:num w:numId="34">
    <w:abstractNumId w:val="10"/>
  </w:num>
  <w:num w:numId="35">
    <w:abstractNumId w:val="11"/>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7409">
      <o:colormru v:ext="edit" colors="#b00037"/>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32E"/>
    <w:rsid w:val="00024460"/>
    <w:rsid w:val="000C00DA"/>
    <w:rsid w:val="000C4CDA"/>
    <w:rsid w:val="000D5108"/>
    <w:rsid w:val="001037A4"/>
    <w:rsid w:val="00136822"/>
    <w:rsid w:val="00193FAB"/>
    <w:rsid w:val="001A150B"/>
    <w:rsid w:val="0020135B"/>
    <w:rsid w:val="002321E3"/>
    <w:rsid w:val="0023457C"/>
    <w:rsid w:val="00243AD0"/>
    <w:rsid w:val="00273B3A"/>
    <w:rsid w:val="0027432E"/>
    <w:rsid w:val="002770EC"/>
    <w:rsid w:val="0028724E"/>
    <w:rsid w:val="002B4DBE"/>
    <w:rsid w:val="003B12D4"/>
    <w:rsid w:val="004024D9"/>
    <w:rsid w:val="00415E90"/>
    <w:rsid w:val="00497AA2"/>
    <w:rsid w:val="004D12DD"/>
    <w:rsid w:val="004F2D74"/>
    <w:rsid w:val="005044A6"/>
    <w:rsid w:val="00532DBB"/>
    <w:rsid w:val="00586BFC"/>
    <w:rsid w:val="005F0996"/>
    <w:rsid w:val="005F0E66"/>
    <w:rsid w:val="00641418"/>
    <w:rsid w:val="00663E49"/>
    <w:rsid w:val="00672DB3"/>
    <w:rsid w:val="00684E61"/>
    <w:rsid w:val="006A6EB8"/>
    <w:rsid w:val="00712046"/>
    <w:rsid w:val="007516B8"/>
    <w:rsid w:val="007A4FBA"/>
    <w:rsid w:val="007B28D4"/>
    <w:rsid w:val="007E7D0C"/>
    <w:rsid w:val="008112E2"/>
    <w:rsid w:val="00853D46"/>
    <w:rsid w:val="00880DE4"/>
    <w:rsid w:val="008B416D"/>
    <w:rsid w:val="009A36BE"/>
    <w:rsid w:val="009B0BF9"/>
    <w:rsid w:val="009B5C60"/>
    <w:rsid w:val="009D61C0"/>
    <w:rsid w:val="00A21A30"/>
    <w:rsid w:val="00A73469"/>
    <w:rsid w:val="00AC323E"/>
    <w:rsid w:val="00AC68EC"/>
    <w:rsid w:val="00AE0D95"/>
    <w:rsid w:val="00AF39DB"/>
    <w:rsid w:val="00AF41A1"/>
    <w:rsid w:val="00B0052B"/>
    <w:rsid w:val="00B05D97"/>
    <w:rsid w:val="00B75131"/>
    <w:rsid w:val="00B801D7"/>
    <w:rsid w:val="00B873DB"/>
    <w:rsid w:val="00B95AB6"/>
    <w:rsid w:val="00BD40F2"/>
    <w:rsid w:val="00BD756D"/>
    <w:rsid w:val="00BF3F61"/>
    <w:rsid w:val="00C15888"/>
    <w:rsid w:val="00C24B76"/>
    <w:rsid w:val="00C35F28"/>
    <w:rsid w:val="00C677AB"/>
    <w:rsid w:val="00C937C3"/>
    <w:rsid w:val="00CA4834"/>
    <w:rsid w:val="00D107FA"/>
    <w:rsid w:val="00D149D1"/>
    <w:rsid w:val="00D461C0"/>
    <w:rsid w:val="00D5657F"/>
    <w:rsid w:val="00D62573"/>
    <w:rsid w:val="00E34234"/>
    <w:rsid w:val="00E51E67"/>
    <w:rsid w:val="00E57764"/>
    <w:rsid w:val="00E61553"/>
    <w:rsid w:val="00E61A23"/>
    <w:rsid w:val="00E84175"/>
    <w:rsid w:val="00EA3546"/>
    <w:rsid w:val="00EA6A8B"/>
    <w:rsid w:val="00EF0F32"/>
    <w:rsid w:val="00F11279"/>
    <w:rsid w:val="00F2104B"/>
    <w:rsid w:val="00F340E4"/>
    <w:rsid w:val="00F560E1"/>
    <w:rsid w:val="00F92013"/>
    <w:rsid w:val="00F96C7E"/>
    <w:rsid w:val="00FA0A39"/>
    <w:rsid w:val="00FB51D2"/>
    <w:rsid w:val="00FD14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colormru v:ext="edit" colors="#b00037"/>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footnote text" w:uiPriority="99" w:qFormat="1"/>
    <w:lsdException w:name="header" w:uiPriority="99" w:qFormat="1"/>
    <w:lsdException w:name="footer" w:uiPriority="99" w:qFormat="1"/>
    <w:lsdException w:name="caption" w:semiHidden="1" w:uiPriority="35" w:unhideWhenUsed="1" w:qFormat="1"/>
    <w:lsdException w:name="List Bullet" w:uiPriority="99" w:qFormat="1"/>
    <w:lsdException w:name="List Number" w:uiPriority="99" w:qFormat="1"/>
    <w:lsdException w:name="Title" w:uiPriority="10" w:qFormat="1"/>
    <w:lsdException w:name="Subtitle" w:uiPriority="11" w:qFormat="1"/>
    <w:lsdException w:name="Hyperlink" w:uiPriority="99"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2B4DBE"/>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2B4DBE"/>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2B4DBE"/>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2B4DBE"/>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semiHidden/>
    <w:unhideWhenUsed/>
    <w:qFormat/>
    <w:rsid w:val="002B4DBE"/>
    <w:pPr>
      <w:keepNext/>
      <w:keepLines/>
      <w:spacing w:before="100" w:beforeAutospacing="1" w:after="120" w:line="240" w:lineRule="auto"/>
      <w:contextualSpacing/>
      <w:outlineLvl w:val="3"/>
    </w:pPr>
    <w:rPr>
      <w:rFonts w:eastAsiaTheme="majorEastAsia" w:cstheme="majorBidi"/>
      <w:b/>
      <w:bCs/>
      <w:iCs/>
      <w:color w:val="auto"/>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Pr>
      <w:sz w:val="16"/>
    </w:rPr>
  </w:style>
  <w:style w:type="paragraph" w:styleId="Tekstopmerking">
    <w:name w:val="annotation text"/>
    <w:basedOn w:val="Standaard"/>
    <w:link w:val="TekstopmerkingChar"/>
    <w:semiHidden/>
  </w:style>
  <w:style w:type="paragraph" w:styleId="Koptekst">
    <w:name w:val="header"/>
    <w:basedOn w:val="Standaard"/>
    <w:link w:val="KoptekstChar"/>
    <w:uiPriority w:val="99"/>
    <w:unhideWhenUsed/>
    <w:qFormat/>
    <w:rsid w:val="002B4DBE"/>
    <w:pPr>
      <w:tabs>
        <w:tab w:val="center" w:pos="4536"/>
        <w:tab w:val="right" w:pos="9072"/>
      </w:tabs>
    </w:pPr>
    <w:rPr>
      <w:color w:val="auto"/>
    </w:rPr>
  </w:style>
  <w:style w:type="paragraph" w:styleId="Voettekst">
    <w:name w:val="footer"/>
    <w:basedOn w:val="Standaard"/>
    <w:link w:val="VoettekstChar"/>
    <w:uiPriority w:val="99"/>
    <w:unhideWhenUsed/>
    <w:qFormat/>
    <w:rsid w:val="002B4DBE"/>
    <w:pPr>
      <w:tabs>
        <w:tab w:val="center" w:pos="4703"/>
        <w:tab w:val="right" w:pos="9406"/>
      </w:tabs>
    </w:pPr>
    <w:rPr>
      <w:color w:val="auto"/>
      <w:sz w:val="16"/>
    </w:rPr>
  </w:style>
  <w:style w:type="character" w:styleId="Paginanummer">
    <w:name w:val="page number"/>
    <w:rPr>
      <w:rFonts w:ascii="Tahoma" w:hAnsi="Tahoma"/>
      <w:sz w:val="20"/>
    </w:rPr>
  </w:style>
  <w:style w:type="paragraph" w:customStyle="1" w:styleId="Opsommengetal">
    <w:name w:val="Opsommen getal"/>
    <w:basedOn w:val="Standaard"/>
    <w:link w:val="OpsommengetalChar"/>
    <w:qFormat/>
    <w:rsid w:val="002B4DBE"/>
    <w:pPr>
      <w:numPr>
        <w:numId w:val="8"/>
      </w:numPr>
      <w:ind w:left="454" w:hanging="454"/>
    </w:pPr>
    <w:rPr>
      <w:color w:val="auto"/>
    </w:rPr>
  </w:style>
  <w:style w:type="character" w:customStyle="1" w:styleId="OpsommengetalChar">
    <w:name w:val="Opsommen getal Char"/>
    <w:basedOn w:val="Standaardalinea-lettertype"/>
    <w:link w:val="Opsommengetal"/>
    <w:rsid w:val="002B4DBE"/>
    <w:rPr>
      <w:rFonts w:ascii="Roboto" w:hAnsi="Roboto"/>
      <w:sz w:val="20"/>
    </w:rPr>
  </w:style>
  <w:style w:type="paragraph" w:customStyle="1" w:styleId="Opsommenbullet">
    <w:name w:val="Opsommen bullet"/>
    <w:basedOn w:val="Standaard"/>
    <w:link w:val="OpsommenbulletChar"/>
    <w:qFormat/>
    <w:rsid w:val="002B4DBE"/>
    <w:pPr>
      <w:numPr>
        <w:numId w:val="7"/>
      </w:numPr>
      <w:ind w:left="454" w:hanging="454"/>
    </w:pPr>
    <w:rPr>
      <w:color w:val="auto"/>
    </w:rPr>
  </w:style>
  <w:style w:type="character" w:customStyle="1" w:styleId="OpsommenbulletChar">
    <w:name w:val="Opsommen bullet Char"/>
    <w:basedOn w:val="Standaardalinea-lettertype"/>
    <w:link w:val="Opsommenbullet"/>
    <w:rsid w:val="002B4DBE"/>
    <w:rPr>
      <w:rFonts w:ascii="Roboto" w:hAnsi="Roboto"/>
      <w:sz w:val="20"/>
    </w:rPr>
  </w:style>
  <w:style w:type="character" w:customStyle="1" w:styleId="Kop1Char">
    <w:name w:val="Kop 1 Char"/>
    <w:basedOn w:val="Standaardalinea-lettertype"/>
    <w:link w:val="Kop1"/>
    <w:uiPriority w:val="9"/>
    <w:rsid w:val="002B4DBE"/>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2B4DBE"/>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2B4DBE"/>
    <w:rPr>
      <w:rFonts w:ascii="Roboto" w:eastAsiaTheme="majorEastAsia" w:hAnsi="Roboto" w:cstheme="majorBidi"/>
      <w:b/>
      <w:bCs/>
      <w:i/>
      <w:sz w:val="20"/>
    </w:rPr>
  </w:style>
  <w:style w:type="character" w:customStyle="1" w:styleId="Kop4Char">
    <w:name w:val="Kop 4 Char"/>
    <w:basedOn w:val="Standaardalinea-lettertype"/>
    <w:link w:val="Kop4"/>
    <w:uiPriority w:val="9"/>
    <w:semiHidden/>
    <w:rsid w:val="002B4DBE"/>
    <w:rPr>
      <w:rFonts w:ascii="Roboto" w:eastAsiaTheme="majorEastAsia" w:hAnsi="Roboto" w:cstheme="majorBidi"/>
      <w:b/>
      <w:bCs/>
      <w:iCs/>
      <w:sz w:val="20"/>
    </w:rPr>
  </w:style>
  <w:style w:type="paragraph" w:styleId="Voetnoottekst">
    <w:name w:val="footnote text"/>
    <w:basedOn w:val="Standaard"/>
    <w:link w:val="VoetnoottekstChar"/>
    <w:uiPriority w:val="99"/>
    <w:unhideWhenUsed/>
    <w:qFormat/>
    <w:rsid w:val="002B4DBE"/>
    <w:rPr>
      <w:rFonts w:ascii="Segoe UI" w:hAnsi="Segoe UI"/>
      <w:color w:val="auto"/>
      <w:sz w:val="16"/>
      <w:szCs w:val="20"/>
    </w:rPr>
  </w:style>
  <w:style w:type="character" w:customStyle="1" w:styleId="VoetnoottekstChar">
    <w:name w:val="Voetnoottekst Char"/>
    <w:basedOn w:val="Standaardalinea-lettertype"/>
    <w:link w:val="Voetnoottekst"/>
    <w:uiPriority w:val="99"/>
    <w:rsid w:val="002B4DBE"/>
    <w:rPr>
      <w:rFonts w:ascii="Segoe UI" w:hAnsi="Segoe UI"/>
      <w:sz w:val="16"/>
      <w:szCs w:val="20"/>
    </w:rPr>
  </w:style>
  <w:style w:type="character" w:customStyle="1" w:styleId="KoptekstChar">
    <w:name w:val="Koptekst Char"/>
    <w:basedOn w:val="Standaardalinea-lettertype"/>
    <w:link w:val="Koptekst"/>
    <w:uiPriority w:val="99"/>
    <w:rsid w:val="002B4DBE"/>
    <w:rPr>
      <w:rFonts w:ascii="Roboto" w:hAnsi="Roboto"/>
      <w:sz w:val="20"/>
    </w:rPr>
  </w:style>
  <w:style w:type="character" w:customStyle="1" w:styleId="VoettekstChar">
    <w:name w:val="Voettekst Char"/>
    <w:basedOn w:val="Standaardalinea-lettertype"/>
    <w:link w:val="Voettekst"/>
    <w:uiPriority w:val="99"/>
    <w:rsid w:val="002B4DBE"/>
    <w:rPr>
      <w:rFonts w:ascii="Roboto" w:hAnsi="Roboto"/>
      <w:sz w:val="16"/>
    </w:rPr>
  </w:style>
  <w:style w:type="paragraph" w:styleId="Bijschrift">
    <w:name w:val="caption"/>
    <w:basedOn w:val="Standaard"/>
    <w:next w:val="Standaard"/>
    <w:uiPriority w:val="35"/>
    <w:semiHidden/>
    <w:unhideWhenUsed/>
    <w:qFormat/>
    <w:rsid w:val="002B4DBE"/>
    <w:pPr>
      <w:spacing w:after="200"/>
    </w:pPr>
    <w:rPr>
      <w:b/>
      <w:bCs/>
      <w:color w:val="000000" w:themeColor="text1"/>
      <w:sz w:val="18"/>
      <w:szCs w:val="18"/>
    </w:rPr>
  </w:style>
  <w:style w:type="paragraph" w:styleId="Lijstopsomteken">
    <w:name w:val="List Bullet"/>
    <w:basedOn w:val="Standaard"/>
    <w:uiPriority w:val="99"/>
    <w:unhideWhenUsed/>
    <w:qFormat/>
    <w:rsid w:val="002B4DBE"/>
    <w:pPr>
      <w:numPr>
        <w:numId w:val="16"/>
      </w:numPr>
      <w:contextualSpacing/>
    </w:pPr>
  </w:style>
  <w:style w:type="paragraph" w:styleId="Lijstnummering">
    <w:name w:val="List Number"/>
    <w:basedOn w:val="Standaard"/>
    <w:uiPriority w:val="99"/>
    <w:unhideWhenUsed/>
    <w:qFormat/>
    <w:rsid w:val="002B4DBE"/>
    <w:pPr>
      <w:numPr>
        <w:numId w:val="17"/>
      </w:numPr>
      <w:contextualSpacing/>
    </w:pPr>
  </w:style>
  <w:style w:type="paragraph" w:styleId="Titel">
    <w:name w:val="Title"/>
    <w:basedOn w:val="Standaard"/>
    <w:next w:val="Standaard"/>
    <w:link w:val="TitelChar"/>
    <w:uiPriority w:val="10"/>
    <w:qFormat/>
    <w:rsid w:val="002B4DBE"/>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2B4DBE"/>
    <w:rPr>
      <w:rFonts w:ascii="Roboto Slab" w:eastAsiaTheme="majorEastAsia" w:hAnsi="Roboto Slab" w:cstheme="majorBidi"/>
      <w:color w:val="2581C4"/>
      <w:spacing w:val="5"/>
      <w:kern w:val="28"/>
      <w:sz w:val="40"/>
      <w:szCs w:val="52"/>
    </w:rPr>
  </w:style>
  <w:style w:type="paragraph" w:styleId="Ondertitel">
    <w:name w:val="Subtitle"/>
    <w:basedOn w:val="Standaard"/>
    <w:next w:val="Standaard"/>
    <w:link w:val="OndertitelChar"/>
    <w:uiPriority w:val="11"/>
    <w:qFormat/>
    <w:rsid w:val="002B4DBE"/>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2B4DBE"/>
    <w:rPr>
      <w:rFonts w:ascii="Roboto" w:eastAsiaTheme="majorEastAsia" w:hAnsi="Roboto" w:cstheme="majorBidi"/>
      <w:i/>
      <w:iCs/>
      <w:sz w:val="28"/>
      <w:szCs w:val="24"/>
    </w:rPr>
  </w:style>
  <w:style w:type="paragraph" w:styleId="Kopvaninhoudsopgave">
    <w:name w:val="TOC Heading"/>
    <w:basedOn w:val="Kop1"/>
    <w:next w:val="Standaard"/>
    <w:uiPriority w:val="39"/>
    <w:semiHidden/>
    <w:unhideWhenUsed/>
    <w:qFormat/>
    <w:rsid w:val="002B4DBE"/>
    <w:pPr>
      <w:outlineLvl w:val="9"/>
    </w:pPr>
  </w:style>
  <w:style w:type="paragraph" w:styleId="Ballontekst">
    <w:name w:val="Balloon Text"/>
    <w:basedOn w:val="Standaard"/>
    <w:link w:val="BallontekstChar"/>
    <w:rsid w:val="00586BFC"/>
    <w:rPr>
      <w:rFonts w:ascii="Tahoma" w:hAnsi="Tahoma" w:cs="Tahoma"/>
      <w:sz w:val="16"/>
      <w:szCs w:val="16"/>
    </w:rPr>
  </w:style>
  <w:style w:type="character" w:customStyle="1" w:styleId="BallontekstChar">
    <w:name w:val="Ballontekst Char"/>
    <w:basedOn w:val="Standaardalinea-lettertype"/>
    <w:link w:val="Ballontekst"/>
    <w:rsid w:val="00586BFC"/>
    <w:rPr>
      <w:rFonts w:ascii="Tahoma" w:hAnsi="Tahoma" w:cs="Tahoma"/>
      <w:sz w:val="16"/>
      <w:szCs w:val="16"/>
    </w:rPr>
  </w:style>
  <w:style w:type="character" w:styleId="Hyperlink">
    <w:name w:val="Hyperlink"/>
    <w:basedOn w:val="Standaardalinea-lettertype"/>
    <w:uiPriority w:val="99"/>
    <w:unhideWhenUsed/>
    <w:qFormat/>
    <w:rsid w:val="002B4DBE"/>
    <w:rPr>
      <w:color w:val="2581C4"/>
      <w:u w:val="single"/>
    </w:rPr>
  </w:style>
  <w:style w:type="paragraph" w:styleId="Lijstalinea">
    <w:name w:val="List Paragraph"/>
    <w:basedOn w:val="Standaard"/>
    <w:uiPriority w:val="34"/>
    <w:qFormat/>
    <w:rsid w:val="0027432E"/>
    <w:pPr>
      <w:ind w:left="720"/>
      <w:contextualSpacing/>
    </w:pPr>
    <w:rPr>
      <w:lang w:eastAsia="en-US"/>
    </w:rPr>
  </w:style>
  <w:style w:type="table" w:styleId="Tabelraster">
    <w:name w:val="Table Grid"/>
    <w:basedOn w:val="Standaardtabel"/>
    <w:rsid w:val="002743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rsid w:val="000C00DA"/>
    <w:pPr>
      <w:spacing w:line="240" w:lineRule="auto"/>
    </w:pPr>
    <w:rPr>
      <w:b/>
      <w:bCs/>
      <w:szCs w:val="20"/>
    </w:rPr>
  </w:style>
  <w:style w:type="character" w:customStyle="1" w:styleId="TekstopmerkingChar">
    <w:name w:val="Tekst opmerking Char"/>
    <w:basedOn w:val="Standaardalinea-lettertype"/>
    <w:link w:val="Tekstopmerking"/>
    <w:semiHidden/>
    <w:rsid w:val="000C00DA"/>
    <w:rPr>
      <w:rFonts w:ascii="Roboto" w:hAnsi="Roboto"/>
      <w:color w:val="262626" w:themeColor="text1" w:themeTint="D9"/>
      <w:sz w:val="20"/>
    </w:rPr>
  </w:style>
  <w:style w:type="character" w:customStyle="1" w:styleId="OnderwerpvanopmerkingChar">
    <w:name w:val="Onderwerp van opmerking Char"/>
    <w:basedOn w:val="TekstopmerkingChar"/>
    <w:link w:val="Onderwerpvanopmerking"/>
    <w:rsid w:val="000C00DA"/>
    <w:rPr>
      <w:rFonts w:ascii="Roboto" w:hAnsi="Roboto"/>
      <w:b/>
      <w:bCs/>
      <w:color w:val="262626" w:themeColor="text1" w:themeTint="D9"/>
      <w:sz w:val="20"/>
      <w:szCs w:val="20"/>
    </w:rPr>
  </w:style>
  <w:style w:type="table" w:customStyle="1" w:styleId="Tabelraster1">
    <w:name w:val="Tabelraster1"/>
    <w:basedOn w:val="Standaardtabel"/>
    <w:next w:val="Tabelraster"/>
    <w:uiPriority w:val="39"/>
    <w:rsid w:val="00243AD0"/>
    <w:rPr>
      <w:rFonts w:ascii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footnote text" w:uiPriority="99" w:qFormat="1"/>
    <w:lsdException w:name="header" w:uiPriority="99" w:qFormat="1"/>
    <w:lsdException w:name="footer" w:uiPriority="99" w:qFormat="1"/>
    <w:lsdException w:name="caption" w:semiHidden="1" w:uiPriority="35" w:unhideWhenUsed="1" w:qFormat="1"/>
    <w:lsdException w:name="List Bullet" w:uiPriority="99" w:qFormat="1"/>
    <w:lsdException w:name="List Number" w:uiPriority="99" w:qFormat="1"/>
    <w:lsdException w:name="Title" w:uiPriority="10" w:qFormat="1"/>
    <w:lsdException w:name="Subtitle" w:uiPriority="11" w:qFormat="1"/>
    <w:lsdException w:name="Hyperlink" w:uiPriority="99"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2B4DBE"/>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2B4DBE"/>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2B4DBE"/>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2B4DBE"/>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semiHidden/>
    <w:unhideWhenUsed/>
    <w:qFormat/>
    <w:rsid w:val="002B4DBE"/>
    <w:pPr>
      <w:keepNext/>
      <w:keepLines/>
      <w:spacing w:before="100" w:beforeAutospacing="1" w:after="120" w:line="240" w:lineRule="auto"/>
      <w:contextualSpacing/>
      <w:outlineLvl w:val="3"/>
    </w:pPr>
    <w:rPr>
      <w:rFonts w:eastAsiaTheme="majorEastAsia" w:cstheme="majorBidi"/>
      <w:b/>
      <w:bCs/>
      <w:iCs/>
      <w:color w:val="auto"/>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Pr>
      <w:sz w:val="16"/>
    </w:rPr>
  </w:style>
  <w:style w:type="paragraph" w:styleId="Tekstopmerking">
    <w:name w:val="annotation text"/>
    <w:basedOn w:val="Standaard"/>
    <w:link w:val="TekstopmerkingChar"/>
    <w:semiHidden/>
  </w:style>
  <w:style w:type="paragraph" w:styleId="Koptekst">
    <w:name w:val="header"/>
    <w:basedOn w:val="Standaard"/>
    <w:link w:val="KoptekstChar"/>
    <w:uiPriority w:val="99"/>
    <w:unhideWhenUsed/>
    <w:qFormat/>
    <w:rsid w:val="002B4DBE"/>
    <w:pPr>
      <w:tabs>
        <w:tab w:val="center" w:pos="4536"/>
        <w:tab w:val="right" w:pos="9072"/>
      </w:tabs>
    </w:pPr>
    <w:rPr>
      <w:color w:val="auto"/>
    </w:rPr>
  </w:style>
  <w:style w:type="paragraph" w:styleId="Voettekst">
    <w:name w:val="footer"/>
    <w:basedOn w:val="Standaard"/>
    <w:link w:val="VoettekstChar"/>
    <w:uiPriority w:val="99"/>
    <w:unhideWhenUsed/>
    <w:qFormat/>
    <w:rsid w:val="002B4DBE"/>
    <w:pPr>
      <w:tabs>
        <w:tab w:val="center" w:pos="4703"/>
        <w:tab w:val="right" w:pos="9406"/>
      </w:tabs>
    </w:pPr>
    <w:rPr>
      <w:color w:val="auto"/>
      <w:sz w:val="16"/>
    </w:rPr>
  </w:style>
  <w:style w:type="character" w:styleId="Paginanummer">
    <w:name w:val="page number"/>
    <w:rPr>
      <w:rFonts w:ascii="Tahoma" w:hAnsi="Tahoma"/>
      <w:sz w:val="20"/>
    </w:rPr>
  </w:style>
  <w:style w:type="paragraph" w:customStyle="1" w:styleId="Opsommengetal">
    <w:name w:val="Opsommen getal"/>
    <w:basedOn w:val="Standaard"/>
    <w:link w:val="OpsommengetalChar"/>
    <w:qFormat/>
    <w:rsid w:val="002B4DBE"/>
    <w:pPr>
      <w:numPr>
        <w:numId w:val="8"/>
      </w:numPr>
      <w:ind w:left="454" w:hanging="454"/>
    </w:pPr>
    <w:rPr>
      <w:color w:val="auto"/>
    </w:rPr>
  </w:style>
  <w:style w:type="character" w:customStyle="1" w:styleId="OpsommengetalChar">
    <w:name w:val="Opsommen getal Char"/>
    <w:basedOn w:val="Standaardalinea-lettertype"/>
    <w:link w:val="Opsommengetal"/>
    <w:rsid w:val="002B4DBE"/>
    <w:rPr>
      <w:rFonts w:ascii="Roboto" w:hAnsi="Roboto"/>
      <w:sz w:val="20"/>
    </w:rPr>
  </w:style>
  <w:style w:type="paragraph" w:customStyle="1" w:styleId="Opsommenbullet">
    <w:name w:val="Opsommen bullet"/>
    <w:basedOn w:val="Standaard"/>
    <w:link w:val="OpsommenbulletChar"/>
    <w:qFormat/>
    <w:rsid w:val="002B4DBE"/>
    <w:pPr>
      <w:numPr>
        <w:numId w:val="7"/>
      </w:numPr>
      <w:ind w:left="454" w:hanging="454"/>
    </w:pPr>
    <w:rPr>
      <w:color w:val="auto"/>
    </w:rPr>
  </w:style>
  <w:style w:type="character" w:customStyle="1" w:styleId="OpsommenbulletChar">
    <w:name w:val="Opsommen bullet Char"/>
    <w:basedOn w:val="Standaardalinea-lettertype"/>
    <w:link w:val="Opsommenbullet"/>
    <w:rsid w:val="002B4DBE"/>
    <w:rPr>
      <w:rFonts w:ascii="Roboto" w:hAnsi="Roboto"/>
      <w:sz w:val="20"/>
    </w:rPr>
  </w:style>
  <w:style w:type="character" w:customStyle="1" w:styleId="Kop1Char">
    <w:name w:val="Kop 1 Char"/>
    <w:basedOn w:val="Standaardalinea-lettertype"/>
    <w:link w:val="Kop1"/>
    <w:uiPriority w:val="9"/>
    <w:rsid w:val="002B4DBE"/>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2B4DBE"/>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2B4DBE"/>
    <w:rPr>
      <w:rFonts w:ascii="Roboto" w:eastAsiaTheme="majorEastAsia" w:hAnsi="Roboto" w:cstheme="majorBidi"/>
      <w:b/>
      <w:bCs/>
      <w:i/>
      <w:sz w:val="20"/>
    </w:rPr>
  </w:style>
  <w:style w:type="character" w:customStyle="1" w:styleId="Kop4Char">
    <w:name w:val="Kop 4 Char"/>
    <w:basedOn w:val="Standaardalinea-lettertype"/>
    <w:link w:val="Kop4"/>
    <w:uiPriority w:val="9"/>
    <w:semiHidden/>
    <w:rsid w:val="002B4DBE"/>
    <w:rPr>
      <w:rFonts w:ascii="Roboto" w:eastAsiaTheme="majorEastAsia" w:hAnsi="Roboto" w:cstheme="majorBidi"/>
      <w:b/>
      <w:bCs/>
      <w:iCs/>
      <w:sz w:val="20"/>
    </w:rPr>
  </w:style>
  <w:style w:type="paragraph" w:styleId="Voetnoottekst">
    <w:name w:val="footnote text"/>
    <w:basedOn w:val="Standaard"/>
    <w:link w:val="VoetnoottekstChar"/>
    <w:uiPriority w:val="99"/>
    <w:unhideWhenUsed/>
    <w:qFormat/>
    <w:rsid w:val="002B4DBE"/>
    <w:rPr>
      <w:rFonts w:ascii="Segoe UI" w:hAnsi="Segoe UI"/>
      <w:color w:val="auto"/>
      <w:sz w:val="16"/>
      <w:szCs w:val="20"/>
    </w:rPr>
  </w:style>
  <w:style w:type="character" w:customStyle="1" w:styleId="VoetnoottekstChar">
    <w:name w:val="Voetnoottekst Char"/>
    <w:basedOn w:val="Standaardalinea-lettertype"/>
    <w:link w:val="Voetnoottekst"/>
    <w:uiPriority w:val="99"/>
    <w:rsid w:val="002B4DBE"/>
    <w:rPr>
      <w:rFonts w:ascii="Segoe UI" w:hAnsi="Segoe UI"/>
      <w:sz w:val="16"/>
      <w:szCs w:val="20"/>
    </w:rPr>
  </w:style>
  <w:style w:type="character" w:customStyle="1" w:styleId="KoptekstChar">
    <w:name w:val="Koptekst Char"/>
    <w:basedOn w:val="Standaardalinea-lettertype"/>
    <w:link w:val="Koptekst"/>
    <w:uiPriority w:val="99"/>
    <w:rsid w:val="002B4DBE"/>
    <w:rPr>
      <w:rFonts w:ascii="Roboto" w:hAnsi="Roboto"/>
      <w:sz w:val="20"/>
    </w:rPr>
  </w:style>
  <w:style w:type="character" w:customStyle="1" w:styleId="VoettekstChar">
    <w:name w:val="Voettekst Char"/>
    <w:basedOn w:val="Standaardalinea-lettertype"/>
    <w:link w:val="Voettekst"/>
    <w:uiPriority w:val="99"/>
    <w:rsid w:val="002B4DBE"/>
    <w:rPr>
      <w:rFonts w:ascii="Roboto" w:hAnsi="Roboto"/>
      <w:sz w:val="16"/>
    </w:rPr>
  </w:style>
  <w:style w:type="paragraph" w:styleId="Bijschrift">
    <w:name w:val="caption"/>
    <w:basedOn w:val="Standaard"/>
    <w:next w:val="Standaard"/>
    <w:uiPriority w:val="35"/>
    <w:semiHidden/>
    <w:unhideWhenUsed/>
    <w:qFormat/>
    <w:rsid w:val="002B4DBE"/>
    <w:pPr>
      <w:spacing w:after="200"/>
    </w:pPr>
    <w:rPr>
      <w:b/>
      <w:bCs/>
      <w:color w:val="000000" w:themeColor="text1"/>
      <w:sz w:val="18"/>
      <w:szCs w:val="18"/>
    </w:rPr>
  </w:style>
  <w:style w:type="paragraph" w:styleId="Lijstopsomteken">
    <w:name w:val="List Bullet"/>
    <w:basedOn w:val="Standaard"/>
    <w:uiPriority w:val="99"/>
    <w:unhideWhenUsed/>
    <w:qFormat/>
    <w:rsid w:val="002B4DBE"/>
    <w:pPr>
      <w:numPr>
        <w:numId w:val="16"/>
      </w:numPr>
      <w:contextualSpacing/>
    </w:pPr>
  </w:style>
  <w:style w:type="paragraph" w:styleId="Lijstnummering">
    <w:name w:val="List Number"/>
    <w:basedOn w:val="Standaard"/>
    <w:uiPriority w:val="99"/>
    <w:unhideWhenUsed/>
    <w:qFormat/>
    <w:rsid w:val="002B4DBE"/>
    <w:pPr>
      <w:numPr>
        <w:numId w:val="17"/>
      </w:numPr>
      <w:contextualSpacing/>
    </w:pPr>
  </w:style>
  <w:style w:type="paragraph" w:styleId="Titel">
    <w:name w:val="Title"/>
    <w:basedOn w:val="Standaard"/>
    <w:next w:val="Standaard"/>
    <w:link w:val="TitelChar"/>
    <w:uiPriority w:val="10"/>
    <w:qFormat/>
    <w:rsid w:val="002B4DBE"/>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2B4DBE"/>
    <w:rPr>
      <w:rFonts w:ascii="Roboto Slab" w:eastAsiaTheme="majorEastAsia" w:hAnsi="Roboto Slab" w:cstheme="majorBidi"/>
      <w:color w:val="2581C4"/>
      <w:spacing w:val="5"/>
      <w:kern w:val="28"/>
      <w:sz w:val="40"/>
      <w:szCs w:val="52"/>
    </w:rPr>
  </w:style>
  <w:style w:type="paragraph" w:styleId="Ondertitel">
    <w:name w:val="Subtitle"/>
    <w:basedOn w:val="Standaard"/>
    <w:next w:val="Standaard"/>
    <w:link w:val="OndertitelChar"/>
    <w:uiPriority w:val="11"/>
    <w:qFormat/>
    <w:rsid w:val="002B4DBE"/>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2B4DBE"/>
    <w:rPr>
      <w:rFonts w:ascii="Roboto" w:eastAsiaTheme="majorEastAsia" w:hAnsi="Roboto" w:cstheme="majorBidi"/>
      <w:i/>
      <w:iCs/>
      <w:sz w:val="28"/>
      <w:szCs w:val="24"/>
    </w:rPr>
  </w:style>
  <w:style w:type="paragraph" w:styleId="Kopvaninhoudsopgave">
    <w:name w:val="TOC Heading"/>
    <w:basedOn w:val="Kop1"/>
    <w:next w:val="Standaard"/>
    <w:uiPriority w:val="39"/>
    <w:semiHidden/>
    <w:unhideWhenUsed/>
    <w:qFormat/>
    <w:rsid w:val="002B4DBE"/>
    <w:pPr>
      <w:outlineLvl w:val="9"/>
    </w:pPr>
  </w:style>
  <w:style w:type="paragraph" w:styleId="Ballontekst">
    <w:name w:val="Balloon Text"/>
    <w:basedOn w:val="Standaard"/>
    <w:link w:val="BallontekstChar"/>
    <w:rsid w:val="00586BFC"/>
    <w:rPr>
      <w:rFonts w:ascii="Tahoma" w:hAnsi="Tahoma" w:cs="Tahoma"/>
      <w:sz w:val="16"/>
      <w:szCs w:val="16"/>
    </w:rPr>
  </w:style>
  <w:style w:type="character" w:customStyle="1" w:styleId="BallontekstChar">
    <w:name w:val="Ballontekst Char"/>
    <w:basedOn w:val="Standaardalinea-lettertype"/>
    <w:link w:val="Ballontekst"/>
    <w:rsid w:val="00586BFC"/>
    <w:rPr>
      <w:rFonts w:ascii="Tahoma" w:hAnsi="Tahoma" w:cs="Tahoma"/>
      <w:sz w:val="16"/>
      <w:szCs w:val="16"/>
    </w:rPr>
  </w:style>
  <w:style w:type="character" w:styleId="Hyperlink">
    <w:name w:val="Hyperlink"/>
    <w:basedOn w:val="Standaardalinea-lettertype"/>
    <w:uiPriority w:val="99"/>
    <w:unhideWhenUsed/>
    <w:qFormat/>
    <w:rsid w:val="002B4DBE"/>
    <w:rPr>
      <w:color w:val="2581C4"/>
      <w:u w:val="single"/>
    </w:rPr>
  </w:style>
  <w:style w:type="paragraph" w:styleId="Lijstalinea">
    <w:name w:val="List Paragraph"/>
    <w:basedOn w:val="Standaard"/>
    <w:uiPriority w:val="34"/>
    <w:qFormat/>
    <w:rsid w:val="0027432E"/>
    <w:pPr>
      <w:ind w:left="720"/>
      <w:contextualSpacing/>
    </w:pPr>
    <w:rPr>
      <w:lang w:eastAsia="en-US"/>
    </w:rPr>
  </w:style>
  <w:style w:type="table" w:styleId="Tabelraster">
    <w:name w:val="Table Grid"/>
    <w:basedOn w:val="Standaardtabel"/>
    <w:rsid w:val="002743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rsid w:val="000C00DA"/>
    <w:pPr>
      <w:spacing w:line="240" w:lineRule="auto"/>
    </w:pPr>
    <w:rPr>
      <w:b/>
      <w:bCs/>
      <w:szCs w:val="20"/>
    </w:rPr>
  </w:style>
  <w:style w:type="character" w:customStyle="1" w:styleId="TekstopmerkingChar">
    <w:name w:val="Tekst opmerking Char"/>
    <w:basedOn w:val="Standaardalinea-lettertype"/>
    <w:link w:val="Tekstopmerking"/>
    <w:semiHidden/>
    <w:rsid w:val="000C00DA"/>
    <w:rPr>
      <w:rFonts w:ascii="Roboto" w:hAnsi="Roboto"/>
      <w:color w:val="262626" w:themeColor="text1" w:themeTint="D9"/>
      <w:sz w:val="20"/>
    </w:rPr>
  </w:style>
  <w:style w:type="character" w:customStyle="1" w:styleId="OnderwerpvanopmerkingChar">
    <w:name w:val="Onderwerp van opmerking Char"/>
    <w:basedOn w:val="TekstopmerkingChar"/>
    <w:link w:val="Onderwerpvanopmerking"/>
    <w:rsid w:val="000C00DA"/>
    <w:rPr>
      <w:rFonts w:ascii="Roboto" w:hAnsi="Roboto"/>
      <w:b/>
      <w:bCs/>
      <w:color w:val="262626" w:themeColor="text1" w:themeTint="D9"/>
      <w:sz w:val="20"/>
      <w:szCs w:val="20"/>
    </w:rPr>
  </w:style>
  <w:style w:type="table" w:customStyle="1" w:styleId="Tabelraster1">
    <w:name w:val="Tabelraster1"/>
    <w:basedOn w:val="Standaardtabel"/>
    <w:next w:val="Tabelraster"/>
    <w:uiPriority w:val="39"/>
    <w:rsid w:val="00243AD0"/>
    <w:rPr>
      <w:rFonts w:ascii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h.vandermeer@gad.n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GAD\Kop%20GAD.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3D7AB-1537-4D13-A7F6-90C767430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Kop GAD.dotm</Template>
  <TotalTime>1</TotalTime>
  <Pages>4</Pages>
  <Words>1785</Words>
  <Characters>9820</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Kop GAD</vt:lpstr>
    </vt:vector>
  </TitlesOfParts>
  <Company>GGD Gooi &amp; Vechtstreek</Company>
  <LinksUpToDate>false</LinksUpToDate>
  <CharactersWithSpaces>11582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 GAD</dc:title>
  <dc:creator>Audrey Schalkwijk</dc:creator>
  <cp:lastModifiedBy>Audrey Schalkwijk</cp:lastModifiedBy>
  <cp:revision>3</cp:revision>
  <cp:lastPrinted>2022-07-14T07:43:00Z</cp:lastPrinted>
  <dcterms:created xsi:type="dcterms:W3CDTF">2022-07-21T10:29:00Z</dcterms:created>
  <dcterms:modified xsi:type="dcterms:W3CDTF">2022-07-22T10:19:00Z</dcterms:modified>
</cp:coreProperties>
</file>