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8974"/>
      </w:tblGrid>
      <w:tr w:rsidR="009A57DE" w:rsidRPr="00DD3DFA" w14:paraId="3F54EB43" w14:textId="77777777" w:rsidTr="00841022">
        <w:trPr>
          <w:trHeight w:val="284"/>
        </w:trPr>
        <w:tc>
          <w:tcPr>
            <w:tcW w:w="7881" w:type="dxa"/>
            <w:shd w:val="clear" w:color="auto" w:fill="auto"/>
          </w:tcPr>
          <w:p w14:paraId="7A544EFA" w14:textId="77BA33D5" w:rsidR="00CF7165" w:rsidRDefault="009B71AB" w:rsidP="007C74F0">
            <w:pPr>
              <w:pStyle w:val="Tabelnormaal"/>
              <w:rPr>
                <w:rFonts w:ascii="Corbel" w:hAnsi="Corbel" w:cs="Times New Roman"/>
                <w:b/>
                <w:color w:val="auto"/>
                <w:sz w:val="36"/>
                <w:szCs w:val="36"/>
              </w:rPr>
            </w:pPr>
            <w:r>
              <w:rPr>
                <w:rFonts w:ascii="Corbel" w:hAnsi="Corbel" w:cs="Times New Roman"/>
                <w:b/>
                <w:color w:val="auto"/>
                <w:sz w:val="36"/>
                <w:szCs w:val="36"/>
              </w:rPr>
              <w:t>Inhuur Onderwijzend en Ondersteunend Personeel</w:t>
            </w:r>
            <w:r w:rsidR="00220C6C">
              <w:rPr>
                <w:rFonts w:ascii="Corbel" w:hAnsi="Corbel" w:cs="Times New Roman"/>
                <w:b/>
                <w:color w:val="auto"/>
                <w:sz w:val="36"/>
                <w:szCs w:val="36"/>
              </w:rPr>
              <w:t xml:space="preserve"> </w:t>
            </w:r>
          </w:p>
          <w:p w14:paraId="3339A718" w14:textId="1396EB71" w:rsidR="009A57DE" w:rsidRPr="00DD3DFA" w:rsidRDefault="00106BC1" w:rsidP="00CF7165">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w:t>
            </w:r>
            <w:r w:rsidR="00040332">
              <w:rPr>
                <w:rFonts w:ascii="Corbel" w:hAnsi="Corbel" w:cs="Times New Roman"/>
                <w:b/>
                <w:color w:val="auto"/>
                <w:sz w:val="36"/>
                <w:szCs w:val="36"/>
              </w:rPr>
              <w:t>C</w:t>
            </w:r>
            <w:r w:rsidR="00CF7165">
              <w:rPr>
                <w:rFonts w:ascii="Corbel" w:hAnsi="Corbel" w:cs="Times New Roman"/>
                <w:b/>
                <w:color w:val="auto"/>
                <w:sz w:val="36"/>
                <w:szCs w:val="36"/>
              </w:rPr>
              <w:t xml:space="preserve"> </w:t>
            </w:r>
            <w:proofErr w:type="spellStart"/>
            <w:r w:rsidR="00CF7165">
              <w:rPr>
                <w:rFonts w:ascii="Corbel" w:hAnsi="Corbel" w:cs="Times New Roman"/>
                <w:b/>
                <w:color w:val="auto"/>
                <w:sz w:val="36"/>
                <w:szCs w:val="36"/>
              </w:rPr>
              <w:t>C</w:t>
            </w:r>
            <w:r w:rsidR="007C74F0">
              <w:rPr>
                <w:rFonts w:ascii="Corbel" w:hAnsi="Corbel" w:cs="Times New Roman"/>
                <w:b/>
                <w:color w:val="auto"/>
                <w:sz w:val="36"/>
                <w:szCs w:val="36"/>
              </w:rPr>
              <w:t>onformiteitenlijst</w:t>
            </w:r>
            <w:proofErr w:type="spellEnd"/>
            <w:r w:rsidR="00220C6C">
              <w:rPr>
                <w:rFonts w:ascii="Corbel" w:hAnsi="Corbel" w:cs="Times New Roman"/>
                <w:b/>
                <w:color w:val="auto"/>
                <w:sz w:val="36"/>
                <w:szCs w:val="36"/>
              </w:rPr>
              <w:t xml:space="preserve"> </w:t>
            </w:r>
            <w:proofErr w:type="spellStart"/>
            <w:r w:rsidR="007C74F0">
              <w:rPr>
                <w:rFonts w:ascii="Corbel" w:hAnsi="Corbel" w:cs="Times New Roman"/>
                <w:b/>
                <w:color w:val="auto"/>
                <w:sz w:val="36"/>
                <w:szCs w:val="36"/>
              </w:rPr>
              <w:t>Minimum</w:t>
            </w:r>
            <w:r w:rsidR="00647792">
              <w:rPr>
                <w:rFonts w:ascii="Corbel" w:hAnsi="Corbel" w:cs="Times New Roman"/>
                <w:b/>
                <w:color w:val="auto"/>
                <w:sz w:val="36"/>
                <w:szCs w:val="36"/>
              </w:rPr>
              <w:t>-e</w:t>
            </w:r>
            <w:r w:rsidR="007C74F0">
              <w:rPr>
                <w:rFonts w:ascii="Corbel" w:hAnsi="Corbel" w:cs="Times New Roman"/>
                <w:b/>
                <w:color w:val="auto"/>
                <w:sz w:val="36"/>
                <w:szCs w:val="36"/>
              </w:rPr>
              <w:t>isen</w:t>
            </w:r>
            <w:proofErr w:type="spellEnd"/>
            <w:r w:rsidR="007C74F0">
              <w:rPr>
                <w:rFonts w:ascii="Corbel" w:hAnsi="Corbel" w:cs="Times New Roman"/>
                <w:b/>
                <w:color w:val="auto"/>
                <w:sz w:val="36"/>
                <w:szCs w:val="36"/>
              </w:rPr>
              <w:t xml:space="preserve"> </w:t>
            </w:r>
            <w:r w:rsidR="007C74F0" w:rsidRPr="007C74F0">
              <w:rPr>
                <w:rFonts w:ascii="Corbel" w:hAnsi="Corbel" w:cs="Times New Roman"/>
                <w:b/>
                <w:color w:val="auto"/>
                <w:sz w:val="36"/>
                <w:szCs w:val="36"/>
              </w:rPr>
              <w:t xml:space="preserve"> </w:t>
            </w:r>
          </w:p>
          <w:p w14:paraId="4293E8C0" w14:textId="32D726E3" w:rsidR="009A57DE" w:rsidRPr="00DD3DFA" w:rsidRDefault="00220C6C" w:rsidP="00841022">
            <w:pPr>
              <w:pStyle w:val="Tabelnormaal"/>
              <w:spacing w:after="0"/>
              <w:jc w:val="left"/>
              <w:rPr>
                <w:rFonts w:ascii="Corbel" w:hAnsi="Corbel" w:cs="Times New Roman"/>
                <w:b/>
                <w:color w:val="auto"/>
                <w:sz w:val="36"/>
                <w:szCs w:val="36"/>
              </w:rPr>
            </w:pPr>
            <w:r w:rsidRPr="00220C6C">
              <w:rPr>
                <w:rFonts w:ascii="Corbel" w:hAnsi="Corbel" w:cs="Times New Roman"/>
                <w:b/>
                <w:noProof/>
                <w:color w:val="auto"/>
                <w:sz w:val="36"/>
                <w:szCs w:val="36"/>
              </w:rPr>
              <w:drawing>
                <wp:anchor distT="0" distB="0" distL="114300" distR="114300" simplePos="0" relativeHeight="251659264" behindDoc="0" locked="0" layoutInCell="1" allowOverlap="1" wp14:anchorId="02FBB227" wp14:editId="0CEE33EC">
                  <wp:simplePos x="0" y="0"/>
                  <wp:positionH relativeFrom="margin">
                    <wp:posOffset>0</wp:posOffset>
                  </wp:positionH>
                  <wp:positionV relativeFrom="margin">
                    <wp:posOffset>914400</wp:posOffset>
                  </wp:positionV>
                  <wp:extent cx="1812925" cy="920750"/>
                  <wp:effectExtent l="0" t="0" r="0" b="0"/>
                  <wp:wrapSquare wrapText="bothSides"/>
                  <wp:docPr id="3" name="Afbeelding 3"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ROCvA tegen witte achtergro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2925" cy="920750"/>
                          </a:xfrm>
                          <a:prstGeom prst="rect">
                            <a:avLst/>
                          </a:prstGeom>
                          <a:noFill/>
                        </pic:spPr>
                      </pic:pic>
                    </a:graphicData>
                  </a:graphic>
                  <wp14:sizeRelH relativeFrom="page">
                    <wp14:pctWidth>0</wp14:pctWidth>
                  </wp14:sizeRelH>
                  <wp14:sizeRelV relativeFrom="page">
                    <wp14:pctHeight>0</wp14:pctHeight>
                  </wp14:sizeRelV>
                </wp:anchor>
              </w:drawing>
            </w:r>
            <w:r w:rsidRPr="00220C6C">
              <w:rPr>
                <w:rFonts w:ascii="Corbel" w:hAnsi="Corbel" w:cs="Times New Roman"/>
                <w:b/>
                <w:noProof/>
                <w:color w:val="auto"/>
                <w:sz w:val="36"/>
                <w:szCs w:val="36"/>
              </w:rPr>
              <w:drawing>
                <wp:anchor distT="0" distB="0" distL="114300" distR="114300" simplePos="0" relativeHeight="251660288" behindDoc="0" locked="0" layoutInCell="1" allowOverlap="1" wp14:anchorId="294AAF97" wp14:editId="313F0FEF">
                  <wp:simplePos x="0" y="0"/>
                  <wp:positionH relativeFrom="margin">
                    <wp:posOffset>1935480</wp:posOffset>
                  </wp:positionH>
                  <wp:positionV relativeFrom="margin">
                    <wp:posOffset>914400</wp:posOffset>
                  </wp:positionV>
                  <wp:extent cx="1894205" cy="921385"/>
                  <wp:effectExtent l="0" t="0" r="0" b="0"/>
                  <wp:wrapSquare wrapText="bothSides"/>
                  <wp:docPr id="2" name="Afbeelding 2"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ROCvF tegen witte achtergro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205" cy="921385"/>
                          </a:xfrm>
                          <a:prstGeom prst="rect">
                            <a:avLst/>
                          </a:prstGeom>
                          <a:noFill/>
                        </pic:spPr>
                      </pic:pic>
                    </a:graphicData>
                  </a:graphic>
                  <wp14:sizeRelH relativeFrom="page">
                    <wp14:pctWidth>0</wp14:pctWidth>
                  </wp14:sizeRelH>
                  <wp14:sizeRelV relativeFrom="page">
                    <wp14:pctHeight>0</wp14:pctHeight>
                  </wp14:sizeRelV>
                </wp:anchor>
              </w:drawing>
            </w:r>
            <w:r w:rsidRPr="00220C6C">
              <w:rPr>
                <w:rFonts w:ascii="Corbel" w:hAnsi="Corbel" w:cs="Times New Roman"/>
                <w:b/>
                <w:noProof/>
                <w:color w:val="auto"/>
                <w:sz w:val="36"/>
                <w:szCs w:val="36"/>
              </w:rPr>
              <w:drawing>
                <wp:anchor distT="0" distB="0" distL="114300" distR="114300" simplePos="0" relativeHeight="251661312" behindDoc="0" locked="0" layoutInCell="1" allowOverlap="1" wp14:anchorId="5B53177B" wp14:editId="1DB8AF1A">
                  <wp:simplePos x="0" y="0"/>
                  <wp:positionH relativeFrom="margin">
                    <wp:posOffset>3826510</wp:posOffset>
                  </wp:positionH>
                  <wp:positionV relativeFrom="margin">
                    <wp:posOffset>914400</wp:posOffset>
                  </wp:positionV>
                  <wp:extent cx="1871980" cy="930910"/>
                  <wp:effectExtent l="0" t="0" r="0" b="2540"/>
                  <wp:wrapSquare wrapText="bothSides"/>
                  <wp:docPr id="1" name="Afbeelding 1"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VOvA tegen witte achtergro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1980" cy="930910"/>
                          </a:xfrm>
                          <a:prstGeom prst="rect">
                            <a:avLst/>
                          </a:prstGeom>
                          <a:noFill/>
                        </pic:spPr>
                      </pic:pic>
                    </a:graphicData>
                  </a:graphic>
                  <wp14:sizeRelH relativeFrom="page">
                    <wp14:pctWidth>0</wp14:pctWidth>
                  </wp14:sizeRelH>
                  <wp14:sizeRelV relativeFrom="page">
                    <wp14:pctHeight>0</wp14:pctHeight>
                  </wp14:sizeRelV>
                </wp:anchor>
              </w:drawing>
            </w:r>
          </w:p>
        </w:tc>
      </w:tr>
      <w:tr w:rsidR="009A57DE" w:rsidRPr="00DD3DFA" w14:paraId="685F4679" w14:textId="77777777" w:rsidTr="00841022">
        <w:trPr>
          <w:trHeight w:val="567"/>
        </w:trPr>
        <w:tc>
          <w:tcPr>
            <w:tcW w:w="7881"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28FC5B0F" w14:textId="77777777" w:rsidR="009A57DE" w:rsidRPr="00DD3DFA" w:rsidRDefault="009A57DE" w:rsidP="00841022">
            <w:pPr>
              <w:pStyle w:val="Tabelnormaal"/>
              <w:spacing w:after="0"/>
              <w:jc w:val="left"/>
              <w:rPr>
                <w:rFonts w:ascii="Corbel" w:hAnsi="Corbel" w:cs="Times New Roman"/>
                <w:b/>
                <w:color w:val="auto"/>
                <w:sz w:val="36"/>
                <w:szCs w:val="36"/>
              </w:rPr>
            </w:pPr>
          </w:p>
          <w:p w14:paraId="743E0E36" w14:textId="77777777" w:rsidR="009A57DE" w:rsidRPr="00DD3DFA" w:rsidRDefault="009A57DE" w:rsidP="00841022">
            <w:pPr>
              <w:pStyle w:val="Tabelnormaal"/>
              <w:spacing w:after="0"/>
              <w:jc w:val="left"/>
              <w:rPr>
                <w:rFonts w:ascii="Corbel" w:hAnsi="Corbel" w:cs="Times New Roman"/>
                <w:b/>
                <w:color w:val="auto"/>
                <w:sz w:val="36"/>
                <w:szCs w:val="36"/>
              </w:rPr>
            </w:pPr>
          </w:p>
          <w:p w14:paraId="0BB41D90" w14:textId="77777777" w:rsidR="009A57DE" w:rsidRPr="00DD3DFA" w:rsidRDefault="009A57DE" w:rsidP="00841022">
            <w:pPr>
              <w:pStyle w:val="Tabelnormaal"/>
              <w:spacing w:after="0"/>
              <w:jc w:val="left"/>
              <w:rPr>
                <w:rFonts w:ascii="Corbel" w:hAnsi="Corbel" w:cs="Times New Roman"/>
                <w:b/>
                <w:color w:val="auto"/>
                <w:sz w:val="36"/>
                <w:szCs w:val="36"/>
              </w:rPr>
            </w:pPr>
          </w:p>
          <w:p w14:paraId="669F72D9"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0E05EF56"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17DEDF2D" w14:textId="679E05A5" w:rsidR="009A57DE" w:rsidRPr="007C74F0" w:rsidRDefault="007C74F0" w:rsidP="007C74F0">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w:t>
            </w:r>
            <w:proofErr w:type="spellStart"/>
            <w:r w:rsidRPr="007C74F0">
              <w:rPr>
                <w:rFonts w:ascii="Corbel" w:hAnsi="Corbel" w:cs="Times New Roman"/>
                <w:b/>
                <w:color w:val="auto"/>
                <w:sz w:val="24"/>
                <w:szCs w:val="24"/>
              </w:rPr>
              <w:t>Minimum-eisen</w:t>
            </w:r>
            <w:proofErr w:type="spellEnd"/>
            <w:r w:rsidRPr="007C74F0">
              <w:rPr>
                <w:rFonts w:ascii="Corbel" w:hAnsi="Corbel" w:cs="Times New Roman"/>
                <w:b/>
                <w:color w:val="auto"/>
                <w:sz w:val="24"/>
                <w:szCs w:val="24"/>
              </w:rPr>
              <w:t xml:space="preserve"> </w:t>
            </w:r>
          </w:p>
          <w:p w14:paraId="5C248E39"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03EF5CFE" w14:textId="10CF3659" w:rsidR="009A57DE" w:rsidRDefault="009A57DE">
      <w:pPr>
        <w:rPr>
          <w:b/>
          <w:sz w:val="44"/>
          <w:szCs w:val="44"/>
        </w:rPr>
      </w:pPr>
    </w:p>
    <w:p w14:paraId="78649F0A" w14:textId="47363101" w:rsidR="009A57DE" w:rsidRDefault="009A57DE">
      <w:pPr>
        <w:rPr>
          <w:b/>
          <w:sz w:val="44"/>
          <w:szCs w:val="44"/>
        </w:rPr>
      </w:pPr>
    </w:p>
    <w:p w14:paraId="0502BC46" w14:textId="54FD72CA" w:rsidR="009A57DE" w:rsidRDefault="009A57DE">
      <w:pPr>
        <w:rPr>
          <w:b/>
          <w:sz w:val="44"/>
          <w:szCs w:val="44"/>
        </w:rPr>
      </w:pPr>
    </w:p>
    <w:p w14:paraId="1A29936A" w14:textId="48090FCA" w:rsidR="009A57DE" w:rsidRDefault="009A57DE">
      <w:pPr>
        <w:rPr>
          <w:b/>
          <w:sz w:val="44"/>
          <w:szCs w:val="44"/>
        </w:rPr>
      </w:pPr>
    </w:p>
    <w:p w14:paraId="662976E9" w14:textId="77777777" w:rsidR="00FC01B8" w:rsidRDefault="00FC01B8" w:rsidP="0035306C">
      <w:pPr>
        <w:rPr>
          <w:b/>
          <w:sz w:val="24"/>
          <w:szCs w:val="24"/>
        </w:rPr>
      </w:pPr>
    </w:p>
    <w:p w14:paraId="7358E6C7" w14:textId="77777777" w:rsidR="00106BC1" w:rsidRDefault="00106BC1" w:rsidP="0035306C">
      <w:pPr>
        <w:rPr>
          <w:b/>
          <w:sz w:val="24"/>
          <w:szCs w:val="24"/>
        </w:rPr>
      </w:pPr>
    </w:p>
    <w:p w14:paraId="6467765A" w14:textId="1D143085" w:rsidR="009A57DE" w:rsidRDefault="0035306C" w:rsidP="0035306C">
      <w:pPr>
        <w:rPr>
          <w:b/>
          <w:sz w:val="24"/>
          <w:szCs w:val="24"/>
        </w:rPr>
      </w:pPr>
      <w:proofErr w:type="spellStart"/>
      <w:r w:rsidRPr="0035306C">
        <w:rPr>
          <w:b/>
          <w:sz w:val="24"/>
          <w:szCs w:val="24"/>
        </w:rPr>
        <w:lastRenderedPageBreak/>
        <w:t>Minimum-eisen</w:t>
      </w:r>
      <w:proofErr w:type="spellEnd"/>
      <w:r w:rsidRPr="0035306C">
        <w:rPr>
          <w:b/>
          <w:sz w:val="24"/>
          <w:szCs w:val="24"/>
        </w:rPr>
        <w:t xml:space="preserve"> </w:t>
      </w:r>
      <w:r w:rsidR="00463553">
        <w:rPr>
          <w:b/>
          <w:sz w:val="24"/>
          <w:szCs w:val="24"/>
        </w:rPr>
        <w:t xml:space="preserve"> </w:t>
      </w:r>
    </w:p>
    <w:p w14:paraId="2A9620A1" w14:textId="5C6E90CF" w:rsidR="001A7C98" w:rsidRDefault="001A7C98" w:rsidP="0035306C">
      <w:pPr>
        <w:rPr>
          <w:b/>
          <w:sz w:val="24"/>
          <w:szCs w:val="24"/>
        </w:rPr>
      </w:pPr>
    </w:p>
    <w:tbl>
      <w:tblPr>
        <w:tblStyle w:val="Tabelraster6"/>
        <w:tblW w:w="9209" w:type="dxa"/>
        <w:tblLayout w:type="fixed"/>
        <w:tblLook w:val="04A0" w:firstRow="1" w:lastRow="0" w:firstColumn="1" w:lastColumn="0" w:noHBand="0" w:noVBand="1"/>
      </w:tblPr>
      <w:tblGrid>
        <w:gridCol w:w="1072"/>
        <w:gridCol w:w="7003"/>
        <w:gridCol w:w="1134"/>
      </w:tblGrid>
      <w:tr w:rsidR="001A7C98" w:rsidRPr="001A7C98" w14:paraId="1EF472AC" w14:textId="2C8B1551" w:rsidTr="001A7C98">
        <w:tc>
          <w:tcPr>
            <w:tcW w:w="1072" w:type="dxa"/>
            <w:shd w:val="clear" w:color="auto" w:fill="403152" w:themeFill="accent4" w:themeFillShade="80"/>
          </w:tcPr>
          <w:p w14:paraId="1E5D06D6" w14:textId="77777777" w:rsidR="001A7C98" w:rsidRPr="001A7C98" w:rsidRDefault="001A7C98" w:rsidP="001A7C98">
            <w:pPr>
              <w:spacing w:line="288" w:lineRule="auto"/>
              <w:rPr>
                <w:rFonts w:ascii="Arial" w:hAnsi="Arial" w:cs="Arial"/>
                <w:b/>
                <w:sz w:val="20"/>
                <w:szCs w:val="20"/>
              </w:rPr>
            </w:pPr>
            <w:bookmarkStart w:id="0" w:name="_Hlk39251139"/>
            <w:r w:rsidRPr="001A7C98">
              <w:rPr>
                <w:rFonts w:ascii="Arial" w:hAnsi="Arial" w:cs="Arial"/>
                <w:b/>
                <w:sz w:val="20"/>
                <w:szCs w:val="20"/>
              </w:rPr>
              <w:t>Nummer</w:t>
            </w:r>
          </w:p>
        </w:tc>
        <w:tc>
          <w:tcPr>
            <w:tcW w:w="7003" w:type="dxa"/>
            <w:shd w:val="clear" w:color="auto" w:fill="403152" w:themeFill="accent4" w:themeFillShade="80"/>
          </w:tcPr>
          <w:p w14:paraId="71DBF936" w14:textId="77777777" w:rsidR="001A7C98" w:rsidRPr="001A7C98" w:rsidRDefault="001A7C98" w:rsidP="001A7C98">
            <w:pPr>
              <w:spacing w:line="288" w:lineRule="auto"/>
              <w:rPr>
                <w:rFonts w:ascii="Arial" w:hAnsi="Arial" w:cs="Arial"/>
                <w:b/>
                <w:sz w:val="20"/>
                <w:szCs w:val="20"/>
              </w:rPr>
            </w:pPr>
            <w:r w:rsidRPr="001A7C98">
              <w:rPr>
                <w:rFonts w:ascii="Arial" w:hAnsi="Arial" w:cs="Arial"/>
                <w:b/>
                <w:sz w:val="20"/>
                <w:szCs w:val="20"/>
              </w:rPr>
              <w:t>Eisen ten aanzien van het aanvraagproces</w:t>
            </w:r>
          </w:p>
        </w:tc>
        <w:tc>
          <w:tcPr>
            <w:tcW w:w="1134" w:type="dxa"/>
            <w:shd w:val="clear" w:color="auto" w:fill="403152" w:themeFill="accent4" w:themeFillShade="80"/>
          </w:tcPr>
          <w:p w14:paraId="6EBD9220" w14:textId="3EF1328E" w:rsidR="001A7C98" w:rsidRPr="001A7C98" w:rsidRDefault="001A7C98" w:rsidP="001A7C98">
            <w:pPr>
              <w:spacing w:line="288" w:lineRule="auto"/>
              <w:rPr>
                <w:rFonts w:ascii="Arial" w:hAnsi="Arial" w:cs="Arial"/>
                <w:b/>
                <w:sz w:val="20"/>
                <w:szCs w:val="20"/>
              </w:rPr>
            </w:pPr>
            <w:r>
              <w:rPr>
                <w:rFonts w:ascii="Arial" w:hAnsi="Arial" w:cs="Arial"/>
                <w:b/>
                <w:sz w:val="20"/>
                <w:szCs w:val="20"/>
              </w:rPr>
              <w:t>Akkoord (ja/nee)</w:t>
            </w:r>
          </w:p>
        </w:tc>
      </w:tr>
      <w:tr w:rsidR="001A7C98" w:rsidRPr="001A7C98" w14:paraId="2FAC13FE" w14:textId="799BBD53" w:rsidTr="001A7C98">
        <w:tc>
          <w:tcPr>
            <w:tcW w:w="1072" w:type="dxa"/>
          </w:tcPr>
          <w:p w14:paraId="22DFF33F"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A1</w:t>
            </w:r>
          </w:p>
        </w:tc>
        <w:tc>
          <w:tcPr>
            <w:tcW w:w="7003" w:type="dxa"/>
          </w:tcPr>
          <w:p w14:paraId="04838BA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In elke vraag om capaciteit staat ten minste vermeld:</w:t>
            </w:r>
          </w:p>
          <w:p w14:paraId="459188B8"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Aanvragende kostenplaats;</w:t>
            </w:r>
          </w:p>
          <w:p w14:paraId="7B36C8C4"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Bevoegdheid (indien relevant);</w:t>
            </w:r>
          </w:p>
          <w:p w14:paraId="7FC103CE"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Functie;</w:t>
            </w:r>
          </w:p>
          <w:p w14:paraId="2ABBF8BD"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Functie eisen (opleiding en ervaring); </w:t>
            </w:r>
          </w:p>
          <w:p w14:paraId="08422ABA"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Beloningsindicatie (schaal); </w:t>
            </w:r>
          </w:p>
          <w:p w14:paraId="6D6DE0A8"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Reguliere plaatsing of vervanging;</w:t>
            </w:r>
          </w:p>
          <w:p w14:paraId="2B508AFD"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Startdatum; </w:t>
            </w:r>
          </w:p>
          <w:p w14:paraId="4BF0CC6C"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Verwachte einddatum (indien bekend); </w:t>
            </w:r>
          </w:p>
          <w:p w14:paraId="6FDF3422"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Inzet (uren per week);</w:t>
            </w:r>
          </w:p>
          <w:p w14:paraId="60DFE194"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Betreffende leerjaar en niveau (indien relevant); </w:t>
            </w:r>
          </w:p>
          <w:p w14:paraId="07DDD3E5"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 xml:space="preserve">Rooster (indien relevant); </w:t>
            </w:r>
          </w:p>
          <w:p w14:paraId="6416A599"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Lesmethode (indien relevant en bekend);</w:t>
            </w:r>
          </w:p>
          <w:p w14:paraId="53DBBB44" w14:textId="77777777" w:rsidR="001A7C98" w:rsidRPr="001A7C98" w:rsidRDefault="001A7C98" w:rsidP="001A7C98">
            <w:pPr>
              <w:numPr>
                <w:ilvl w:val="0"/>
                <w:numId w:val="31"/>
              </w:numPr>
              <w:spacing w:line="288" w:lineRule="auto"/>
              <w:contextualSpacing/>
              <w:rPr>
                <w:rFonts w:ascii="Arial" w:hAnsi="Arial" w:cs="Arial"/>
                <w:sz w:val="20"/>
                <w:szCs w:val="20"/>
              </w:rPr>
            </w:pPr>
            <w:r w:rsidRPr="001A7C98">
              <w:rPr>
                <w:rFonts w:ascii="Arial" w:hAnsi="Arial" w:cs="Arial"/>
                <w:sz w:val="20"/>
                <w:szCs w:val="20"/>
              </w:rPr>
              <w:t>Locatie.</w:t>
            </w:r>
          </w:p>
        </w:tc>
        <w:tc>
          <w:tcPr>
            <w:tcW w:w="1134" w:type="dxa"/>
          </w:tcPr>
          <w:p w14:paraId="66BB01FA" w14:textId="77777777" w:rsidR="001A7C98" w:rsidRPr="001A7C98" w:rsidRDefault="001A7C98" w:rsidP="001A7C98">
            <w:pPr>
              <w:spacing w:line="288" w:lineRule="auto"/>
              <w:rPr>
                <w:rFonts w:ascii="Arial" w:hAnsi="Arial" w:cs="Arial"/>
                <w:sz w:val="20"/>
                <w:szCs w:val="20"/>
              </w:rPr>
            </w:pPr>
          </w:p>
        </w:tc>
      </w:tr>
      <w:tr w:rsidR="001A7C98" w:rsidRPr="001A7C98" w14:paraId="63DD2471" w14:textId="2F47B228" w:rsidTr="001A7C98">
        <w:tc>
          <w:tcPr>
            <w:tcW w:w="1072" w:type="dxa"/>
          </w:tcPr>
          <w:p w14:paraId="7787CD83"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A2</w:t>
            </w:r>
          </w:p>
        </w:tc>
        <w:tc>
          <w:tcPr>
            <w:tcW w:w="7003" w:type="dxa"/>
          </w:tcPr>
          <w:p w14:paraId="5FD0AF2C" w14:textId="081E305F"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Opdrachtnemer zorgt dat alle administratieve processen en de volledige documentatie in</w:t>
            </w:r>
            <w:r>
              <w:rPr>
                <w:rFonts w:ascii="Arial" w:hAnsi="Arial" w:cs="Arial"/>
                <w:sz w:val="20"/>
                <w:szCs w:val="20"/>
              </w:rPr>
              <w:t xml:space="preserve"> </w:t>
            </w:r>
            <w:r w:rsidRPr="001A7C98">
              <w:rPr>
                <w:rFonts w:ascii="Arial" w:hAnsi="Arial" w:cs="Arial"/>
                <w:sz w:val="20"/>
                <w:szCs w:val="20"/>
              </w:rPr>
              <w:t>orde zijn, waaronder relevante diploma’s, CV, Verklaring Omtrent het Gedrag (VOG),</w:t>
            </w:r>
            <w:r>
              <w:rPr>
                <w:rFonts w:ascii="Arial" w:hAnsi="Arial" w:cs="Arial"/>
                <w:sz w:val="20"/>
                <w:szCs w:val="20"/>
              </w:rPr>
              <w:t xml:space="preserve"> </w:t>
            </w:r>
            <w:r w:rsidRPr="001A7C98">
              <w:rPr>
                <w:rFonts w:ascii="Arial" w:hAnsi="Arial" w:cs="Arial"/>
                <w:sz w:val="20"/>
                <w:szCs w:val="20"/>
              </w:rPr>
              <w:t>werkvergunning, en kopie identiteitsbewijs. Opdrachtnemer zal geen kandidaat aanbieden waarvan de documentatie niet op orde is, en niet is getoond aan de Opdrachtnemer. Opdrachtnemer beoordeelt het identiteitsbewijs op echtheid.</w:t>
            </w:r>
          </w:p>
        </w:tc>
        <w:tc>
          <w:tcPr>
            <w:tcW w:w="1134" w:type="dxa"/>
          </w:tcPr>
          <w:p w14:paraId="6C8A764E" w14:textId="77777777" w:rsidR="001A7C98" w:rsidRPr="001A7C98" w:rsidRDefault="001A7C98" w:rsidP="001A7C98">
            <w:pPr>
              <w:spacing w:line="288" w:lineRule="auto"/>
              <w:rPr>
                <w:rFonts w:ascii="Arial" w:hAnsi="Arial" w:cs="Arial"/>
                <w:sz w:val="20"/>
                <w:szCs w:val="20"/>
              </w:rPr>
            </w:pPr>
          </w:p>
        </w:tc>
      </w:tr>
      <w:tr w:rsidR="001A7C98" w:rsidRPr="001A7C98" w14:paraId="4DB929D3" w14:textId="16E97D02" w:rsidTr="001A7C98">
        <w:tc>
          <w:tcPr>
            <w:tcW w:w="1072" w:type="dxa"/>
          </w:tcPr>
          <w:p w14:paraId="35CBEDC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A3</w:t>
            </w:r>
          </w:p>
        </w:tc>
        <w:tc>
          <w:tcPr>
            <w:tcW w:w="7003" w:type="dxa"/>
          </w:tcPr>
          <w:p w14:paraId="42F8614A" w14:textId="6B15300A"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Opdrachtnemer stelt alleen kandidaten voor die beschikken over een VOG met</w:t>
            </w:r>
            <w:r>
              <w:rPr>
                <w:rFonts w:ascii="Arial" w:hAnsi="Arial" w:cs="Arial"/>
                <w:sz w:val="20"/>
                <w:szCs w:val="20"/>
              </w:rPr>
              <w:t xml:space="preserve"> </w:t>
            </w:r>
            <w:r w:rsidRPr="001A7C98">
              <w:rPr>
                <w:rFonts w:ascii="Arial" w:hAnsi="Arial" w:cs="Arial"/>
                <w:sz w:val="20"/>
                <w:szCs w:val="20"/>
              </w:rPr>
              <w:t xml:space="preserve">Screeningsprofiel Onderwijs. Bij een eerste inzet voldoet een VOG die ziet op de inzet bij een andere onderwijsorganisatie, in afwachting van de VOG die specifiek voor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wordt aangevraagd. Deze VOG mag maximaal zes maanden oud zijn.</w:t>
            </w:r>
          </w:p>
        </w:tc>
        <w:tc>
          <w:tcPr>
            <w:tcW w:w="1134" w:type="dxa"/>
          </w:tcPr>
          <w:p w14:paraId="166D7425" w14:textId="77777777" w:rsidR="001A7C98" w:rsidRPr="001A7C98" w:rsidRDefault="001A7C98" w:rsidP="001A7C98">
            <w:pPr>
              <w:spacing w:line="288" w:lineRule="auto"/>
              <w:rPr>
                <w:rFonts w:ascii="Arial" w:hAnsi="Arial" w:cs="Arial"/>
                <w:sz w:val="20"/>
                <w:szCs w:val="20"/>
              </w:rPr>
            </w:pPr>
          </w:p>
        </w:tc>
      </w:tr>
      <w:tr w:rsidR="001A7C98" w:rsidRPr="001A7C98" w14:paraId="367E5DAC" w14:textId="000D6EAF" w:rsidTr="001A7C98">
        <w:tc>
          <w:tcPr>
            <w:tcW w:w="1072" w:type="dxa"/>
          </w:tcPr>
          <w:p w14:paraId="53866A9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A4</w:t>
            </w:r>
          </w:p>
        </w:tc>
        <w:tc>
          <w:tcPr>
            <w:tcW w:w="7003" w:type="dxa"/>
          </w:tcPr>
          <w:p w14:paraId="66B485D0" w14:textId="77777777" w:rsidR="001A7C98" w:rsidRPr="001A7C98" w:rsidRDefault="001A7C98" w:rsidP="001A7C98">
            <w:pPr>
              <w:rPr>
                <w:rFonts w:ascii="Arial" w:hAnsi="Arial" w:cs="Arial"/>
                <w:sz w:val="20"/>
                <w:szCs w:val="20"/>
              </w:rPr>
            </w:pPr>
            <w:r w:rsidRPr="001A7C98">
              <w:rPr>
                <w:rFonts w:ascii="Arial" w:hAnsi="Arial" w:cs="Arial"/>
                <w:sz w:val="20"/>
                <w:szCs w:val="20"/>
              </w:rPr>
              <w:t xml:space="preserve">Opdrachtnemers stellen alleen kandidaten voor die beschikken over een VOG met Screeningsprofiel Onderwijs. Bij een eerste inzet voldoet een VOG die ziet op de inzet bij een andere onderwijsorganisatie, in afwachting van de VOG die specifiek voor Quadraam wordt aangevraagd. Deze andere VOG mag dan maximaal zes maanden oud zijn. </w:t>
            </w:r>
          </w:p>
        </w:tc>
        <w:tc>
          <w:tcPr>
            <w:tcW w:w="1134" w:type="dxa"/>
          </w:tcPr>
          <w:p w14:paraId="1E5BEEBE" w14:textId="77777777" w:rsidR="001A7C98" w:rsidRPr="001A7C98" w:rsidRDefault="001A7C98" w:rsidP="001A7C98">
            <w:pPr>
              <w:rPr>
                <w:rFonts w:ascii="Arial" w:hAnsi="Arial" w:cs="Arial"/>
                <w:sz w:val="20"/>
                <w:szCs w:val="20"/>
              </w:rPr>
            </w:pPr>
          </w:p>
        </w:tc>
      </w:tr>
      <w:tr w:rsidR="001A7C98" w:rsidRPr="001A7C98" w14:paraId="64F4C747" w14:textId="47E2A739" w:rsidTr="001A7C98">
        <w:tc>
          <w:tcPr>
            <w:tcW w:w="1072" w:type="dxa"/>
          </w:tcPr>
          <w:p w14:paraId="28DC528C"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A5</w:t>
            </w:r>
          </w:p>
        </w:tc>
        <w:tc>
          <w:tcPr>
            <w:tcW w:w="7003" w:type="dxa"/>
          </w:tcPr>
          <w:p w14:paraId="27578E2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Vragen om capaciteit worden aan beide gecontracteerde leveranciers tegelijk gecommuniceerd. Opdrachtnemers dienen binnen 16 werkuren (9.00 en 17.00 uur op werkdagen) minimaal één en maximaal drie geschikte kandidaten aan te bieden, dan wel gemotiveerd te onderbouwen waarom er geen geschikte kandidaten worden aangeboden. </w:t>
            </w:r>
          </w:p>
        </w:tc>
        <w:tc>
          <w:tcPr>
            <w:tcW w:w="1134" w:type="dxa"/>
          </w:tcPr>
          <w:p w14:paraId="5D35FFA9" w14:textId="77777777" w:rsidR="001A7C98" w:rsidRPr="001A7C98" w:rsidRDefault="001A7C98" w:rsidP="001A7C98">
            <w:pPr>
              <w:spacing w:line="288" w:lineRule="auto"/>
              <w:rPr>
                <w:rFonts w:ascii="Arial" w:hAnsi="Arial" w:cs="Arial"/>
                <w:sz w:val="20"/>
                <w:szCs w:val="20"/>
              </w:rPr>
            </w:pPr>
          </w:p>
        </w:tc>
      </w:tr>
      <w:tr w:rsidR="001A7C98" w:rsidRPr="001A7C98" w14:paraId="3EBCF749" w14:textId="7B9DDAF2" w:rsidTr="001A7C98">
        <w:tc>
          <w:tcPr>
            <w:tcW w:w="1072" w:type="dxa"/>
          </w:tcPr>
          <w:p w14:paraId="1D8DE495"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A6</w:t>
            </w:r>
          </w:p>
        </w:tc>
        <w:tc>
          <w:tcPr>
            <w:tcW w:w="7003" w:type="dxa"/>
          </w:tcPr>
          <w:p w14:paraId="6786F04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houdt de aan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voorgestelde kandidaat gedurende 24 werkuren beschikbaar voor inzet bij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Op initiatief van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wordt een gesprek gepland tussen kandidaat en aanvrager.</w:t>
            </w:r>
          </w:p>
        </w:tc>
        <w:tc>
          <w:tcPr>
            <w:tcW w:w="1134" w:type="dxa"/>
          </w:tcPr>
          <w:p w14:paraId="71E56CF9" w14:textId="77777777" w:rsidR="001A7C98" w:rsidRPr="001A7C98" w:rsidRDefault="001A7C98" w:rsidP="001A7C98">
            <w:pPr>
              <w:spacing w:line="288" w:lineRule="auto"/>
              <w:rPr>
                <w:rFonts w:ascii="Arial" w:hAnsi="Arial" w:cs="Arial"/>
                <w:sz w:val="20"/>
                <w:szCs w:val="20"/>
              </w:rPr>
            </w:pPr>
          </w:p>
        </w:tc>
      </w:tr>
      <w:tr w:rsidR="001A7C98" w:rsidRPr="001A7C98" w14:paraId="56112715" w14:textId="09927E6D" w:rsidTr="001A7C98">
        <w:tc>
          <w:tcPr>
            <w:tcW w:w="1072" w:type="dxa"/>
          </w:tcPr>
          <w:p w14:paraId="72679265"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A7</w:t>
            </w:r>
          </w:p>
        </w:tc>
        <w:tc>
          <w:tcPr>
            <w:tcW w:w="7003" w:type="dxa"/>
          </w:tcPr>
          <w:p w14:paraId="0A68159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Opdrachtnemer stelt alleen kandidaten voor die voldoen aan het uitgevraagde profiel, incl. functie eisen. In het geval van docenten geldt dat alle aangeboden docenten te beschikken over een onderwijsbevoegdheid. In de functie eisen wordt tevens aangegeven op welk niveau (entree, niveau 2, 3 of 4) een docent zal worden ingezet. Alle aangeboden docenten dienen aantoonbaar te beschikken over de gevraagde vaardigheden en ervaring bij inzet op het opgegeven niveau.</w:t>
            </w:r>
          </w:p>
        </w:tc>
        <w:tc>
          <w:tcPr>
            <w:tcW w:w="1134" w:type="dxa"/>
          </w:tcPr>
          <w:p w14:paraId="5408D9B6" w14:textId="77777777" w:rsidR="001A7C98" w:rsidRPr="001A7C98" w:rsidRDefault="001A7C98" w:rsidP="001A7C98">
            <w:pPr>
              <w:spacing w:line="288" w:lineRule="auto"/>
              <w:rPr>
                <w:rFonts w:ascii="Arial" w:hAnsi="Arial" w:cs="Arial"/>
                <w:sz w:val="20"/>
                <w:szCs w:val="20"/>
              </w:rPr>
            </w:pPr>
          </w:p>
        </w:tc>
      </w:tr>
      <w:tr w:rsidR="001A7C98" w:rsidRPr="001A7C98" w14:paraId="032B74FA" w14:textId="72950B35" w:rsidTr="001A7C98">
        <w:tc>
          <w:tcPr>
            <w:tcW w:w="1072" w:type="dxa"/>
          </w:tcPr>
          <w:p w14:paraId="6B1539AD"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A8</w:t>
            </w:r>
          </w:p>
        </w:tc>
        <w:tc>
          <w:tcPr>
            <w:tcW w:w="7003" w:type="dxa"/>
          </w:tcPr>
          <w:p w14:paraId="2852950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Aanvrager kiest uit de aangeboden kandidaten de meest geschikte kandidaat, waarmee vervolgens afspraken gemaakt over de inzet. Opdrachtnemers ontvangen een onderbouwing ten aanzien van de afgewezen kandidaten.</w:t>
            </w:r>
          </w:p>
        </w:tc>
        <w:tc>
          <w:tcPr>
            <w:tcW w:w="1134" w:type="dxa"/>
          </w:tcPr>
          <w:p w14:paraId="5ADBE644" w14:textId="77777777" w:rsidR="001A7C98" w:rsidRPr="001A7C98" w:rsidRDefault="001A7C98" w:rsidP="001A7C98">
            <w:pPr>
              <w:spacing w:line="288" w:lineRule="auto"/>
              <w:rPr>
                <w:rFonts w:ascii="Arial" w:hAnsi="Arial" w:cs="Arial"/>
                <w:sz w:val="20"/>
                <w:szCs w:val="20"/>
              </w:rPr>
            </w:pPr>
          </w:p>
        </w:tc>
      </w:tr>
      <w:tr w:rsidR="001A7C98" w:rsidRPr="001A7C98" w14:paraId="2B0D0FFB" w14:textId="411D9BD7" w:rsidTr="001A7C98">
        <w:tc>
          <w:tcPr>
            <w:tcW w:w="1072" w:type="dxa"/>
          </w:tcPr>
          <w:p w14:paraId="353348F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A9</w:t>
            </w:r>
          </w:p>
        </w:tc>
        <w:tc>
          <w:tcPr>
            <w:tcW w:w="7003" w:type="dxa"/>
          </w:tcPr>
          <w:p w14:paraId="0B83747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Kandidaten worden alleen ingezet na expliciete bevestiging door de aanvrager. Na akkoord van Aanvrager wordt de inzet van kandidaat door Opdrachtnemer schriftelijk</w:t>
            </w:r>
          </w:p>
          <w:p w14:paraId="4D17DB5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bevestigd, middels een orderbevestiging, waarbij hetgeen overeengekomen is wordt</w:t>
            </w:r>
          </w:p>
          <w:p w14:paraId="27455CFD"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vastgelegd. In deze schriftelijke bevestiging staat ten minste de start van de werkzaamheden, de inhoud van de werkzaamheden, het brutoloon en eventuele overige vergoedingen.</w:t>
            </w:r>
          </w:p>
        </w:tc>
        <w:tc>
          <w:tcPr>
            <w:tcW w:w="1134" w:type="dxa"/>
          </w:tcPr>
          <w:p w14:paraId="27F0587B" w14:textId="77777777" w:rsidR="001A7C98" w:rsidRPr="001A7C98" w:rsidRDefault="001A7C98" w:rsidP="001A7C98">
            <w:pPr>
              <w:spacing w:line="288" w:lineRule="auto"/>
              <w:rPr>
                <w:rFonts w:ascii="Arial" w:hAnsi="Arial" w:cs="Arial"/>
                <w:sz w:val="20"/>
                <w:szCs w:val="20"/>
              </w:rPr>
            </w:pPr>
          </w:p>
        </w:tc>
      </w:tr>
      <w:tr w:rsidR="001A7C98" w:rsidRPr="001A7C98" w14:paraId="32C3596D" w14:textId="4A7F2433" w:rsidTr="001A7C98">
        <w:tc>
          <w:tcPr>
            <w:tcW w:w="1072" w:type="dxa"/>
          </w:tcPr>
          <w:p w14:paraId="2F2AE142"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A10</w:t>
            </w:r>
          </w:p>
        </w:tc>
        <w:tc>
          <w:tcPr>
            <w:tcW w:w="7003" w:type="dxa"/>
          </w:tcPr>
          <w:p w14:paraId="1B1068FC"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hanteert een proeftijd van één week. Wanneer een uitzendkracht in deze</w:t>
            </w:r>
          </w:p>
          <w:p w14:paraId="5F98546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eerste week, naar oordeel van het </w:t>
            </w:r>
            <w:proofErr w:type="spellStart"/>
            <w:r w:rsidRPr="001A7C98">
              <w:rPr>
                <w:rFonts w:ascii="Arial" w:hAnsi="Arial" w:cs="Arial"/>
                <w:sz w:val="20"/>
                <w:szCs w:val="20"/>
              </w:rPr>
              <w:t>ROCvA</w:t>
            </w:r>
            <w:proofErr w:type="spellEnd"/>
            <w:r w:rsidRPr="001A7C98">
              <w:rPr>
                <w:rFonts w:ascii="Arial" w:hAnsi="Arial" w:cs="Arial"/>
                <w:sz w:val="20"/>
                <w:szCs w:val="20"/>
              </w:rPr>
              <w:t>, niet past op de functie zorgt Opdrachtnemer voor een vervanger. Voor de inzet van deze eerste, niet akkoord bevonden</w:t>
            </w:r>
          </w:p>
          <w:p w14:paraId="71E9D5FE"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kandidaat, brengt Opdrachtnemer uitsluitend de daadwerkelijk ingezette uren in rekening.</w:t>
            </w:r>
          </w:p>
        </w:tc>
        <w:tc>
          <w:tcPr>
            <w:tcW w:w="1134" w:type="dxa"/>
          </w:tcPr>
          <w:p w14:paraId="0A9C973E" w14:textId="77777777" w:rsidR="001A7C98" w:rsidRPr="001A7C98" w:rsidRDefault="001A7C98" w:rsidP="001A7C98">
            <w:pPr>
              <w:spacing w:line="288" w:lineRule="auto"/>
              <w:rPr>
                <w:rFonts w:ascii="Arial" w:hAnsi="Arial" w:cs="Arial"/>
                <w:sz w:val="20"/>
                <w:szCs w:val="20"/>
              </w:rPr>
            </w:pPr>
          </w:p>
        </w:tc>
      </w:tr>
      <w:tr w:rsidR="001A7C98" w:rsidRPr="001A7C98" w14:paraId="7E1005AC" w14:textId="3462C96A" w:rsidTr="001A7C98">
        <w:tc>
          <w:tcPr>
            <w:tcW w:w="1072" w:type="dxa"/>
          </w:tcPr>
          <w:p w14:paraId="0B4A70A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A11</w:t>
            </w:r>
          </w:p>
        </w:tc>
        <w:tc>
          <w:tcPr>
            <w:tcW w:w="7003" w:type="dxa"/>
          </w:tcPr>
          <w:p w14:paraId="41D0B08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(School)jaarlijks wordt vastgesteld of er sprake is van schaarse profielen en welke dat zijn.</w:t>
            </w:r>
          </w:p>
        </w:tc>
        <w:tc>
          <w:tcPr>
            <w:tcW w:w="1134" w:type="dxa"/>
          </w:tcPr>
          <w:p w14:paraId="4CD5C192" w14:textId="77777777" w:rsidR="001A7C98" w:rsidRPr="001A7C98" w:rsidRDefault="001A7C98" w:rsidP="001A7C98">
            <w:pPr>
              <w:spacing w:line="288" w:lineRule="auto"/>
              <w:rPr>
                <w:rFonts w:ascii="Arial" w:hAnsi="Arial" w:cs="Arial"/>
                <w:sz w:val="20"/>
                <w:szCs w:val="20"/>
              </w:rPr>
            </w:pPr>
          </w:p>
        </w:tc>
      </w:tr>
      <w:tr w:rsidR="001A7C98" w:rsidRPr="001A7C98" w14:paraId="5545D164" w14:textId="3F6FE49E" w:rsidTr="001A7C98">
        <w:tc>
          <w:tcPr>
            <w:tcW w:w="1072" w:type="dxa"/>
            <w:shd w:val="clear" w:color="auto" w:fill="403152" w:themeFill="accent4" w:themeFillShade="80"/>
          </w:tcPr>
          <w:p w14:paraId="47B69C42"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439564B8"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 xml:space="preserve">Eisen ten aanzien van beëindiging van de inzet van kandidaten </w:t>
            </w:r>
          </w:p>
        </w:tc>
        <w:tc>
          <w:tcPr>
            <w:tcW w:w="1134" w:type="dxa"/>
            <w:shd w:val="clear" w:color="auto" w:fill="403152" w:themeFill="accent4" w:themeFillShade="80"/>
          </w:tcPr>
          <w:p w14:paraId="42A24E6D"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7F762326" w14:textId="67A77AF2" w:rsidTr="001A7C98">
        <w:tc>
          <w:tcPr>
            <w:tcW w:w="1072" w:type="dxa"/>
          </w:tcPr>
          <w:p w14:paraId="727ECE6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B1</w:t>
            </w:r>
          </w:p>
        </w:tc>
        <w:tc>
          <w:tcPr>
            <w:tcW w:w="7003" w:type="dxa"/>
          </w:tcPr>
          <w:p w14:paraId="62C9943C" w14:textId="1B6F7852"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Voor uitzendkrachten wordt de kortst mogelijke opzegtermijn aangehouden die binnen de</w:t>
            </w:r>
            <w:r>
              <w:rPr>
                <w:rFonts w:ascii="Arial" w:hAnsi="Arial" w:cs="Arial"/>
                <w:sz w:val="20"/>
                <w:szCs w:val="20"/>
              </w:rPr>
              <w:t xml:space="preserve"> </w:t>
            </w:r>
            <w:r w:rsidRPr="001A7C98">
              <w:rPr>
                <w:rFonts w:ascii="Arial" w:hAnsi="Arial" w:cs="Arial"/>
                <w:sz w:val="20"/>
                <w:szCs w:val="20"/>
              </w:rPr>
              <w:t>relevante wettelijke- en cao-bepalingen mogelijk is. Eventuele transitievergoedingen zijn</w:t>
            </w:r>
          </w:p>
          <w:p w14:paraId="6A48A1D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opgenomen in het tarief.</w:t>
            </w:r>
          </w:p>
        </w:tc>
        <w:tc>
          <w:tcPr>
            <w:tcW w:w="1134" w:type="dxa"/>
          </w:tcPr>
          <w:p w14:paraId="1F247D78" w14:textId="77777777" w:rsidR="001A7C98" w:rsidRPr="001A7C98" w:rsidRDefault="001A7C98" w:rsidP="001A7C98">
            <w:pPr>
              <w:spacing w:line="288" w:lineRule="auto"/>
              <w:rPr>
                <w:rFonts w:ascii="Arial" w:hAnsi="Arial" w:cs="Arial"/>
                <w:sz w:val="20"/>
                <w:szCs w:val="20"/>
              </w:rPr>
            </w:pPr>
          </w:p>
        </w:tc>
      </w:tr>
      <w:tr w:rsidR="001A7C98" w:rsidRPr="001A7C98" w14:paraId="39D45003" w14:textId="55EE191E" w:rsidTr="001A7C98">
        <w:tc>
          <w:tcPr>
            <w:tcW w:w="1072" w:type="dxa"/>
          </w:tcPr>
          <w:p w14:paraId="722F6BC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B2</w:t>
            </w:r>
          </w:p>
        </w:tc>
        <w:tc>
          <w:tcPr>
            <w:tcW w:w="7003" w:type="dxa"/>
          </w:tcPr>
          <w:p w14:paraId="503FC779" w14:textId="18D44382"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Indien een ingezette uitzendkracht zich schuldig maakt aan plichtsverzuim is kan dat reden voor onmiddellijke beëindiging van de inzet.</w:t>
            </w:r>
          </w:p>
        </w:tc>
        <w:tc>
          <w:tcPr>
            <w:tcW w:w="1134" w:type="dxa"/>
          </w:tcPr>
          <w:p w14:paraId="2A467A67" w14:textId="77777777" w:rsidR="001A7C98" w:rsidRPr="001A7C98" w:rsidRDefault="001A7C98" w:rsidP="001A7C98">
            <w:pPr>
              <w:spacing w:line="288" w:lineRule="auto"/>
              <w:rPr>
                <w:rFonts w:ascii="Arial" w:hAnsi="Arial" w:cs="Arial"/>
                <w:sz w:val="20"/>
                <w:szCs w:val="20"/>
              </w:rPr>
            </w:pPr>
          </w:p>
        </w:tc>
      </w:tr>
      <w:tr w:rsidR="001A7C98" w:rsidRPr="001A7C98" w14:paraId="4E708686" w14:textId="6CD28779" w:rsidTr="001A7C98">
        <w:tc>
          <w:tcPr>
            <w:tcW w:w="1072" w:type="dxa"/>
            <w:shd w:val="clear" w:color="auto" w:fill="403152" w:themeFill="accent4" w:themeFillShade="80"/>
          </w:tcPr>
          <w:p w14:paraId="210E61E0"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3FCD9F99"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 xml:space="preserve">Eisen ten aanzien van overnameregeling </w:t>
            </w:r>
          </w:p>
        </w:tc>
        <w:tc>
          <w:tcPr>
            <w:tcW w:w="1134" w:type="dxa"/>
            <w:shd w:val="clear" w:color="auto" w:fill="403152" w:themeFill="accent4" w:themeFillShade="80"/>
          </w:tcPr>
          <w:p w14:paraId="63A426CA"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4608052A" w14:textId="2B70FAB6" w:rsidTr="001A7C98">
        <w:tc>
          <w:tcPr>
            <w:tcW w:w="1072" w:type="dxa"/>
          </w:tcPr>
          <w:p w14:paraId="4DE5A9A1"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O1</w:t>
            </w:r>
          </w:p>
        </w:tc>
        <w:tc>
          <w:tcPr>
            <w:tcW w:w="7003" w:type="dxa"/>
          </w:tcPr>
          <w:p w14:paraId="7EA9755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kan ingezette kandidaat na een inzet van ten minste 900 uur naar aanleiding van één aanvraag of in een aaneengesloten periode op basis van meer dan één aanvraag, zonder kosten voor </w:t>
            </w:r>
            <w:proofErr w:type="spellStart"/>
            <w:r w:rsidRPr="001A7C98">
              <w:rPr>
                <w:rFonts w:ascii="Arial" w:hAnsi="Arial" w:cs="Arial"/>
                <w:sz w:val="20"/>
                <w:szCs w:val="20"/>
              </w:rPr>
              <w:t>ROCvA</w:t>
            </w:r>
            <w:proofErr w:type="spellEnd"/>
            <w:r w:rsidRPr="001A7C98">
              <w:rPr>
                <w:rFonts w:ascii="Arial" w:hAnsi="Arial" w:cs="Arial"/>
                <w:sz w:val="20"/>
                <w:szCs w:val="20"/>
              </w:rPr>
              <w:t>, een rechtstreekse arbeidsovereenkomst aanbieden.</w:t>
            </w:r>
          </w:p>
        </w:tc>
        <w:tc>
          <w:tcPr>
            <w:tcW w:w="1134" w:type="dxa"/>
          </w:tcPr>
          <w:p w14:paraId="284EDE1A" w14:textId="77777777" w:rsidR="001A7C98" w:rsidRPr="001A7C98" w:rsidRDefault="001A7C98" w:rsidP="001A7C98">
            <w:pPr>
              <w:spacing w:line="288" w:lineRule="auto"/>
              <w:rPr>
                <w:rFonts w:ascii="Arial" w:hAnsi="Arial" w:cs="Arial"/>
                <w:sz w:val="20"/>
                <w:szCs w:val="20"/>
              </w:rPr>
            </w:pPr>
          </w:p>
        </w:tc>
      </w:tr>
      <w:tr w:rsidR="001A7C98" w:rsidRPr="001A7C98" w14:paraId="3F2D44C3" w14:textId="74AB57F2" w:rsidTr="001A7C98">
        <w:tc>
          <w:tcPr>
            <w:tcW w:w="1072" w:type="dxa"/>
          </w:tcPr>
          <w:p w14:paraId="3CBB05AF"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O2</w:t>
            </w:r>
          </w:p>
        </w:tc>
        <w:tc>
          <w:tcPr>
            <w:tcW w:w="7003" w:type="dxa"/>
          </w:tcPr>
          <w:p w14:paraId="6DD5D3D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Indien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na inzet van minder dan 900 uren een kandidaat wil overnemen dan  geldt een afkoopsom.</w:t>
            </w:r>
          </w:p>
        </w:tc>
        <w:tc>
          <w:tcPr>
            <w:tcW w:w="1134" w:type="dxa"/>
          </w:tcPr>
          <w:p w14:paraId="6C59CA36" w14:textId="77777777" w:rsidR="001A7C98" w:rsidRPr="001A7C98" w:rsidRDefault="001A7C98" w:rsidP="001A7C98">
            <w:pPr>
              <w:spacing w:line="288" w:lineRule="auto"/>
              <w:rPr>
                <w:rFonts w:ascii="Arial" w:hAnsi="Arial" w:cs="Arial"/>
                <w:sz w:val="20"/>
                <w:szCs w:val="20"/>
              </w:rPr>
            </w:pPr>
          </w:p>
        </w:tc>
      </w:tr>
      <w:tr w:rsidR="001A7C98" w:rsidRPr="001A7C98" w14:paraId="4286EC94" w14:textId="4BAF57A7" w:rsidTr="001A7C98">
        <w:tc>
          <w:tcPr>
            <w:tcW w:w="1072" w:type="dxa"/>
            <w:shd w:val="clear" w:color="auto" w:fill="403152" w:themeFill="accent4" w:themeFillShade="80"/>
          </w:tcPr>
          <w:p w14:paraId="46B3BC57" w14:textId="77777777" w:rsidR="001A7C98" w:rsidRPr="001A7C98" w:rsidRDefault="001A7C98" w:rsidP="001A7C98">
            <w:pPr>
              <w:spacing w:line="288" w:lineRule="auto"/>
              <w:rPr>
                <w:rFonts w:ascii="Arial" w:hAnsi="Arial" w:cs="Arial"/>
                <w:color w:val="FFFFFF" w:themeColor="background1"/>
                <w:sz w:val="20"/>
                <w:szCs w:val="20"/>
              </w:rPr>
            </w:pPr>
            <w:bookmarkStart w:id="1" w:name="_Hlk37603687"/>
          </w:p>
        </w:tc>
        <w:tc>
          <w:tcPr>
            <w:tcW w:w="7003" w:type="dxa"/>
            <w:shd w:val="clear" w:color="auto" w:fill="403152" w:themeFill="accent4" w:themeFillShade="80"/>
          </w:tcPr>
          <w:p w14:paraId="784D24BA"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Eisen ten aanzien van overlegstructuur</w:t>
            </w:r>
          </w:p>
        </w:tc>
        <w:tc>
          <w:tcPr>
            <w:tcW w:w="1134" w:type="dxa"/>
            <w:shd w:val="clear" w:color="auto" w:fill="403152" w:themeFill="accent4" w:themeFillShade="80"/>
          </w:tcPr>
          <w:p w14:paraId="20C27A03"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771D04E4" w14:textId="5FCF7E7C" w:rsidTr="001A7C98">
        <w:tc>
          <w:tcPr>
            <w:tcW w:w="1072" w:type="dxa"/>
          </w:tcPr>
          <w:p w14:paraId="4D2ED11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E1</w:t>
            </w:r>
          </w:p>
        </w:tc>
        <w:tc>
          <w:tcPr>
            <w:tcW w:w="7003" w:type="dxa"/>
          </w:tcPr>
          <w:p w14:paraId="18184BB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zorgt voor één vaste contactpersoon met een vaste vervanger. </w:t>
            </w:r>
          </w:p>
        </w:tc>
        <w:tc>
          <w:tcPr>
            <w:tcW w:w="1134" w:type="dxa"/>
          </w:tcPr>
          <w:p w14:paraId="36343A22" w14:textId="77777777" w:rsidR="001A7C98" w:rsidRPr="001A7C98" w:rsidRDefault="001A7C98" w:rsidP="001A7C98">
            <w:pPr>
              <w:spacing w:line="288" w:lineRule="auto"/>
              <w:rPr>
                <w:rFonts w:ascii="Arial" w:hAnsi="Arial" w:cs="Arial"/>
                <w:sz w:val="20"/>
                <w:szCs w:val="20"/>
              </w:rPr>
            </w:pPr>
          </w:p>
        </w:tc>
      </w:tr>
      <w:tr w:rsidR="001A7C98" w:rsidRPr="001A7C98" w14:paraId="62702E2F" w14:textId="0CA6F116" w:rsidTr="001A7C98">
        <w:tc>
          <w:tcPr>
            <w:tcW w:w="1072" w:type="dxa"/>
          </w:tcPr>
          <w:p w14:paraId="2F518A2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E2</w:t>
            </w:r>
          </w:p>
        </w:tc>
        <w:tc>
          <w:tcPr>
            <w:tcW w:w="7003" w:type="dxa"/>
          </w:tcPr>
          <w:p w14:paraId="5F8DEAA9" w14:textId="717AF1A4"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Per kwartaal vindt er op Tactisch niveau een evaluatiegesprek plaats tussen de</w:t>
            </w:r>
            <w:r>
              <w:rPr>
                <w:rFonts w:ascii="Arial" w:hAnsi="Arial" w:cs="Arial"/>
                <w:sz w:val="20"/>
                <w:szCs w:val="20"/>
              </w:rPr>
              <w:t xml:space="preserve"> </w:t>
            </w:r>
            <w:r w:rsidRPr="001A7C98">
              <w:rPr>
                <w:rFonts w:ascii="Arial" w:hAnsi="Arial" w:cs="Arial"/>
                <w:sz w:val="20"/>
                <w:szCs w:val="20"/>
              </w:rPr>
              <w:t xml:space="preserve">verantwoordelijke(n) van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en Opdrachtnemer. Opdrachtnemer stelt hiervan een gespreksverslag op en verzendt dit binnen tien (10) werkdagen na het evaluatiegesprek aan de contactpersonen van het </w:t>
            </w:r>
            <w:proofErr w:type="spellStart"/>
            <w:r w:rsidRPr="001A7C98">
              <w:rPr>
                <w:rFonts w:ascii="Arial" w:hAnsi="Arial" w:cs="Arial"/>
                <w:sz w:val="20"/>
                <w:szCs w:val="20"/>
              </w:rPr>
              <w:t>ROCvA</w:t>
            </w:r>
            <w:proofErr w:type="spellEnd"/>
            <w:r w:rsidRPr="001A7C98">
              <w:rPr>
                <w:rFonts w:ascii="Arial" w:hAnsi="Arial" w:cs="Arial"/>
                <w:sz w:val="20"/>
                <w:szCs w:val="20"/>
              </w:rPr>
              <w:t>.</w:t>
            </w:r>
          </w:p>
        </w:tc>
        <w:tc>
          <w:tcPr>
            <w:tcW w:w="1134" w:type="dxa"/>
          </w:tcPr>
          <w:p w14:paraId="7B7B9E73" w14:textId="77777777" w:rsidR="001A7C98" w:rsidRPr="001A7C98" w:rsidRDefault="001A7C98" w:rsidP="001A7C98">
            <w:pPr>
              <w:spacing w:line="288" w:lineRule="auto"/>
              <w:rPr>
                <w:rFonts w:ascii="Arial" w:hAnsi="Arial" w:cs="Arial"/>
                <w:sz w:val="20"/>
                <w:szCs w:val="20"/>
              </w:rPr>
            </w:pPr>
          </w:p>
        </w:tc>
      </w:tr>
      <w:bookmarkEnd w:id="1"/>
      <w:tr w:rsidR="001A7C98" w:rsidRPr="001A7C98" w14:paraId="778CA4EE" w14:textId="507A8A3A" w:rsidTr="001A7C98">
        <w:tc>
          <w:tcPr>
            <w:tcW w:w="1072" w:type="dxa"/>
            <w:shd w:val="clear" w:color="auto" w:fill="403152" w:themeFill="accent4" w:themeFillShade="80"/>
          </w:tcPr>
          <w:p w14:paraId="04A8A449"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54B32483"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Eisen ten aanzien Wetgeving</w:t>
            </w:r>
          </w:p>
        </w:tc>
        <w:tc>
          <w:tcPr>
            <w:tcW w:w="1134" w:type="dxa"/>
            <w:shd w:val="clear" w:color="auto" w:fill="403152" w:themeFill="accent4" w:themeFillShade="80"/>
          </w:tcPr>
          <w:p w14:paraId="0815B501"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3C20ADB0" w14:textId="43CDAA59" w:rsidTr="001A7C98">
        <w:tc>
          <w:tcPr>
            <w:tcW w:w="1072" w:type="dxa"/>
          </w:tcPr>
          <w:p w14:paraId="69A03B8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Eis W1 </w:t>
            </w:r>
          </w:p>
        </w:tc>
        <w:tc>
          <w:tcPr>
            <w:tcW w:w="7003" w:type="dxa"/>
          </w:tcPr>
          <w:p w14:paraId="431816F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Opdrachtnemer is verantwoordelijk voor het voldoen aan alle wet- en regelgeving die</w:t>
            </w:r>
          </w:p>
          <w:p w14:paraId="0E34C2D1"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samenhangt met de uitvoering van de overeenkomst en logischerwijs of naar oordeel van</w:t>
            </w:r>
          </w:p>
          <w:p w14:paraId="1922864C"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de verantwoordelijkheid vormt voor Opdrachtnemer. Opdrachtnemer</w:t>
            </w:r>
          </w:p>
          <w:p w14:paraId="5C86D831"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vrijwaart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van alle aanspraken op schade door het niet voldoen aan wet- en regelgeving die de verantwoordelijkheid vormt voor Opdrachtnemer.</w:t>
            </w:r>
          </w:p>
        </w:tc>
        <w:tc>
          <w:tcPr>
            <w:tcW w:w="1134" w:type="dxa"/>
          </w:tcPr>
          <w:p w14:paraId="440D0102" w14:textId="77777777" w:rsidR="001A7C98" w:rsidRPr="001A7C98" w:rsidRDefault="001A7C98" w:rsidP="001A7C98">
            <w:pPr>
              <w:spacing w:line="288" w:lineRule="auto"/>
              <w:rPr>
                <w:rFonts w:ascii="Arial" w:hAnsi="Arial" w:cs="Arial"/>
                <w:sz w:val="20"/>
                <w:szCs w:val="20"/>
              </w:rPr>
            </w:pPr>
          </w:p>
        </w:tc>
      </w:tr>
      <w:tr w:rsidR="001A7C98" w:rsidRPr="001A7C98" w14:paraId="3B9D96C1" w14:textId="41EC7A0D" w:rsidTr="001A7C98">
        <w:tc>
          <w:tcPr>
            <w:tcW w:w="1072" w:type="dxa"/>
          </w:tcPr>
          <w:p w14:paraId="4CB4034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W2</w:t>
            </w:r>
          </w:p>
        </w:tc>
        <w:tc>
          <w:tcPr>
            <w:tcW w:w="7003" w:type="dxa"/>
          </w:tcPr>
          <w:p w14:paraId="30EE28BD" w14:textId="77777777" w:rsidR="001A7C98" w:rsidRPr="001A7C98" w:rsidRDefault="001A7C98" w:rsidP="001A7C98">
            <w:pPr>
              <w:rPr>
                <w:rFonts w:ascii="Arial" w:hAnsi="Arial" w:cs="Arial"/>
                <w:sz w:val="20"/>
                <w:szCs w:val="20"/>
              </w:rPr>
            </w:pPr>
            <w:r w:rsidRPr="001A7C98">
              <w:rPr>
                <w:rFonts w:ascii="Arial" w:hAnsi="Arial" w:cs="Arial"/>
                <w:sz w:val="20"/>
                <w:szCs w:val="20"/>
              </w:rPr>
              <w:t xml:space="preserve">Inschrijver werkt volgens de CAO voor uitzendkrachten (ABU/NBBU) en past deze toe bij de inzet van extern personeel op basis van uitzenden/detacheren bij het </w:t>
            </w:r>
            <w:proofErr w:type="spellStart"/>
            <w:r w:rsidRPr="001A7C98">
              <w:rPr>
                <w:rFonts w:ascii="Arial" w:hAnsi="Arial" w:cs="Arial"/>
                <w:sz w:val="20"/>
                <w:szCs w:val="20"/>
              </w:rPr>
              <w:t>ROCvA</w:t>
            </w:r>
            <w:proofErr w:type="spellEnd"/>
            <w:r w:rsidRPr="001A7C98">
              <w:rPr>
                <w:rFonts w:ascii="Arial" w:hAnsi="Arial" w:cs="Arial"/>
                <w:sz w:val="20"/>
                <w:szCs w:val="20"/>
              </w:rPr>
              <w:t>.</w:t>
            </w:r>
          </w:p>
        </w:tc>
        <w:tc>
          <w:tcPr>
            <w:tcW w:w="1134" w:type="dxa"/>
          </w:tcPr>
          <w:p w14:paraId="281313C6" w14:textId="77777777" w:rsidR="001A7C98" w:rsidRPr="001A7C98" w:rsidRDefault="001A7C98" w:rsidP="001A7C98">
            <w:pPr>
              <w:rPr>
                <w:rFonts w:ascii="Arial" w:hAnsi="Arial" w:cs="Arial"/>
                <w:sz w:val="20"/>
                <w:szCs w:val="20"/>
              </w:rPr>
            </w:pPr>
          </w:p>
        </w:tc>
      </w:tr>
      <w:tr w:rsidR="001A7C98" w:rsidRPr="001A7C98" w14:paraId="5D6D619A" w14:textId="7EEA5E9B" w:rsidTr="001A7C98">
        <w:tc>
          <w:tcPr>
            <w:tcW w:w="1072" w:type="dxa"/>
          </w:tcPr>
          <w:p w14:paraId="27AD378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W4</w:t>
            </w:r>
          </w:p>
        </w:tc>
        <w:tc>
          <w:tcPr>
            <w:tcW w:w="7003" w:type="dxa"/>
          </w:tcPr>
          <w:p w14:paraId="3B378EC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informeert en adviseert op proactieve wijze over eventuele veranderingen in wet- en regelgeving binnen haar vakgebied welke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kunnen beïnvloeden.</w:t>
            </w:r>
          </w:p>
        </w:tc>
        <w:tc>
          <w:tcPr>
            <w:tcW w:w="1134" w:type="dxa"/>
          </w:tcPr>
          <w:p w14:paraId="003C4BAF" w14:textId="77777777" w:rsidR="001A7C98" w:rsidRPr="001A7C98" w:rsidRDefault="001A7C98" w:rsidP="001A7C98">
            <w:pPr>
              <w:spacing w:line="288" w:lineRule="auto"/>
              <w:rPr>
                <w:rFonts w:ascii="Arial" w:hAnsi="Arial" w:cs="Arial"/>
                <w:sz w:val="20"/>
                <w:szCs w:val="20"/>
              </w:rPr>
            </w:pPr>
          </w:p>
        </w:tc>
      </w:tr>
      <w:tr w:rsidR="001A7C98" w:rsidRPr="001A7C98" w14:paraId="0833AB6E" w14:textId="2430374B" w:rsidTr="001A7C98">
        <w:tc>
          <w:tcPr>
            <w:tcW w:w="1072" w:type="dxa"/>
            <w:shd w:val="clear" w:color="auto" w:fill="403152" w:themeFill="accent4" w:themeFillShade="80"/>
          </w:tcPr>
          <w:p w14:paraId="48462DB5"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47544DA6" w14:textId="77777777" w:rsidR="001A7C98" w:rsidRPr="001A7C98" w:rsidRDefault="001A7C98" w:rsidP="001A7C98">
            <w:pPr>
              <w:spacing w:line="288" w:lineRule="auto"/>
              <w:rPr>
                <w:rFonts w:ascii="Arial" w:hAnsi="Arial" w:cs="Arial"/>
                <w:b/>
                <w:color w:val="FFFFFF" w:themeColor="background1"/>
                <w:sz w:val="20"/>
                <w:szCs w:val="20"/>
              </w:rPr>
            </w:pPr>
            <w:r w:rsidRPr="001A7C98">
              <w:rPr>
                <w:rFonts w:ascii="Arial" w:hAnsi="Arial" w:cs="Arial"/>
                <w:b/>
                <w:color w:val="FFFFFF" w:themeColor="background1"/>
                <w:sz w:val="20"/>
                <w:szCs w:val="20"/>
              </w:rPr>
              <w:t>Eisen ten aanzien Administratieve afhandeling</w:t>
            </w:r>
          </w:p>
        </w:tc>
        <w:tc>
          <w:tcPr>
            <w:tcW w:w="1134" w:type="dxa"/>
            <w:shd w:val="clear" w:color="auto" w:fill="403152" w:themeFill="accent4" w:themeFillShade="80"/>
          </w:tcPr>
          <w:p w14:paraId="68C5ECFF" w14:textId="77777777" w:rsidR="001A7C98" w:rsidRPr="001A7C98" w:rsidRDefault="001A7C98" w:rsidP="001A7C98">
            <w:pPr>
              <w:spacing w:line="288" w:lineRule="auto"/>
              <w:rPr>
                <w:rFonts w:ascii="Arial" w:hAnsi="Arial" w:cs="Arial"/>
                <w:b/>
                <w:color w:val="FFFFFF" w:themeColor="background1"/>
                <w:sz w:val="20"/>
                <w:szCs w:val="20"/>
              </w:rPr>
            </w:pPr>
          </w:p>
        </w:tc>
      </w:tr>
      <w:tr w:rsidR="001A7C98" w:rsidRPr="001A7C98" w14:paraId="72EF5E6F" w14:textId="0C21D612" w:rsidTr="001A7C98">
        <w:tc>
          <w:tcPr>
            <w:tcW w:w="1072" w:type="dxa"/>
          </w:tcPr>
          <w:p w14:paraId="4144516F"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Eis F1 </w:t>
            </w:r>
          </w:p>
        </w:tc>
        <w:tc>
          <w:tcPr>
            <w:tcW w:w="7003" w:type="dxa"/>
          </w:tcPr>
          <w:p w14:paraId="74F4EB2F"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verzorgt volledige administratieve afhandeling rondom de inzet van flexibele capaciteit, waaronder ten minste het opvragen, aanleveren en controleren van alle benodigde documenten. </w:t>
            </w:r>
          </w:p>
        </w:tc>
        <w:tc>
          <w:tcPr>
            <w:tcW w:w="1134" w:type="dxa"/>
          </w:tcPr>
          <w:p w14:paraId="091E2571" w14:textId="77777777" w:rsidR="001A7C98" w:rsidRPr="001A7C98" w:rsidRDefault="001A7C98" w:rsidP="001A7C98">
            <w:pPr>
              <w:spacing w:line="288" w:lineRule="auto"/>
              <w:rPr>
                <w:rFonts w:ascii="Arial" w:hAnsi="Arial" w:cs="Arial"/>
                <w:sz w:val="20"/>
                <w:szCs w:val="20"/>
              </w:rPr>
            </w:pPr>
          </w:p>
        </w:tc>
      </w:tr>
      <w:tr w:rsidR="001A7C98" w:rsidRPr="001A7C98" w14:paraId="719690B5" w14:textId="648F1CAA" w:rsidTr="001A7C98">
        <w:tc>
          <w:tcPr>
            <w:tcW w:w="1072" w:type="dxa"/>
          </w:tcPr>
          <w:p w14:paraId="6406CBF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F2</w:t>
            </w:r>
          </w:p>
        </w:tc>
        <w:tc>
          <w:tcPr>
            <w:tcW w:w="7003" w:type="dxa"/>
          </w:tcPr>
          <w:p w14:paraId="73CBEED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zorgt ervoor dat ziekte gemeld wordt bij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en verzorgt de relevante begeleiding. Opdrachtnemer neemt het initiatief richting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of en zo ja op welke termijn vervanging gewenst is.</w:t>
            </w:r>
          </w:p>
        </w:tc>
        <w:tc>
          <w:tcPr>
            <w:tcW w:w="1134" w:type="dxa"/>
          </w:tcPr>
          <w:p w14:paraId="614BA3EF" w14:textId="77777777" w:rsidR="001A7C98" w:rsidRPr="001A7C98" w:rsidRDefault="001A7C98" w:rsidP="001A7C98">
            <w:pPr>
              <w:spacing w:line="288" w:lineRule="auto"/>
              <w:rPr>
                <w:rFonts w:ascii="Arial" w:hAnsi="Arial" w:cs="Arial"/>
                <w:sz w:val="20"/>
                <w:szCs w:val="20"/>
              </w:rPr>
            </w:pPr>
          </w:p>
        </w:tc>
      </w:tr>
      <w:tr w:rsidR="001A7C98" w:rsidRPr="001A7C98" w14:paraId="0EAC7AED" w14:textId="2DDD0388" w:rsidTr="001A7C98">
        <w:tc>
          <w:tcPr>
            <w:tcW w:w="1072" w:type="dxa"/>
          </w:tcPr>
          <w:p w14:paraId="383A7175"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F3</w:t>
            </w:r>
          </w:p>
        </w:tc>
        <w:tc>
          <w:tcPr>
            <w:tcW w:w="7003" w:type="dxa"/>
          </w:tcPr>
          <w:p w14:paraId="351F592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Reiskosten voor werk-werkverkeer worden vergoed op basis van de regeling van de cao mbo. De vergoeding wordt geheel doorgegeven aan de flexibele kracht zonder dat Opdrachtnemer hiervoor een opslag rekent.</w:t>
            </w:r>
          </w:p>
        </w:tc>
        <w:tc>
          <w:tcPr>
            <w:tcW w:w="1134" w:type="dxa"/>
          </w:tcPr>
          <w:p w14:paraId="12DD4DFA" w14:textId="77777777" w:rsidR="001A7C98" w:rsidRPr="001A7C98" w:rsidRDefault="001A7C98" w:rsidP="001A7C98">
            <w:pPr>
              <w:spacing w:line="288" w:lineRule="auto"/>
              <w:rPr>
                <w:rFonts w:ascii="Arial" w:hAnsi="Arial" w:cs="Arial"/>
                <w:sz w:val="20"/>
                <w:szCs w:val="20"/>
              </w:rPr>
            </w:pPr>
          </w:p>
        </w:tc>
      </w:tr>
      <w:tr w:rsidR="001A7C98" w:rsidRPr="001A7C98" w14:paraId="51D19851" w14:textId="4F0533EE" w:rsidTr="001A7C98">
        <w:tc>
          <w:tcPr>
            <w:tcW w:w="1072" w:type="dxa"/>
          </w:tcPr>
          <w:p w14:paraId="09F4815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Eis F4 </w:t>
            </w:r>
          </w:p>
        </w:tc>
        <w:tc>
          <w:tcPr>
            <w:tcW w:w="7003" w:type="dxa"/>
          </w:tcPr>
          <w:p w14:paraId="04126C4E"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Opdrachtnemer factureert achteraf per maand per aanvraag. Facturen worden onderbouwd met een door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geaccordeerde urenverantwoording. Per aanvraag wordt een inkoopordernummer gecommuniceerd dat op de factuur vermeld dient te worden.</w:t>
            </w:r>
          </w:p>
        </w:tc>
        <w:tc>
          <w:tcPr>
            <w:tcW w:w="1134" w:type="dxa"/>
          </w:tcPr>
          <w:p w14:paraId="15A60F93" w14:textId="77777777" w:rsidR="001A7C98" w:rsidRPr="001A7C98" w:rsidRDefault="001A7C98" w:rsidP="001A7C98">
            <w:pPr>
              <w:spacing w:line="288" w:lineRule="auto"/>
              <w:rPr>
                <w:rFonts w:ascii="Arial" w:hAnsi="Arial" w:cs="Arial"/>
                <w:sz w:val="20"/>
                <w:szCs w:val="20"/>
              </w:rPr>
            </w:pPr>
          </w:p>
        </w:tc>
      </w:tr>
      <w:tr w:rsidR="001A7C98" w:rsidRPr="001A7C98" w14:paraId="62C08676" w14:textId="1EB03346" w:rsidTr="001A7C98">
        <w:tc>
          <w:tcPr>
            <w:tcW w:w="1072" w:type="dxa"/>
            <w:shd w:val="clear" w:color="auto" w:fill="403152" w:themeFill="accent4" w:themeFillShade="80"/>
          </w:tcPr>
          <w:p w14:paraId="70CD4D2A" w14:textId="77777777" w:rsidR="001A7C98" w:rsidRPr="001A7C98" w:rsidRDefault="001A7C98" w:rsidP="001A7C98">
            <w:pPr>
              <w:spacing w:line="288" w:lineRule="auto"/>
              <w:rPr>
                <w:rFonts w:ascii="Arial" w:hAnsi="Arial" w:cs="Arial"/>
                <w:color w:val="FFFFFF" w:themeColor="background1"/>
                <w:sz w:val="20"/>
                <w:szCs w:val="20"/>
              </w:rPr>
            </w:pPr>
            <w:r w:rsidRPr="001A7C98">
              <w:rPr>
                <w:rFonts w:ascii="Arial" w:hAnsi="Arial" w:cs="Arial"/>
                <w:color w:val="FFFFFF" w:themeColor="background1"/>
                <w:sz w:val="20"/>
                <w:szCs w:val="20"/>
              </w:rPr>
              <w:t xml:space="preserve"> </w:t>
            </w:r>
          </w:p>
        </w:tc>
        <w:tc>
          <w:tcPr>
            <w:tcW w:w="7003" w:type="dxa"/>
            <w:shd w:val="clear" w:color="auto" w:fill="403152" w:themeFill="accent4" w:themeFillShade="80"/>
          </w:tcPr>
          <w:p w14:paraId="0F163A20" w14:textId="77777777" w:rsidR="001A7C98" w:rsidRPr="001A7C98" w:rsidRDefault="001A7C98" w:rsidP="001A7C98">
            <w:pPr>
              <w:spacing w:line="288" w:lineRule="auto"/>
              <w:rPr>
                <w:rFonts w:ascii="Arial" w:hAnsi="Arial" w:cs="Arial"/>
                <w:color w:val="FFFFFF" w:themeColor="background1"/>
                <w:sz w:val="20"/>
                <w:szCs w:val="20"/>
              </w:rPr>
            </w:pPr>
            <w:r w:rsidRPr="001A7C98">
              <w:rPr>
                <w:rFonts w:ascii="Arial" w:hAnsi="Arial" w:cs="Arial"/>
                <w:color w:val="FFFFFF" w:themeColor="background1"/>
                <w:sz w:val="20"/>
                <w:szCs w:val="20"/>
              </w:rPr>
              <w:t xml:space="preserve">Eisen ten aanzien Rapportages, </w:t>
            </w:r>
            <w:proofErr w:type="spellStart"/>
            <w:r w:rsidRPr="001A7C98">
              <w:rPr>
                <w:rFonts w:ascii="Arial" w:hAnsi="Arial" w:cs="Arial"/>
                <w:color w:val="FFFFFF" w:themeColor="background1"/>
                <w:sz w:val="20"/>
                <w:szCs w:val="20"/>
              </w:rPr>
              <w:t>KPI’s</w:t>
            </w:r>
            <w:proofErr w:type="spellEnd"/>
            <w:r w:rsidRPr="001A7C98">
              <w:rPr>
                <w:rFonts w:ascii="Arial" w:hAnsi="Arial" w:cs="Arial"/>
                <w:color w:val="FFFFFF" w:themeColor="background1"/>
                <w:sz w:val="20"/>
                <w:szCs w:val="20"/>
              </w:rPr>
              <w:t xml:space="preserve"> en verbeteracties</w:t>
            </w:r>
          </w:p>
        </w:tc>
        <w:tc>
          <w:tcPr>
            <w:tcW w:w="1134" w:type="dxa"/>
            <w:shd w:val="clear" w:color="auto" w:fill="403152" w:themeFill="accent4" w:themeFillShade="80"/>
          </w:tcPr>
          <w:p w14:paraId="68ABD919" w14:textId="77777777" w:rsidR="001A7C98" w:rsidRPr="001A7C98" w:rsidRDefault="001A7C98" w:rsidP="001A7C98">
            <w:pPr>
              <w:spacing w:line="288" w:lineRule="auto"/>
              <w:rPr>
                <w:rFonts w:ascii="Arial" w:hAnsi="Arial" w:cs="Arial"/>
                <w:color w:val="FFFFFF" w:themeColor="background1"/>
                <w:sz w:val="20"/>
                <w:szCs w:val="20"/>
              </w:rPr>
            </w:pPr>
          </w:p>
        </w:tc>
      </w:tr>
      <w:tr w:rsidR="001A7C98" w:rsidRPr="001A7C98" w14:paraId="4C5DD397" w14:textId="23B477AA" w:rsidTr="001A7C98">
        <w:tc>
          <w:tcPr>
            <w:tcW w:w="1072" w:type="dxa"/>
          </w:tcPr>
          <w:p w14:paraId="0EF3367C"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R1</w:t>
            </w:r>
          </w:p>
        </w:tc>
        <w:tc>
          <w:tcPr>
            <w:tcW w:w="7003" w:type="dxa"/>
          </w:tcPr>
          <w:p w14:paraId="2CF4C487" w14:textId="63BA1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Per kwartaal achteraf en aan het einde van elk kalenderjaar cumulatief stelt Opdrachtnemer</w:t>
            </w:r>
            <w:r>
              <w:rPr>
                <w:rFonts w:ascii="Arial" w:hAnsi="Arial" w:cs="Arial"/>
                <w:sz w:val="20"/>
                <w:szCs w:val="20"/>
              </w:rPr>
              <w:t xml:space="preserve"> </w:t>
            </w:r>
            <w:r w:rsidRPr="001A7C98">
              <w:rPr>
                <w:rFonts w:ascii="Arial" w:hAnsi="Arial" w:cs="Arial"/>
                <w:sz w:val="20"/>
                <w:szCs w:val="20"/>
              </w:rPr>
              <w:t>een managementrapportage in MS Excel op. In die rapportage zijn de volgende gegevens</w:t>
            </w:r>
            <w:r>
              <w:rPr>
                <w:rFonts w:ascii="Arial" w:hAnsi="Arial" w:cs="Arial"/>
                <w:sz w:val="20"/>
                <w:szCs w:val="20"/>
              </w:rPr>
              <w:t xml:space="preserve"> </w:t>
            </w:r>
            <w:r w:rsidRPr="001A7C98">
              <w:rPr>
                <w:rFonts w:ascii="Arial" w:hAnsi="Arial" w:cs="Arial"/>
                <w:sz w:val="20"/>
                <w:szCs w:val="20"/>
              </w:rPr>
              <w:t>opgenomen</w:t>
            </w:r>
            <w:r>
              <w:rPr>
                <w:rFonts w:ascii="Arial" w:hAnsi="Arial" w:cs="Arial"/>
                <w:sz w:val="20"/>
                <w:szCs w:val="20"/>
              </w:rPr>
              <w:t>.</w:t>
            </w:r>
          </w:p>
          <w:p w14:paraId="4524455C"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Per aanvraag:</w:t>
            </w:r>
          </w:p>
          <w:p w14:paraId="1B85BDDB"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Het college / de kostenplaats;</w:t>
            </w:r>
          </w:p>
          <w:p w14:paraId="74D12F7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Naam kandidaat;</w:t>
            </w:r>
          </w:p>
          <w:p w14:paraId="18167E7D"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Functie;</w:t>
            </w:r>
          </w:p>
          <w:p w14:paraId="31FF32F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Geplande uren per week;</w:t>
            </w:r>
          </w:p>
          <w:p w14:paraId="2651FD80"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Gewerkte uren;</w:t>
            </w:r>
          </w:p>
          <w:p w14:paraId="3276E8F3"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Tarief per uur;</w:t>
            </w:r>
          </w:p>
          <w:p w14:paraId="16D376C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Verzuimhistorie ingezette kandidaat;</w:t>
            </w:r>
          </w:p>
          <w:p w14:paraId="497FF16E"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De totale omzet in het afgelopen kwartaal of jaar.</w:t>
            </w:r>
          </w:p>
        </w:tc>
        <w:tc>
          <w:tcPr>
            <w:tcW w:w="1134" w:type="dxa"/>
          </w:tcPr>
          <w:p w14:paraId="5D5F7798" w14:textId="77777777" w:rsidR="001A7C98" w:rsidRPr="001A7C98" w:rsidRDefault="001A7C98" w:rsidP="001A7C98">
            <w:pPr>
              <w:spacing w:line="288" w:lineRule="auto"/>
              <w:rPr>
                <w:rFonts w:ascii="Arial" w:hAnsi="Arial" w:cs="Arial"/>
                <w:sz w:val="20"/>
                <w:szCs w:val="20"/>
              </w:rPr>
            </w:pPr>
          </w:p>
        </w:tc>
      </w:tr>
      <w:tr w:rsidR="001A7C98" w:rsidRPr="001A7C98" w14:paraId="1AA63872" w14:textId="327BDCF5" w:rsidTr="001A7C98">
        <w:tc>
          <w:tcPr>
            <w:tcW w:w="1072" w:type="dxa"/>
          </w:tcPr>
          <w:p w14:paraId="468B1E6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R2</w:t>
            </w:r>
          </w:p>
        </w:tc>
        <w:tc>
          <w:tcPr>
            <w:tcW w:w="7003" w:type="dxa"/>
          </w:tcPr>
          <w:p w14:paraId="621A010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Per kwartaal wordt gerapporteerd over de overeengekomen </w:t>
            </w:r>
            <w:proofErr w:type="spellStart"/>
            <w:r w:rsidRPr="001A7C98">
              <w:rPr>
                <w:rFonts w:ascii="Arial" w:hAnsi="Arial" w:cs="Arial"/>
                <w:sz w:val="20"/>
                <w:szCs w:val="20"/>
              </w:rPr>
              <w:t>KPI`s</w:t>
            </w:r>
            <w:proofErr w:type="spellEnd"/>
            <w:r w:rsidRPr="001A7C98">
              <w:rPr>
                <w:rFonts w:ascii="Arial" w:hAnsi="Arial" w:cs="Arial"/>
                <w:sz w:val="20"/>
                <w:szCs w:val="20"/>
              </w:rPr>
              <w:t xml:space="preserve">, eventuele knelpunten en verbeteracties, en welke aanvragen tijdig, te laat of niet ingevuld zijn. </w:t>
            </w:r>
          </w:p>
        </w:tc>
        <w:tc>
          <w:tcPr>
            <w:tcW w:w="1134" w:type="dxa"/>
          </w:tcPr>
          <w:p w14:paraId="54D87B91" w14:textId="77777777" w:rsidR="001A7C98" w:rsidRPr="001A7C98" w:rsidRDefault="001A7C98" w:rsidP="001A7C98">
            <w:pPr>
              <w:spacing w:line="288" w:lineRule="auto"/>
              <w:rPr>
                <w:rFonts w:ascii="Arial" w:hAnsi="Arial" w:cs="Arial"/>
                <w:sz w:val="20"/>
                <w:szCs w:val="20"/>
              </w:rPr>
            </w:pPr>
          </w:p>
        </w:tc>
      </w:tr>
      <w:tr w:rsidR="001A7C98" w:rsidRPr="001A7C98" w14:paraId="00515EFD" w14:textId="10095E58" w:rsidTr="001A7C98">
        <w:tc>
          <w:tcPr>
            <w:tcW w:w="1072" w:type="dxa"/>
          </w:tcPr>
          <w:p w14:paraId="75D02B27"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R3</w:t>
            </w:r>
          </w:p>
        </w:tc>
        <w:tc>
          <w:tcPr>
            <w:tcW w:w="7003" w:type="dxa"/>
          </w:tcPr>
          <w:p w14:paraId="4E146AC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Kwartaal en jaarrapportages worden uiterlijk 10 werkdagen na einde kwartaal digitaal beschikbaar gesteld aan de contactpersoon van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t>
            </w:r>
          </w:p>
        </w:tc>
        <w:tc>
          <w:tcPr>
            <w:tcW w:w="1134" w:type="dxa"/>
          </w:tcPr>
          <w:p w14:paraId="52750253" w14:textId="77777777" w:rsidR="001A7C98" w:rsidRPr="001A7C98" w:rsidRDefault="001A7C98" w:rsidP="001A7C98">
            <w:pPr>
              <w:spacing w:line="288" w:lineRule="auto"/>
              <w:rPr>
                <w:rFonts w:ascii="Arial" w:hAnsi="Arial" w:cs="Arial"/>
                <w:sz w:val="20"/>
                <w:szCs w:val="20"/>
              </w:rPr>
            </w:pPr>
          </w:p>
        </w:tc>
      </w:tr>
      <w:tr w:rsidR="001A7C98" w:rsidRPr="001A7C98" w14:paraId="483004DB" w14:textId="6DE7185F" w:rsidTr="001A7C98">
        <w:tc>
          <w:tcPr>
            <w:tcW w:w="1072" w:type="dxa"/>
          </w:tcPr>
          <w:p w14:paraId="4CB5CBB4"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R4</w:t>
            </w:r>
          </w:p>
        </w:tc>
        <w:tc>
          <w:tcPr>
            <w:tcW w:w="7003" w:type="dxa"/>
          </w:tcPr>
          <w:p w14:paraId="7554904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Het dient mogelijk te zijn om verzoeken tot aanvullingen of aanpassingen in de aan te leveren management rapportages aan te brengen.</w:t>
            </w:r>
          </w:p>
        </w:tc>
        <w:tc>
          <w:tcPr>
            <w:tcW w:w="1134" w:type="dxa"/>
          </w:tcPr>
          <w:p w14:paraId="559ED5C5" w14:textId="77777777" w:rsidR="001A7C98" w:rsidRPr="001A7C98" w:rsidRDefault="001A7C98" w:rsidP="001A7C98">
            <w:pPr>
              <w:spacing w:line="288" w:lineRule="auto"/>
              <w:rPr>
                <w:rFonts w:ascii="Arial" w:hAnsi="Arial" w:cs="Arial"/>
                <w:sz w:val="20"/>
                <w:szCs w:val="20"/>
              </w:rPr>
            </w:pPr>
          </w:p>
        </w:tc>
      </w:tr>
      <w:tr w:rsidR="001A7C98" w:rsidRPr="001A7C98" w14:paraId="2AFBB55B" w14:textId="497BB7B7" w:rsidTr="001A7C98">
        <w:tc>
          <w:tcPr>
            <w:tcW w:w="1072" w:type="dxa"/>
          </w:tcPr>
          <w:p w14:paraId="75371235"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R5</w:t>
            </w:r>
          </w:p>
        </w:tc>
        <w:tc>
          <w:tcPr>
            <w:tcW w:w="7003" w:type="dxa"/>
          </w:tcPr>
          <w:p w14:paraId="5CC2747D"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Eens per kwartaal wordt ook een voortgangsgesprek gepland met de colleges om de inzet, de relevante </w:t>
            </w:r>
            <w:proofErr w:type="spellStart"/>
            <w:r w:rsidRPr="001A7C98">
              <w:rPr>
                <w:rFonts w:ascii="Arial" w:hAnsi="Arial" w:cs="Arial"/>
                <w:sz w:val="20"/>
                <w:szCs w:val="20"/>
              </w:rPr>
              <w:t>KPI’s</w:t>
            </w:r>
            <w:proofErr w:type="spellEnd"/>
            <w:r w:rsidRPr="001A7C98">
              <w:rPr>
                <w:rFonts w:ascii="Arial" w:hAnsi="Arial" w:cs="Arial"/>
                <w:sz w:val="20"/>
                <w:szCs w:val="20"/>
              </w:rPr>
              <w:t xml:space="preserve"> en ontwikkelingen besproken.</w:t>
            </w:r>
          </w:p>
        </w:tc>
        <w:tc>
          <w:tcPr>
            <w:tcW w:w="1134" w:type="dxa"/>
          </w:tcPr>
          <w:p w14:paraId="2A43B675" w14:textId="77777777" w:rsidR="001A7C98" w:rsidRPr="001A7C98" w:rsidRDefault="001A7C98" w:rsidP="001A7C98">
            <w:pPr>
              <w:spacing w:line="288" w:lineRule="auto"/>
              <w:rPr>
                <w:rFonts w:ascii="Arial" w:hAnsi="Arial" w:cs="Arial"/>
                <w:sz w:val="20"/>
                <w:szCs w:val="20"/>
              </w:rPr>
            </w:pPr>
          </w:p>
        </w:tc>
      </w:tr>
      <w:tr w:rsidR="001A7C98" w:rsidRPr="001A7C98" w14:paraId="5A118F4E" w14:textId="02BB6B38" w:rsidTr="001A7C98">
        <w:tc>
          <w:tcPr>
            <w:tcW w:w="1072" w:type="dxa"/>
            <w:shd w:val="clear" w:color="auto" w:fill="403152" w:themeFill="accent4" w:themeFillShade="80"/>
          </w:tcPr>
          <w:p w14:paraId="156924A6" w14:textId="77777777" w:rsidR="001A7C98" w:rsidRPr="001A7C98" w:rsidRDefault="001A7C98" w:rsidP="001A7C98">
            <w:pPr>
              <w:spacing w:line="288" w:lineRule="auto"/>
              <w:rPr>
                <w:rFonts w:ascii="Arial" w:hAnsi="Arial" w:cs="Arial"/>
                <w:color w:val="FFFFFF" w:themeColor="background1"/>
                <w:sz w:val="20"/>
                <w:szCs w:val="20"/>
              </w:rPr>
            </w:pPr>
          </w:p>
        </w:tc>
        <w:tc>
          <w:tcPr>
            <w:tcW w:w="7003" w:type="dxa"/>
            <w:shd w:val="clear" w:color="auto" w:fill="403152" w:themeFill="accent4" w:themeFillShade="80"/>
          </w:tcPr>
          <w:p w14:paraId="7DAFBDCE" w14:textId="77777777" w:rsidR="001A7C98" w:rsidRPr="001A7C98" w:rsidRDefault="001A7C98" w:rsidP="001A7C98">
            <w:pPr>
              <w:spacing w:line="288" w:lineRule="auto"/>
              <w:rPr>
                <w:rFonts w:ascii="Arial" w:hAnsi="Arial" w:cs="Arial"/>
                <w:color w:val="FFFFFF" w:themeColor="background1"/>
                <w:sz w:val="20"/>
                <w:szCs w:val="20"/>
              </w:rPr>
            </w:pPr>
            <w:r w:rsidRPr="001A7C98">
              <w:rPr>
                <w:rFonts w:ascii="Arial" w:hAnsi="Arial" w:cs="Arial"/>
                <w:color w:val="FFFFFF" w:themeColor="background1"/>
                <w:sz w:val="20"/>
                <w:szCs w:val="20"/>
              </w:rPr>
              <w:t>Eisen ten aanzien Prijzen</w:t>
            </w:r>
          </w:p>
        </w:tc>
        <w:tc>
          <w:tcPr>
            <w:tcW w:w="1134" w:type="dxa"/>
            <w:shd w:val="clear" w:color="auto" w:fill="403152" w:themeFill="accent4" w:themeFillShade="80"/>
          </w:tcPr>
          <w:p w14:paraId="6B0CE61C" w14:textId="77777777" w:rsidR="001A7C98" w:rsidRPr="001A7C98" w:rsidRDefault="001A7C98" w:rsidP="001A7C98">
            <w:pPr>
              <w:spacing w:line="288" w:lineRule="auto"/>
              <w:rPr>
                <w:rFonts w:ascii="Arial" w:hAnsi="Arial" w:cs="Arial"/>
                <w:color w:val="FFFFFF" w:themeColor="background1"/>
                <w:sz w:val="20"/>
                <w:szCs w:val="20"/>
              </w:rPr>
            </w:pPr>
          </w:p>
        </w:tc>
      </w:tr>
      <w:tr w:rsidR="001A7C98" w:rsidRPr="001A7C98" w14:paraId="22F5179E" w14:textId="68E4A4CD" w:rsidTr="001A7C98">
        <w:tc>
          <w:tcPr>
            <w:tcW w:w="1072" w:type="dxa"/>
          </w:tcPr>
          <w:p w14:paraId="6EB38CC2"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P1</w:t>
            </w:r>
          </w:p>
        </w:tc>
        <w:tc>
          <w:tcPr>
            <w:tcW w:w="7003" w:type="dxa"/>
          </w:tcPr>
          <w:p w14:paraId="792BDE1E"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De aangeboden omrekenfactoren (zie Formulier F Prijzenblad) genereren een all-in tarief en bevat derhalve alle kosten. Gedurende de looptijd van de Raamovereenkomst kunnen geen andere kosten in rekening worden gebracht dan die in de tabel zijn opgenomen. Facturering vindt plaats op basis van het aantal werkelijk gewerkte uren. Dit betekent dat in principe geen andere kosten, buiten het all-in uurtarief, aan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worden doorberekend. </w:t>
            </w:r>
          </w:p>
        </w:tc>
        <w:tc>
          <w:tcPr>
            <w:tcW w:w="1134" w:type="dxa"/>
          </w:tcPr>
          <w:p w14:paraId="26933B25" w14:textId="77777777" w:rsidR="001A7C98" w:rsidRPr="001A7C98" w:rsidRDefault="001A7C98" w:rsidP="001A7C98">
            <w:pPr>
              <w:spacing w:line="288" w:lineRule="auto"/>
              <w:rPr>
                <w:rFonts w:ascii="Arial" w:hAnsi="Arial" w:cs="Arial"/>
                <w:sz w:val="20"/>
                <w:szCs w:val="20"/>
              </w:rPr>
            </w:pPr>
          </w:p>
        </w:tc>
      </w:tr>
      <w:tr w:rsidR="001A7C98" w:rsidRPr="001A7C98" w14:paraId="72FF4A7F" w14:textId="7950B8C7" w:rsidTr="001A7C98">
        <w:tc>
          <w:tcPr>
            <w:tcW w:w="1072" w:type="dxa"/>
          </w:tcPr>
          <w:p w14:paraId="2F97BF7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P2</w:t>
            </w:r>
          </w:p>
        </w:tc>
        <w:tc>
          <w:tcPr>
            <w:tcW w:w="7003" w:type="dxa"/>
          </w:tcPr>
          <w:p w14:paraId="6B994BD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Het is niet toegestaan negatieve of onrealistische omrekenfactoren op te nemen. Eventuele kortingen dienen in de omrekenfactoren te zijn verwerkt.  De in te vullen bedragen zijn gebaseerd op 1.659 normuren, volgens de cao mbo.</w:t>
            </w:r>
          </w:p>
        </w:tc>
        <w:tc>
          <w:tcPr>
            <w:tcW w:w="1134" w:type="dxa"/>
          </w:tcPr>
          <w:p w14:paraId="28CDAF4B" w14:textId="77777777" w:rsidR="001A7C98" w:rsidRPr="001A7C98" w:rsidRDefault="001A7C98" w:rsidP="001A7C98">
            <w:pPr>
              <w:spacing w:line="288" w:lineRule="auto"/>
              <w:rPr>
                <w:rFonts w:ascii="Arial" w:hAnsi="Arial" w:cs="Arial"/>
                <w:sz w:val="20"/>
                <w:szCs w:val="20"/>
              </w:rPr>
            </w:pPr>
          </w:p>
        </w:tc>
      </w:tr>
      <w:tr w:rsidR="001A7C98" w:rsidRPr="001A7C98" w14:paraId="3451FCBE" w14:textId="75CA939B" w:rsidTr="001A7C98">
        <w:tc>
          <w:tcPr>
            <w:tcW w:w="1072" w:type="dxa"/>
          </w:tcPr>
          <w:p w14:paraId="46D9F0C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P3</w:t>
            </w:r>
          </w:p>
        </w:tc>
        <w:tc>
          <w:tcPr>
            <w:tcW w:w="7003" w:type="dxa"/>
          </w:tcPr>
          <w:p w14:paraId="31F7123B"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Omrekenfactoren liggen in principe vast voor de looptijd van het contract, inclusief eventuele verlengingen en kunnen alleen in overleg met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gewijzigd worden, indien er sprake is van: </w:t>
            </w:r>
          </w:p>
          <w:p w14:paraId="6E8338A6" w14:textId="77777777" w:rsidR="001A7C98" w:rsidRPr="001A7C98" w:rsidRDefault="001A7C98" w:rsidP="001A7C98">
            <w:pPr>
              <w:numPr>
                <w:ilvl w:val="0"/>
                <w:numId w:val="32"/>
              </w:numPr>
              <w:spacing w:line="288" w:lineRule="auto"/>
              <w:contextualSpacing/>
              <w:rPr>
                <w:rFonts w:ascii="Arial" w:hAnsi="Arial" w:cs="Arial"/>
                <w:sz w:val="20"/>
                <w:szCs w:val="20"/>
              </w:rPr>
            </w:pPr>
            <w:r w:rsidRPr="001A7C98">
              <w:rPr>
                <w:rFonts w:ascii="Arial" w:hAnsi="Arial" w:cs="Arial"/>
                <w:sz w:val="20"/>
                <w:szCs w:val="20"/>
              </w:rPr>
              <w:t xml:space="preserve">Wijzigingen in of ten gevolge van wet en regelgeving, waaronder begrepen wijzigingen in of ten gevolge van de sociale en fiscale wet- en regelgeving, de CAO voor Uitzendkrachten, of enig verbindend voorschrift; </w:t>
            </w:r>
          </w:p>
          <w:p w14:paraId="3B2122A1" w14:textId="77777777" w:rsidR="001A7C98" w:rsidRPr="001A7C98" w:rsidRDefault="001A7C98" w:rsidP="001A7C98">
            <w:pPr>
              <w:numPr>
                <w:ilvl w:val="0"/>
                <w:numId w:val="32"/>
              </w:numPr>
              <w:spacing w:line="288" w:lineRule="auto"/>
              <w:contextualSpacing/>
              <w:rPr>
                <w:rFonts w:ascii="Arial" w:hAnsi="Arial" w:cs="Arial"/>
                <w:sz w:val="20"/>
                <w:szCs w:val="20"/>
              </w:rPr>
            </w:pPr>
            <w:r w:rsidRPr="001A7C98">
              <w:rPr>
                <w:rFonts w:ascii="Arial" w:hAnsi="Arial" w:cs="Arial"/>
                <w:sz w:val="20"/>
                <w:szCs w:val="20"/>
              </w:rPr>
              <w:t xml:space="preserve">Wijziging van werkgeverslasten (alleen verhoging van werkgeverscomponenten bovenop het bruto uurloon)  </w:t>
            </w:r>
          </w:p>
          <w:p w14:paraId="013A4ABE"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Het is toegestaan de marge te indexeren conform het CBS-indexcijfer '7450 Totaal uitzend –en uitleenpersoneel'.  Wijzigingen in de omrekenfactor kunnen alleen plaatsvinden na overeenstemming met en uitdrukkelijke schriftelijke toestemming van </w:t>
            </w:r>
            <w:proofErr w:type="spellStart"/>
            <w:r w:rsidRPr="001A7C98">
              <w:rPr>
                <w:rFonts w:ascii="Arial" w:hAnsi="Arial" w:cs="Arial"/>
                <w:sz w:val="20"/>
                <w:szCs w:val="20"/>
              </w:rPr>
              <w:t>ROCvA</w:t>
            </w:r>
            <w:proofErr w:type="spellEnd"/>
            <w:r w:rsidRPr="001A7C98">
              <w:rPr>
                <w:rFonts w:ascii="Arial" w:hAnsi="Arial" w:cs="Arial"/>
                <w:sz w:val="20"/>
                <w:szCs w:val="20"/>
              </w:rPr>
              <w:t>.</w:t>
            </w:r>
          </w:p>
        </w:tc>
        <w:tc>
          <w:tcPr>
            <w:tcW w:w="1134" w:type="dxa"/>
          </w:tcPr>
          <w:p w14:paraId="778D8675" w14:textId="77777777" w:rsidR="001A7C98" w:rsidRPr="001A7C98" w:rsidRDefault="001A7C98" w:rsidP="001A7C98">
            <w:pPr>
              <w:spacing w:line="288" w:lineRule="auto"/>
              <w:rPr>
                <w:rFonts w:ascii="Arial" w:hAnsi="Arial" w:cs="Arial"/>
                <w:sz w:val="20"/>
                <w:szCs w:val="20"/>
              </w:rPr>
            </w:pPr>
          </w:p>
        </w:tc>
      </w:tr>
      <w:tr w:rsidR="001A7C98" w:rsidRPr="001A7C98" w14:paraId="5EAE8027" w14:textId="0B6C3F1A" w:rsidTr="001A7C98">
        <w:tc>
          <w:tcPr>
            <w:tcW w:w="1072" w:type="dxa"/>
          </w:tcPr>
          <w:p w14:paraId="4859D4D3"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P4</w:t>
            </w:r>
          </w:p>
        </w:tc>
        <w:tc>
          <w:tcPr>
            <w:tcW w:w="7003" w:type="dxa"/>
          </w:tcPr>
          <w:p w14:paraId="394672C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Eventuele reiskosten voor woon-werkverkeer en werk-werkverkeer worden vergoed op basis van de mbo cao (reiskostenvergoeding), waarbij de €0,19 per km bedraagt. De gemaakte reiskosten factureert Opdrachtnemer zonder opslag aan het </w:t>
            </w:r>
            <w:proofErr w:type="spellStart"/>
            <w:r w:rsidRPr="001A7C98">
              <w:rPr>
                <w:rFonts w:ascii="Arial" w:hAnsi="Arial" w:cs="Arial"/>
                <w:sz w:val="20"/>
                <w:szCs w:val="20"/>
              </w:rPr>
              <w:t>ROCvA</w:t>
            </w:r>
            <w:proofErr w:type="spellEnd"/>
            <w:r w:rsidRPr="001A7C98">
              <w:rPr>
                <w:rFonts w:ascii="Arial" w:hAnsi="Arial" w:cs="Arial"/>
                <w:sz w:val="20"/>
                <w:szCs w:val="20"/>
              </w:rPr>
              <w:t>.</w:t>
            </w:r>
          </w:p>
        </w:tc>
        <w:tc>
          <w:tcPr>
            <w:tcW w:w="1134" w:type="dxa"/>
          </w:tcPr>
          <w:p w14:paraId="52BD8104" w14:textId="77777777" w:rsidR="001A7C98" w:rsidRPr="001A7C98" w:rsidRDefault="001A7C98" w:rsidP="001A7C98">
            <w:pPr>
              <w:spacing w:line="288" w:lineRule="auto"/>
              <w:rPr>
                <w:rFonts w:ascii="Arial" w:hAnsi="Arial" w:cs="Arial"/>
                <w:sz w:val="20"/>
                <w:szCs w:val="20"/>
              </w:rPr>
            </w:pPr>
          </w:p>
        </w:tc>
      </w:tr>
      <w:tr w:rsidR="001A7C98" w:rsidRPr="001A7C98" w14:paraId="41B3892E" w14:textId="4B0B559D" w:rsidTr="001A7C98">
        <w:tc>
          <w:tcPr>
            <w:tcW w:w="1072" w:type="dxa"/>
          </w:tcPr>
          <w:p w14:paraId="6777510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P5</w:t>
            </w:r>
          </w:p>
        </w:tc>
        <w:tc>
          <w:tcPr>
            <w:tcW w:w="7003" w:type="dxa"/>
          </w:tcPr>
          <w:p w14:paraId="676C52DB"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Opdrachtgever betaalt uitsluitend de gewerkte tijd. Alleen gewerkte uren worden gefactureerd, er wordt geen factuur gezonden als een medewerker ziek is of verlof heeft. Leverancier reserveert dus voor alle niet gewerkte uren zoals ziekte, verlof, feestdagen en kort verzuim.</w:t>
            </w:r>
          </w:p>
        </w:tc>
        <w:tc>
          <w:tcPr>
            <w:tcW w:w="1134" w:type="dxa"/>
          </w:tcPr>
          <w:p w14:paraId="0CE035BD" w14:textId="77777777" w:rsidR="001A7C98" w:rsidRPr="001A7C98" w:rsidRDefault="001A7C98" w:rsidP="001A7C98">
            <w:pPr>
              <w:spacing w:line="288" w:lineRule="auto"/>
              <w:rPr>
                <w:rFonts w:ascii="Arial" w:hAnsi="Arial" w:cs="Arial"/>
                <w:sz w:val="20"/>
                <w:szCs w:val="20"/>
              </w:rPr>
            </w:pPr>
          </w:p>
        </w:tc>
      </w:tr>
      <w:tr w:rsidR="001A7C98" w:rsidRPr="001A7C98" w14:paraId="442AEC1F" w14:textId="107A5500" w:rsidTr="001A7C98">
        <w:tc>
          <w:tcPr>
            <w:tcW w:w="1072" w:type="dxa"/>
          </w:tcPr>
          <w:p w14:paraId="1FA27996"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P6</w:t>
            </w:r>
          </w:p>
        </w:tc>
        <w:tc>
          <w:tcPr>
            <w:tcW w:w="7003" w:type="dxa"/>
          </w:tcPr>
          <w:p w14:paraId="371F3B19"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Alle in te zetten flexibele arbeidskrachten in dienst van Opdrachtnemer waarvoor dat relevant is, bouwen pensioen op tijdens hun inzet voor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w:t>
            </w:r>
          </w:p>
        </w:tc>
        <w:tc>
          <w:tcPr>
            <w:tcW w:w="1134" w:type="dxa"/>
          </w:tcPr>
          <w:p w14:paraId="401BA376" w14:textId="77777777" w:rsidR="001A7C98" w:rsidRPr="001A7C98" w:rsidRDefault="001A7C98" w:rsidP="001A7C98">
            <w:pPr>
              <w:spacing w:line="288" w:lineRule="auto"/>
              <w:rPr>
                <w:rFonts w:ascii="Arial" w:hAnsi="Arial" w:cs="Arial"/>
                <w:sz w:val="20"/>
                <w:szCs w:val="20"/>
              </w:rPr>
            </w:pPr>
          </w:p>
        </w:tc>
      </w:tr>
      <w:tr w:rsidR="001A7C98" w:rsidRPr="001A7C98" w14:paraId="192087FC" w14:textId="7F5AC420" w:rsidTr="001A7C98">
        <w:tc>
          <w:tcPr>
            <w:tcW w:w="1072" w:type="dxa"/>
          </w:tcPr>
          <w:p w14:paraId="3DB14A63"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P7</w:t>
            </w:r>
          </w:p>
        </w:tc>
        <w:tc>
          <w:tcPr>
            <w:tcW w:w="7003" w:type="dxa"/>
          </w:tcPr>
          <w:p w14:paraId="557F8BBC" w14:textId="5CE7FC2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Alle in te zetten flexibele arbeidskrachten in dienst bij Opdrachtnemer waarvoor dat relevant is hebben recht op een eindejaarsuitkering en overige brutotoeslagen conform CAO</w:t>
            </w:r>
            <w:r w:rsidR="0007324D">
              <w:rPr>
                <w:rFonts w:ascii="Arial" w:hAnsi="Arial" w:cs="Arial"/>
                <w:sz w:val="20"/>
                <w:szCs w:val="20"/>
              </w:rPr>
              <w:t xml:space="preserve"> MBO en CAO VO</w:t>
            </w:r>
            <w:r w:rsidRPr="001A7C98">
              <w:rPr>
                <w:rFonts w:ascii="Arial" w:hAnsi="Arial" w:cs="Arial"/>
                <w:sz w:val="20"/>
                <w:szCs w:val="20"/>
              </w:rPr>
              <w:t>. Deze worden separaat gefactureerd.</w:t>
            </w:r>
          </w:p>
        </w:tc>
        <w:tc>
          <w:tcPr>
            <w:tcW w:w="1134" w:type="dxa"/>
          </w:tcPr>
          <w:p w14:paraId="5822ECCB" w14:textId="77777777" w:rsidR="001A7C98" w:rsidRPr="001A7C98" w:rsidRDefault="001A7C98" w:rsidP="001A7C98">
            <w:pPr>
              <w:spacing w:line="288" w:lineRule="auto"/>
              <w:rPr>
                <w:rFonts w:ascii="Arial" w:hAnsi="Arial" w:cs="Arial"/>
                <w:sz w:val="20"/>
                <w:szCs w:val="20"/>
              </w:rPr>
            </w:pPr>
          </w:p>
        </w:tc>
      </w:tr>
      <w:tr w:rsidR="001A7C98" w:rsidRPr="001A7C98" w14:paraId="190014FE" w14:textId="4EE31A9C" w:rsidTr="001A7C98">
        <w:tc>
          <w:tcPr>
            <w:tcW w:w="1072" w:type="dxa"/>
          </w:tcPr>
          <w:p w14:paraId="100D9C7A"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P8</w:t>
            </w:r>
          </w:p>
        </w:tc>
        <w:tc>
          <w:tcPr>
            <w:tcW w:w="7003" w:type="dxa"/>
          </w:tcPr>
          <w:p w14:paraId="7538A432" w14:textId="389813AD"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 xml:space="preserve">Alle in te zetten flexibele arbeidskrachten in dienst bij Opdrachtnemer waarvoor dat relevant is hebben recht op bijzondere uitkeringen conform </w:t>
            </w:r>
            <w:r w:rsidR="0007324D">
              <w:rPr>
                <w:rFonts w:ascii="Arial" w:hAnsi="Arial" w:cs="Arial"/>
                <w:sz w:val="20"/>
                <w:szCs w:val="20"/>
              </w:rPr>
              <w:t>CAO MBO en CAO VO</w:t>
            </w:r>
            <w:bookmarkStart w:id="2" w:name="_GoBack"/>
            <w:bookmarkEnd w:id="2"/>
            <w:r w:rsidRPr="001A7C98">
              <w:rPr>
                <w:rFonts w:ascii="Arial" w:hAnsi="Arial" w:cs="Arial"/>
                <w:sz w:val="20"/>
                <w:szCs w:val="20"/>
              </w:rPr>
              <w:t>. Deze worden separaat gefactureerd.</w:t>
            </w:r>
          </w:p>
        </w:tc>
        <w:tc>
          <w:tcPr>
            <w:tcW w:w="1134" w:type="dxa"/>
          </w:tcPr>
          <w:p w14:paraId="7980BDF7" w14:textId="77777777" w:rsidR="001A7C98" w:rsidRPr="001A7C98" w:rsidRDefault="001A7C98" w:rsidP="001A7C98">
            <w:pPr>
              <w:spacing w:line="288" w:lineRule="auto"/>
              <w:rPr>
                <w:rFonts w:ascii="Arial" w:hAnsi="Arial" w:cs="Arial"/>
                <w:sz w:val="20"/>
                <w:szCs w:val="20"/>
              </w:rPr>
            </w:pPr>
          </w:p>
        </w:tc>
      </w:tr>
      <w:tr w:rsidR="001A7C98" w:rsidRPr="001A7C98" w14:paraId="3CFCD251" w14:textId="5B04B121" w:rsidTr="001A7C98">
        <w:tc>
          <w:tcPr>
            <w:tcW w:w="1072" w:type="dxa"/>
          </w:tcPr>
          <w:p w14:paraId="33320D72"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Eis P9</w:t>
            </w:r>
          </w:p>
        </w:tc>
        <w:tc>
          <w:tcPr>
            <w:tcW w:w="7003" w:type="dxa"/>
          </w:tcPr>
          <w:p w14:paraId="223A9898" w14:textId="77777777" w:rsidR="001A7C98" w:rsidRPr="001A7C98" w:rsidRDefault="001A7C98" w:rsidP="001A7C98">
            <w:pPr>
              <w:spacing w:line="288" w:lineRule="auto"/>
              <w:rPr>
                <w:rFonts w:ascii="Arial" w:hAnsi="Arial" w:cs="Arial"/>
                <w:sz w:val="20"/>
                <w:szCs w:val="20"/>
              </w:rPr>
            </w:pPr>
            <w:r w:rsidRPr="001A7C98">
              <w:rPr>
                <w:rFonts w:ascii="Arial" w:hAnsi="Arial" w:cs="Arial"/>
                <w:sz w:val="20"/>
                <w:szCs w:val="20"/>
              </w:rPr>
              <w:t>Uitsluitend voor wijzingen op basis van wettelijke premies en afdrachten kan Opdrachtnemer een aanpassing op de omrekenfactor doorvoeren. Deze wijziging moet onderbouwd worden en akkoord bevonden worden door Opdrachtgever voordat deze aanpassing wordt doorgevoerd. Mocht door wettelijke maatregelen de prijswijziging in het voordeel van Opdrachtgever zijn, wordt dit ook doorgevoerd op van te voren beschreven wijze.</w:t>
            </w:r>
          </w:p>
        </w:tc>
        <w:tc>
          <w:tcPr>
            <w:tcW w:w="1134" w:type="dxa"/>
          </w:tcPr>
          <w:p w14:paraId="5E0C1754" w14:textId="77777777" w:rsidR="001A7C98" w:rsidRPr="001A7C98" w:rsidRDefault="001A7C98" w:rsidP="001A7C98">
            <w:pPr>
              <w:spacing w:line="288" w:lineRule="auto"/>
              <w:rPr>
                <w:rFonts w:ascii="Arial" w:hAnsi="Arial" w:cs="Arial"/>
                <w:sz w:val="20"/>
                <w:szCs w:val="20"/>
              </w:rPr>
            </w:pPr>
          </w:p>
        </w:tc>
      </w:tr>
      <w:tr w:rsidR="003F55E9" w:rsidRPr="001A7C98" w14:paraId="0D9FEEE3" w14:textId="77777777" w:rsidTr="001A7C98">
        <w:tc>
          <w:tcPr>
            <w:tcW w:w="1072" w:type="dxa"/>
          </w:tcPr>
          <w:p w14:paraId="0E3F8483" w14:textId="10FEEB2A" w:rsidR="003F55E9" w:rsidRPr="001A7C98" w:rsidRDefault="003F55E9" w:rsidP="003F55E9">
            <w:pPr>
              <w:spacing w:line="288" w:lineRule="auto"/>
              <w:rPr>
                <w:rFonts w:ascii="Arial" w:hAnsi="Arial" w:cs="Arial"/>
                <w:sz w:val="20"/>
                <w:szCs w:val="20"/>
              </w:rPr>
            </w:pPr>
            <w:r>
              <w:rPr>
                <w:rFonts w:ascii="Arial" w:hAnsi="Arial" w:cs="Arial"/>
                <w:sz w:val="20"/>
                <w:szCs w:val="20"/>
              </w:rPr>
              <w:t>Eis P10</w:t>
            </w:r>
          </w:p>
        </w:tc>
        <w:tc>
          <w:tcPr>
            <w:tcW w:w="7003" w:type="dxa"/>
          </w:tcPr>
          <w:p w14:paraId="35CB5235" w14:textId="1E906454" w:rsidR="003F55E9" w:rsidRPr="001A7C98" w:rsidRDefault="003F55E9" w:rsidP="003F55E9">
            <w:pPr>
              <w:spacing w:line="288" w:lineRule="auto"/>
              <w:rPr>
                <w:rFonts w:ascii="Arial" w:hAnsi="Arial" w:cs="Arial"/>
                <w:sz w:val="20"/>
                <w:szCs w:val="20"/>
              </w:rPr>
            </w:pPr>
            <w:r w:rsidRPr="00305131">
              <w:rPr>
                <w:rFonts w:ascii="Arial" w:hAnsi="Arial" w:cs="Arial"/>
                <w:sz w:val="20"/>
                <w:szCs w:val="20"/>
              </w:rPr>
              <w:t xml:space="preserve">In de situatie dat alleen gewerkte uren worden gefactureerd, wordt er geen factuur gezonden als een medewerker ziek is of verlof heeft. Leverancier reserveert dus voor alle niet gewerkte uren zoals ziekte, verlof, feestdagen en kort verzuim.  </w:t>
            </w:r>
          </w:p>
        </w:tc>
        <w:tc>
          <w:tcPr>
            <w:tcW w:w="1134" w:type="dxa"/>
          </w:tcPr>
          <w:p w14:paraId="541D9312" w14:textId="77777777" w:rsidR="003F55E9" w:rsidRPr="001A7C98" w:rsidRDefault="003F55E9" w:rsidP="003F55E9">
            <w:pPr>
              <w:spacing w:line="288" w:lineRule="auto"/>
              <w:rPr>
                <w:rFonts w:ascii="Arial" w:hAnsi="Arial" w:cs="Arial"/>
                <w:sz w:val="20"/>
                <w:szCs w:val="20"/>
              </w:rPr>
            </w:pPr>
          </w:p>
        </w:tc>
      </w:tr>
      <w:tr w:rsidR="003F55E9" w:rsidRPr="001A7C98" w14:paraId="049448CF" w14:textId="77777777" w:rsidTr="001A7C98">
        <w:tc>
          <w:tcPr>
            <w:tcW w:w="1072" w:type="dxa"/>
          </w:tcPr>
          <w:p w14:paraId="7393B28E" w14:textId="2465BB97" w:rsidR="003F55E9" w:rsidRPr="001A7C98" w:rsidRDefault="003F55E9" w:rsidP="003F55E9">
            <w:pPr>
              <w:spacing w:line="288" w:lineRule="auto"/>
              <w:rPr>
                <w:rFonts w:ascii="Arial" w:hAnsi="Arial" w:cs="Arial"/>
                <w:sz w:val="20"/>
                <w:szCs w:val="20"/>
              </w:rPr>
            </w:pPr>
            <w:r>
              <w:rPr>
                <w:rFonts w:ascii="Arial" w:hAnsi="Arial" w:cs="Arial"/>
                <w:sz w:val="20"/>
                <w:szCs w:val="20"/>
              </w:rPr>
              <w:t>Eis P11</w:t>
            </w:r>
          </w:p>
        </w:tc>
        <w:tc>
          <w:tcPr>
            <w:tcW w:w="7003" w:type="dxa"/>
          </w:tcPr>
          <w:p w14:paraId="0435F191" w14:textId="6DDA57DC" w:rsidR="003F55E9" w:rsidRPr="001A7C98" w:rsidRDefault="003F55E9" w:rsidP="003F55E9">
            <w:pPr>
              <w:spacing w:line="288" w:lineRule="auto"/>
              <w:rPr>
                <w:rFonts w:ascii="Arial" w:hAnsi="Arial" w:cs="Arial"/>
                <w:sz w:val="20"/>
                <w:szCs w:val="20"/>
              </w:rPr>
            </w:pPr>
            <w:r w:rsidRPr="00305131">
              <w:rPr>
                <w:rFonts w:ascii="Arial" w:hAnsi="Arial" w:cs="Arial"/>
                <w:sz w:val="20"/>
                <w:szCs w:val="20"/>
              </w:rPr>
              <w:t xml:space="preserve"> In geval van het factureren van contracturen, worden gedurende de contractperiode alle contracturen, inclusief ziekte, verlof, feestdagen en kort verzuim gefactureerd. Ziekterisico ligt bij Opdrachtgever gedurende de contractperiode.  </w:t>
            </w:r>
          </w:p>
        </w:tc>
        <w:tc>
          <w:tcPr>
            <w:tcW w:w="1134" w:type="dxa"/>
          </w:tcPr>
          <w:p w14:paraId="24810472" w14:textId="77777777" w:rsidR="003F55E9" w:rsidRPr="001A7C98" w:rsidRDefault="003F55E9" w:rsidP="003F55E9">
            <w:pPr>
              <w:spacing w:line="288" w:lineRule="auto"/>
              <w:rPr>
                <w:rFonts w:ascii="Arial" w:hAnsi="Arial" w:cs="Arial"/>
                <w:sz w:val="20"/>
                <w:szCs w:val="20"/>
              </w:rPr>
            </w:pPr>
          </w:p>
        </w:tc>
      </w:tr>
      <w:tr w:rsidR="003F55E9" w:rsidRPr="001A7C98" w14:paraId="66166650" w14:textId="10E7D147" w:rsidTr="001A7C98">
        <w:tc>
          <w:tcPr>
            <w:tcW w:w="1072" w:type="dxa"/>
          </w:tcPr>
          <w:p w14:paraId="4A1D31C3" w14:textId="40F76F98" w:rsidR="003F55E9" w:rsidRPr="001A7C98" w:rsidRDefault="003F55E9" w:rsidP="003F55E9">
            <w:pPr>
              <w:spacing w:line="288" w:lineRule="auto"/>
              <w:rPr>
                <w:rFonts w:ascii="Arial" w:hAnsi="Arial" w:cs="Arial"/>
                <w:sz w:val="20"/>
                <w:szCs w:val="20"/>
              </w:rPr>
            </w:pPr>
            <w:r w:rsidRPr="001A7C98">
              <w:rPr>
                <w:rFonts w:ascii="Arial" w:hAnsi="Arial" w:cs="Arial"/>
                <w:sz w:val="20"/>
                <w:szCs w:val="20"/>
              </w:rPr>
              <w:t>Eis P1</w:t>
            </w:r>
            <w:r>
              <w:rPr>
                <w:rFonts w:ascii="Arial" w:hAnsi="Arial" w:cs="Arial"/>
                <w:sz w:val="20"/>
                <w:szCs w:val="20"/>
              </w:rPr>
              <w:t>2</w:t>
            </w:r>
            <w:r w:rsidRPr="001A7C98">
              <w:rPr>
                <w:rFonts w:ascii="Arial" w:hAnsi="Arial" w:cs="Arial"/>
                <w:sz w:val="20"/>
                <w:szCs w:val="20"/>
              </w:rPr>
              <w:t xml:space="preserve"> </w:t>
            </w:r>
          </w:p>
        </w:tc>
        <w:tc>
          <w:tcPr>
            <w:tcW w:w="7003" w:type="dxa"/>
          </w:tcPr>
          <w:p w14:paraId="5D0AD27D" w14:textId="77777777" w:rsidR="003F55E9" w:rsidRPr="001A7C98" w:rsidRDefault="003F55E9" w:rsidP="003F55E9">
            <w:pPr>
              <w:spacing w:line="288" w:lineRule="auto"/>
              <w:rPr>
                <w:rFonts w:ascii="Arial" w:hAnsi="Arial" w:cs="Arial"/>
                <w:sz w:val="20"/>
                <w:szCs w:val="20"/>
              </w:rPr>
            </w:pPr>
            <w:r w:rsidRPr="001A7C98">
              <w:rPr>
                <w:rFonts w:ascii="Arial" w:hAnsi="Arial" w:cs="Arial"/>
                <w:sz w:val="20"/>
                <w:szCs w:val="20"/>
              </w:rPr>
              <w:t>In de overeenkomst worden de volgende fasen toegepast:</w:t>
            </w:r>
          </w:p>
          <w:p w14:paraId="0339FEA6" w14:textId="77777777" w:rsidR="003F55E9" w:rsidRPr="001A7C98" w:rsidRDefault="003F55E9" w:rsidP="003F55E9">
            <w:pPr>
              <w:spacing w:line="288" w:lineRule="auto"/>
              <w:rPr>
                <w:rFonts w:ascii="Arial" w:hAnsi="Arial" w:cs="Arial"/>
                <w:sz w:val="20"/>
                <w:szCs w:val="20"/>
              </w:rPr>
            </w:pPr>
            <w:r w:rsidRPr="001A7C98">
              <w:rPr>
                <w:rFonts w:ascii="Arial" w:hAnsi="Arial" w:cs="Arial"/>
                <w:sz w:val="20"/>
                <w:szCs w:val="20"/>
              </w:rPr>
              <w:t xml:space="preserve">Fase A: van 0 tot 78 gewerkte weken, in deze fase heeft het </w:t>
            </w:r>
            <w:proofErr w:type="spellStart"/>
            <w:r w:rsidRPr="001A7C98">
              <w:rPr>
                <w:rFonts w:ascii="Arial" w:hAnsi="Arial" w:cs="Arial"/>
                <w:sz w:val="20"/>
                <w:szCs w:val="20"/>
              </w:rPr>
              <w:t>ROCvA</w:t>
            </w:r>
            <w:proofErr w:type="spellEnd"/>
            <w:r w:rsidRPr="001A7C98">
              <w:rPr>
                <w:rFonts w:ascii="Arial" w:hAnsi="Arial" w:cs="Arial"/>
                <w:sz w:val="20"/>
                <w:szCs w:val="20"/>
              </w:rPr>
              <w:t xml:space="preserve"> naar de medewerker maximale flexibiliteit door het inzetten van het uitzendbeding of een onbeperkt aantal contracten. Na 26 gewerkte weken gaat de medewerker automatisch pensioen opbouwen.</w:t>
            </w:r>
          </w:p>
          <w:p w14:paraId="62EAD5BC" w14:textId="77777777" w:rsidR="003F55E9" w:rsidRPr="001A7C98" w:rsidRDefault="003F55E9" w:rsidP="003F55E9">
            <w:pPr>
              <w:spacing w:line="288" w:lineRule="auto"/>
              <w:rPr>
                <w:rFonts w:ascii="Arial" w:hAnsi="Arial" w:cs="Arial"/>
                <w:sz w:val="20"/>
                <w:szCs w:val="20"/>
              </w:rPr>
            </w:pPr>
            <w:r w:rsidRPr="001A7C98">
              <w:rPr>
                <w:rFonts w:ascii="Arial" w:hAnsi="Arial" w:cs="Arial"/>
                <w:sz w:val="20"/>
                <w:szCs w:val="20"/>
              </w:rPr>
              <w:t>Fase B: de 4 jaar na fase A. Hierin kan men de medewerker 6 keer een overeenkomst voor bepaalde tijd aanbieden met een maximale totale duur van 4 jaar.</w:t>
            </w:r>
          </w:p>
        </w:tc>
        <w:tc>
          <w:tcPr>
            <w:tcW w:w="1134" w:type="dxa"/>
          </w:tcPr>
          <w:p w14:paraId="28544984" w14:textId="77777777" w:rsidR="003F55E9" w:rsidRPr="001A7C98" w:rsidRDefault="003F55E9" w:rsidP="003F55E9">
            <w:pPr>
              <w:spacing w:line="288" w:lineRule="auto"/>
              <w:rPr>
                <w:rFonts w:ascii="Arial" w:hAnsi="Arial" w:cs="Arial"/>
                <w:sz w:val="20"/>
                <w:szCs w:val="20"/>
              </w:rPr>
            </w:pPr>
          </w:p>
        </w:tc>
      </w:tr>
    </w:tbl>
    <w:p w14:paraId="045FF3D1" w14:textId="77777777" w:rsidR="001A7C98" w:rsidRPr="001A7C98" w:rsidRDefault="001A7C98" w:rsidP="001A7C98">
      <w:pPr>
        <w:spacing w:line="288" w:lineRule="auto"/>
        <w:rPr>
          <w:rFonts w:ascii="Arial" w:eastAsiaTheme="minorHAnsi" w:hAnsi="Arial" w:cs="Arial"/>
          <w:color w:val="00B050"/>
          <w:sz w:val="20"/>
          <w:szCs w:val="20"/>
          <w:lang w:eastAsia="en-US"/>
        </w:rPr>
      </w:pPr>
    </w:p>
    <w:bookmarkEnd w:id="0"/>
    <w:p w14:paraId="18B64A9D" w14:textId="77777777" w:rsidR="001A7C98" w:rsidRDefault="001A7C98" w:rsidP="0035306C">
      <w:pPr>
        <w:rPr>
          <w:b/>
          <w:sz w:val="24"/>
          <w:szCs w:val="24"/>
        </w:rPr>
      </w:pPr>
    </w:p>
    <w:p w14:paraId="464EB475" w14:textId="77777777" w:rsidR="00BB2EB9" w:rsidRPr="004E5D5D" w:rsidRDefault="00BB2EB9" w:rsidP="00BB2EB9">
      <w:pPr>
        <w:rPr>
          <w:b/>
          <w:sz w:val="22"/>
          <w:szCs w:val="22"/>
        </w:rPr>
      </w:pPr>
      <w:r w:rsidRPr="004E5D5D">
        <w:rPr>
          <w:b/>
          <w:sz w:val="22"/>
          <w:szCs w:val="22"/>
        </w:rPr>
        <w:t>Ondertekening:</w:t>
      </w:r>
    </w:p>
    <w:p w14:paraId="546DC2AC" w14:textId="77777777" w:rsidR="00BB2EB9" w:rsidRPr="004E5D5D" w:rsidRDefault="00BB2EB9" w:rsidP="00BB2EB9"/>
    <w:p w14:paraId="11D215FB"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Inschrijver: </w:t>
      </w:r>
      <w:r w:rsidRPr="00D57DE7">
        <w:rPr>
          <w:rFonts w:eastAsia="Calibri"/>
          <w:sz w:val="20"/>
          <w:lang w:eastAsia="en-US"/>
        </w:rPr>
        <w:tab/>
        <w:t>………………………………………………………………………….</w:t>
      </w:r>
    </w:p>
    <w:p w14:paraId="43A1FB53"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8338162" w14:textId="77777777" w:rsidR="00BB2EB9" w:rsidRPr="00D57DE7" w:rsidRDefault="00BB2EB9" w:rsidP="00BB2EB9">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2AF76B76" w14:textId="77777777" w:rsidR="00BB2EB9" w:rsidRPr="00D57DE7" w:rsidRDefault="00BB2EB9" w:rsidP="00BB2EB9">
      <w:pPr>
        <w:spacing w:before="280"/>
        <w:rPr>
          <w:rFonts w:eastAsia="Calibri"/>
          <w:sz w:val="20"/>
          <w:lang w:eastAsia="en-US"/>
        </w:rPr>
      </w:pPr>
    </w:p>
    <w:p w14:paraId="70E2660E" w14:textId="77777777" w:rsidR="00BB2EB9" w:rsidRPr="00D57DE7" w:rsidRDefault="00BB2EB9" w:rsidP="00BB2EB9">
      <w:pPr>
        <w:spacing w:before="280"/>
        <w:rPr>
          <w:rFonts w:eastAsia="Calibri"/>
          <w:sz w:val="20"/>
          <w:lang w:eastAsia="en-US"/>
        </w:rPr>
      </w:pPr>
    </w:p>
    <w:p w14:paraId="0D268165" w14:textId="4102BB8A" w:rsidR="00BB2EB9" w:rsidRPr="00D57DE7" w:rsidRDefault="00BB2EB9" w:rsidP="00BB2EB9">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193EC5AD" w14:textId="77777777" w:rsidR="00BB2EB9" w:rsidRPr="00D57DE7" w:rsidRDefault="00BB2EB9" w:rsidP="00BB2EB9">
      <w:pPr>
        <w:widowControl w:val="0"/>
        <w:autoSpaceDE w:val="0"/>
        <w:autoSpaceDN w:val="0"/>
        <w:adjustRightInd w:val="0"/>
        <w:jc w:val="both"/>
        <w:rPr>
          <w:rFonts w:cs="Tahoma"/>
          <w:sz w:val="20"/>
        </w:rPr>
      </w:pPr>
    </w:p>
    <w:p w14:paraId="18324A5A" w14:textId="77777777" w:rsidR="00BB2EB9" w:rsidRPr="00D57DE7" w:rsidRDefault="00BB2EB9" w:rsidP="00BB2EB9">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2EB9" w:rsidRPr="00D57DE7" w14:paraId="2F72B586" w14:textId="77777777" w:rsidTr="00BB2EB9">
        <w:tc>
          <w:tcPr>
            <w:tcW w:w="9054" w:type="dxa"/>
          </w:tcPr>
          <w:p w14:paraId="5C5B23A1" w14:textId="417E3FFF" w:rsidR="00BB2EB9" w:rsidRPr="00C52F65" w:rsidRDefault="00BB2EB9" w:rsidP="00BB2EB9">
            <w:pPr>
              <w:widowControl w:val="0"/>
              <w:autoSpaceDE w:val="0"/>
              <w:autoSpaceDN w:val="0"/>
              <w:adjustRightInd w:val="0"/>
              <w:spacing w:after="100" w:afterAutospacing="1"/>
              <w:jc w:val="both"/>
              <w:rPr>
                <w:rFonts w:cs="Tahoma"/>
                <w:lang w:val="nl-NL"/>
              </w:rPr>
            </w:pPr>
            <w:r w:rsidRPr="00C52F65">
              <w:rPr>
                <w:rFonts w:cs="Tahoma"/>
                <w:lang w:val="nl-NL"/>
              </w:rPr>
              <w:t>D</w:t>
            </w:r>
            <w:r w:rsidR="00E04B34">
              <w:rPr>
                <w:rFonts w:cs="Tahoma"/>
                <w:lang w:val="nl-NL"/>
              </w:rPr>
              <w:t xml:space="preserve">it Formulier </w:t>
            </w:r>
            <w:r w:rsidRPr="00C52F65">
              <w:rPr>
                <w:rFonts w:cs="Tahoma"/>
                <w:lang w:val="nl-NL"/>
              </w:rPr>
              <w:t>dient te worden ondertekend door een daartoe rechtsgeldig bevoegd persoon.</w:t>
            </w:r>
          </w:p>
        </w:tc>
      </w:tr>
    </w:tbl>
    <w:p w14:paraId="5EAAADF2" w14:textId="77777777" w:rsidR="00BB2EB9" w:rsidRPr="00D57DE7" w:rsidRDefault="00BB2EB9" w:rsidP="00BB2EB9">
      <w:pPr>
        <w:pStyle w:val="K02-tussenkop"/>
        <w:rPr>
          <w:sz w:val="20"/>
          <w:szCs w:val="20"/>
        </w:rPr>
      </w:pPr>
    </w:p>
    <w:p w14:paraId="47E7AA00" w14:textId="77777777" w:rsidR="00BB2EB9" w:rsidRDefault="00BB2EB9" w:rsidP="00BB2EB9">
      <w:pPr>
        <w:pStyle w:val="CalibriKop1"/>
        <w:numPr>
          <w:ilvl w:val="0"/>
          <w:numId w:val="0"/>
        </w:numPr>
        <w:ind w:left="568"/>
        <w:rPr>
          <w:rFonts w:cs="Calibri"/>
          <w:color w:val="000000"/>
          <w:sz w:val="22"/>
          <w:szCs w:val="22"/>
        </w:rPr>
      </w:pPr>
    </w:p>
    <w:sectPr w:rsidR="00BB2EB9" w:rsidSect="00655597">
      <w:headerReference w:type="even" r:id="rId11"/>
      <w:headerReference w:type="default" r:id="rId12"/>
      <w:footerReference w:type="even" r:id="rId13"/>
      <w:footerReference w:type="default" r:id="rId14"/>
      <w:headerReference w:type="first" r:id="rId15"/>
      <w:footerReference w:type="first" r:id="rId16"/>
      <w:pgSz w:w="11906" w:h="16838"/>
      <w:pgMar w:top="3230" w:right="1644" w:bottom="1440" w:left="1135"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31DF5" w14:textId="77777777" w:rsidR="00166914" w:rsidRDefault="00166914" w:rsidP="0021083E">
      <w:pPr>
        <w:spacing w:line="240" w:lineRule="auto"/>
      </w:pPr>
      <w:r>
        <w:separator/>
      </w:r>
    </w:p>
  </w:endnote>
  <w:endnote w:type="continuationSeparator" w:id="0">
    <w:p w14:paraId="69F1B4FD" w14:textId="77777777" w:rsidR="00166914" w:rsidRDefault="00166914"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88B82" w14:textId="77777777" w:rsidR="00220C6C" w:rsidRDefault="00220C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53F3D0D7" w:rsidR="00220C6C" w:rsidRDefault="00220C6C" w:rsidP="00715B55">
            <w:pPr>
              <w:pStyle w:val="Koptekst"/>
            </w:pPr>
            <w:proofErr w:type="spellStart"/>
            <w:r>
              <w:t>Minimum-eisen</w:t>
            </w:r>
            <w:proofErr w:type="spellEnd"/>
            <w:r>
              <w:t xml:space="preserve">                                   </w:t>
            </w:r>
            <w:r>
              <w:tab/>
            </w:r>
            <w:r>
              <w:tab/>
              <w:t xml:space="preserve">Pagina </w:t>
            </w:r>
            <w:r>
              <w:rPr>
                <w:b/>
                <w:bCs/>
                <w:sz w:val="24"/>
                <w:szCs w:val="24"/>
              </w:rPr>
              <w:fldChar w:fldCharType="begin"/>
            </w:r>
            <w:r>
              <w:rPr>
                <w:b/>
                <w:bCs/>
              </w:rPr>
              <w:instrText>PAGE</w:instrText>
            </w:r>
            <w:r>
              <w:rPr>
                <w:b/>
                <w:bCs/>
                <w:sz w:val="24"/>
                <w:szCs w:val="24"/>
              </w:rPr>
              <w:fldChar w:fldCharType="separate"/>
            </w:r>
            <w:r>
              <w:rPr>
                <w:b/>
                <w:bCs/>
                <w:noProof/>
              </w:rPr>
              <w:t>16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16</w:t>
            </w:r>
            <w:r>
              <w:rPr>
                <w:b/>
                <w:bCs/>
                <w:sz w:val="24"/>
                <w:szCs w:val="24"/>
              </w:rPr>
              <w:fldChar w:fldCharType="end"/>
            </w:r>
            <w:r>
              <w:t xml:space="preserve">                             </w:t>
            </w:r>
          </w:p>
          <w:p w14:paraId="678B574F" w14:textId="1343AEAF" w:rsidR="00220C6C" w:rsidRDefault="00220C6C" w:rsidP="00715B55">
            <w:pPr>
              <w:pStyle w:val="Voettekst"/>
              <w:ind w:firstLine="4248"/>
            </w:pPr>
            <w:r>
              <w:tab/>
            </w:r>
            <w:r>
              <w:tab/>
            </w:r>
            <w:r>
              <w:tab/>
            </w:r>
            <w:r>
              <w:tab/>
            </w:r>
          </w:p>
        </w:sdtContent>
      </w:sdt>
    </w:sdtContent>
  </w:sdt>
  <w:p w14:paraId="2772A478" w14:textId="58D11123" w:rsidR="00220C6C" w:rsidRDefault="00220C6C" w:rsidP="003623BB">
    <w:pPr>
      <w:pStyle w:val="Kop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8500" w14:textId="77777777" w:rsidR="00220C6C" w:rsidRDefault="00220C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FAACB" w14:textId="77777777" w:rsidR="00166914" w:rsidRDefault="00166914" w:rsidP="0021083E">
      <w:pPr>
        <w:spacing w:line="240" w:lineRule="auto"/>
      </w:pPr>
      <w:r>
        <w:separator/>
      </w:r>
    </w:p>
  </w:footnote>
  <w:footnote w:type="continuationSeparator" w:id="0">
    <w:p w14:paraId="6B6AA23A" w14:textId="77777777" w:rsidR="00166914" w:rsidRDefault="00166914"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E5742" w14:textId="77777777" w:rsidR="00220C6C" w:rsidRDefault="00220C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F534D" w14:textId="4244F661" w:rsidR="00220C6C" w:rsidRDefault="00220C6C">
    <w:pPr>
      <w:pStyle w:val="Koptekst"/>
    </w:pPr>
    <w:r w:rsidRPr="00220C6C">
      <w:rPr>
        <w:noProof/>
      </w:rPr>
      <w:drawing>
        <wp:anchor distT="0" distB="0" distL="114300" distR="114300" simplePos="0" relativeHeight="251659264" behindDoc="0" locked="0" layoutInCell="1" allowOverlap="1" wp14:anchorId="6AACD05C" wp14:editId="02C2538F">
          <wp:simplePos x="0" y="0"/>
          <wp:positionH relativeFrom="margin">
            <wp:posOffset>0</wp:posOffset>
          </wp:positionH>
          <wp:positionV relativeFrom="margin">
            <wp:posOffset>-1441450</wp:posOffset>
          </wp:positionV>
          <wp:extent cx="929005" cy="471805"/>
          <wp:effectExtent l="0" t="0" r="4445" b="4445"/>
          <wp:wrapSquare wrapText="bothSides"/>
          <wp:docPr id="4" name="Afbeelding 4"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ROCvA tegen witte achtergr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471805"/>
                  </a:xfrm>
                  <a:prstGeom prst="rect">
                    <a:avLst/>
                  </a:prstGeom>
                  <a:noFill/>
                </pic:spPr>
              </pic:pic>
            </a:graphicData>
          </a:graphic>
          <wp14:sizeRelH relativeFrom="page">
            <wp14:pctWidth>0</wp14:pctWidth>
          </wp14:sizeRelH>
          <wp14:sizeRelV relativeFrom="page">
            <wp14:pctHeight>0</wp14:pctHeight>
          </wp14:sizeRelV>
        </wp:anchor>
      </w:drawing>
    </w:r>
    <w:r w:rsidRPr="00220C6C">
      <w:rPr>
        <w:noProof/>
      </w:rPr>
      <w:drawing>
        <wp:anchor distT="0" distB="0" distL="114300" distR="114300" simplePos="0" relativeHeight="251660288" behindDoc="0" locked="0" layoutInCell="1" allowOverlap="1" wp14:anchorId="740C4B45" wp14:editId="16B08A5C">
          <wp:simplePos x="0" y="0"/>
          <wp:positionH relativeFrom="margin">
            <wp:posOffset>2404745</wp:posOffset>
          </wp:positionH>
          <wp:positionV relativeFrom="margin">
            <wp:posOffset>-1441450</wp:posOffset>
          </wp:positionV>
          <wp:extent cx="938530" cy="462280"/>
          <wp:effectExtent l="0" t="0" r="0" b="0"/>
          <wp:wrapSquare wrapText="bothSides"/>
          <wp:docPr id="6" name="Afbeelding 6"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ROCvF tegen witte achtergro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462280"/>
                  </a:xfrm>
                  <a:prstGeom prst="rect">
                    <a:avLst/>
                  </a:prstGeom>
                  <a:noFill/>
                </pic:spPr>
              </pic:pic>
            </a:graphicData>
          </a:graphic>
          <wp14:sizeRelH relativeFrom="page">
            <wp14:pctWidth>0</wp14:pctWidth>
          </wp14:sizeRelH>
          <wp14:sizeRelV relativeFrom="page">
            <wp14:pctHeight>0</wp14:pctHeight>
          </wp14:sizeRelV>
        </wp:anchor>
      </w:drawing>
    </w:r>
    <w:r w:rsidRPr="00220C6C">
      <w:rPr>
        <w:noProof/>
      </w:rPr>
      <w:drawing>
        <wp:anchor distT="0" distB="0" distL="114300" distR="114300" simplePos="0" relativeHeight="251661312" behindDoc="0" locked="0" layoutInCell="1" allowOverlap="1" wp14:anchorId="0DB8B262" wp14:editId="01A00D9B">
          <wp:simplePos x="0" y="0"/>
          <wp:positionH relativeFrom="margin">
            <wp:posOffset>4914900</wp:posOffset>
          </wp:positionH>
          <wp:positionV relativeFrom="margin">
            <wp:posOffset>-1441450</wp:posOffset>
          </wp:positionV>
          <wp:extent cx="938530" cy="466725"/>
          <wp:effectExtent l="0" t="0" r="0" b="9525"/>
          <wp:wrapSquare wrapText="bothSides"/>
          <wp:docPr id="5" name="Afbeelding 5"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Logo VOvA tegen witte achtergro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8530" cy="4667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8B6BD" w14:textId="77777777" w:rsidR="00220C6C" w:rsidRDefault="00220C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87AEEAA"/>
    <w:lvl w:ilvl="0">
      <w:start w:val="1"/>
      <w:numFmt w:val="decimal"/>
      <w:pStyle w:val="CalibriKop1"/>
      <w:lvlText w:val="%1."/>
      <w:lvlJc w:val="left"/>
      <w:pPr>
        <w:tabs>
          <w:tab w:val="num" w:pos="1000"/>
        </w:tabs>
        <w:ind w:left="1000"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1144"/>
        </w:tabs>
        <w:ind w:left="1144" w:hanging="576"/>
      </w:pPr>
      <w:rPr>
        <w:rFonts w:hint="default"/>
      </w:rPr>
    </w:lvl>
    <w:lvl w:ilvl="2">
      <w:start w:val="1"/>
      <w:numFmt w:val="decimal"/>
      <w:pStyle w:val="CalibriKop3"/>
      <w:lvlText w:val="%1.%2.%3"/>
      <w:lvlJc w:val="left"/>
      <w:pPr>
        <w:tabs>
          <w:tab w:val="num" w:pos="1288"/>
        </w:tabs>
        <w:ind w:left="1288" w:hanging="720"/>
      </w:pPr>
      <w:rPr>
        <w:rFonts w:hint="default"/>
        <w:sz w:val="20"/>
        <w:szCs w:val="20"/>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1" w15:restartNumberingAfterBreak="0">
    <w:nsid w:val="029961B3"/>
    <w:multiLevelType w:val="hybridMultilevel"/>
    <w:tmpl w:val="94002A80"/>
    <w:lvl w:ilvl="0" w:tplc="04130001">
      <w:start w:val="1"/>
      <w:numFmt w:val="bullet"/>
      <w:lvlText w:val=""/>
      <w:lvlJc w:val="left"/>
      <w:pPr>
        <w:ind w:left="365" w:hanging="360"/>
      </w:pPr>
      <w:rPr>
        <w:rFonts w:ascii="Symbol" w:hAnsi="Symbol" w:hint="default"/>
      </w:rPr>
    </w:lvl>
    <w:lvl w:ilvl="1" w:tplc="04130003" w:tentative="1">
      <w:start w:val="1"/>
      <w:numFmt w:val="bullet"/>
      <w:lvlText w:val="o"/>
      <w:lvlJc w:val="left"/>
      <w:pPr>
        <w:ind w:left="1085" w:hanging="360"/>
      </w:pPr>
      <w:rPr>
        <w:rFonts w:ascii="Courier New" w:hAnsi="Courier New" w:cs="Courier New" w:hint="default"/>
      </w:rPr>
    </w:lvl>
    <w:lvl w:ilvl="2" w:tplc="04130005" w:tentative="1">
      <w:start w:val="1"/>
      <w:numFmt w:val="bullet"/>
      <w:lvlText w:val=""/>
      <w:lvlJc w:val="left"/>
      <w:pPr>
        <w:ind w:left="1805" w:hanging="360"/>
      </w:pPr>
      <w:rPr>
        <w:rFonts w:ascii="Wingdings" w:hAnsi="Wingdings" w:hint="default"/>
      </w:rPr>
    </w:lvl>
    <w:lvl w:ilvl="3" w:tplc="04130001" w:tentative="1">
      <w:start w:val="1"/>
      <w:numFmt w:val="bullet"/>
      <w:lvlText w:val=""/>
      <w:lvlJc w:val="left"/>
      <w:pPr>
        <w:ind w:left="2525" w:hanging="360"/>
      </w:pPr>
      <w:rPr>
        <w:rFonts w:ascii="Symbol" w:hAnsi="Symbol" w:hint="default"/>
      </w:rPr>
    </w:lvl>
    <w:lvl w:ilvl="4" w:tplc="04130003" w:tentative="1">
      <w:start w:val="1"/>
      <w:numFmt w:val="bullet"/>
      <w:lvlText w:val="o"/>
      <w:lvlJc w:val="left"/>
      <w:pPr>
        <w:ind w:left="3245" w:hanging="360"/>
      </w:pPr>
      <w:rPr>
        <w:rFonts w:ascii="Courier New" w:hAnsi="Courier New" w:cs="Courier New" w:hint="default"/>
      </w:rPr>
    </w:lvl>
    <w:lvl w:ilvl="5" w:tplc="04130005" w:tentative="1">
      <w:start w:val="1"/>
      <w:numFmt w:val="bullet"/>
      <w:lvlText w:val=""/>
      <w:lvlJc w:val="left"/>
      <w:pPr>
        <w:ind w:left="3965" w:hanging="360"/>
      </w:pPr>
      <w:rPr>
        <w:rFonts w:ascii="Wingdings" w:hAnsi="Wingdings" w:hint="default"/>
      </w:rPr>
    </w:lvl>
    <w:lvl w:ilvl="6" w:tplc="04130001" w:tentative="1">
      <w:start w:val="1"/>
      <w:numFmt w:val="bullet"/>
      <w:lvlText w:val=""/>
      <w:lvlJc w:val="left"/>
      <w:pPr>
        <w:ind w:left="4685" w:hanging="360"/>
      </w:pPr>
      <w:rPr>
        <w:rFonts w:ascii="Symbol" w:hAnsi="Symbol" w:hint="default"/>
      </w:rPr>
    </w:lvl>
    <w:lvl w:ilvl="7" w:tplc="04130003" w:tentative="1">
      <w:start w:val="1"/>
      <w:numFmt w:val="bullet"/>
      <w:lvlText w:val="o"/>
      <w:lvlJc w:val="left"/>
      <w:pPr>
        <w:ind w:left="5405" w:hanging="360"/>
      </w:pPr>
      <w:rPr>
        <w:rFonts w:ascii="Courier New" w:hAnsi="Courier New" w:cs="Courier New" w:hint="default"/>
      </w:rPr>
    </w:lvl>
    <w:lvl w:ilvl="8" w:tplc="04130005" w:tentative="1">
      <w:start w:val="1"/>
      <w:numFmt w:val="bullet"/>
      <w:lvlText w:val=""/>
      <w:lvlJc w:val="left"/>
      <w:pPr>
        <w:ind w:left="6125" w:hanging="360"/>
      </w:pPr>
      <w:rPr>
        <w:rFonts w:ascii="Wingdings" w:hAnsi="Wingdings" w:hint="default"/>
      </w:r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CA0989"/>
    <w:multiLevelType w:val="multilevel"/>
    <w:tmpl w:val="4A24C116"/>
    <w:lvl w:ilvl="0">
      <w:start w:val="1"/>
      <w:numFmt w:val="bullet"/>
      <w:lvlText w:val=""/>
      <w:lvlJc w:val="left"/>
      <w:pPr>
        <w:ind w:left="36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2A21B3"/>
    <w:multiLevelType w:val="hybridMultilevel"/>
    <w:tmpl w:val="EB329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67D43"/>
    <w:multiLevelType w:val="hybridMultilevel"/>
    <w:tmpl w:val="70C48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F10606"/>
    <w:multiLevelType w:val="hybridMultilevel"/>
    <w:tmpl w:val="9CA4B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9"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3A7344"/>
    <w:multiLevelType w:val="hybridMultilevel"/>
    <w:tmpl w:val="AA74C814"/>
    <w:lvl w:ilvl="0" w:tplc="F162DE96">
      <w:start w:val="7"/>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6F0E69"/>
    <w:multiLevelType w:val="hybridMultilevel"/>
    <w:tmpl w:val="E5A0ED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6" w15:restartNumberingAfterBreak="0">
    <w:nsid w:val="709C694B"/>
    <w:multiLevelType w:val="hybridMultilevel"/>
    <w:tmpl w:val="4600CCA6"/>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7"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6322B38"/>
    <w:multiLevelType w:val="hybridMultilevel"/>
    <w:tmpl w:val="87F40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4"/>
  </w:num>
  <w:num w:numId="3">
    <w:abstractNumId w:val="29"/>
  </w:num>
  <w:num w:numId="4">
    <w:abstractNumId w:val="18"/>
  </w:num>
  <w:num w:numId="5">
    <w:abstractNumId w:val="25"/>
  </w:num>
  <w:num w:numId="6">
    <w:abstractNumId w:val="2"/>
  </w:num>
  <w:num w:numId="7">
    <w:abstractNumId w:val="16"/>
  </w:num>
  <w:num w:numId="8">
    <w:abstractNumId w:val="19"/>
  </w:num>
  <w:num w:numId="9">
    <w:abstractNumId w:val="0"/>
  </w:num>
  <w:num w:numId="10">
    <w:abstractNumId w:val="14"/>
  </w:num>
  <w:num w:numId="11">
    <w:abstractNumId w:val="3"/>
  </w:num>
  <w:num w:numId="12">
    <w:abstractNumId w:val="6"/>
  </w:num>
  <w:num w:numId="13">
    <w:abstractNumId w:val="4"/>
  </w:num>
  <w:num w:numId="14">
    <w:abstractNumId w:val="30"/>
  </w:num>
  <w:num w:numId="15">
    <w:abstractNumId w:val="23"/>
  </w:num>
  <w:num w:numId="16">
    <w:abstractNumId w:val="9"/>
  </w:num>
  <w:num w:numId="17">
    <w:abstractNumId w:val="12"/>
  </w:num>
  <w:num w:numId="18">
    <w:abstractNumId w:val="15"/>
  </w:num>
  <w:num w:numId="19">
    <w:abstractNumId w:val="27"/>
  </w:num>
  <w:num w:numId="20">
    <w:abstractNumId w:val="31"/>
  </w:num>
  <w:num w:numId="21">
    <w:abstractNumId w:val="22"/>
  </w:num>
  <w:num w:numId="22">
    <w:abstractNumId w:val="11"/>
  </w:num>
  <w:num w:numId="23">
    <w:abstractNumId w:val="17"/>
  </w:num>
  <w:num w:numId="24">
    <w:abstractNumId w:val="7"/>
  </w:num>
  <w:num w:numId="25">
    <w:abstractNumId w:val="20"/>
  </w:num>
  <w:num w:numId="26">
    <w:abstractNumId w:val="13"/>
  </w:num>
  <w:num w:numId="27">
    <w:abstractNumId w:val="1"/>
  </w:num>
  <w:num w:numId="28">
    <w:abstractNumId w:val="26"/>
  </w:num>
  <w:num w:numId="29">
    <w:abstractNumId w:val="8"/>
  </w:num>
  <w:num w:numId="30">
    <w:abstractNumId w:val="10"/>
  </w:num>
  <w:num w:numId="31">
    <w:abstractNumId w:val="5"/>
  </w:num>
  <w:num w:numId="3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8D"/>
    <w:rsid w:val="000130E6"/>
    <w:rsid w:val="00040332"/>
    <w:rsid w:val="00045456"/>
    <w:rsid w:val="00046D1A"/>
    <w:rsid w:val="00046E54"/>
    <w:rsid w:val="00047239"/>
    <w:rsid w:val="00050BA0"/>
    <w:rsid w:val="000545AE"/>
    <w:rsid w:val="00054D24"/>
    <w:rsid w:val="00065BC3"/>
    <w:rsid w:val="00070DFA"/>
    <w:rsid w:val="0007324D"/>
    <w:rsid w:val="0008023B"/>
    <w:rsid w:val="00094FD9"/>
    <w:rsid w:val="000A4E23"/>
    <w:rsid w:val="000B45DC"/>
    <w:rsid w:val="000B46D8"/>
    <w:rsid w:val="000C1129"/>
    <w:rsid w:val="000D0032"/>
    <w:rsid w:val="000D48A5"/>
    <w:rsid w:val="000D5B39"/>
    <w:rsid w:val="000F7A8A"/>
    <w:rsid w:val="001066B1"/>
    <w:rsid w:val="00106BC1"/>
    <w:rsid w:val="0012205B"/>
    <w:rsid w:val="0012274E"/>
    <w:rsid w:val="00123D7F"/>
    <w:rsid w:val="00136976"/>
    <w:rsid w:val="00152705"/>
    <w:rsid w:val="00155D7E"/>
    <w:rsid w:val="00164273"/>
    <w:rsid w:val="00166914"/>
    <w:rsid w:val="00171572"/>
    <w:rsid w:val="00176B39"/>
    <w:rsid w:val="00177A29"/>
    <w:rsid w:val="001A7C98"/>
    <w:rsid w:val="001B469C"/>
    <w:rsid w:val="001E2445"/>
    <w:rsid w:val="001E4A77"/>
    <w:rsid w:val="0021083E"/>
    <w:rsid w:val="00220C6C"/>
    <w:rsid w:val="00220DFD"/>
    <w:rsid w:val="002211A4"/>
    <w:rsid w:val="00222B35"/>
    <w:rsid w:val="00225543"/>
    <w:rsid w:val="002448D8"/>
    <w:rsid w:val="00255C34"/>
    <w:rsid w:val="0027529E"/>
    <w:rsid w:val="00281902"/>
    <w:rsid w:val="0028245B"/>
    <w:rsid w:val="002B1A26"/>
    <w:rsid w:val="002B5524"/>
    <w:rsid w:val="002B5922"/>
    <w:rsid w:val="002B7B2B"/>
    <w:rsid w:val="002D39B1"/>
    <w:rsid w:val="002E5999"/>
    <w:rsid w:val="002F03BF"/>
    <w:rsid w:val="002F798A"/>
    <w:rsid w:val="00303868"/>
    <w:rsid w:val="00316F96"/>
    <w:rsid w:val="00322FD8"/>
    <w:rsid w:val="0033394A"/>
    <w:rsid w:val="0035306C"/>
    <w:rsid w:val="003562C9"/>
    <w:rsid w:val="00356C0E"/>
    <w:rsid w:val="003623BB"/>
    <w:rsid w:val="00373B74"/>
    <w:rsid w:val="003762E2"/>
    <w:rsid w:val="003B3222"/>
    <w:rsid w:val="003B6AC8"/>
    <w:rsid w:val="003C3D48"/>
    <w:rsid w:val="003E16E2"/>
    <w:rsid w:val="003E7E76"/>
    <w:rsid w:val="003F55E9"/>
    <w:rsid w:val="00400B88"/>
    <w:rsid w:val="00401B13"/>
    <w:rsid w:val="0041662F"/>
    <w:rsid w:val="00424DED"/>
    <w:rsid w:val="004423C7"/>
    <w:rsid w:val="004425B2"/>
    <w:rsid w:val="00451668"/>
    <w:rsid w:val="00463553"/>
    <w:rsid w:val="004671D0"/>
    <w:rsid w:val="0047654A"/>
    <w:rsid w:val="00480B35"/>
    <w:rsid w:val="00482A4F"/>
    <w:rsid w:val="004932EA"/>
    <w:rsid w:val="004A1051"/>
    <w:rsid w:val="004B42E1"/>
    <w:rsid w:val="004D169A"/>
    <w:rsid w:val="004D3C9C"/>
    <w:rsid w:val="004D3F57"/>
    <w:rsid w:val="004E328C"/>
    <w:rsid w:val="004F1729"/>
    <w:rsid w:val="004F2E74"/>
    <w:rsid w:val="004F68A2"/>
    <w:rsid w:val="004F6AFD"/>
    <w:rsid w:val="004F756F"/>
    <w:rsid w:val="004F7E41"/>
    <w:rsid w:val="00527398"/>
    <w:rsid w:val="005440CB"/>
    <w:rsid w:val="00552B6A"/>
    <w:rsid w:val="00581962"/>
    <w:rsid w:val="00587EEF"/>
    <w:rsid w:val="00590EA9"/>
    <w:rsid w:val="005C3A8D"/>
    <w:rsid w:val="005C58B0"/>
    <w:rsid w:val="005E3383"/>
    <w:rsid w:val="005E474F"/>
    <w:rsid w:val="005E6139"/>
    <w:rsid w:val="0061130B"/>
    <w:rsid w:val="00624428"/>
    <w:rsid w:val="00630F03"/>
    <w:rsid w:val="00632123"/>
    <w:rsid w:val="00640EE3"/>
    <w:rsid w:val="00647792"/>
    <w:rsid w:val="00655597"/>
    <w:rsid w:val="006A01E8"/>
    <w:rsid w:val="006B0BA1"/>
    <w:rsid w:val="006B17B8"/>
    <w:rsid w:val="006B65CA"/>
    <w:rsid w:val="006D651B"/>
    <w:rsid w:val="006F5DA7"/>
    <w:rsid w:val="00703C3B"/>
    <w:rsid w:val="0071179B"/>
    <w:rsid w:val="00715B55"/>
    <w:rsid w:val="0073065C"/>
    <w:rsid w:val="0073357B"/>
    <w:rsid w:val="00744697"/>
    <w:rsid w:val="00760B1B"/>
    <w:rsid w:val="00781DB1"/>
    <w:rsid w:val="00794226"/>
    <w:rsid w:val="007B03F8"/>
    <w:rsid w:val="007B10A5"/>
    <w:rsid w:val="007B1BB8"/>
    <w:rsid w:val="007C4454"/>
    <w:rsid w:val="007C74F0"/>
    <w:rsid w:val="007D38D3"/>
    <w:rsid w:val="007F398F"/>
    <w:rsid w:val="008039CC"/>
    <w:rsid w:val="008104C5"/>
    <w:rsid w:val="00812132"/>
    <w:rsid w:val="00824594"/>
    <w:rsid w:val="00832230"/>
    <w:rsid w:val="00835E7D"/>
    <w:rsid w:val="008402D9"/>
    <w:rsid w:val="00841022"/>
    <w:rsid w:val="00842C50"/>
    <w:rsid w:val="00847DE2"/>
    <w:rsid w:val="008715F1"/>
    <w:rsid w:val="008729AA"/>
    <w:rsid w:val="00892496"/>
    <w:rsid w:val="008D79B4"/>
    <w:rsid w:val="008F3D87"/>
    <w:rsid w:val="00915729"/>
    <w:rsid w:val="009175F9"/>
    <w:rsid w:val="0092024B"/>
    <w:rsid w:val="00940094"/>
    <w:rsid w:val="009761CF"/>
    <w:rsid w:val="009855FD"/>
    <w:rsid w:val="00985E39"/>
    <w:rsid w:val="009A1C38"/>
    <w:rsid w:val="009A57DE"/>
    <w:rsid w:val="009B0D92"/>
    <w:rsid w:val="009B267D"/>
    <w:rsid w:val="009B71AB"/>
    <w:rsid w:val="009E4DDC"/>
    <w:rsid w:val="009F651C"/>
    <w:rsid w:val="00A03098"/>
    <w:rsid w:val="00A0561E"/>
    <w:rsid w:val="00A2394F"/>
    <w:rsid w:val="00A270BC"/>
    <w:rsid w:val="00A3732E"/>
    <w:rsid w:val="00A471FD"/>
    <w:rsid w:val="00A53085"/>
    <w:rsid w:val="00AC0709"/>
    <w:rsid w:val="00AF5B67"/>
    <w:rsid w:val="00B12F50"/>
    <w:rsid w:val="00B33EDC"/>
    <w:rsid w:val="00B55167"/>
    <w:rsid w:val="00B56C68"/>
    <w:rsid w:val="00B57BB7"/>
    <w:rsid w:val="00B64F0A"/>
    <w:rsid w:val="00B655A0"/>
    <w:rsid w:val="00B659F1"/>
    <w:rsid w:val="00B73108"/>
    <w:rsid w:val="00B82A28"/>
    <w:rsid w:val="00B85E8F"/>
    <w:rsid w:val="00BB2EB9"/>
    <w:rsid w:val="00BD0C39"/>
    <w:rsid w:val="00BE561C"/>
    <w:rsid w:val="00BE5799"/>
    <w:rsid w:val="00BF1148"/>
    <w:rsid w:val="00C04A32"/>
    <w:rsid w:val="00C12E1B"/>
    <w:rsid w:val="00C14209"/>
    <w:rsid w:val="00C155FD"/>
    <w:rsid w:val="00C16491"/>
    <w:rsid w:val="00C170D0"/>
    <w:rsid w:val="00C2118F"/>
    <w:rsid w:val="00C52F65"/>
    <w:rsid w:val="00C5319B"/>
    <w:rsid w:val="00C53A3D"/>
    <w:rsid w:val="00C61B02"/>
    <w:rsid w:val="00C77657"/>
    <w:rsid w:val="00C94E0D"/>
    <w:rsid w:val="00CB7987"/>
    <w:rsid w:val="00CC1118"/>
    <w:rsid w:val="00CD4851"/>
    <w:rsid w:val="00CF4501"/>
    <w:rsid w:val="00CF7165"/>
    <w:rsid w:val="00D012BC"/>
    <w:rsid w:val="00D0179E"/>
    <w:rsid w:val="00D03A2C"/>
    <w:rsid w:val="00D1154B"/>
    <w:rsid w:val="00D25946"/>
    <w:rsid w:val="00D36423"/>
    <w:rsid w:val="00D5793C"/>
    <w:rsid w:val="00D60B48"/>
    <w:rsid w:val="00D67CFB"/>
    <w:rsid w:val="00DA5598"/>
    <w:rsid w:val="00DB6252"/>
    <w:rsid w:val="00DC6955"/>
    <w:rsid w:val="00DD6D86"/>
    <w:rsid w:val="00DF4345"/>
    <w:rsid w:val="00DF5296"/>
    <w:rsid w:val="00E04B34"/>
    <w:rsid w:val="00E12D2B"/>
    <w:rsid w:val="00E13BC0"/>
    <w:rsid w:val="00E14879"/>
    <w:rsid w:val="00E15642"/>
    <w:rsid w:val="00E9225A"/>
    <w:rsid w:val="00E94B90"/>
    <w:rsid w:val="00EB1492"/>
    <w:rsid w:val="00EB4E9E"/>
    <w:rsid w:val="00ED2C50"/>
    <w:rsid w:val="00ED46F5"/>
    <w:rsid w:val="00EE4FAD"/>
    <w:rsid w:val="00F04E03"/>
    <w:rsid w:val="00F120BC"/>
    <w:rsid w:val="00F12F0D"/>
    <w:rsid w:val="00F208A9"/>
    <w:rsid w:val="00F32E05"/>
    <w:rsid w:val="00F360E0"/>
    <w:rsid w:val="00F55E85"/>
    <w:rsid w:val="00F56041"/>
    <w:rsid w:val="00F6542B"/>
    <w:rsid w:val="00F75F6B"/>
    <w:rsid w:val="00F832BA"/>
    <w:rsid w:val="00FA15B1"/>
    <w:rsid w:val="00FA54B2"/>
    <w:rsid w:val="00FB04AB"/>
    <w:rsid w:val="00FB4037"/>
    <w:rsid w:val="00FC01B8"/>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69418"/>
  <w15:docId w15:val="{BB6B1B8D-5E9B-4860-B96E-DAB856B2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opsomming cijfer"/>
    <w:basedOn w:val="Standaard"/>
    <w:link w:val="LijstalineaChar"/>
    <w:uiPriority w:val="34"/>
    <w:qFormat/>
    <w:rsid w:val="00842C50"/>
    <w:pPr>
      <w:ind w:left="720"/>
      <w:contextualSpacing/>
    </w:pPr>
  </w:style>
  <w:style w:type="character" w:customStyle="1" w:styleId="LijstalineaChar">
    <w:name w:val="Lijstalinea Char"/>
    <w:aliases w:val="lijstStijl Char,opsomming cijfer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num" w:pos="993"/>
      </w:tabs>
    </w:pPr>
    <w:rPr>
      <w:rFonts w:ascii="Arial" w:hAnsi="Arial"/>
    </w:rPr>
  </w:style>
  <w:style w:type="paragraph" w:customStyle="1" w:styleId="ArialKop1">
    <w:name w:val="Arial Kop 1"/>
    <w:basedOn w:val="CalibriKop1"/>
    <w:qFormat/>
    <w:rsid w:val="009A57DE"/>
    <w:pPr>
      <w:tabs>
        <w:tab w:val="clear" w:pos="1000"/>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02-tussenkop">
    <w:name w:val="K02-tussenkop"/>
    <w:next w:val="Standaard"/>
    <w:qFormat/>
    <w:rsid w:val="00BB2EB9"/>
    <w:pPr>
      <w:spacing w:before="280"/>
    </w:pPr>
    <w:rPr>
      <w:rFonts w:ascii="Verdana" w:eastAsia="Calibri" w:hAnsi="Verdana"/>
      <w:b/>
      <w:sz w:val="24"/>
      <w:szCs w:val="22"/>
      <w:lang w:eastAsia="en-US"/>
    </w:rPr>
  </w:style>
  <w:style w:type="paragraph" w:customStyle="1" w:styleId="xmsolistparagraph">
    <w:name w:val="x_msolistparagraph"/>
    <w:basedOn w:val="Standaard"/>
    <w:rsid w:val="00106BC1"/>
    <w:pPr>
      <w:spacing w:before="100" w:beforeAutospacing="1" w:after="100" w:afterAutospacing="1" w:line="240" w:lineRule="auto"/>
    </w:pPr>
    <w:rPr>
      <w:rFonts w:ascii="Times New Roman" w:hAnsi="Times New Roman"/>
      <w:sz w:val="24"/>
      <w:szCs w:val="24"/>
    </w:rPr>
  </w:style>
  <w:style w:type="table" w:customStyle="1" w:styleId="Tabelraster1">
    <w:name w:val="Tabelraster1"/>
    <w:basedOn w:val="Standaardtabel"/>
    <w:next w:val="Tabelraster"/>
    <w:uiPriority w:val="39"/>
    <w:rsid w:val="0065559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4F7E41"/>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E04B34"/>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B03F8"/>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F360E0"/>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39"/>
    <w:rsid w:val="001A7C98"/>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3D4B4-2264-4564-99A6-EE1BB67CA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1913</Words>
  <Characters>10525</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Wiese, Marco</dc:creator>
  <cp:lastModifiedBy>Paul de Jong</cp:lastModifiedBy>
  <cp:revision>11</cp:revision>
  <dcterms:created xsi:type="dcterms:W3CDTF">2020-05-03T16:54:00Z</dcterms:created>
  <dcterms:modified xsi:type="dcterms:W3CDTF">2020-07-31T07:09:00Z</dcterms:modified>
</cp:coreProperties>
</file>