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E0FE5" w14:textId="53C003C8" w:rsidR="00F80AB5" w:rsidRPr="00DD6C65" w:rsidRDefault="00F80AB5" w:rsidP="00F80AB5">
      <w:pPr>
        <w:autoSpaceDE w:val="0"/>
        <w:autoSpaceDN w:val="0"/>
        <w:adjustRightInd w:val="0"/>
        <w:spacing w:after="0" w:line="240" w:lineRule="auto"/>
        <w:rPr>
          <w:rFonts w:ascii="Times New Roman" w:hAnsi="Times New Roman" w:cs="Times New Roman"/>
          <w:b/>
          <w:bCs/>
          <w:color w:val="4F81BD" w:themeColor="accent1"/>
          <w:sz w:val="20"/>
          <w:szCs w:val="20"/>
        </w:rPr>
      </w:pPr>
      <w:r w:rsidRPr="00DD6C65">
        <w:rPr>
          <w:rFonts w:ascii="Times New Roman" w:hAnsi="Times New Roman" w:cs="Times New Roman"/>
          <w:b/>
          <w:bCs/>
          <w:color w:val="4F81BD" w:themeColor="accent1"/>
          <w:sz w:val="20"/>
          <w:szCs w:val="20"/>
        </w:rPr>
        <w:t>BIJLAGE 1E PROGRAMMA VAN EISEN</w:t>
      </w:r>
      <w:r w:rsidR="00920C01">
        <w:rPr>
          <w:rFonts w:ascii="Times New Roman" w:hAnsi="Times New Roman" w:cs="Times New Roman"/>
          <w:b/>
          <w:bCs/>
          <w:color w:val="4F81BD" w:themeColor="accent1"/>
          <w:sz w:val="20"/>
          <w:szCs w:val="20"/>
        </w:rPr>
        <w:t xml:space="preserve"> (perceel 3)</w:t>
      </w:r>
    </w:p>
    <w:p w14:paraId="43BCF1BC" w14:textId="77777777" w:rsidR="00EB3111" w:rsidRPr="00834F0C" w:rsidRDefault="00EB3111" w:rsidP="00F80AB5">
      <w:pPr>
        <w:autoSpaceDE w:val="0"/>
        <w:autoSpaceDN w:val="0"/>
        <w:adjustRightInd w:val="0"/>
        <w:spacing w:after="0" w:line="240" w:lineRule="auto"/>
        <w:rPr>
          <w:rFonts w:ascii="Times New Roman" w:hAnsi="Times New Roman" w:cs="Times New Roman"/>
          <w:b/>
          <w:bCs/>
          <w:color w:val="4F6228" w:themeColor="accent3" w:themeShade="80"/>
          <w:sz w:val="20"/>
          <w:szCs w:val="20"/>
        </w:rPr>
      </w:pPr>
    </w:p>
    <w:p w14:paraId="6124B089"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Eigen risico:</w:t>
      </w:r>
    </w:p>
    <w:p w14:paraId="57956AC9" w14:textId="1FAC5E45"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834F0C">
        <w:rPr>
          <w:rFonts w:ascii="Times New Roman" w:hAnsi="Times New Roman" w:cs="Times New Roman"/>
          <w:sz w:val="20"/>
          <w:szCs w:val="20"/>
        </w:rPr>
        <w:t xml:space="preserve">Het gewenste </w:t>
      </w:r>
      <w:r w:rsidR="0006204C">
        <w:rPr>
          <w:rFonts w:ascii="Times New Roman" w:hAnsi="Times New Roman" w:cs="Times New Roman"/>
          <w:sz w:val="20"/>
          <w:szCs w:val="20"/>
        </w:rPr>
        <w:t xml:space="preserve">jaar </w:t>
      </w:r>
      <w:r w:rsidRPr="00834F0C">
        <w:rPr>
          <w:rFonts w:ascii="Times New Roman" w:hAnsi="Times New Roman" w:cs="Times New Roman"/>
          <w:sz w:val="20"/>
          <w:szCs w:val="20"/>
        </w:rPr>
        <w:t>eige</w:t>
      </w:r>
      <w:r w:rsidR="00816D5E" w:rsidRPr="00834F0C">
        <w:rPr>
          <w:rFonts w:ascii="Times New Roman" w:hAnsi="Times New Roman" w:cs="Times New Roman"/>
          <w:sz w:val="20"/>
          <w:szCs w:val="20"/>
        </w:rPr>
        <w:t xml:space="preserve">n risico van de Gemeente </w:t>
      </w:r>
      <w:r w:rsidR="00AA27E0">
        <w:rPr>
          <w:rFonts w:ascii="Times New Roman" w:hAnsi="Times New Roman" w:cs="Times New Roman"/>
          <w:sz w:val="20"/>
          <w:szCs w:val="20"/>
        </w:rPr>
        <w:t>Zeewolde</w:t>
      </w:r>
      <w:r w:rsidR="00834F0C" w:rsidRPr="00834F0C">
        <w:rPr>
          <w:rFonts w:ascii="Times New Roman" w:hAnsi="Times New Roman" w:cs="Times New Roman"/>
          <w:sz w:val="20"/>
          <w:szCs w:val="20"/>
        </w:rPr>
        <w:t xml:space="preserve"> </w:t>
      </w:r>
      <w:r w:rsidRPr="00834F0C">
        <w:rPr>
          <w:rFonts w:ascii="Times New Roman" w:hAnsi="Times New Roman" w:cs="Times New Roman"/>
          <w:sz w:val="20"/>
          <w:szCs w:val="20"/>
        </w:rPr>
        <w:t xml:space="preserve">voor </w:t>
      </w:r>
      <w:r w:rsidR="00816D5E" w:rsidRPr="00834F0C">
        <w:rPr>
          <w:rFonts w:ascii="Times New Roman" w:hAnsi="Times New Roman" w:cs="Times New Roman"/>
          <w:sz w:val="20"/>
          <w:szCs w:val="20"/>
        </w:rPr>
        <w:t xml:space="preserve">de gemeentelijke objecten is € </w:t>
      </w:r>
      <w:r w:rsidR="00AA27E0">
        <w:rPr>
          <w:rFonts w:ascii="Times New Roman" w:hAnsi="Times New Roman" w:cs="Times New Roman"/>
          <w:sz w:val="20"/>
          <w:szCs w:val="20"/>
        </w:rPr>
        <w:t>2.5</w:t>
      </w:r>
      <w:r w:rsidR="00700930" w:rsidRPr="00834F0C">
        <w:rPr>
          <w:rFonts w:ascii="Times New Roman" w:hAnsi="Times New Roman" w:cs="Times New Roman"/>
          <w:sz w:val="20"/>
          <w:szCs w:val="20"/>
        </w:rPr>
        <w:t>00,-</w:t>
      </w:r>
      <w:r w:rsidRPr="00834F0C">
        <w:rPr>
          <w:rFonts w:ascii="Times New Roman" w:hAnsi="Times New Roman" w:cs="Times New Roman"/>
          <w:sz w:val="20"/>
          <w:szCs w:val="20"/>
        </w:rPr>
        <w:t xml:space="preserve"> per</w:t>
      </w:r>
    </w:p>
    <w:p w14:paraId="1A2E73E5" w14:textId="21798401" w:rsidR="00F80AB5" w:rsidRPr="00834F0C" w:rsidRDefault="00AA27E0" w:rsidP="00F80AB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gebeurtenis</w:t>
      </w:r>
      <w:r w:rsidR="00700930" w:rsidRPr="00834F0C">
        <w:rPr>
          <w:rFonts w:ascii="Times New Roman" w:hAnsi="Times New Roman" w:cs="Times New Roman"/>
          <w:sz w:val="20"/>
          <w:szCs w:val="20"/>
        </w:rPr>
        <w:t xml:space="preserve">. </w:t>
      </w:r>
    </w:p>
    <w:p w14:paraId="0320C7A0" w14:textId="77777777" w:rsidR="00234B84" w:rsidRPr="00834F0C" w:rsidRDefault="00234B84" w:rsidP="00F80AB5">
      <w:pPr>
        <w:autoSpaceDE w:val="0"/>
        <w:autoSpaceDN w:val="0"/>
        <w:adjustRightInd w:val="0"/>
        <w:spacing w:after="0" w:line="240" w:lineRule="auto"/>
        <w:rPr>
          <w:rFonts w:ascii="Times New Roman" w:hAnsi="Times New Roman" w:cs="Times New Roman"/>
          <w:sz w:val="20"/>
          <w:szCs w:val="20"/>
        </w:rPr>
      </w:pPr>
    </w:p>
    <w:p w14:paraId="1B96F7C7"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Verzekerde bedragen:</w:t>
      </w:r>
    </w:p>
    <w:p w14:paraId="34C6F9FF" w14:textId="596C3C5F"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A.</w:t>
      </w:r>
      <w:r w:rsidRPr="00834F0C">
        <w:rPr>
          <w:rFonts w:ascii="Times New Roman" w:hAnsi="Times New Roman" w:cs="Times New Roman"/>
          <w:sz w:val="20"/>
          <w:szCs w:val="20"/>
        </w:rPr>
        <w:t xml:space="preserve"> </w:t>
      </w:r>
      <w:r w:rsidR="00F42648" w:rsidRPr="00834F0C">
        <w:rPr>
          <w:rFonts w:ascii="Times New Roman" w:hAnsi="Times New Roman" w:cs="Times New Roman"/>
          <w:b/>
          <w:bCs/>
          <w:sz w:val="20"/>
          <w:szCs w:val="20"/>
        </w:rPr>
        <w:t xml:space="preserve">€ </w:t>
      </w:r>
      <w:r w:rsidR="00E31E9D">
        <w:rPr>
          <w:rFonts w:ascii="Times New Roman" w:hAnsi="Times New Roman" w:cs="Times New Roman"/>
          <w:b/>
          <w:bCs/>
          <w:sz w:val="20"/>
          <w:szCs w:val="20"/>
        </w:rPr>
        <w:t>1</w:t>
      </w:r>
      <w:r w:rsidR="00AA27E0">
        <w:rPr>
          <w:rFonts w:ascii="Times New Roman" w:hAnsi="Times New Roman" w:cs="Times New Roman"/>
          <w:b/>
          <w:bCs/>
          <w:sz w:val="20"/>
          <w:szCs w:val="20"/>
        </w:rPr>
        <w:t>27.936.400,00</w:t>
      </w:r>
      <w:r w:rsidRPr="00834F0C">
        <w:rPr>
          <w:rFonts w:ascii="Times New Roman" w:hAnsi="Times New Roman" w:cs="Times New Roman"/>
          <w:b/>
          <w:bCs/>
          <w:sz w:val="20"/>
          <w:szCs w:val="20"/>
        </w:rPr>
        <w:t xml:space="preserve"> </w:t>
      </w:r>
      <w:r w:rsidR="00AA27E0" w:rsidRPr="00AA27E0">
        <w:rPr>
          <w:rFonts w:ascii="Times New Roman" w:hAnsi="Times New Roman" w:cs="Times New Roman"/>
          <w:sz w:val="20"/>
          <w:szCs w:val="20"/>
        </w:rPr>
        <w:t>gebaseerd op gebouwen, bedrijfsuitrusting/inventaris, eigendom van de gemeente Zeewolde. Alsmede op gebouwen en bedrijfsuitrusting/inventaris waarvoor de zorg voor rekening van verzekerde komt, volgens specificatie.</w:t>
      </w:r>
      <w:r w:rsidR="0097304C">
        <w:rPr>
          <w:rFonts w:ascii="Times New Roman" w:hAnsi="Times New Roman" w:cs="Times New Roman"/>
          <w:sz w:val="20"/>
          <w:szCs w:val="20"/>
        </w:rPr>
        <w:t xml:space="preserve"> </w:t>
      </w:r>
      <w:r w:rsidR="0097304C" w:rsidRPr="00DD6C65">
        <w:rPr>
          <w:rFonts w:ascii="Times New Roman" w:hAnsi="Times New Roman" w:cs="Times New Roman"/>
          <w:b/>
          <w:sz w:val="20"/>
          <w:szCs w:val="20"/>
        </w:rPr>
        <w:t>Index oktober 2021</w:t>
      </w:r>
      <w:r w:rsidR="0097304C">
        <w:rPr>
          <w:rFonts w:ascii="Times New Roman" w:hAnsi="Times New Roman" w:cs="Times New Roman"/>
          <w:sz w:val="20"/>
          <w:szCs w:val="20"/>
        </w:rPr>
        <w:t>.</w:t>
      </w:r>
    </w:p>
    <w:p w14:paraId="0E374E58" w14:textId="77777777" w:rsidR="00C06790" w:rsidRDefault="00C06790" w:rsidP="00C06790">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B.</w:t>
      </w:r>
      <w:r w:rsidRPr="00834F0C">
        <w:rPr>
          <w:rFonts w:ascii="Times New Roman" w:hAnsi="Times New Roman" w:cs="Times New Roman"/>
          <w:sz w:val="20"/>
          <w:szCs w:val="20"/>
        </w:rPr>
        <w:t xml:space="preserve"> </w:t>
      </w:r>
      <w:r w:rsidRPr="00834F0C">
        <w:rPr>
          <w:rFonts w:ascii="Times New Roman" w:hAnsi="Times New Roman" w:cs="Times New Roman"/>
          <w:b/>
          <w:bCs/>
          <w:sz w:val="20"/>
          <w:szCs w:val="20"/>
        </w:rPr>
        <w:t xml:space="preserve">€ </w:t>
      </w:r>
      <w:r>
        <w:rPr>
          <w:rFonts w:ascii="Times New Roman" w:hAnsi="Times New Roman" w:cs="Times New Roman"/>
          <w:b/>
          <w:bCs/>
          <w:sz w:val="20"/>
          <w:szCs w:val="20"/>
        </w:rPr>
        <w:t>5.000.000,00</w:t>
      </w:r>
      <w:r w:rsidRPr="00834F0C">
        <w:rPr>
          <w:rFonts w:ascii="Times New Roman" w:hAnsi="Times New Roman" w:cs="Times New Roman"/>
          <w:b/>
          <w:bCs/>
          <w:sz w:val="20"/>
          <w:szCs w:val="20"/>
        </w:rPr>
        <w:t xml:space="preserve"> </w:t>
      </w:r>
      <w:r w:rsidRPr="0097304C">
        <w:rPr>
          <w:rFonts w:ascii="Times New Roman" w:hAnsi="Times New Roman" w:cs="Times New Roman"/>
          <w:sz w:val="20"/>
          <w:szCs w:val="20"/>
        </w:rPr>
        <w:t xml:space="preserve">ter premier </w:t>
      </w:r>
      <w:proofErr w:type="spellStart"/>
      <w:r w:rsidRPr="0097304C">
        <w:rPr>
          <w:rFonts w:ascii="Times New Roman" w:hAnsi="Times New Roman" w:cs="Times New Roman"/>
          <w:sz w:val="20"/>
          <w:szCs w:val="20"/>
        </w:rPr>
        <w:t>risque</w:t>
      </w:r>
      <w:proofErr w:type="spellEnd"/>
      <w:r w:rsidRPr="0097304C">
        <w:rPr>
          <w:rFonts w:ascii="Times New Roman" w:hAnsi="Times New Roman" w:cs="Times New Roman"/>
          <w:sz w:val="20"/>
          <w:szCs w:val="20"/>
        </w:rPr>
        <w:t xml:space="preserve"> dekking van door een gedekt evenement ontstane extra kosten gedurende een maximale termijn van schadevergoeding van 104 weken.</w:t>
      </w:r>
    </w:p>
    <w:p w14:paraId="7AC53805" w14:textId="77777777" w:rsidR="00C06790" w:rsidRDefault="00C06790" w:rsidP="00C06790">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C. € 5.000.000,00 </w:t>
      </w:r>
      <w:r w:rsidRPr="0097304C">
        <w:rPr>
          <w:rFonts w:ascii="Times New Roman" w:hAnsi="Times New Roman" w:cs="Times New Roman"/>
          <w:bCs/>
          <w:sz w:val="20"/>
          <w:szCs w:val="20"/>
        </w:rPr>
        <w:t xml:space="preserve">ter premier </w:t>
      </w:r>
      <w:proofErr w:type="spellStart"/>
      <w:r w:rsidRPr="0097304C">
        <w:rPr>
          <w:rFonts w:ascii="Times New Roman" w:hAnsi="Times New Roman" w:cs="Times New Roman"/>
          <w:bCs/>
          <w:sz w:val="20"/>
          <w:szCs w:val="20"/>
        </w:rPr>
        <w:t>risque</w:t>
      </w:r>
      <w:proofErr w:type="spellEnd"/>
      <w:r w:rsidRPr="0097304C">
        <w:rPr>
          <w:rFonts w:ascii="Times New Roman" w:hAnsi="Times New Roman" w:cs="Times New Roman"/>
          <w:bCs/>
          <w:sz w:val="20"/>
          <w:szCs w:val="20"/>
        </w:rPr>
        <w:t xml:space="preserve"> dekking van reconstructiekosten gedurende een maximale termijn van schadevergoeding van 104 weken.</w:t>
      </w:r>
    </w:p>
    <w:p w14:paraId="7B02FE8A" w14:textId="77777777" w:rsidR="00C06790" w:rsidRDefault="00C06790" w:rsidP="00C06790">
      <w:pPr>
        <w:autoSpaceDE w:val="0"/>
        <w:autoSpaceDN w:val="0"/>
        <w:adjustRightInd w:val="0"/>
        <w:spacing w:after="0" w:line="240" w:lineRule="auto"/>
        <w:rPr>
          <w:rFonts w:ascii="Times New Roman" w:hAnsi="Times New Roman" w:cs="Times New Roman"/>
          <w:bCs/>
          <w:sz w:val="20"/>
          <w:szCs w:val="20"/>
        </w:rPr>
      </w:pPr>
      <w:r w:rsidRPr="00020D87">
        <w:rPr>
          <w:rFonts w:ascii="Times New Roman" w:hAnsi="Times New Roman" w:cs="Times New Roman"/>
          <w:b/>
          <w:bCs/>
          <w:sz w:val="20"/>
          <w:szCs w:val="20"/>
        </w:rPr>
        <w:t xml:space="preserve">E. € </w:t>
      </w:r>
      <w:r>
        <w:rPr>
          <w:rFonts w:ascii="Times New Roman" w:hAnsi="Times New Roman" w:cs="Times New Roman"/>
          <w:b/>
          <w:bCs/>
          <w:sz w:val="20"/>
          <w:szCs w:val="20"/>
        </w:rPr>
        <w:t>3</w:t>
      </w:r>
      <w:r w:rsidRPr="00020D87">
        <w:rPr>
          <w:rFonts w:ascii="Times New Roman" w:hAnsi="Times New Roman" w:cs="Times New Roman"/>
          <w:b/>
          <w:bCs/>
          <w:sz w:val="20"/>
          <w:szCs w:val="20"/>
        </w:rPr>
        <w:t>.000.000,00</w:t>
      </w:r>
      <w:r>
        <w:rPr>
          <w:rFonts w:ascii="Times New Roman" w:hAnsi="Times New Roman" w:cs="Times New Roman"/>
          <w:bCs/>
          <w:sz w:val="20"/>
          <w:szCs w:val="20"/>
        </w:rPr>
        <w:t xml:space="preserve"> </w:t>
      </w:r>
      <w:r w:rsidRPr="00C532CF">
        <w:rPr>
          <w:rFonts w:ascii="Times New Roman" w:hAnsi="Times New Roman" w:cs="Times New Roman"/>
          <w:bCs/>
          <w:sz w:val="20"/>
          <w:szCs w:val="20"/>
        </w:rPr>
        <w:t xml:space="preserve">ter premier </w:t>
      </w:r>
      <w:proofErr w:type="spellStart"/>
      <w:r w:rsidRPr="00C532CF">
        <w:rPr>
          <w:rFonts w:ascii="Times New Roman" w:hAnsi="Times New Roman" w:cs="Times New Roman"/>
          <w:bCs/>
          <w:sz w:val="20"/>
          <w:szCs w:val="20"/>
        </w:rPr>
        <w:t>risque</w:t>
      </w:r>
      <w:proofErr w:type="spellEnd"/>
      <w:r w:rsidRPr="00C532CF">
        <w:rPr>
          <w:rFonts w:ascii="Times New Roman" w:hAnsi="Times New Roman" w:cs="Times New Roman"/>
          <w:bCs/>
          <w:sz w:val="20"/>
          <w:szCs w:val="20"/>
        </w:rPr>
        <w:t xml:space="preserve"> dekking van exploitatiekosten gedurende</w:t>
      </w:r>
      <w:r>
        <w:rPr>
          <w:rFonts w:ascii="Times New Roman" w:hAnsi="Times New Roman" w:cs="Times New Roman"/>
          <w:bCs/>
          <w:sz w:val="20"/>
          <w:szCs w:val="20"/>
        </w:rPr>
        <w:t xml:space="preserve"> </w:t>
      </w:r>
      <w:r w:rsidRPr="00C532CF">
        <w:rPr>
          <w:rFonts w:ascii="Times New Roman" w:hAnsi="Times New Roman" w:cs="Times New Roman"/>
          <w:bCs/>
          <w:sz w:val="20"/>
          <w:szCs w:val="20"/>
        </w:rPr>
        <w:t>een maximale termijn van schadevergoeding van 104 weken.</w:t>
      </w:r>
    </w:p>
    <w:p w14:paraId="3CEBF589" w14:textId="77777777" w:rsidR="00C06790" w:rsidRDefault="00C06790" w:rsidP="00C0679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D. € 3.000.000,00 </w:t>
      </w:r>
      <w:r>
        <w:rPr>
          <w:rFonts w:ascii="Times New Roman" w:hAnsi="Times New Roman" w:cs="Times New Roman"/>
          <w:bCs/>
          <w:sz w:val="20"/>
          <w:szCs w:val="20"/>
        </w:rPr>
        <w:t>op</w:t>
      </w:r>
      <w:r w:rsidRPr="0097304C">
        <w:rPr>
          <w:rFonts w:ascii="Times New Roman" w:hAnsi="Times New Roman" w:cs="Times New Roman"/>
          <w:bCs/>
          <w:sz w:val="20"/>
          <w:szCs w:val="20"/>
        </w:rPr>
        <w:t xml:space="preserve"> opruimingskosten</w:t>
      </w:r>
      <w:r>
        <w:rPr>
          <w:rFonts w:ascii="Times New Roman" w:hAnsi="Times New Roman" w:cs="Times New Roman"/>
          <w:b/>
          <w:bCs/>
          <w:sz w:val="20"/>
          <w:szCs w:val="20"/>
        </w:rPr>
        <w:t xml:space="preserve"> </w:t>
      </w:r>
    </w:p>
    <w:p w14:paraId="17E55EC0" w14:textId="77777777" w:rsidR="0097304C" w:rsidRDefault="0097304C" w:rsidP="0097304C">
      <w:pPr>
        <w:autoSpaceDE w:val="0"/>
        <w:autoSpaceDN w:val="0"/>
        <w:adjustRightInd w:val="0"/>
        <w:spacing w:after="0" w:line="240" w:lineRule="auto"/>
        <w:rPr>
          <w:rFonts w:ascii="Times New Roman" w:hAnsi="Times New Roman" w:cs="Times New Roman"/>
          <w:b/>
          <w:bCs/>
          <w:sz w:val="20"/>
          <w:szCs w:val="20"/>
        </w:rPr>
      </w:pPr>
    </w:p>
    <w:p w14:paraId="2A62F5CD" w14:textId="3D0E6085" w:rsidR="00F80AB5" w:rsidRPr="00834F0C" w:rsidRDefault="00F42648" w:rsidP="0097304C">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 xml:space="preserve">Totaal € </w:t>
      </w:r>
      <w:r w:rsidR="00E31E9D">
        <w:rPr>
          <w:rFonts w:ascii="Times New Roman" w:hAnsi="Times New Roman" w:cs="Times New Roman"/>
          <w:b/>
          <w:bCs/>
          <w:sz w:val="20"/>
          <w:szCs w:val="20"/>
        </w:rPr>
        <w:t>1</w:t>
      </w:r>
      <w:r w:rsidR="00DD6C65">
        <w:rPr>
          <w:rFonts w:ascii="Times New Roman" w:hAnsi="Times New Roman" w:cs="Times New Roman"/>
          <w:b/>
          <w:bCs/>
          <w:sz w:val="20"/>
          <w:szCs w:val="20"/>
        </w:rPr>
        <w:t>4</w:t>
      </w:r>
      <w:r w:rsidR="00C06790">
        <w:rPr>
          <w:rFonts w:ascii="Times New Roman" w:hAnsi="Times New Roman" w:cs="Times New Roman"/>
          <w:b/>
          <w:bCs/>
          <w:sz w:val="20"/>
          <w:szCs w:val="20"/>
        </w:rPr>
        <w:t>3</w:t>
      </w:r>
      <w:r w:rsidR="00E31E9D">
        <w:rPr>
          <w:rFonts w:ascii="Times New Roman" w:hAnsi="Times New Roman" w:cs="Times New Roman"/>
          <w:b/>
          <w:bCs/>
          <w:sz w:val="20"/>
          <w:szCs w:val="20"/>
        </w:rPr>
        <w:t>.</w:t>
      </w:r>
      <w:r w:rsidR="00DD6C65">
        <w:rPr>
          <w:rFonts w:ascii="Times New Roman" w:hAnsi="Times New Roman" w:cs="Times New Roman"/>
          <w:b/>
          <w:bCs/>
          <w:sz w:val="20"/>
          <w:szCs w:val="20"/>
        </w:rPr>
        <w:t>936</w:t>
      </w:r>
      <w:r w:rsidR="00E31E9D">
        <w:rPr>
          <w:rFonts w:ascii="Times New Roman" w:hAnsi="Times New Roman" w:cs="Times New Roman"/>
          <w:b/>
          <w:bCs/>
          <w:sz w:val="20"/>
          <w:szCs w:val="20"/>
        </w:rPr>
        <w:t>.</w:t>
      </w:r>
      <w:r w:rsidR="00DD6C65">
        <w:rPr>
          <w:rFonts w:ascii="Times New Roman" w:hAnsi="Times New Roman" w:cs="Times New Roman"/>
          <w:b/>
          <w:bCs/>
          <w:sz w:val="20"/>
          <w:szCs w:val="20"/>
        </w:rPr>
        <w:t>4</w:t>
      </w:r>
      <w:r w:rsidR="00E31E9D">
        <w:rPr>
          <w:rFonts w:ascii="Times New Roman" w:hAnsi="Times New Roman" w:cs="Times New Roman"/>
          <w:b/>
          <w:bCs/>
          <w:sz w:val="20"/>
          <w:szCs w:val="20"/>
        </w:rPr>
        <w:t>00,00</w:t>
      </w:r>
    </w:p>
    <w:p w14:paraId="317C81DB" w14:textId="77777777" w:rsidR="00234B84" w:rsidRPr="00834F0C" w:rsidRDefault="00234B84" w:rsidP="00F80AB5">
      <w:pPr>
        <w:autoSpaceDE w:val="0"/>
        <w:autoSpaceDN w:val="0"/>
        <w:adjustRightInd w:val="0"/>
        <w:spacing w:after="0" w:line="240" w:lineRule="auto"/>
        <w:rPr>
          <w:rFonts w:ascii="Times New Roman" w:hAnsi="Times New Roman" w:cs="Times New Roman"/>
          <w:b/>
          <w:bCs/>
          <w:sz w:val="20"/>
          <w:szCs w:val="20"/>
        </w:rPr>
      </w:pPr>
    </w:p>
    <w:p w14:paraId="7D945782" w14:textId="0EDF4305" w:rsidR="00A654E5" w:rsidRPr="00834F0C" w:rsidRDefault="00A654E5" w:rsidP="008920E5">
      <w:pPr>
        <w:autoSpaceDE w:val="0"/>
        <w:autoSpaceDN w:val="0"/>
        <w:adjustRightInd w:val="0"/>
        <w:spacing w:after="0" w:line="240" w:lineRule="auto"/>
        <w:rPr>
          <w:rFonts w:ascii="Times New Roman" w:hAnsi="Times New Roman" w:cs="Times New Roman"/>
          <w:sz w:val="20"/>
          <w:szCs w:val="20"/>
        </w:rPr>
      </w:pPr>
    </w:p>
    <w:p w14:paraId="2E0A0FB6" w14:textId="77777777" w:rsidR="009D68DB" w:rsidRPr="00834F0C" w:rsidRDefault="0069346D" w:rsidP="008920E5">
      <w:pPr>
        <w:autoSpaceDE w:val="0"/>
        <w:autoSpaceDN w:val="0"/>
        <w:adjustRightInd w:val="0"/>
        <w:spacing w:after="0" w:line="240" w:lineRule="auto"/>
        <w:rPr>
          <w:rFonts w:ascii="Times New Roman" w:hAnsi="Times New Roman" w:cs="Times New Roman"/>
          <w:b/>
          <w:sz w:val="20"/>
          <w:szCs w:val="20"/>
        </w:rPr>
      </w:pPr>
      <w:r w:rsidRPr="00834F0C">
        <w:rPr>
          <w:rFonts w:ascii="Times New Roman" w:hAnsi="Times New Roman" w:cs="Times New Roman"/>
          <w:b/>
          <w:sz w:val="20"/>
          <w:szCs w:val="20"/>
        </w:rPr>
        <w:t>Voorwaarden</w:t>
      </w:r>
    </w:p>
    <w:p w14:paraId="53099547" w14:textId="77777777" w:rsidR="0069346D" w:rsidRPr="00834F0C" w:rsidRDefault="0069346D" w:rsidP="0069346D">
      <w:pPr>
        <w:pStyle w:val="Lijstalinea"/>
        <w:numPr>
          <w:ilvl w:val="0"/>
          <w:numId w:val="2"/>
        </w:numPr>
        <w:tabs>
          <w:tab w:val="left" w:pos="3221"/>
          <w:tab w:val="left" w:pos="3827"/>
        </w:tabs>
        <w:ind w:right="425"/>
        <w:rPr>
          <w:rFonts w:ascii="Times New Roman" w:hAnsi="Times New Roman" w:cs="Times New Roman"/>
          <w:sz w:val="20"/>
          <w:szCs w:val="20"/>
        </w:rPr>
      </w:pPr>
      <w:r w:rsidRPr="00834F0C">
        <w:rPr>
          <w:rFonts w:ascii="Times New Roman" w:hAnsi="Times New Roman" w:cs="Times New Roman"/>
          <w:sz w:val="20"/>
          <w:szCs w:val="20"/>
        </w:rPr>
        <w:t xml:space="preserve">Ned. Beurs </w:t>
      </w:r>
      <w:proofErr w:type="spellStart"/>
      <w:r w:rsidRPr="00834F0C">
        <w:rPr>
          <w:rFonts w:ascii="Times New Roman" w:hAnsi="Times New Roman" w:cs="Times New Roman"/>
          <w:sz w:val="20"/>
          <w:szCs w:val="20"/>
        </w:rPr>
        <w:t>Uitg</w:t>
      </w:r>
      <w:proofErr w:type="spellEnd"/>
      <w:r w:rsidRPr="00834F0C">
        <w:rPr>
          <w:rFonts w:ascii="Times New Roman" w:hAnsi="Times New Roman" w:cs="Times New Roman"/>
          <w:sz w:val="20"/>
          <w:szCs w:val="20"/>
        </w:rPr>
        <w:t>. Gevaren 2006</w:t>
      </w:r>
    </w:p>
    <w:p w14:paraId="31B0AEAB"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Reconstructie / Reproductie 2006</w:t>
      </w:r>
    </w:p>
    <w:p w14:paraId="6229A2D9"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 xml:space="preserve">Uitgebreide </w:t>
      </w:r>
      <w:proofErr w:type="spellStart"/>
      <w:r w:rsidRPr="00834F0C">
        <w:rPr>
          <w:rFonts w:ascii="Times New Roman" w:hAnsi="Times New Roman" w:cs="Times New Roman"/>
          <w:sz w:val="20"/>
          <w:szCs w:val="20"/>
        </w:rPr>
        <w:t>v.w</w:t>
      </w:r>
      <w:proofErr w:type="spellEnd"/>
      <w:r w:rsidRPr="00834F0C">
        <w:rPr>
          <w:rFonts w:ascii="Times New Roman" w:hAnsi="Times New Roman" w:cs="Times New Roman"/>
          <w:sz w:val="20"/>
          <w:szCs w:val="20"/>
        </w:rPr>
        <w:t>. Extra Kosten 2006</w:t>
      </w:r>
    </w:p>
    <w:p w14:paraId="1CD8A448" w14:textId="215E8458" w:rsidR="00F52ACC" w:rsidRPr="00834F0C" w:rsidRDefault="00F52ACC" w:rsidP="00F52ACC">
      <w:pPr>
        <w:rPr>
          <w:rFonts w:ascii="Times New Roman" w:hAnsi="Times New Roman" w:cs="Times New Roman"/>
          <w:b/>
          <w:sz w:val="20"/>
          <w:szCs w:val="20"/>
        </w:rPr>
      </w:pPr>
      <w:r w:rsidRPr="00834F0C">
        <w:rPr>
          <w:rFonts w:ascii="Times New Roman" w:hAnsi="Times New Roman" w:cs="Times New Roman"/>
          <w:b/>
          <w:sz w:val="20"/>
          <w:szCs w:val="20"/>
        </w:rPr>
        <w:t>Bijzondere voorwaarden</w:t>
      </w:r>
    </w:p>
    <w:p w14:paraId="4529AA6B" w14:textId="04D3DC20" w:rsidR="0097304C" w:rsidRDefault="0097304C" w:rsidP="0097304C">
      <w:pPr>
        <w:tabs>
          <w:tab w:val="left" w:pos="567"/>
        </w:tabs>
        <w:ind w:left="567" w:hanging="56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97304C">
        <w:rPr>
          <w:rFonts w:ascii="Times New Roman" w:hAnsi="Times New Roman" w:cs="Times New Roman"/>
          <w:sz w:val="20"/>
        </w:rPr>
        <w:t>Ten aanzien van stormschade is verder geregeld dat alle stormen, voor wat betreft het eigen risico, binnen een periode van 3 x 24 uur als één storm (dus 1 gebeurtenis) worden beschouwd.</w:t>
      </w:r>
      <w:r>
        <w:rPr>
          <w:rFonts w:ascii="Times New Roman" w:hAnsi="Times New Roman" w:cs="Times New Roman"/>
          <w:sz w:val="20"/>
        </w:rPr>
        <w:t xml:space="preserve"> </w:t>
      </w:r>
      <w:r w:rsidRPr="0097304C">
        <w:rPr>
          <w:rFonts w:ascii="Times New Roman" w:hAnsi="Times New Roman" w:cs="Times New Roman"/>
          <w:sz w:val="20"/>
        </w:rPr>
        <w:t>Het cumulatief te rekenen eigen risico’s voor alle stormschades zoals hierboven genoemde bedraagt maximaal € 5.000,00 per gebeurtenis.</w:t>
      </w:r>
    </w:p>
    <w:p w14:paraId="77145CA4" w14:textId="31F3E873" w:rsidR="00490D43" w:rsidRPr="0097304C" w:rsidRDefault="0097304C" w:rsidP="00164188">
      <w:pPr>
        <w:tabs>
          <w:tab w:val="left" w:pos="567"/>
        </w:tabs>
        <w:ind w:left="567" w:hanging="567"/>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97304C">
        <w:rPr>
          <w:rFonts w:ascii="Times New Roman" w:hAnsi="Times New Roman" w:cs="Times New Roman"/>
          <w:sz w:val="20"/>
        </w:rPr>
        <w:t>De artikelen 6.4, 9.8 en 18.2 van de NBZB2006 zijn op deze verzekering niet van toepassing.</w:t>
      </w:r>
      <w:bookmarkStart w:id="0" w:name="_GoBack"/>
      <w:bookmarkEnd w:id="0"/>
      <w:r w:rsidR="00443E84" w:rsidRPr="00834F0C">
        <w:rPr>
          <w:rFonts w:ascii="Times New Roman" w:eastAsia="Calibri" w:hAnsi="Times New Roman" w:cs="Times New Roman"/>
          <w:b/>
          <w:sz w:val="20"/>
          <w:szCs w:val="20"/>
        </w:rPr>
        <w:tab/>
      </w:r>
    </w:p>
    <w:p w14:paraId="01B8529A" w14:textId="77777777" w:rsidR="00DD6C65" w:rsidRPr="00DD6C65" w:rsidRDefault="00DD6C65" w:rsidP="00DD6C65">
      <w:pPr>
        <w:tabs>
          <w:tab w:val="left" w:pos="3221"/>
          <w:tab w:val="left" w:pos="3827"/>
          <w:tab w:val="left" w:pos="4820"/>
        </w:tabs>
        <w:spacing w:after="0" w:line="240" w:lineRule="auto"/>
        <w:ind w:right="425"/>
        <w:rPr>
          <w:rFonts w:ascii="Times New Roman" w:eastAsia="Times New Roman" w:hAnsi="Times New Roman" w:cs="Times New Roman"/>
          <w:sz w:val="20"/>
          <w:szCs w:val="20"/>
        </w:rPr>
      </w:pPr>
      <w:r w:rsidRPr="00DD6C65">
        <w:rPr>
          <w:rFonts w:ascii="Times New Roman" w:eastAsia="Calibri" w:hAnsi="Times New Roman" w:cs="Times New Roman"/>
          <w:sz w:val="20"/>
          <w:szCs w:val="20"/>
        </w:rPr>
        <w:t>Clausules (zie clausuleblad)</w:t>
      </w:r>
      <w:r w:rsidRPr="00DD6C65">
        <w:rPr>
          <w:rFonts w:ascii="Times New Roman" w:eastAsia="Calibri" w:hAnsi="Times New Roman" w:cs="Times New Roman"/>
          <w:sz w:val="20"/>
          <w:szCs w:val="20"/>
        </w:rPr>
        <w:tab/>
        <w:t>1.</w:t>
      </w:r>
      <w:r w:rsidRPr="00DD6C65">
        <w:rPr>
          <w:rFonts w:ascii="Times New Roman" w:eastAsia="Calibri" w:hAnsi="Times New Roman" w:cs="Times New Roman"/>
          <w:sz w:val="20"/>
          <w:szCs w:val="20"/>
        </w:rPr>
        <w:tab/>
        <w:t>50001</w:t>
      </w:r>
      <w:r w:rsidRPr="00DD6C65">
        <w:rPr>
          <w:rFonts w:ascii="Times New Roman" w:eastAsia="Calibri" w:hAnsi="Times New Roman" w:cs="Times New Roman"/>
          <w:sz w:val="20"/>
          <w:szCs w:val="20"/>
        </w:rPr>
        <w:tab/>
        <w:t>Bedrijfsuitrusting inventaris</w:t>
      </w:r>
    </w:p>
    <w:p w14:paraId="17457F97" w14:textId="77777777" w:rsidR="00DD6C65" w:rsidRPr="00DD6C65" w:rsidRDefault="00DD6C65" w:rsidP="00DD6C65">
      <w:pPr>
        <w:tabs>
          <w:tab w:val="left" w:pos="3221"/>
          <w:tab w:val="left" w:pos="3827"/>
          <w:tab w:val="left" w:pos="4820"/>
        </w:tabs>
        <w:spacing w:after="0" w:line="240" w:lineRule="auto"/>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b/>
        <w:t>2.</w:t>
      </w:r>
      <w:r w:rsidRPr="00DD6C65">
        <w:rPr>
          <w:rFonts w:ascii="Times New Roman" w:eastAsia="Times New Roman" w:hAnsi="Times New Roman" w:cs="Times New Roman"/>
          <w:sz w:val="20"/>
          <w:szCs w:val="20"/>
        </w:rPr>
        <w:tab/>
        <w:t>50003</w:t>
      </w:r>
      <w:r w:rsidRPr="00DD6C65">
        <w:rPr>
          <w:rFonts w:ascii="Times New Roman" w:eastAsia="Times New Roman" w:hAnsi="Times New Roman" w:cs="Times New Roman"/>
          <w:sz w:val="20"/>
          <w:szCs w:val="20"/>
        </w:rPr>
        <w:tab/>
        <w:t>Nadere bepalingen</w:t>
      </w:r>
    </w:p>
    <w:p w14:paraId="603C8CB0" w14:textId="77777777" w:rsidR="00DD6C65" w:rsidRPr="00DD6C65" w:rsidRDefault="00DD6C65" w:rsidP="00DD6C65">
      <w:pPr>
        <w:tabs>
          <w:tab w:val="left" w:pos="3221"/>
          <w:tab w:val="left" w:pos="3828"/>
          <w:tab w:val="left" w:pos="4820"/>
        </w:tabs>
        <w:spacing w:after="0" w:line="240" w:lineRule="auto"/>
        <w:ind w:left="360"/>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b/>
        <w:t>3.</w:t>
      </w:r>
      <w:r w:rsidRPr="00DD6C65">
        <w:rPr>
          <w:rFonts w:ascii="Times New Roman" w:eastAsia="Times New Roman" w:hAnsi="Times New Roman" w:cs="Times New Roman"/>
          <w:sz w:val="20"/>
          <w:szCs w:val="20"/>
        </w:rPr>
        <w:tab/>
        <w:t>50004</w:t>
      </w:r>
      <w:r w:rsidRPr="00DD6C65">
        <w:rPr>
          <w:rFonts w:ascii="Times New Roman" w:eastAsia="Times New Roman" w:hAnsi="Times New Roman" w:cs="Times New Roman"/>
          <w:sz w:val="20"/>
          <w:szCs w:val="20"/>
        </w:rPr>
        <w:tab/>
        <w:t>Regres</w:t>
      </w:r>
    </w:p>
    <w:p w14:paraId="0DEE1BB3" w14:textId="2C7FB5DB" w:rsidR="00DD6C65" w:rsidRPr="00DD6C65" w:rsidRDefault="00DD6C65" w:rsidP="00DD6C65">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4.</w:t>
      </w:r>
      <w:r>
        <w:rPr>
          <w:rFonts w:ascii="Times New Roman" w:eastAsia="Times New Roman" w:hAnsi="Times New Roman" w:cs="Times New Roman"/>
          <w:sz w:val="20"/>
          <w:szCs w:val="20"/>
        </w:rPr>
        <w:tab/>
      </w:r>
      <w:r w:rsidRPr="00DD6C65">
        <w:rPr>
          <w:rFonts w:ascii="Times New Roman" w:eastAsia="Times New Roman" w:hAnsi="Times New Roman" w:cs="Times New Roman"/>
          <w:sz w:val="20"/>
          <w:szCs w:val="20"/>
        </w:rPr>
        <w:t>50005</w:t>
      </w:r>
      <w:r w:rsidRPr="00DD6C65">
        <w:rPr>
          <w:rFonts w:ascii="Times New Roman" w:eastAsia="Times New Roman" w:hAnsi="Times New Roman" w:cs="Times New Roman"/>
          <w:sz w:val="20"/>
          <w:szCs w:val="20"/>
        </w:rPr>
        <w:tab/>
        <w:t>Waarmerking verzekeringsvoorwaarden</w:t>
      </w:r>
    </w:p>
    <w:p w14:paraId="02A95AC1" w14:textId="638C1CB3" w:rsidR="00DD6C65" w:rsidRPr="00DD6C65" w:rsidRDefault="00DD6C65" w:rsidP="00DD6C65">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5.</w:t>
      </w:r>
      <w:r>
        <w:rPr>
          <w:rFonts w:ascii="Times New Roman" w:eastAsia="Times New Roman" w:hAnsi="Times New Roman" w:cs="Times New Roman"/>
          <w:sz w:val="20"/>
          <w:szCs w:val="20"/>
        </w:rPr>
        <w:tab/>
      </w:r>
      <w:r w:rsidRPr="00DD6C65">
        <w:rPr>
          <w:rFonts w:ascii="Times New Roman" w:eastAsia="Times New Roman" w:hAnsi="Times New Roman" w:cs="Times New Roman"/>
          <w:sz w:val="20"/>
          <w:szCs w:val="20"/>
        </w:rPr>
        <w:t>50007</w:t>
      </w:r>
      <w:r w:rsidRPr="00DD6C65">
        <w:rPr>
          <w:rFonts w:ascii="Times New Roman" w:eastAsia="Times New Roman" w:hAnsi="Times New Roman" w:cs="Times New Roman"/>
          <w:sz w:val="20"/>
          <w:szCs w:val="20"/>
        </w:rPr>
        <w:tab/>
        <w:t>Vergoedingen boven het verzekerd. bedrag</w:t>
      </w:r>
    </w:p>
    <w:p w14:paraId="360B3E7C" w14:textId="3E6C95C9" w:rsidR="00DD6C65" w:rsidRPr="00DD6C65" w:rsidRDefault="00693C9B" w:rsidP="00693C9B">
      <w:pPr>
        <w:tabs>
          <w:tab w:val="left" w:pos="3221"/>
          <w:tab w:val="left" w:pos="3261"/>
          <w:tab w:val="left" w:pos="3828"/>
          <w:tab w:val="left" w:pos="482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6.</w:t>
      </w:r>
      <w:r>
        <w:rPr>
          <w:rFonts w:ascii="Times New Roman" w:eastAsia="Times New Roman" w:hAnsi="Times New Roman" w:cs="Times New Roman"/>
          <w:sz w:val="20"/>
          <w:szCs w:val="20"/>
        </w:rPr>
        <w:tab/>
      </w:r>
      <w:r w:rsidR="00DD6C65" w:rsidRPr="00DD6C65">
        <w:rPr>
          <w:rFonts w:ascii="Times New Roman" w:eastAsia="Times New Roman" w:hAnsi="Times New Roman" w:cs="Times New Roman"/>
          <w:sz w:val="20"/>
          <w:szCs w:val="20"/>
        </w:rPr>
        <w:t>50008</w:t>
      </w:r>
      <w:r w:rsidR="00DD6C65" w:rsidRPr="00DD6C65">
        <w:rPr>
          <w:rFonts w:ascii="Times New Roman" w:eastAsia="Times New Roman" w:hAnsi="Times New Roman" w:cs="Times New Roman"/>
          <w:sz w:val="20"/>
          <w:szCs w:val="20"/>
        </w:rPr>
        <w:tab/>
        <w:t>Dekking nabij gebouw, elders Europa</w:t>
      </w:r>
    </w:p>
    <w:p w14:paraId="6868E08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50009</w:t>
      </w:r>
      <w:r w:rsidRPr="00DD6C65">
        <w:rPr>
          <w:rFonts w:ascii="Times New Roman" w:eastAsia="Times New Roman" w:hAnsi="Times New Roman" w:cs="Times New Roman"/>
          <w:sz w:val="20"/>
          <w:szCs w:val="20"/>
        </w:rPr>
        <w:tab/>
        <w:t>Diefstal uit personenauto's</w:t>
      </w:r>
    </w:p>
    <w:p w14:paraId="1A79B452"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50010</w:t>
      </w:r>
      <w:r w:rsidRPr="00DD6C65">
        <w:rPr>
          <w:rFonts w:ascii="Times New Roman" w:eastAsia="Times New Roman" w:hAnsi="Times New Roman" w:cs="Times New Roman"/>
          <w:sz w:val="20"/>
          <w:szCs w:val="20"/>
        </w:rPr>
        <w:tab/>
      </w:r>
      <w:proofErr w:type="spellStart"/>
      <w:r w:rsidRPr="00DD6C65">
        <w:rPr>
          <w:rFonts w:ascii="Times New Roman" w:eastAsia="Times New Roman" w:hAnsi="Times New Roman" w:cs="Times New Roman"/>
          <w:sz w:val="20"/>
          <w:szCs w:val="20"/>
        </w:rPr>
        <w:t>Verbrugging</w:t>
      </w:r>
      <w:proofErr w:type="spellEnd"/>
      <w:r w:rsidRPr="00DD6C65">
        <w:rPr>
          <w:rFonts w:ascii="Times New Roman" w:eastAsia="Times New Roman" w:hAnsi="Times New Roman" w:cs="Times New Roman"/>
          <w:sz w:val="20"/>
          <w:szCs w:val="20"/>
        </w:rPr>
        <w:t xml:space="preserve"> bij meerdere locaties</w:t>
      </w:r>
    </w:p>
    <w:p w14:paraId="4A076024"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50011</w:t>
      </w:r>
      <w:r w:rsidRPr="00DD6C65">
        <w:rPr>
          <w:rFonts w:ascii="Times New Roman" w:eastAsia="Times New Roman" w:hAnsi="Times New Roman" w:cs="Times New Roman"/>
          <w:sz w:val="20"/>
          <w:szCs w:val="20"/>
        </w:rPr>
        <w:tab/>
        <w:t>Nieuwwaardedekking</w:t>
      </w:r>
    </w:p>
    <w:p w14:paraId="1800215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50012</w:t>
      </w:r>
      <w:r w:rsidRPr="00DD6C65">
        <w:rPr>
          <w:rFonts w:ascii="Times New Roman" w:eastAsia="Times New Roman" w:hAnsi="Times New Roman" w:cs="Times New Roman"/>
          <w:sz w:val="20"/>
          <w:szCs w:val="20"/>
        </w:rPr>
        <w:tab/>
        <w:t>Verkoop/opheffing/waardevermindering</w:t>
      </w:r>
    </w:p>
    <w:p w14:paraId="580AEAE7"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50014</w:t>
      </w:r>
      <w:r w:rsidRPr="00DD6C65">
        <w:rPr>
          <w:rFonts w:ascii="Times New Roman" w:eastAsia="Times New Roman" w:hAnsi="Times New Roman" w:cs="Times New Roman"/>
          <w:sz w:val="20"/>
          <w:szCs w:val="20"/>
        </w:rPr>
        <w:tab/>
        <w:t>Indexclausule voor gebouwen</w:t>
      </w:r>
    </w:p>
    <w:p w14:paraId="35E28EE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50019</w:t>
      </w:r>
      <w:r w:rsidRPr="00DD6C65">
        <w:rPr>
          <w:rFonts w:ascii="Times New Roman" w:eastAsia="Times New Roman" w:hAnsi="Times New Roman" w:cs="Times New Roman"/>
          <w:sz w:val="20"/>
          <w:szCs w:val="20"/>
        </w:rPr>
        <w:tab/>
        <w:t>Stalling en reparatie</w:t>
      </w:r>
    </w:p>
    <w:p w14:paraId="4F9074AE"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50021</w:t>
      </w:r>
      <w:r w:rsidRPr="00DD6C65">
        <w:rPr>
          <w:rFonts w:ascii="Times New Roman" w:eastAsia="Times New Roman" w:hAnsi="Times New Roman" w:cs="Times New Roman"/>
          <w:sz w:val="20"/>
          <w:szCs w:val="20"/>
        </w:rPr>
        <w:tab/>
        <w:t>Water,stoom,blusmiddel,atm.1.1.2012</w:t>
      </w:r>
    </w:p>
    <w:p w14:paraId="73D9055C"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50022</w:t>
      </w:r>
      <w:r w:rsidRPr="00DD6C65">
        <w:rPr>
          <w:rFonts w:ascii="Times New Roman" w:eastAsia="Times New Roman" w:hAnsi="Times New Roman" w:cs="Times New Roman"/>
          <w:sz w:val="20"/>
          <w:szCs w:val="20"/>
        </w:rPr>
        <w:tab/>
        <w:t>Monumenten 2013.01</w:t>
      </w:r>
    </w:p>
    <w:p w14:paraId="67AF859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50050</w:t>
      </w:r>
      <w:r w:rsidRPr="00DD6C65">
        <w:rPr>
          <w:rFonts w:ascii="Times New Roman" w:eastAsia="Times New Roman" w:hAnsi="Times New Roman" w:cs="Times New Roman"/>
          <w:sz w:val="20"/>
          <w:szCs w:val="20"/>
        </w:rPr>
        <w:tab/>
      </w:r>
      <w:proofErr w:type="spellStart"/>
      <w:r w:rsidRPr="00DD6C65">
        <w:rPr>
          <w:rFonts w:ascii="Times New Roman" w:eastAsia="Times New Roman" w:hAnsi="Times New Roman" w:cs="Times New Roman"/>
          <w:sz w:val="20"/>
          <w:szCs w:val="20"/>
        </w:rPr>
        <w:t>Meerjaarstermijn</w:t>
      </w:r>
      <w:proofErr w:type="spellEnd"/>
    </w:p>
    <w:p w14:paraId="53A40249"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50077</w:t>
      </w:r>
      <w:r w:rsidRPr="00DD6C65">
        <w:rPr>
          <w:rFonts w:ascii="Times New Roman" w:eastAsia="Times New Roman" w:hAnsi="Times New Roman" w:cs="Times New Roman"/>
          <w:sz w:val="20"/>
          <w:szCs w:val="20"/>
        </w:rPr>
        <w:tab/>
        <w:t>Binnenbraak</w:t>
      </w:r>
    </w:p>
    <w:p w14:paraId="55F898F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50078</w:t>
      </w:r>
      <w:r w:rsidRPr="00DD6C65">
        <w:rPr>
          <w:rFonts w:ascii="Times New Roman" w:eastAsia="Times New Roman" w:hAnsi="Times New Roman" w:cs="Times New Roman"/>
          <w:sz w:val="20"/>
          <w:szCs w:val="20"/>
        </w:rPr>
        <w:tab/>
        <w:t>Verzuimen en onjuistheden</w:t>
      </w:r>
    </w:p>
    <w:p w14:paraId="3D110B88"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50099</w:t>
      </w:r>
      <w:r w:rsidRPr="00DD6C65">
        <w:rPr>
          <w:rFonts w:ascii="Times New Roman" w:eastAsia="Times New Roman" w:hAnsi="Times New Roman" w:cs="Times New Roman"/>
          <w:sz w:val="20"/>
          <w:szCs w:val="20"/>
        </w:rPr>
        <w:tab/>
        <w:t>Scholen-onderwijs</w:t>
      </w:r>
    </w:p>
    <w:p w14:paraId="51F4250A"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50100</w:t>
      </w:r>
      <w:r w:rsidRPr="00DD6C65">
        <w:rPr>
          <w:rFonts w:ascii="Times New Roman" w:eastAsia="Times New Roman" w:hAnsi="Times New Roman" w:cs="Times New Roman"/>
          <w:sz w:val="20"/>
          <w:szCs w:val="20"/>
        </w:rPr>
        <w:tab/>
        <w:t>LONDO</w:t>
      </w:r>
    </w:p>
    <w:p w14:paraId="45C0BC48" w14:textId="3ED945BD"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50102</w:t>
      </w:r>
      <w:r w:rsidRPr="00DD6C65">
        <w:rPr>
          <w:rFonts w:ascii="Times New Roman" w:eastAsia="Times New Roman" w:hAnsi="Times New Roman" w:cs="Times New Roman"/>
          <w:sz w:val="20"/>
          <w:szCs w:val="20"/>
        </w:rPr>
        <w:tab/>
        <w:t xml:space="preserve">Kosten van toezicht </w:t>
      </w:r>
      <w:proofErr w:type="spellStart"/>
      <w:r w:rsidRPr="00DD6C65">
        <w:rPr>
          <w:rFonts w:ascii="Times New Roman" w:eastAsia="Times New Roman" w:hAnsi="Times New Roman" w:cs="Times New Roman"/>
          <w:sz w:val="20"/>
          <w:szCs w:val="20"/>
        </w:rPr>
        <w:t>i</w:t>
      </w:r>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g</w:t>
      </w:r>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v</w:t>
      </w:r>
      <w:proofErr w:type="spellEnd"/>
      <w:r w:rsidR="00DD56EF">
        <w:rPr>
          <w:rFonts w:ascii="Times New Roman" w:eastAsia="Times New Roman" w:hAnsi="Times New Roman" w:cs="Times New Roman"/>
          <w:sz w:val="20"/>
          <w:szCs w:val="20"/>
        </w:rPr>
        <w:t>.</w:t>
      </w:r>
      <w:r w:rsidRPr="00DD6C65">
        <w:rPr>
          <w:rFonts w:ascii="Times New Roman" w:eastAsia="Times New Roman" w:hAnsi="Times New Roman" w:cs="Times New Roman"/>
          <w:sz w:val="20"/>
          <w:szCs w:val="20"/>
        </w:rPr>
        <w:t xml:space="preserve"> schade</w:t>
      </w:r>
    </w:p>
    <w:p w14:paraId="0E03ED7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50107</w:t>
      </w:r>
      <w:r w:rsidRPr="00DD6C65">
        <w:rPr>
          <w:rFonts w:ascii="Times New Roman" w:eastAsia="Times New Roman" w:hAnsi="Times New Roman" w:cs="Times New Roman"/>
          <w:sz w:val="20"/>
          <w:szCs w:val="20"/>
        </w:rPr>
        <w:tab/>
        <w:t>Automatische dekking (7500000)</w:t>
      </w:r>
    </w:p>
    <w:p w14:paraId="47B91FB5"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50108</w:t>
      </w:r>
      <w:r w:rsidRPr="00DD6C65">
        <w:rPr>
          <w:rFonts w:ascii="Times New Roman" w:eastAsia="Times New Roman" w:hAnsi="Times New Roman" w:cs="Times New Roman"/>
          <w:sz w:val="20"/>
          <w:szCs w:val="20"/>
        </w:rPr>
        <w:tab/>
        <w:t>Vergeten Objecten (7500000)</w:t>
      </w:r>
    </w:p>
    <w:p w14:paraId="24022ECF"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50148</w:t>
      </w:r>
      <w:r w:rsidRPr="00DD6C65">
        <w:rPr>
          <w:rFonts w:ascii="Times New Roman" w:eastAsia="Times New Roman" w:hAnsi="Times New Roman" w:cs="Times New Roman"/>
          <w:sz w:val="20"/>
          <w:szCs w:val="20"/>
        </w:rPr>
        <w:tab/>
        <w:t>Eigendommen van derden B&amp;W</w:t>
      </w:r>
    </w:p>
    <w:p w14:paraId="02CA7CB1"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lastRenderedPageBreak/>
        <w:t>50149</w:t>
      </w:r>
      <w:r w:rsidRPr="00DD6C65">
        <w:rPr>
          <w:rFonts w:ascii="Times New Roman" w:eastAsia="Times New Roman" w:hAnsi="Times New Roman" w:cs="Times New Roman"/>
          <w:sz w:val="20"/>
          <w:szCs w:val="20"/>
        </w:rPr>
        <w:tab/>
        <w:t xml:space="preserve">Dekking </w:t>
      </w:r>
      <w:proofErr w:type="spellStart"/>
      <w:r w:rsidRPr="00DD6C65">
        <w:rPr>
          <w:rFonts w:ascii="Times New Roman" w:eastAsia="Times New Roman" w:hAnsi="Times New Roman" w:cs="Times New Roman"/>
          <w:sz w:val="20"/>
          <w:szCs w:val="20"/>
        </w:rPr>
        <w:t>obv</w:t>
      </w:r>
      <w:proofErr w:type="spellEnd"/>
      <w:r w:rsidRPr="00DD6C65">
        <w:rPr>
          <w:rFonts w:ascii="Times New Roman" w:eastAsia="Times New Roman" w:hAnsi="Times New Roman" w:cs="Times New Roman"/>
          <w:sz w:val="20"/>
          <w:szCs w:val="20"/>
        </w:rPr>
        <w:t xml:space="preserve"> duurzaamheid</w:t>
      </w:r>
    </w:p>
    <w:p w14:paraId="2D1E3C5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50150</w:t>
      </w:r>
      <w:r w:rsidRPr="00DD6C65">
        <w:rPr>
          <w:rFonts w:ascii="Times New Roman" w:eastAsia="Times New Roman" w:hAnsi="Times New Roman" w:cs="Times New Roman"/>
          <w:sz w:val="20"/>
          <w:szCs w:val="20"/>
        </w:rPr>
        <w:tab/>
        <w:t>BTW Clausule</w:t>
      </w:r>
    </w:p>
    <w:p w14:paraId="7BFD8542"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50151</w:t>
      </w:r>
      <w:r w:rsidRPr="00DD6C65">
        <w:rPr>
          <w:rFonts w:ascii="Times New Roman" w:eastAsia="Times New Roman" w:hAnsi="Times New Roman" w:cs="Times New Roman"/>
          <w:sz w:val="20"/>
          <w:szCs w:val="20"/>
        </w:rPr>
        <w:tab/>
        <w:t>Verruiming herbouwtermijn</w:t>
      </w:r>
    </w:p>
    <w:p w14:paraId="47EE39E6"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50152</w:t>
      </w:r>
      <w:r w:rsidRPr="00DD6C65">
        <w:rPr>
          <w:rFonts w:ascii="Times New Roman" w:eastAsia="Times New Roman" w:hAnsi="Times New Roman" w:cs="Times New Roman"/>
          <w:sz w:val="20"/>
          <w:szCs w:val="20"/>
        </w:rPr>
        <w:tab/>
        <w:t>Fundamenten</w:t>
      </w:r>
    </w:p>
    <w:p w14:paraId="19300F63"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50153</w:t>
      </w:r>
      <w:r w:rsidRPr="00DD6C65">
        <w:rPr>
          <w:rFonts w:ascii="Times New Roman" w:eastAsia="Times New Roman" w:hAnsi="Times New Roman" w:cs="Times New Roman"/>
          <w:sz w:val="20"/>
          <w:szCs w:val="20"/>
        </w:rPr>
        <w:tab/>
        <w:t xml:space="preserve">Exploitatiekosten (premier </w:t>
      </w:r>
      <w:proofErr w:type="spellStart"/>
      <w:r w:rsidRPr="00DD6C65">
        <w:rPr>
          <w:rFonts w:ascii="Times New Roman" w:eastAsia="Times New Roman" w:hAnsi="Times New Roman" w:cs="Times New Roman"/>
          <w:sz w:val="20"/>
          <w:szCs w:val="20"/>
        </w:rPr>
        <w:t>risque</w:t>
      </w:r>
      <w:proofErr w:type="spellEnd"/>
      <w:r w:rsidRPr="00DD6C65">
        <w:rPr>
          <w:rFonts w:ascii="Times New Roman" w:eastAsia="Times New Roman" w:hAnsi="Times New Roman" w:cs="Times New Roman"/>
          <w:sz w:val="20"/>
          <w:szCs w:val="20"/>
        </w:rPr>
        <w:t>)</w:t>
      </w:r>
    </w:p>
    <w:p w14:paraId="63CB12D8"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A0003</w:t>
      </w:r>
      <w:r w:rsidRPr="00DD6C65">
        <w:rPr>
          <w:rFonts w:ascii="Times New Roman" w:eastAsia="Times New Roman" w:hAnsi="Times New Roman" w:cs="Times New Roman"/>
          <w:sz w:val="20"/>
          <w:szCs w:val="20"/>
        </w:rPr>
        <w:tab/>
        <w:t>Premie- en Schadebetaling</w:t>
      </w:r>
    </w:p>
    <w:p w14:paraId="009EC60F"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A0016</w:t>
      </w:r>
      <w:r w:rsidRPr="00DD6C65">
        <w:rPr>
          <w:rFonts w:ascii="Times New Roman" w:eastAsia="Times New Roman" w:hAnsi="Times New Roman" w:cs="Times New Roman"/>
          <w:sz w:val="20"/>
          <w:szCs w:val="20"/>
        </w:rPr>
        <w:tab/>
        <w:t>Cumulatie eigen risico's</w:t>
      </w:r>
    </w:p>
    <w:p w14:paraId="6620DBE7"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A0024</w:t>
      </w:r>
      <w:r w:rsidRPr="00DD6C65">
        <w:rPr>
          <w:rFonts w:ascii="Times New Roman" w:eastAsia="Times New Roman" w:hAnsi="Times New Roman" w:cs="Times New Roman"/>
          <w:sz w:val="20"/>
          <w:szCs w:val="20"/>
        </w:rPr>
        <w:tab/>
        <w:t>Rating (lager dan BBB)</w:t>
      </w:r>
    </w:p>
    <w:p w14:paraId="15A11E70"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A0029</w:t>
      </w:r>
      <w:r w:rsidRPr="00DD6C65">
        <w:rPr>
          <w:rFonts w:ascii="Times New Roman" w:eastAsia="Times New Roman" w:hAnsi="Times New Roman" w:cs="Times New Roman"/>
          <w:sz w:val="20"/>
          <w:szCs w:val="20"/>
        </w:rPr>
        <w:tab/>
        <w:t>Sanctieclausule VNAB 2014</w:t>
      </w:r>
    </w:p>
    <w:p w14:paraId="611974BE" w14:textId="77777777" w:rsidR="00DD6C65" w:rsidRP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A0001</w:t>
      </w:r>
      <w:r w:rsidRPr="00DD6C65">
        <w:rPr>
          <w:rFonts w:ascii="Times New Roman" w:eastAsia="Times New Roman" w:hAnsi="Times New Roman" w:cs="Times New Roman"/>
          <w:sz w:val="20"/>
          <w:szCs w:val="20"/>
        </w:rPr>
        <w:tab/>
        <w:t>NHT 2007</w:t>
      </w:r>
    </w:p>
    <w:p w14:paraId="28A096DC" w14:textId="0184EA22" w:rsidR="00DD6C65" w:rsidRDefault="00DD6C65" w:rsidP="00693C9B">
      <w:pPr>
        <w:numPr>
          <w:ilvl w:val="0"/>
          <w:numId w:val="35"/>
        </w:numPr>
        <w:tabs>
          <w:tab w:val="left" w:pos="3221"/>
          <w:tab w:val="left" w:pos="3261"/>
          <w:tab w:val="left" w:pos="3828"/>
          <w:tab w:val="left" w:pos="4820"/>
        </w:tabs>
        <w:spacing w:after="0" w:line="240" w:lineRule="auto"/>
        <w:ind w:left="3828" w:hanging="607"/>
        <w:rPr>
          <w:rFonts w:ascii="Times New Roman" w:eastAsia="Times New Roman" w:hAnsi="Times New Roman" w:cs="Times New Roman"/>
          <w:sz w:val="20"/>
          <w:szCs w:val="20"/>
        </w:rPr>
      </w:pPr>
      <w:r w:rsidRPr="00DD6C65">
        <w:rPr>
          <w:rFonts w:ascii="Times New Roman" w:eastAsia="Times New Roman" w:hAnsi="Times New Roman" w:cs="Times New Roman"/>
          <w:sz w:val="20"/>
          <w:szCs w:val="20"/>
        </w:rPr>
        <w:t>A0009</w:t>
      </w:r>
      <w:r w:rsidRPr="00DD6C65">
        <w:rPr>
          <w:rFonts w:ascii="Times New Roman" w:eastAsia="Times New Roman" w:hAnsi="Times New Roman" w:cs="Times New Roman"/>
          <w:sz w:val="20"/>
          <w:szCs w:val="20"/>
        </w:rPr>
        <w:tab/>
        <w:t>Aanvullende. NHT niet Nederlandse .risico's (2007)</w:t>
      </w:r>
    </w:p>
    <w:p w14:paraId="0D2FEC7B" w14:textId="69231A90" w:rsidR="00693C9B" w:rsidRPr="00D20B9D" w:rsidRDefault="00693C9B" w:rsidP="00693C9B">
      <w:pPr>
        <w:tabs>
          <w:tab w:val="left" w:pos="3221"/>
          <w:tab w:val="left" w:pos="3261"/>
          <w:tab w:val="left" w:pos="3828"/>
          <w:tab w:val="left" w:pos="4820"/>
        </w:tabs>
        <w:spacing w:after="0" w:line="240" w:lineRule="auto"/>
        <w:ind w:left="1008"/>
        <w:rPr>
          <w:rFonts w:ascii="Times New Roman" w:eastAsia="Times New Roman" w:hAnsi="Times New Roman" w:cs="Times New Roman"/>
          <w:sz w:val="20"/>
          <w:szCs w:val="20"/>
        </w:rPr>
      </w:pPr>
      <w:r>
        <w:rPr>
          <w:rFonts w:ascii="Times New Roman" w:eastAsia="Times New Roman" w:hAnsi="Times New Roman" w:cs="Times New Roman"/>
          <w:sz w:val="20"/>
          <w:szCs w:val="20"/>
        </w:rPr>
        <w:tab/>
        <w:t>3</w:t>
      </w:r>
      <w:r w:rsidR="00D20B9D">
        <w:rPr>
          <w:rFonts w:ascii="Times New Roman" w:eastAsia="Times New Roman" w:hAnsi="Times New Roman" w:cs="Times New Roman"/>
          <w:sz w:val="20"/>
          <w:szCs w:val="20"/>
        </w:rPr>
        <w:t>5</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50177</w:t>
      </w:r>
      <w:r>
        <w:rPr>
          <w:rFonts w:ascii="Times New Roman" w:eastAsia="Times New Roman" w:hAnsi="Times New Roman" w:cs="Times New Roman"/>
          <w:sz w:val="20"/>
          <w:szCs w:val="20"/>
        </w:rPr>
        <w:tab/>
      </w:r>
      <w:r w:rsidRPr="00D20B9D">
        <w:rPr>
          <w:rFonts w:ascii="Times New Roman" w:eastAsia="Times New Roman" w:hAnsi="Times New Roman" w:cs="Times New Roman"/>
          <w:sz w:val="20"/>
          <w:szCs w:val="20"/>
        </w:rPr>
        <w:t>Cyber- en dataclausule</w:t>
      </w:r>
    </w:p>
    <w:p w14:paraId="217DC667" w14:textId="73617F08" w:rsidR="00693C9B" w:rsidRPr="0097304C" w:rsidRDefault="00693C9B" w:rsidP="00693C9B">
      <w:pPr>
        <w:tabs>
          <w:tab w:val="left" w:pos="3221"/>
          <w:tab w:val="left" w:pos="3261"/>
          <w:tab w:val="left" w:pos="3828"/>
          <w:tab w:val="left" w:pos="4820"/>
        </w:tabs>
        <w:spacing w:after="0" w:line="240" w:lineRule="auto"/>
        <w:ind w:left="1008"/>
        <w:rPr>
          <w:rFonts w:ascii="Times New Roman" w:hAnsi="Times New Roman" w:cs="Times New Roman"/>
          <w:sz w:val="20"/>
          <w:szCs w:val="20"/>
          <w:lang w:eastAsia="nl-NL"/>
        </w:rPr>
      </w:pPr>
      <w:r>
        <w:rPr>
          <w:rFonts w:ascii="Times New Roman" w:hAnsi="Times New Roman" w:cs="Times New Roman"/>
          <w:sz w:val="20"/>
          <w:szCs w:val="20"/>
          <w:lang w:eastAsia="nl-NL"/>
        </w:rPr>
        <w:tab/>
        <w:t>3</w:t>
      </w:r>
      <w:r w:rsidR="00D20B9D">
        <w:rPr>
          <w:rFonts w:ascii="Times New Roman" w:hAnsi="Times New Roman" w:cs="Times New Roman"/>
          <w:sz w:val="20"/>
          <w:szCs w:val="20"/>
          <w:lang w:eastAsia="nl-NL"/>
        </w:rPr>
        <w:t>6</w:t>
      </w:r>
      <w:r>
        <w:rPr>
          <w:rFonts w:ascii="Times New Roman" w:hAnsi="Times New Roman" w:cs="Times New Roman"/>
          <w:sz w:val="20"/>
          <w:szCs w:val="20"/>
          <w:lang w:eastAsia="nl-NL"/>
        </w:rPr>
        <w:t>.</w:t>
      </w:r>
      <w:r>
        <w:rPr>
          <w:rFonts w:ascii="Times New Roman" w:hAnsi="Times New Roman" w:cs="Times New Roman"/>
          <w:sz w:val="20"/>
          <w:szCs w:val="20"/>
          <w:lang w:eastAsia="nl-NL"/>
        </w:rPr>
        <w:tab/>
        <w:t>50176</w:t>
      </w:r>
      <w:r>
        <w:rPr>
          <w:rFonts w:ascii="Times New Roman" w:hAnsi="Times New Roman" w:cs="Times New Roman"/>
          <w:sz w:val="20"/>
          <w:szCs w:val="20"/>
          <w:lang w:eastAsia="nl-NL"/>
        </w:rPr>
        <w:tab/>
      </w:r>
      <w:r w:rsidRPr="00D20B9D">
        <w:rPr>
          <w:rFonts w:ascii="Times New Roman" w:eastAsia="Times New Roman" w:hAnsi="Times New Roman" w:cs="Times New Roman"/>
          <w:sz w:val="20"/>
          <w:szCs w:val="20"/>
        </w:rPr>
        <w:t>Besmettelijke ziektes</w:t>
      </w:r>
    </w:p>
    <w:p w14:paraId="56CFA373" w14:textId="77777777" w:rsidR="00234B84" w:rsidRPr="003B4202" w:rsidRDefault="00234B84" w:rsidP="00F80AB5">
      <w:pPr>
        <w:autoSpaceDE w:val="0"/>
        <w:autoSpaceDN w:val="0"/>
        <w:adjustRightInd w:val="0"/>
        <w:spacing w:after="0" w:line="240" w:lineRule="auto"/>
        <w:rPr>
          <w:rFonts w:ascii="Times New Roman" w:hAnsi="Times New Roman" w:cs="Times New Roman"/>
          <w:sz w:val="18"/>
          <w:szCs w:val="20"/>
        </w:rPr>
      </w:pPr>
    </w:p>
    <w:p w14:paraId="76BE4AF7" w14:textId="77777777" w:rsidR="00E31CB4" w:rsidRPr="009B75D6" w:rsidRDefault="00E31CB4" w:rsidP="00F80AB5">
      <w:pPr>
        <w:autoSpaceDE w:val="0"/>
        <w:autoSpaceDN w:val="0"/>
        <w:adjustRightInd w:val="0"/>
        <w:spacing w:after="0" w:line="240" w:lineRule="auto"/>
        <w:rPr>
          <w:rFonts w:ascii="Times New Roman" w:hAnsi="Times New Roman" w:cs="Times New Roman"/>
          <w:b/>
          <w:sz w:val="20"/>
          <w:szCs w:val="20"/>
        </w:rPr>
      </w:pPr>
      <w:r w:rsidRPr="009B75D6">
        <w:rPr>
          <w:rFonts w:ascii="Times New Roman" w:hAnsi="Times New Roman" w:cs="Times New Roman"/>
          <w:b/>
          <w:sz w:val="20"/>
          <w:szCs w:val="20"/>
        </w:rPr>
        <w:t>Premie</w:t>
      </w:r>
    </w:p>
    <w:p w14:paraId="7D4EDDE9" w14:textId="32C55ECD"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De afgegeven premie dient </w:t>
      </w:r>
      <w:r w:rsidRPr="009B75D6">
        <w:rPr>
          <w:rFonts w:ascii="Times New Roman" w:hAnsi="Times New Roman" w:cs="Times New Roman"/>
          <w:b/>
          <w:bCs/>
          <w:sz w:val="20"/>
          <w:szCs w:val="20"/>
        </w:rPr>
        <w:t xml:space="preserve">netto </w:t>
      </w:r>
      <w:r w:rsidRPr="009B75D6">
        <w:rPr>
          <w:rFonts w:ascii="Times New Roman" w:hAnsi="Times New Roman" w:cs="Times New Roman"/>
          <w:sz w:val="20"/>
          <w:szCs w:val="20"/>
        </w:rPr>
        <w:t>te zijn</w:t>
      </w:r>
      <w:r w:rsidR="00AE01A2" w:rsidRPr="009B75D6">
        <w:rPr>
          <w:rFonts w:ascii="Times New Roman" w:hAnsi="Times New Roman" w:cs="Times New Roman"/>
          <w:sz w:val="20"/>
          <w:szCs w:val="20"/>
        </w:rPr>
        <w:t>, dat wil zeggen exclusief de beloning voor de makelaar</w:t>
      </w:r>
      <w:r w:rsidRPr="009B75D6">
        <w:rPr>
          <w:rFonts w:ascii="Times New Roman" w:hAnsi="Times New Roman" w:cs="Times New Roman"/>
          <w:sz w:val="20"/>
          <w:szCs w:val="20"/>
        </w:rPr>
        <w:t xml:space="preserve">. De polis wordt opgemaakt volgens de </w:t>
      </w:r>
      <w:proofErr w:type="spellStart"/>
      <w:r w:rsidRPr="009B75D6">
        <w:rPr>
          <w:rFonts w:ascii="Times New Roman" w:hAnsi="Times New Roman" w:cs="Times New Roman"/>
          <w:sz w:val="20"/>
          <w:szCs w:val="20"/>
        </w:rPr>
        <w:t>Bipar</w:t>
      </w:r>
      <w:proofErr w:type="spellEnd"/>
      <w:r w:rsidRPr="009B75D6">
        <w:rPr>
          <w:rFonts w:ascii="Times New Roman" w:hAnsi="Times New Roman" w:cs="Times New Roman"/>
          <w:sz w:val="20"/>
          <w:szCs w:val="20"/>
        </w:rPr>
        <w:t xml:space="preserve"> regels.</w:t>
      </w:r>
      <w:r w:rsidR="00AE01A2" w:rsidRPr="009B75D6">
        <w:rPr>
          <w:rFonts w:ascii="Times New Roman" w:hAnsi="Times New Roman" w:cs="Times New Roman"/>
          <w:sz w:val="20"/>
          <w:szCs w:val="20"/>
        </w:rPr>
        <w:t xml:space="preserve"> De premie voor de aanvullende dekkingen</w:t>
      </w:r>
      <w:r w:rsidR="001318AB" w:rsidRPr="009B75D6">
        <w:rPr>
          <w:rFonts w:ascii="Times New Roman" w:hAnsi="Times New Roman" w:cs="Times New Roman"/>
          <w:sz w:val="20"/>
          <w:szCs w:val="20"/>
        </w:rPr>
        <w:t xml:space="preserve"> conform de bijzondere voorwaarden</w:t>
      </w:r>
      <w:r w:rsidR="00AE01A2" w:rsidRPr="009B75D6">
        <w:rPr>
          <w:rFonts w:ascii="Times New Roman" w:hAnsi="Times New Roman" w:cs="Times New Roman"/>
          <w:sz w:val="20"/>
          <w:szCs w:val="20"/>
        </w:rPr>
        <w:t xml:space="preserve"> dienen in </w:t>
      </w:r>
      <w:r w:rsidR="00DA230F" w:rsidRPr="009B75D6">
        <w:rPr>
          <w:rFonts w:ascii="Times New Roman" w:hAnsi="Times New Roman" w:cs="Times New Roman"/>
          <w:sz w:val="20"/>
          <w:szCs w:val="20"/>
        </w:rPr>
        <w:t>de prijs verdisconteerd te zijn (all-in).</w:t>
      </w:r>
    </w:p>
    <w:p w14:paraId="55A44155" w14:textId="77777777" w:rsidR="00234B84" w:rsidRPr="009B75D6" w:rsidRDefault="00234B84" w:rsidP="00F80AB5">
      <w:pPr>
        <w:autoSpaceDE w:val="0"/>
        <w:autoSpaceDN w:val="0"/>
        <w:adjustRightInd w:val="0"/>
        <w:spacing w:after="0" w:line="240" w:lineRule="auto"/>
        <w:rPr>
          <w:rFonts w:ascii="Times New Roman" w:hAnsi="Times New Roman" w:cs="Times New Roman"/>
          <w:sz w:val="20"/>
          <w:szCs w:val="20"/>
        </w:rPr>
      </w:pPr>
    </w:p>
    <w:p w14:paraId="196B464E" w14:textId="77777777" w:rsidR="00F80AB5" w:rsidRPr="009B75D6" w:rsidRDefault="00F80AB5" w:rsidP="00F80AB5">
      <w:pPr>
        <w:autoSpaceDE w:val="0"/>
        <w:autoSpaceDN w:val="0"/>
        <w:adjustRightInd w:val="0"/>
        <w:spacing w:after="0" w:line="240" w:lineRule="auto"/>
        <w:rPr>
          <w:rFonts w:ascii="Times New Roman" w:hAnsi="Times New Roman" w:cs="Times New Roman"/>
          <w:b/>
          <w:bCs/>
          <w:sz w:val="20"/>
          <w:szCs w:val="20"/>
        </w:rPr>
      </w:pPr>
      <w:r w:rsidRPr="009B75D6">
        <w:rPr>
          <w:rFonts w:ascii="Times New Roman" w:hAnsi="Times New Roman" w:cs="Times New Roman"/>
          <w:b/>
          <w:bCs/>
          <w:sz w:val="20"/>
          <w:szCs w:val="20"/>
        </w:rPr>
        <w:t>Termijn</w:t>
      </w:r>
    </w:p>
    <w:p w14:paraId="0179336E" w14:textId="6340E51C" w:rsidR="00234B84" w:rsidRPr="009B75D6" w:rsidRDefault="000C57A5" w:rsidP="00945FA8">
      <w:pPr>
        <w:autoSpaceDE w:val="0"/>
        <w:autoSpaceDN w:val="0"/>
        <w:adjustRightInd w:val="0"/>
        <w:spacing w:after="0" w:line="240" w:lineRule="auto"/>
        <w:rPr>
          <w:rFonts w:ascii="Times New Roman" w:hAnsi="Times New Roman" w:cs="Times New Roman"/>
          <w:color w:val="000000" w:themeColor="text1"/>
          <w:spacing w:val="-1"/>
          <w:sz w:val="20"/>
          <w:szCs w:val="20"/>
        </w:rPr>
      </w:pPr>
      <w:r>
        <w:rPr>
          <w:rFonts w:ascii="Times New Roman" w:hAnsi="Times New Roman" w:cs="Times New Roman"/>
          <w:sz w:val="20"/>
          <w:szCs w:val="20"/>
        </w:rPr>
        <w:t>De ingangsdatum van het contract is 1 januari 2023</w:t>
      </w:r>
      <w:r w:rsidR="00F80AB5" w:rsidRPr="009B75D6">
        <w:rPr>
          <w:rFonts w:ascii="Times New Roman" w:hAnsi="Times New Roman" w:cs="Times New Roman"/>
          <w:sz w:val="20"/>
          <w:szCs w:val="20"/>
        </w:rPr>
        <w:t xml:space="preserve"> </w:t>
      </w:r>
      <w:r>
        <w:rPr>
          <w:rFonts w:ascii="Times New Roman" w:hAnsi="Times New Roman" w:cs="Times New Roman"/>
          <w:sz w:val="20"/>
          <w:szCs w:val="20"/>
        </w:rPr>
        <w:t>en</w:t>
      </w:r>
      <w:r w:rsidR="00F80AB5" w:rsidRPr="009B75D6">
        <w:rPr>
          <w:rFonts w:ascii="Times New Roman" w:hAnsi="Times New Roman" w:cs="Times New Roman"/>
          <w:sz w:val="20"/>
          <w:szCs w:val="20"/>
        </w:rPr>
        <w:t xml:space="preserve"> heeft een looptijd van </w:t>
      </w:r>
      <w:r w:rsidR="00CB0E5C" w:rsidRPr="009B75D6">
        <w:rPr>
          <w:rFonts w:ascii="Times New Roman" w:hAnsi="Times New Roman" w:cs="Times New Roman"/>
          <w:sz w:val="20"/>
          <w:szCs w:val="20"/>
        </w:rPr>
        <w:t xml:space="preserve">36 </w:t>
      </w:r>
      <w:r w:rsidR="00F80AB5" w:rsidRPr="009B75D6">
        <w:rPr>
          <w:rFonts w:ascii="Times New Roman" w:hAnsi="Times New Roman" w:cs="Times New Roman"/>
          <w:sz w:val="20"/>
          <w:szCs w:val="20"/>
        </w:rPr>
        <w:t>maanden</w:t>
      </w:r>
      <w:r w:rsidR="00F83DCB">
        <w:rPr>
          <w:rFonts w:ascii="Times New Roman" w:hAnsi="Times New Roman" w:cs="Times New Roman"/>
          <w:sz w:val="20"/>
          <w:szCs w:val="20"/>
        </w:rPr>
        <w:t xml:space="preserve"> met inachtneming van de clausule </w:t>
      </w:r>
      <w:proofErr w:type="spellStart"/>
      <w:r w:rsidR="00F83DCB">
        <w:rPr>
          <w:rFonts w:ascii="Times New Roman" w:hAnsi="Times New Roman" w:cs="Times New Roman"/>
          <w:sz w:val="20"/>
          <w:szCs w:val="20"/>
        </w:rPr>
        <w:t>meerjaarstermijn</w:t>
      </w:r>
      <w:proofErr w:type="spellEnd"/>
      <w:r w:rsidR="00DB16BB">
        <w:rPr>
          <w:rFonts w:ascii="Times New Roman" w:hAnsi="Times New Roman" w:cs="Times New Roman"/>
          <w:sz w:val="20"/>
          <w:szCs w:val="20"/>
        </w:rPr>
        <w:t>.</w:t>
      </w:r>
      <w:r w:rsidR="00F80AB5" w:rsidRPr="009B75D6">
        <w:rPr>
          <w:rFonts w:ascii="Times New Roman" w:hAnsi="Times New Roman" w:cs="Times New Roman"/>
          <w:sz w:val="20"/>
          <w:szCs w:val="20"/>
        </w:rPr>
        <w:t xml:space="preserve"> </w:t>
      </w:r>
      <w:r w:rsidR="00945FA8" w:rsidRPr="009B75D6">
        <w:rPr>
          <w:rFonts w:ascii="Times New Roman" w:hAnsi="Times New Roman" w:cs="Times New Roman"/>
          <w:color w:val="000000" w:themeColor="text1"/>
          <w:sz w:val="20"/>
          <w:szCs w:val="20"/>
        </w:rPr>
        <w:t>Na de</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initiële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verzekeringstermijn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va</w:t>
      </w:r>
      <w:r>
        <w:rPr>
          <w:rFonts w:ascii="Times New Roman" w:hAnsi="Times New Roman" w:cs="Times New Roman"/>
          <w:color w:val="000000" w:themeColor="text1"/>
          <w:spacing w:val="-1"/>
          <w:sz w:val="20"/>
          <w:szCs w:val="20"/>
        </w:rPr>
        <w:t xml:space="preserve">n </w:t>
      </w:r>
      <w:r w:rsidR="00945FA8" w:rsidRPr="009B75D6">
        <w:rPr>
          <w:rFonts w:ascii="Times New Roman" w:hAnsi="Times New Roman" w:cs="Times New Roman"/>
          <w:color w:val="000000" w:themeColor="text1"/>
          <w:sz w:val="20"/>
          <w:szCs w:val="20"/>
        </w:rPr>
        <w:t xml:space="preserve">36 </w:t>
      </w:r>
      <w:r w:rsidR="00945FA8" w:rsidRPr="009B75D6">
        <w:rPr>
          <w:rFonts w:ascii="Times New Roman" w:hAnsi="Times New Roman" w:cs="Times New Roman"/>
          <w:color w:val="000000" w:themeColor="text1"/>
          <w:spacing w:val="-1"/>
          <w:sz w:val="20"/>
          <w:szCs w:val="20"/>
        </w:rPr>
        <w:t>maanden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geldt</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z w:val="20"/>
          <w:szCs w:val="20"/>
        </w:rPr>
        <w:t>een</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wederzijdse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verlengingsmogelijkheid</w:t>
      </w:r>
      <w:r w:rsidR="00945FA8" w:rsidRPr="009B75D6">
        <w:rPr>
          <w:rFonts w:ascii="Times New Roman" w:hAnsi="Times New Roman" w:cs="Times New Roman"/>
          <w:color w:val="000000" w:themeColor="text1"/>
          <w:spacing w:val="-4"/>
          <w:sz w:val="20"/>
          <w:szCs w:val="20"/>
        </w:rPr>
        <w:t xml:space="preserve"> </w:t>
      </w:r>
      <w:r w:rsidR="00945FA8" w:rsidRPr="009B75D6">
        <w:rPr>
          <w:rFonts w:ascii="Times New Roman" w:hAnsi="Times New Roman" w:cs="Times New Roman"/>
          <w:color w:val="000000" w:themeColor="text1"/>
          <w:spacing w:val="-1"/>
          <w:sz w:val="20"/>
          <w:szCs w:val="20"/>
        </w:rPr>
        <w:t>van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driemaal één jaar.</w:t>
      </w:r>
    </w:p>
    <w:p w14:paraId="60AC4B49" w14:textId="30C9CFA7" w:rsidR="00945FA8" w:rsidRPr="009B75D6" w:rsidRDefault="00945FA8" w:rsidP="00945FA8">
      <w:pPr>
        <w:autoSpaceDE w:val="0"/>
        <w:autoSpaceDN w:val="0"/>
        <w:adjustRightInd w:val="0"/>
        <w:spacing w:after="0" w:line="240" w:lineRule="auto"/>
        <w:rPr>
          <w:rFonts w:ascii="Times New Roman" w:hAnsi="Times New Roman" w:cs="Times New Roman"/>
          <w:sz w:val="20"/>
          <w:szCs w:val="20"/>
        </w:rPr>
      </w:pPr>
    </w:p>
    <w:p w14:paraId="21B6C726" w14:textId="7C275AB7"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Voor verzekeraars </w:t>
      </w:r>
      <w:r w:rsidR="001F7586" w:rsidRPr="009B75D6">
        <w:rPr>
          <w:rFonts w:ascii="Times New Roman" w:hAnsi="Times New Roman" w:cs="Times New Roman"/>
          <w:sz w:val="20"/>
          <w:szCs w:val="20"/>
        </w:rPr>
        <w:t>geld</w:t>
      </w:r>
      <w:r w:rsidR="006B0C51" w:rsidRPr="009B75D6">
        <w:rPr>
          <w:rFonts w:ascii="Times New Roman" w:hAnsi="Times New Roman" w:cs="Times New Roman"/>
          <w:sz w:val="20"/>
          <w:szCs w:val="20"/>
        </w:rPr>
        <w:t>t</w:t>
      </w:r>
      <w:r w:rsidRPr="009B75D6">
        <w:rPr>
          <w:rFonts w:ascii="Times New Roman" w:hAnsi="Times New Roman" w:cs="Times New Roman"/>
          <w:sz w:val="20"/>
          <w:szCs w:val="20"/>
        </w:rPr>
        <w:t xml:space="preserve"> bij afloop van de overeenkomst </w:t>
      </w:r>
      <w:r w:rsidR="00CB0E5C" w:rsidRPr="009B75D6">
        <w:rPr>
          <w:rFonts w:ascii="Times New Roman" w:hAnsi="Times New Roman" w:cs="Times New Roman"/>
          <w:sz w:val="20"/>
          <w:szCs w:val="20"/>
        </w:rPr>
        <w:t xml:space="preserve">op </w:t>
      </w:r>
      <w:r w:rsidR="000C57A5">
        <w:rPr>
          <w:rFonts w:ascii="Times New Roman" w:hAnsi="Times New Roman" w:cs="Times New Roman"/>
          <w:sz w:val="20"/>
          <w:szCs w:val="20"/>
        </w:rPr>
        <w:t>1</w:t>
      </w:r>
      <w:r w:rsidR="00DD6C65">
        <w:rPr>
          <w:rFonts w:ascii="Times New Roman" w:hAnsi="Times New Roman" w:cs="Times New Roman"/>
          <w:sz w:val="20"/>
          <w:szCs w:val="20"/>
        </w:rPr>
        <w:t xml:space="preserve"> </w:t>
      </w:r>
      <w:r w:rsidR="000C57A5">
        <w:rPr>
          <w:rFonts w:ascii="Times New Roman" w:hAnsi="Times New Roman" w:cs="Times New Roman"/>
          <w:sz w:val="20"/>
          <w:szCs w:val="20"/>
        </w:rPr>
        <w:t>januari</w:t>
      </w:r>
      <w:r w:rsidR="00DD6C65">
        <w:rPr>
          <w:rFonts w:ascii="Times New Roman" w:hAnsi="Times New Roman" w:cs="Times New Roman"/>
          <w:sz w:val="20"/>
          <w:szCs w:val="20"/>
        </w:rPr>
        <w:t xml:space="preserve"> 202</w:t>
      </w:r>
      <w:r w:rsidR="000C57A5">
        <w:rPr>
          <w:rFonts w:ascii="Times New Roman" w:hAnsi="Times New Roman" w:cs="Times New Roman"/>
          <w:sz w:val="20"/>
          <w:szCs w:val="20"/>
        </w:rPr>
        <w:t>6</w:t>
      </w:r>
      <w:r w:rsidR="00F302B6">
        <w:rPr>
          <w:rFonts w:ascii="Times New Roman" w:hAnsi="Times New Roman" w:cs="Times New Roman"/>
          <w:sz w:val="20"/>
          <w:szCs w:val="20"/>
        </w:rPr>
        <w:t xml:space="preserve"> </w:t>
      </w:r>
      <w:r w:rsidRPr="009B75D6">
        <w:rPr>
          <w:rFonts w:ascii="Times New Roman" w:hAnsi="Times New Roman" w:cs="Times New Roman"/>
          <w:sz w:val="20"/>
          <w:szCs w:val="20"/>
        </w:rPr>
        <w:t xml:space="preserve">een </w:t>
      </w:r>
      <w:r w:rsidR="001F7586" w:rsidRPr="009B75D6">
        <w:rPr>
          <w:rFonts w:ascii="Times New Roman" w:hAnsi="Times New Roman" w:cs="Times New Roman"/>
          <w:sz w:val="20"/>
          <w:szCs w:val="20"/>
        </w:rPr>
        <w:t xml:space="preserve">opzegtermijn van </w:t>
      </w:r>
      <w:r w:rsidR="00F302B6">
        <w:rPr>
          <w:rFonts w:ascii="Times New Roman" w:hAnsi="Times New Roman" w:cs="Times New Roman"/>
          <w:sz w:val="20"/>
          <w:szCs w:val="20"/>
        </w:rPr>
        <w:t>4</w:t>
      </w:r>
      <w:r w:rsidRPr="009B75D6">
        <w:rPr>
          <w:rFonts w:ascii="Times New Roman" w:hAnsi="Times New Roman" w:cs="Times New Roman"/>
          <w:sz w:val="20"/>
          <w:szCs w:val="20"/>
        </w:rPr>
        <w:t xml:space="preserve"> maanden</w:t>
      </w:r>
      <w:r w:rsidR="00AE01A2" w:rsidRPr="009B75D6">
        <w:rPr>
          <w:rFonts w:ascii="Times New Roman" w:hAnsi="Times New Roman" w:cs="Times New Roman"/>
          <w:sz w:val="20"/>
          <w:szCs w:val="20"/>
        </w:rPr>
        <w:t>, voor verzekeringnemer is</w:t>
      </w:r>
      <w:r w:rsidR="00DA230F" w:rsidRPr="009B75D6">
        <w:rPr>
          <w:rFonts w:ascii="Times New Roman" w:hAnsi="Times New Roman" w:cs="Times New Roman"/>
          <w:sz w:val="20"/>
          <w:szCs w:val="20"/>
        </w:rPr>
        <w:t xml:space="preserve"> een</w:t>
      </w:r>
      <w:r w:rsidR="00AE01A2" w:rsidRPr="009B75D6">
        <w:rPr>
          <w:rFonts w:ascii="Times New Roman" w:hAnsi="Times New Roman" w:cs="Times New Roman"/>
          <w:sz w:val="20"/>
          <w:szCs w:val="20"/>
        </w:rPr>
        <w:t xml:space="preserve"> opzegtermijn 2 maanden</w:t>
      </w:r>
      <w:r w:rsidR="00DA230F" w:rsidRPr="009B75D6">
        <w:rPr>
          <w:rFonts w:ascii="Times New Roman" w:hAnsi="Times New Roman" w:cs="Times New Roman"/>
          <w:sz w:val="20"/>
          <w:szCs w:val="20"/>
        </w:rPr>
        <w:t xml:space="preserve"> van toepassing</w:t>
      </w:r>
      <w:r w:rsidRPr="009B75D6">
        <w:rPr>
          <w:rFonts w:ascii="Times New Roman" w:hAnsi="Times New Roman" w:cs="Times New Roman"/>
          <w:sz w:val="20"/>
          <w:szCs w:val="20"/>
        </w:rPr>
        <w:t>.</w:t>
      </w:r>
    </w:p>
    <w:p w14:paraId="7C02BB84" w14:textId="77777777" w:rsidR="00B44507" w:rsidRPr="009B75D6" w:rsidRDefault="00B44507" w:rsidP="00F80AB5">
      <w:pPr>
        <w:autoSpaceDE w:val="0"/>
        <w:autoSpaceDN w:val="0"/>
        <w:adjustRightInd w:val="0"/>
        <w:spacing w:after="0" w:line="240" w:lineRule="auto"/>
        <w:rPr>
          <w:rFonts w:ascii="Times New Roman" w:hAnsi="Times New Roman" w:cs="Times New Roman"/>
          <w:b/>
          <w:bCs/>
          <w:sz w:val="20"/>
          <w:szCs w:val="20"/>
        </w:rPr>
      </w:pPr>
    </w:p>
    <w:p w14:paraId="326DD367" w14:textId="27F18FD4" w:rsidR="008B34A8" w:rsidRPr="00834F0C" w:rsidRDefault="008B34A8" w:rsidP="00DD56EF">
      <w:pPr>
        <w:rPr>
          <w:rFonts w:ascii="Times New Roman" w:hAnsi="Times New Roman" w:cs="Times New Roman"/>
        </w:rPr>
      </w:pPr>
      <w:r w:rsidRPr="009B75D6">
        <w:rPr>
          <w:rFonts w:ascii="Times New Roman" w:hAnsi="Times New Roman" w:cs="Times New Roman"/>
          <w:b/>
          <w:bCs/>
          <w:sz w:val="20"/>
          <w:szCs w:val="20"/>
        </w:rPr>
        <w:br w:type="page"/>
      </w:r>
    </w:p>
    <w:p w14:paraId="3A53DFDA"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p>
    <w:tbl>
      <w:tblPr>
        <w:tblW w:w="10200" w:type="dxa"/>
        <w:tblLayout w:type="fixed"/>
        <w:tblLook w:val="04A0" w:firstRow="1" w:lastRow="0" w:firstColumn="1" w:lastColumn="0" w:noHBand="0" w:noVBand="1"/>
      </w:tblPr>
      <w:tblGrid>
        <w:gridCol w:w="10200"/>
      </w:tblGrid>
      <w:tr w:rsidR="008B34A8" w:rsidRPr="00834F0C" w14:paraId="5290CCEF" w14:textId="77777777" w:rsidTr="00693C9B">
        <w:trPr>
          <w:trHeight w:val="230"/>
        </w:trPr>
        <w:tc>
          <w:tcPr>
            <w:tcW w:w="10200" w:type="dxa"/>
            <w:tcBorders>
              <w:top w:val="single" w:sz="4" w:space="0" w:color="7F7F7F"/>
              <w:left w:val="single" w:sz="4" w:space="0" w:color="7F7F7F"/>
              <w:bottom w:val="single" w:sz="4" w:space="0" w:color="7F7F7F"/>
              <w:right w:val="single" w:sz="4" w:space="0" w:color="7F7F7F"/>
            </w:tcBorders>
            <w:shd w:val="clear" w:color="auto" w:fill="A81735"/>
            <w:vAlign w:val="center"/>
            <w:hideMark/>
          </w:tcPr>
          <w:p w14:paraId="3EBF78F9"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r w:rsidRPr="00834F0C">
              <w:rPr>
                <w:rFonts w:ascii="Times New Roman" w:eastAsia="Calibri" w:hAnsi="Times New Roman" w:cs="Times New Roman"/>
                <w:b/>
                <w:color w:val="FFFFFF"/>
                <w:sz w:val="20"/>
                <w:szCs w:val="20"/>
              </w:rPr>
              <w:t>CLAUSULEBLAD</w:t>
            </w:r>
          </w:p>
        </w:tc>
      </w:tr>
    </w:tbl>
    <w:p w14:paraId="2AE6672E"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64111C9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50001</w:t>
      </w:r>
      <w:r w:rsidRPr="00693C9B">
        <w:rPr>
          <w:rFonts w:ascii="Times New Roman" w:eastAsia="Calibri" w:hAnsi="Times New Roman" w:cs="Times New Roman"/>
          <w:b/>
          <w:sz w:val="20"/>
          <w:szCs w:val="20"/>
        </w:rPr>
        <w:tab/>
        <w:t>Bedrijfsuitrusting inventaris</w:t>
      </w:r>
    </w:p>
    <w:tbl>
      <w:tblPr>
        <w:tblW w:w="10206" w:type="dxa"/>
        <w:tblLayout w:type="fixed"/>
        <w:tblLook w:val="04A0" w:firstRow="1" w:lastRow="0" w:firstColumn="1" w:lastColumn="0" w:noHBand="0" w:noVBand="1"/>
      </w:tblPr>
      <w:tblGrid>
        <w:gridCol w:w="520"/>
        <w:gridCol w:w="9686"/>
      </w:tblGrid>
      <w:tr w:rsidR="00693C9B" w:rsidRPr="00693C9B" w14:paraId="6F7D6AF9" w14:textId="77777777" w:rsidTr="00B9278B">
        <w:trPr>
          <w:trHeight w:val="230"/>
        </w:trPr>
        <w:tc>
          <w:tcPr>
            <w:tcW w:w="511" w:type="dxa"/>
          </w:tcPr>
          <w:p w14:paraId="7F828E44"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4E98B67F" w14:textId="77777777" w:rsidR="00693C9B" w:rsidRPr="00693C9B" w:rsidRDefault="00693C9B" w:rsidP="00693C9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Onder bedrijfsuitrusting/inventaris wordt verstaan alle roerende zaken, met uitzondering van goederen en van particuliere huishoudelijke inboedel. Tenzij anders op het polisblad vermeld is, zijn motorvoertuigen voorzien van een kenteken, aanhangwagens, caravans en vaartuigen van de verzekering uitgesloten.</w:t>
            </w:r>
          </w:p>
          <w:p w14:paraId="539E0046" w14:textId="77777777" w:rsidR="00693C9B" w:rsidRPr="00693C9B" w:rsidRDefault="00693C9B" w:rsidP="00693C9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Onder bedrijfsuitrusting/inventaris wordt mede verstaan eigendommen van directie, personeel en/of andere derden voor zover niet of niet voldoende elders verzekerd, alsmede de kapitaalsbelangen van de verzekerde onverschillig hoe die zullen blijken te zijn, zoals bijvoorbeeld bij de installaties van telefoon, energie en watertoeleveringsbedrijven e.d., voor zover daar bij het vaststellen van de verzekerde som rekening mee is gehouden.</w:t>
            </w:r>
          </w:p>
        </w:tc>
      </w:tr>
    </w:tbl>
    <w:p w14:paraId="397DC1BA"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87DCC5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50003</w:t>
      </w:r>
      <w:r w:rsidRPr="00693C9B">
        <w:rPr>
          <w:rFonts w:ascii="Times New Roman" w:eastAsia="Calibri" w:hAnsi="Times New Roman" w:cs="Times New Roman"/>
          <w:b/>
          <w:sz w:val="20"/>
          <w:szCs w:val="20"/>
        </w:rPr>
        <w:tab/>
        <w:t>Nadere bepalingen</w:t>
      </w:r>
    </w:p>
    <w:tbl>
      <w:tblPr>
        <w:tblW w:w="10206" w:type="dxa"/>
        <w:tblLayout w:type="fixed"/>
        <w:tblLook w:val="04A0" w:firstRow="1" w:lastRow="0" w:firstColumn="1" w:lastColumn="0" w:noHBand="0" w:noVBand="1"/>
      </w:tblPr>
      <w:tblGrid>
        <w:gridCol w:w="520"/>
        <w:gridCol w:w="9686"/>
      </w:tblGrid>
      <w:tr w:rsidR="00693C9B" w:rsidRPr="00693C9B" w14:paraId="5ABD788E" w14:textId="77777777" w:rsidTr="00B9278B">
        <w:trPr>
          <w:trHeight w:val="230"/>
        </w:trPr>
        <w:tc>
          <w:tcPr>
            <w:tcW w:w="511" w:type="dxa"/>
          </w:tcPr>
          <w:p w14:paraId="7D161D25"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468FCF7"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De omschrijvingen als vermeld in de clausules 50001 en 50002 gelden voor zover niet uitdrukkelijk anders blijkt uit de </w:t>
            </w:r>
            <w:proofErr w:type="spellStart"/>
            <w:r w:rsidRPr="00693C9B">
              <w:rPr>
                <w:rFonts w:ascii="Times New Roman" w:eastAsia="Times New Roman" w:hAnsi="Times New Roman" w:cs="Times New Roman"/>
                <w:sz w:val="20"/>
                <w:szCs w:val="20"/>
              </w:rPr>
              <w:t>polisomschrijving</w:t>
            </w:r>
            <w:proofErr w:type="spellEnd"/>
            <w:r w:rsidRPr="00693C9B">
              <w:rPr>
                <w:rFonts w:ascii="Times New Roman" w:eastAsia="Times New Roman" w:hAnsi="Times New Roman" w:cs="Times New Roman"/>
                <w:sz w:val="20"/>
                <w:szCs w:val="20"/>
              </w:rPr>
              <w:t xml:space="preserve"> dan wel uit het (de) voortaxatierapport(en).</w:t>
            </w:r>
          </w:p>
        </w:tc>
      </w:tr>
    </w:tbl>
    <w:p w14:paraId="31C6BDD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06DF4A4"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50004</w:t>
      </w:r>
      <w:r w:rsidRPr="00693C9B">
        <w:rPr>
          <w:rFonts w:ascii="Times New Roman" w:eastAsia="Calibri" w:hAnsi="Times New Roman" w:cs="Times New Roman"/>
          <w:b/>
          <w:sz w:val="20"/>
          <w:szCs w:val="20"/>
        </w:rPr>
        <w:tab/>
        <w:t>Regres</w:t>
      </w:r>
    </w:p>
    <w:tbl>
      <w:tblPr>
        <w:tblW w:w="0" w:type="auto"/>
        <w:tblLook w:val="04A0" w:firstRow="1" w:lastRow="0" w:firstColumn="1" w:lastColumn="0" w:noHBand="0" w:noVBand="1"/>
      </w:tblPr>
      <w:tblGrid>
        <w:gridCol w:w="470"/>
        <w:gridCol w:w="8600"/>
      </w:tblGrid>
      <w:tr w:rsidR="00693C9B" w:rsidRPr="00693C9B" w14:paraId="75B552E7" w14:textId="77777777" w:rsidTr="00B9278B">
        <w:tc>
          <w:tcPr>
            <w:tcW w:w="510" w:type="dxa"/>
            <w:shd w:val="clear" w:color="auto" w:fill="auto"/>
          </w:tcPr>
          <w:p w14:paraId="054F040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3597EB1"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w:t>
            </w:r>
            <w:r w:rsidRPr="00693C9B">
              <w:rPr>
                <w:rFonts w:ascii="Times New Roman" w:eastAsia="Times New Roman" w:hAnsi="Times New Roman" w:cs="Times New Roman"/>
                <w:sz w:val="20"/>
                <w:szCs w:val="20"/>
              </w:rPr>
              <w:tab/>
              <w:t xml:space="preserve">De verzekeraars zullen noch direct noch indirect verhaal nemen op particulieren die uitsluitend in hun particuliere hoedanigheid aansprakelijk zijn voor de door verzekeraar uitgekeerde schade. Het recht van verhaal zal ook niet uitgeoefend worden tegenover niet-particuliere huurders, pachters, lessees, </w:t>
            </w:r>
            <w:proofErr w:type="spellStart"/>
            <w:r w:rsidRPr="00693C9B">
              <w:rPr>
                <w:rFonts w:ascii="Times New Roman" w:eastAsia="Times New Roman" w:hAnsi="Times New Roman" w:cs="Times New Roman"/>
                <w:sz w:val="20"/>
                <w:szCs w:val="20"/>
              </w:rPr>
              <w:t>bruikleners</w:t>
            </w:r>
            <w:proofErr w:type="spellEnd"/>
            <w:r w:rsidRPr="00693C9B">
              <w:rPr>
                <w:rFonts w:ascii="Times New Roman" w:eastAsia="Times New Roman" w:hAnsi="Times New Roman" w:cs="Times New Roman"/>
                <w:sz w:val="20"/>
                <w:szCs w:val="20"/>
              </w:rPr>
              <w:t xml:space="preserve"> en bewaarnemers van de beschadigde zaak.</w:t>
            </w:r>
          </w:p>
          <w:p w14:paraId="5B5E2E75"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w:t>
            </w:r>
            <w:r w:rsidRPr="00693C9B">
              <w:rPr>
                <w:rFonts w:ascii="Times New Roman" w:eastAsia="Times New Roman" w:hAnsi="Times New Roman" w:cs="Times New Roman"/>
                <w:sz w:val="20"/>
                <w:szCs w:val="20"/>
              </w:rPr>
              <w:tab/>
              <w:t>In afwijking van het onder 1 bepaalde blijft het wettelijke recht van verhaal onbeperkt van toepassing:</w:t>
            </w:r>
          </w:p>
          <w:p w14:paraId="47291665"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jegens degene die met opzet de schade heeft veroorzaakt;</w:t>
            </w:r>
          </w:p>
          <w:p w14:paraId="0E4CFD02"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jegens degene tegen wie ter zake van de ontstane schade een gerechtelijke uitspraak wegens een misdrijf in kracht van gewijsde is gegaan;</w:t>
            </w:r>
          </w:p>
          <w:p w14:paraId="3A92E0D0"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ter zake van aanrijdings- en aanvaringsschade of ter zake van schade veroorzaakt door luchtvaartuigen; tenzij de schade is veroorzaakt door huurders, pachters, lessees, </w:t>
            </w:r>
            <w:proofErr w:type="spellStart"/>
            <w:r w:rsidRPr="00693C9B">
              <w:rPr>
                <w:rFonts w:ascii="Times New Roman" w:eastAsia="Times New Roman" w:hAnsi="Times New Roman" w:cs="Times New Roman"/>
                <w:sz w:val="20"/>
                <w:szCs w:val="20"/>
              </w:rPr>
              <w:t>bruikleners</w:t>
            </w:r>
            <w:proofErr w:type="spellEnd"/>
            <w:r w:rsidRPr="00693C9B">
              <w:rPr>
                <w:rFonts w:ascii="Times New Roman" w:eastAsia="Times New Roman" w:hAnsi="Times New Roman" w:cs="Times New Roman"/>
                <w:sz w:val="20"/>
                <w:szCs w:val="20"/>
              </w:rPr>
              <w:t xml:space="preserve"> en bewaarnemers van de beschadigde zaak;</w:t>
            </w:r>
          </w:p>
          <w:p w14:paraId="2FC7500C" w14:textId="77777777" w:rsidR="00693C9B" w:rsidRPr="00693C9B" w:rsidRDefault="00693C9B" w:rsidP="00693C9B">
            <w:pPr>
              <w:spacing w:after="0" w:line="240" w:lineRule="auto"/>
              <w:ind w:left="119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ter zake van schade waarvoor de Nederlandse Staat of buitenlandse overheden aansprakelijk zijn.</w:t>
            </w:r>
          </w:p>
          <w:p w14:paraId="0C56B6F3"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3.</w:t>
            </w:r>
            <w:r w:rsidRPr="00693C9B">
              <w:rPr>
                <w:rFonts w:ascii="Times New Roman" w:eastAsia="Times New Roman" w:hAnsi="Times New Roman" w:cs="Times New Roman"/>
                <w:sz w:val="20"/>
                <w:szCs w:val="20"/>
              </w:rPr>
              <w:tab/>
              <w:t xml:space="preserve">In gevallen waarbij sprake is van cumulatie van verhaal van verzekeraars en van verhaal van direct getroffen derden, voor zover zij niet of onvoldoende verzekerd zijn ter zake van dezelfde schade, geldt de volgende gedragsregel: verzekeraars zullen het verhaalsrecht niet of niet geheel uitoefenen indien en voor zover daardoor onverzekerde belangen van de eigen verzekerde of andere direct getroffenen wordt geschaad. Indien er echter naast schadelijders verschillende </w:t>
            </w:r>
            <w:proofErr w:type="spellStart"/>
            <w:r w:rsidRPr="00693C9B">
              <w:rPr>
                <w:rFonts w:ascii="Times New Roman" w:eastAsia="Times New Roman" w:hAnsi="Times New Roman" w:cs="Times New Roman"/>
                <w:sz w:val="20"/>
                <w:szCs w:val="20"/>
              </w:rPr>
              <w:t>regresnemende</w:t>
            </w:r>
            <w:proofErr w:type="spellEnd"/>
            <w:r w:rsidRPr="00693C9B">
              <w:rPr>
                <w:rFonts w:ascii="Times New Roman" w:eastAsia="Times New Roman" w:hAnsi="Times New Roman" w:cs="Times New Roman"/>
                <w:sz w:val="20"/>
                <w:szCs w:val="20"/>
              </w:rPr>
              <w:t xml:space="preserve"> partijen zijn, dan dienen de verzekeraars een bindende beslissing te vragen aan de afdelingscommissie Brand van het Verbond van Verzekeraars omtrent de wijze waarop en de mate waarin het verhaalsrecht kan worden uitgeoefend.</w:t>
            </w:r>
          </w:p>
        </w:tc>
      </w:tr>
    </w:tbl>
    <w:p w14:paraId="483A64D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033AC4B4"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50005</w:t>
      </w:r>
      <w:r w:rsidRPr="00693C9B">
        <w:rPr>
          <w:rFonts w:ascii="Times New Roman" w:eastAsia="Calibri" w:hAnsi="Times New Roman" w:cs="Times New Roman"/>
          <w:b/>
          <w:sz w:val="20"/>
          <w:szCs w:val="20"/>
        </w:rPr>
        <w:tab/>
        <w:t>Waarmerking verzekeringsvoorwaarden</w:t>
      </w:r>
    </w:p>
    <w:tbl>
      <w:tblPr>
        <w:tblW w:w="10206" w:type="dxa"/>
        <w:tblLayout w:type="fixed"/>
        <w:tblLook w:val="04A0" w:firstRow="1" w:lastRow="0" w:firstColumn="1" w:lastColumn="0" w:noHBand="0" w:noVBand="1"/>
      </w:tblPr>
      <w:tblGrid>
        <w:gridCol w:w="520"/>
        <w:gridCol w:w="9686"/>
      </w:tblGrid>
      <w:tr w:rsidR="00693C9B" w:rsidRPr="00693C9B" w14:paraId="72EF2BF8" w14:textId="77777777" w:rsidTr="00B9278B">
        <w:trPr>
          <w:trHeight w:val="230"/>
        </w:trPr>
        <w:tc>
          <w:tcPr>
            <w:tcW w:w="511" w:type="dxa"/>
          </w:tcPr>
          <w:p w14:paraId="0098DCE6"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035F1D2E" w14:textId="77777777" w:rsidR="00693C9B" w:rsidRPr="00693C9B" w:rsidRDefault="00693C9B" w:rsidP="00693C9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sz w:val="20"/>
                <w:szCs w:val="20"/>
                <w:lang w:val="nl" w:eastAsia="nl-NL"/>
              </w:rPr>
            </w:pPr>
            <w:r w:rsidRPr="00693C9B">
              <w:rPr>
                <w:rFonts w:ascii="Times New Roman" w:eastAsia="Times New Roman" w:hAnsi="Times New Roman" w:cs="Times New Roman"/>
                <w:bCs/>
                <w:sz w:val="20"/>
                <w:szCs w:val="20"/>
                <w:lang w:val="nl" w:eastAsia="nl-NL"/>
              </w:rPr>
              <w:t>De ondertekening van deze polis geldt tevens als waarmerking van alle aangehechte verzekeringsvoorwaarden.</w:t>
            </w:r>
          </w:p>
        </w:tc>
      </w:tr>
    </w:tbl>
    <w:p w14:paraId="5C76B3FF"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50E4270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50007</w:t>
      </w:r>
      <w:r w:rsidRPr="00693C9B">
        <w:rPr>
          <w:rFonts w:ascii="Times New Roman" w:eastAsia="Calibri" w:hAnsi="Times New Roman" w:cs="Times New Roman"/>
          <w:b/>
          <w:sz w:val="20"/>
          <w:szCs w:val="20"/>
        </w:rPr>
        <w:tab/>
        <w:t>Vergoedingen boven het verzekerd  bedrag</w:t>
      </w:r>
    </w:p>
    <w:tbl>
      <w:tblPr>
        <w:tblW w:w="10206" w:type="dxa"/>
        <w:tblLayout w:type="fixed"/>
        <w:tblLook w:val="04A0" w:firstRow="1" w:lastRow="0" w:firstColumn="1" w:lastColumn="0" w:noHBand="0" w:noVBand="1"/>
      </w:tblPr>
      <w:tblGrid>
        <w:gridCol w:w="520"/>
        <w:gridCol w:w="9686"/>
      </w:tblGrid>
      <w:tr w:rsidR="00693C9B" w:rsidRPr="00693C9B" w14:paraId="696B6283" w14:textId="77777777" w:rsidTr="00B9278B">
        <w:trPr>
          <w:trHeight w:val="230"/>
        </w:trPr>
        <w:tc>
          <w:tcPr>
            <w:tcW w:w="511" w:type="dxa"/>
          </w:tcPr>
          <w:p w14:paraId="5BBB5A17"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D7C16EC"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Deze verzekering geeft, tenzij dit op een andere polis ten behoeve van verzekerde is gedekt of gedekt zou zijn als de dekking die dit artikel biedt niet zou hebben bestaan, bij een schade door een gedekt gevaar en boven de verzekerde som recht op vergoeding van:</w:t>
            </w:r>
          </w:p>
          <w:p w14:paraId="5C882B28" w14:textId="77777777" w:rsidR="00693C9B" w:rsidRPr="00693C9B" w:rsidRDefault="00693C9B" w:rsidP="00693C9B">
            <w:pPr>
              <w:numPr>
                <w:ilvl w:val="0"/>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Zaakschade:</w:t>
            </w:r>
          </w:p>
          <w:p w14:paraId="6EEC8C0C"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Bereddingskosten, zo nodig tot maximaal 50% boven de verzekerde som van de betreffende locatie.</w:t>
            </w:r>
          </w:p>
          <w:p w14:paraId="03C5A57E"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Opruimingskosten tot maximaal € 125.000,00 per gebeurtenis of indien dat meer blijkt te zijn tot maximaal 10% van de verzekerde som, maar niet meer dan € 500.000,00.</w:t>
            </w:r>
          </w:p>
          <w:p w14:paraId="506A9370" w14:textId="77777777" w:rsidR="00693C9B" w:rsidRPr="00693C9B" w:rsidRDefault="00693C9B" w:rsidP="00693C9B">
            <w:pPr>
              <w:numPr>
                <w:ilvl w:val="1"/>
                <w:numId w:val="36"/>
              </w:numPr>
              <w:spacing w:after="0" w:line="240" w:lineRule="auto"/>
              <w:ind w:left="756" w:hanging="756"/>
              <w:contextualSpacing/>
              <w:rPr>
                <w:rFonts w:ascii="Times New Roman" w:eastAsia="Calibri" w:hAnsi="Times New Roman" w:cs="Times New Roman"/>
                <w:sz w:val="20"/>
              </w:rPr>
            </w:pPr>
            <w:r w:rsidRPr="00693C9B">
              <w:rPr>
                <w:rFonts w:ascii="Times New Roman" w:eastAsia="Calibri" w:hAnsi="Times New Roman" w:cs="Times New Roman"/>
                <w:sz w:val="20"/>
              </w:rPr>
              <w:t>De kosten van vervoer en opslag van de verzekerde zaken, tot maximaal 10% van de verzekerde som van de betreffende locatie als gevolg van het tijdelijk niet beschikbaar zijn van de gebouwen.</w:t>
            </w:r>
          </w:p>
          <w:p w14:paraId="23A7002A" w14:textId="77777777" w:rsidR="00693C9B" w:rsidRPr="00693C9B" w:rsidRDefault="00693C9B" w:rsidP="00693C9B">
            <w:pPr>
              <w:tabs>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1.4</w:t>
            </w:r>
            <w:r w:rsidRPr="00693C9B">
              <w:rPr>
                <w:rFonts w:ascii="Times New Roman" w:eastAsia="Times New Roman" w:hAnsi="Times New Roman" w:cs="Times New Roman"/>
                <w:sz w:val="20"/>
                <w:szCs w:val="20"/>
              </w:rPr>
              <w:tab/>
              <w:t xml:space="preserve">Schade aan door verzekerde gehuurde gebouwen in geval van inbraak (art. 2.2.10) of vandalisme (art. 2.2.11) althans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deze schade ten laste komt van de verzekerde. Dit met een maximum van 10% van de verzekerde som van het beschadigde gebouw.</w:t>
            </w:r>
          </w:p>
          <w:p w14:paraId="58BE01E1"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lastRenderedPageBreak/>
              <w:t>1.5</w:t>
            </w:r>
            <w:r w:rsidRPr="00693C9B">
              <w:rPr>
                <w:rFonts w:ascii="Times New Roman" w:eastAsia="Times New Roman" w:hAnsi="Times New Roman" w:cs="Times New Roman"/>
                <w:sz w:val="20"/>
                <w:szCs w:val="20"/>
              </w:rPr>
              <w:tab/>
              <w:t xml:space="preserve">Huurderving gedurende maximaal 52 achtereenvolgende weken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dit geen onderdeel is van de bedrijfsschadevergoeding.</w:t>
            </w:r>
            <w:r w:rsidRPr="00693C9B">
              <w:rPr>
                <w:rFonts w:ascii="Times New Roman" w:eastAsia="Times New Roman" w:hAnsi="Times New Roman" w:cs="Times New Roman"/>
                <w:sz w:val="20"/>
                <w:szCs w:val="20"/>
              </w:rPr>
              <w:br/>
              <w:t xml:space="preserve">Indien niet tot herstel of herbouw (ter plaatse of elders) wordt overgegaan, dan gedurende maximaal 13 achtereenvolgende weken. </w:t>
            </w:r>
            <w:r w:rsidRPr="00693C9B">
              <w:rPr>
                <w:rFonts w:ascii="Times New Roman" w:eastAsia="Times New Roman" w:hAnsi="Times New Roman" w:cs="Times New Roman"/>
                <w:sz w:val="20"/>
                <w:szCs w:val="20"/>
              </w:rPr>
              <w:br/>
              <w:t>In beide gevallen tot maximaal 10% van de verzekerde som van het beschadigde gebouw.</w:t>
            </w:r>
          </w:p>
          <w:p w14:paraId="0C5AFE8A"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b/>
              <w:t>Als verzekerde zowel eigenaar als gebruiker van het gebouw is, dan wordt de huurderving vastgesteld op basis van de economische huurwaarde van het gebouw.</w:t>
            </w:r>
          </w:p>
          <w:p w14:paraId="19E3B9E5"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1.6</w:t>
            </w:r>
            <w:r w:rsidRPr="00693C9B">
              <w:rPr>
                <w:rFonts w:ascii="Times New Roman" w:eastAsia="Times New Roman" w:hAnsi="Times New Roman" w:cs="Times New Roman"/>
                <w:sz w:val="20"/>
                <w:szCs w:val="20"/>
              </w:rPr>
              <w:tab/>
              <w:t>Extra kosten die verzekerde krachtens wettelijk voorschrift of op last van de overheid moet maken, tot maximaal € 25.000,00.</w:t>
            </w:r>
          </w:p>
          <w:p w14:paraId="505F3DCA"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1.7</w:t>
            </w:r>
            <w:r w:rsidRPr="00693C9B">
              <w:rPr>
                <w:rFonts w:ascii="Times New Roman" w:eastAsia="Times New Roman" w:hAnsi="Times New Roman" w:cs="Times New Roman"/>
                <w:sz w:val="20"/>
                <w:szCs w:val="20"/>
              </w:rPr>
              <w:tab/>
              <w:t xml:space="preserve">Schade aan tuinaanleg met alles wat daartoe behoort, alsmede de bestrating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deze schade ten laste komt van verzekerde, tot maximaal 10% van de verzekerde som.</w:t>
            </w:r>
            <w:r w:rsidRPr="00693C9B">
              <w:rPr>
                <w:rFonts w:ascii="Times New Roman" w:eastAsia="Times New Roman" w:hAnsi="Times New Roman" w:cs="Times New Roman"/>
                <w:sz w:val="20"/>
                <w:szCs w:val="20"/>
              </w:rPr>
              <w:br/>
              <w:t>Uitgezonderd hiervan is schade door storm, tenzij de schade wordt veroorzaakt door het neerstorten van (onder)delen van het gebouw door de storm.</w:t>
            </w:r>
          </w:p>
          <w:p w14:paraId="70D23FAD" w14:textId="77777777" w:rsidR="00693C9B" w:rsidRPr="00693C9B" w:rsidRDefault="00693C9B" w:rsidP="00693C9B">
            <w:pPr>
              <w:tabs>
                <w:tab w:val="left" w:pos="993"/>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1.8</w:t>
            </w:r>
            <w:r w:rsidRPr="00693C9B">
              <w:rPr>
                <w:rFonts w:ascii="Times New Roman" w:eastAsia="Times New Roman" w:hAnsi="Times New Roman" w:cs="Times New Roman"/>
                <w:sz w:val="20"/>
                <w:szCs w:val="20"/>
              </w:rPr>
              <w:tab/>
              <w:t>Indien bedrijfsuitrusting/inventaris is verzekerd:</w:t>
            </w:r>
          </w:p>
          <w:p w14:paraId="4CE1D31F"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geld en geldswaardig papier (waaronder begrepen cheques, betaalkaarten, betaalpassen, chipkaarten e.d.),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eigendom van verzekerde en zich bevindende in de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vermelde gebouwen, tot maximaal € 2.500,00 per gebeurtenis.</w:t>
            </w:r>
            <w:r w:rsidRPr="00693C9B">
              <w:rPr>
                <w:rFonts w:ascii="Times New Roman" w:eastAsia="Times New Roman" w:hAnsi="Times New Roman" w:cs="Times New Roman"/>
                <w:sz w:val="20"/>
                <w:szCs w:val="20"/>
              </w:rPr>
              <w:br/>
              <w:t>Deze zaken zijn buiten die gebouwen alleen verzekerd tegen de gevaren afpersing en beroving;</w:t>
            </w:r>
          </w:p>
          <w:p w14:paraId="0E6D2F18"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de kosten van het vervangen, inregelen van sloten, (computer)kaarten of verdere afsluitmiddelen, wanneer deze vervanging het noodzakelijke gevolg is van diefstal van sleutels, toegangskaarten etc., ongeacht of de diefstal heeft plaatsgevonden op de verzekerde locatie dan wel bij directieleden of bevoegde personeelsleden thuis, tot maximaal € 5.000,00 per gebeurtenis;</w:t>
            </w:r>
          </w:p>
          <w:p w14:paraId="0DB4759A"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het financieel nadeel door het als betaling van geleverde goederen en/of diensten in ontvangst nemen van vals geld, vals geldswaardig papier, ontvreemde of vervalste cheques, betaalkaarten, dan wel betaling door middel van ontvreemde of vervalste betaalpassen, chipkaarten en dergelijke, tot maximaal € 2.500,00 per gebeurtenis.</w:t>
            </w:r>
            <w:r w:rsidRPr="00693C9B">
              <w:rPr>
                <w:rFonts w:ascii="Times New Roman" w:eastAsia="Times New Roman" w:hAnsi="Times New Roman" w:cs="Times New Roman"/>
                <w:sz w:val="20"/>
                <w:szCs w:val="20"/>
              </w:rPr>
              <w:br/>
              <w:t>Deze dekking is uitsluitend van toepassing indien bedrijfsuitrusting/inventaris is verzekerd en voor zover het financieel nadeel niet door een financiële instelling wordt vergoed.</w:t>
            </w:r>
          </w:p>
          <w:p w14:paraId="5F104C2A" w14:textId="77777777" w:rsidR="00693C9B" w:rsidRPr="00693C9B" w:rsidRDefault="00693C9B" w:rsidP="00693C9B">
            <w:pPr>
              <w:tabs>
                <w:tab w:val="left" w:pos="851"/>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w:t>
            </w:r>
            <w:r w:rsidRPr="00693C9B">
              <w:rPr>
                <w:rFonts w:ascii="Times New Roman" w:eastAsia="Times New Roman" w:hAnsi="Times New Roman" w:cs="Times New Roman"/>
                <w:sz w:val="20"/>
                <w:szCs w:val="20"/>
              </w:rPr>
              <w:tab/>
              <w:t xml:space="preserve">Bedrijfsschade: ( Indien volgens het bepaalde / de specificatie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is meeverzekerd)</w:t>
            </w:r>
          </w:p>
          <w:p w14:paraId="0F46E271" w14:textId="77777777" w:rsidR="00693C9B" w:rsidRPr="00693C9B" w:rsidRDefault="00693C9B" w:rsidP="00693C9B">
            <w:pPr>
              <w:tabs>
                <w:tab w:val="left" w:pos="851"/>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2.1</w:t>
            </w:r>
            <w:r w:rsidRPr="00693C9B">
              <w:rPr>
                <w:rFonts w:ascii="Times New Roman" w:eastAsia="Times New Roman" w:hAnsi="Times New Roman" w:cs="Times New Roman"/>
                <w:sz w:val="20"/>
                <w:szCs w:val="20"/>
              </w:rPr>
              <w:tab/>
              <w:t xml:space="preserve">De reconstructiekosten die gedurende 52 achtereenvolgende weken - aanvangende op de dag van de gebeurtenis - worden gemaakt als gevolg van schade of verlies van administratieve financiële gegevens, tekeningen, e.d., die aanwezig zijn op de in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genoemde locatie, door een gevaar als genoemd in artikel 2:</w:t>
            </w:r>
          </w:p>
          <w:p w14:paraId="2D69D435"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tot maximaal € 125.000,00 per gebeurtenis of indien dat meer blijkt te zijn:</w:t>
            </w:r>
          </w:p>
          <w:p w14:paraId="4FFEAFD9" w14:textId="77777777" w:rsidR="00693C9B" w:rsidRPr="00693C9B" w:rsidRDefault="00693C9B" w:rsidP="00693C9B">
            <w:pPr>
              <w:spacing w:after="0" w:line="240" w:lineRule="auto"/>
              <w:ind w:left="118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tot maximaal 10% van het verzekerde bedrag, met in achtneming van artikel 9.1 (NBUG) / artikel 10 (NBZB), maar niet meer dan € 250.000,00 per gebeurtenis.</w:t>
            </w:r>
          </w:p>
          <w:p w14:paraId="78ACF351" w14:textId="77777777" w:rsidR="00693C9B" w:rsidRPr="00693C9B" w:rsidRDefault="00693C9B" w:rsidP="00693C9B">
            <w:pPr>
              <w:tabs>
                <w:tab w:val="left" w:pos="1134"/>
              </w:tabs>
              <w:spacing w:after="0" w:line="240" w:lineRule="auto"/>
              <w:ind w:left="756"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3</w:t>
            </w:r>
            <w:r w:rsidRPr="00693C9B">
              <w:rPr>
                <w:rFonts w:ascii="Times New Roman" w:eastAsia="Times New Roman" w:hAnsi="Times New Roman" w:cs="Times New Roman"/>
                <w:sz w:val="20"/>
                <w:szCs w:val="20"/>
              </w:rPr>
              <w:tab/>
              <w:t>Zaak- en bedrijfsschade:</w:t>
            </w:r>
          </w:p>
          <w:p w14:paraId="1DFF6250" w14:textId="77777777" w:rsidR="00693C9B" w:rsidRPr="00693C9B" w:rsidRDefault="00693C9B" w:rsidP="00693C9B">
            <w:pPr>
              <w:tabs>
                <w:tab w:val="left" w:pos="851"/>
                <w:tab w:val="left" w:pos="1134"/>
              </w:tabs>
              <w:spacing w:after="0" w:line="240" w:lineRule="auto"/>
              <w:ind w:left="756" w:hanging="756"/>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3.1</w:t>
            </w:r>
            <w:r w:rsidRPr="00693C9B">
              <w:rPr>
                <w:rFonts w:ascii="Times New Roman" w:eastAsia="Times New Roman" w:hAnsi="Times New Roman" w:cs="Times New Roman"/>
                <w:sz w:val="20"/>
                <w:szCs w:val="20"/>
              </w:rPr>
              <w:tab/>
              <w:t>Afmakingscourtage, zijnde het bedrag dat bij schade door de makelaar aan verzekerde in rekening kan worden gebracht, tot maximaal 1% van de verschuldigde schadevergoeding.</w:t>
            </w:r>
          </w:p>
        </w:tc>
      </w:tr>
    </w:tbl>
    <w:p w14:paraId="57AF386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7814523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50008</w:t>
      </w:r>
      <w:r w:rsidRPr="00693C9B">
        <w:rPr>
          <w:rFonts w:ascii="Times New Roman" w:eastAsia="Calibri" w:hAnsi="Times New Roman" w:cs="Times New Roman"/>
          <w:b/>
          <w:sz w:val="20"/>
          <w:szCs w:val="20"/>
        </w:rPr>
        <w:tab/>
        <w:t>Dekking nabij gebouw, elders Europa</w:t>
      </w:r>
    </w:p>
    <w:tbl>
      <w:tblPr>
        <w:tblW w:w="10206" w:type="dxa"/>
        <w:tblLayout w:type="fixed"/>
        <w:tblLook w:val="04A0" w:firstRow="1" w:lastRow="0" w:firstColumn="1" w:lastColumn="0" w:noHBand="0" w:noVBand="1"/>
      </w:tblPr>
      <w:tblGrid>
        <w:gridCol w:w="520"/>
        <w:gridCol w:w="9686"/>
      </w:tblGrid>
      <w:tr w:rsidR="00693C9B" w:rsidRPr="00693C9B" w14:paraId="740CF0D2" w14:textId="77777777" w:rsidTr="00B9278B">
        <w:trPr>
          <w:trHeight w:val="230"/>
        </w:trPr>
        <w:tc>
          <w:tcPr>
            <w:tcW w:w="511" w:type="dxa"/>
          </w:tcPr>
          <w:p w14:paraId="3EA3C12E"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2B36E571"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gelden met betrekking tot art. 3.1.3, 3.1.4 en 3.1.5 maxima van telkens € 250.000,00 per locatie.</w:t>
            </w:r>
          </w:p>
        </w:tc>
      </w:tr>
    </w:tbl>
    <w:p w14:paraId="2F7FA126"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E560832"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50009</w:t>
      </w:r>
      <w:r w:rsidRPr="00693C9B">
        <w:rPr>
          <w:rFonts w:ascii="Times New Roman" w:eastAsia="Calibri" w:hAnsi="Times New Roman" w:cs="Times New Roman"/>
          <w:b/>
          <w:sz w:val="20"/>
          <w:szCs w:val="20"/>
        </w:rPr>
        <w:tab/>
        <w:t>Diefstal uit personenauto's</w:t>
      </w:r>
    </w:p>
    <w:tbl>
      <w:tblPr>
        <w:tblW w:w="10206" w:type="dxa"/>
        <w:tblLayout w:type="fixed"/>
        <w:tblLook w:val="04A0" w:firstRow="1" w:lastRow="0" w:firstColumn="1" w:lastColumn="0" w:noHBand="0" w:noVBand="1"/>
      </w:tblPr>
      <w:tblGrid>
        <w:gridCol w:w="520"/>
        <w:gridCol w:w="9686"/>
      </w:tblGrid>
      <w:tr w:rsidR="00693C9B" w:rsidRPr="00693C9B" w14:paraId="5CD16D9B" w14:textId="77777777" w:rsidTr="00B9278B">
        <w:trPr>
          <w:trHeight w:val="230"/>
        </w:trPr>
        <w:tc>
          <w:tcPr>
            <w:tcW w:w="511" w:type="dxa"/>
          </w:tcPr>
          <w:p w14:paraId="5585346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7237AC14"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geldt met betrekking tot art. 3.3 een maximum uitkering van € 1.000,00 per gebeurtenis, na toepassing van het op de polis vermelde eigen risico.</w:t>
            </w:r>
          </w:p>
        </w:tc>
      </w:tr>
    </w:tbl>
    <w:p w14:paraId="6966B457"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4215010"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50010</w:t>
      </w:r>
      <w:r w:rsidRPr="00693C9B">
        <w:rPr>
          <w:rFonts w:ascii="Times New Roman" w:eastAsia="Calibri" w:hAnsi="Times New Roman" w:cs="Times New Roman"/>
          <w:b/>
          <w:sz w:val="20"/>
          <w:szCs w:val="20"/>
        </w:rPr>
        <w:tab/>
      </w:r>
      <w:proofErr w:type="spellStart"/>
      <w:r w:rsidRPr="00693C9B">
        <w:rPr>
          <w:rFonts w:ascii="Times New Roman" w:eastAsia="Calibri" w:hAnsi="Times New Roman" w:cs="Times New Roman"/>
          <w:b/>
          <w:sz w:val="20"/>
          <w:szCs w:val="20"/>
        </w:rPr>
        <w:t>Verbrugging</w:t>
      </w:r>
      <w:proofErr w:type="spellEnd"/>
      <w:r w:rsidRPr="00693C9B">
        <w:rPr>
          <w:rFonts w:ascii="Times New Roman" w:eastAsia="Calibri" w:hAnsi="Times New Roman" w:cs="Times New Roman"/>
          <w:b/>
          <w:sz w:val="20"/>
          <w:szCs w:val="20"/>
        </w:rPr>
        <w:t xml:space="preserve"> bij meerdere locaties</w:t>
      </w:r>
    </w:p>
    <w:tbl>
      <w:tblPr>
        <w:tblW w:w="10206" w:type="dxa"/>
        <w:tblLayout w:type="fixed"/>
        <w:tblLook w:val="04A0" w:firstRow="1" w:lastRow="0" w:firstColumn="1" w:lastColumn="0" w:noHBand="0" w:noVBand="1"/>
      </w:tblPr>
      <w:tblGrid>
        <w:gridCol w:w="520"/>
        <w:gridCol w:w="9686"/>
      </w:tblGrid>
      <w:tr w:rsidR="00693C9B" w:rsidRPr="00693C9B" w14:paraId="40E2B825" w14:textId="77777777" w:rsidTr="00B9278B">
        <w:trPr>
          <w:trHeight w:val="230"/>
        </w:trPr>
        <w:tc>
          <w:tcPr>
            <w:tcW w:w="511" w:type="dxa"/>
          </w:tcPr>
          <w:p w14:paraId="2D094337"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76460CF"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 xml:space="preserve">In aanvulling op de van toepassing zijnde Nederlandse Beursvoorwaarden 2006 (art. 9.5/10.5 NBZB) geldt bij </w:t>
            </w:r>
            <w:proofErr w:type="spellStart"/>
            <w:r w:rsidRPr="00693C9B">
              <w:rPr>
                <w:rFonts w:ascii="Times New Roman" w:eastAsia="Times New Roman" w:hAnsi="Times New Roman" w:cs="Times New Roman"/>
                <w:bCs/>
                <w:sz w:val="20"/>
                <w:szCs w:val="20"/>
              </w:rPr>
              <w:t>verbrugging</w:t>
            </w:r>
            <w:proofErr w:type="spellEnd"/>
            <w:r w:rsidRPr="00693C9B">
              <w:rPr>
                <w:rFonts w:ascii="Times New Roman" w:eastAsia="Times New Roman" w:hAnsi="Times New Roman" w:cs="Times New Roman"/>
                <w:bCs/>
                <w:sz w:val="20"/>
                <w:szCs w:val="20"/>
              </w:rPr>
              <w:t>, indien meerdere locaties verzekerd zijn, een maximum van 130% van de laatst bij verzekeraars bekende verzekerde bedragen van de schadelocatie.</w:t>
            </w:r>
          </w:p>
        </w:tc>
      </w:tr>
    </w:tbl>
    <w:p w14:paraId="54BF403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80EDFC9"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50011</w:t>
      </w:r>
      <w:r w:rsidRPr="00693C9B">
        <w:rPr>
          <w:rFonts w:ascii="Times New Roman" w:eastAsia="Calibri" w:hAnsi="Times New Roman" w:cs="Times New Roman"/>
          <w:b/>
          <w:sz w:val="20"/>
          <w:szCs w:val="20"/>
        </w:rPr>
        <w:tab/>
        <w:t>Nieuwwaardedekking</w:t>
      </w:r>
    </w:p>
    <w:tbl>
      <w:tblPr>
        <w:tblW w:w="10206" w:type="dxa"/>
        <w:tblLayout w:type="fixed"/>
        <w:tblLook w:val="04A0" w:firstRow="1" w:lastRow="0" w:firstColumn="1" w:lastColumn="0" w:noHBand="0" w:noVBand="1"/>
      </w:tblPr>
      <w:tblGrid>
        <w:gridCol w:w="520"/>
        <w:gridCol w:w="9686"/>
      </w:tblGrid>
      <w:tr w:rsidR="00693C9B" w:rsidRPr="00693C9B" w14:paraId="519E1DF2" w14:textId="77777777" w:rsidTr="00B9278B">
        <w:trPr>
          <w:trHeight w:val="230"/>
        </w:trPr>
        <w:tc>
          <w:tcPr>
            <w:tcW w:w="511" w:type="dxa"/>
          </w:tcPr>
          <w:p w14:paraId="7DABF42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48C1E5EA" w14:textId="77777777" w:rsidR="00693C9B" w:rsidRPr="00693C9B" w:rsidRDefault="00693C9B" w:rsidP="00693C9B">
            <w:pPr>
              <w:tabs>
                <w:tab w:val="left" w:pos="1134"/>
              </w:tabs>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bCs/>
                <w:sz w:val="20"/>
                <w:szCs w:val="20"/>
              </w:rPr>
              <w:t>In aanvulling op de van toepassing zijnde Nederlandse Beursvoorwaarden 2006 artikel 8.2.2.2 (NBUG) / artikel 9.2.2.2 (NBZB) geldt voor zaken waarvan de vervangingswaarde minder bedraagt dan 40% van de nieuwwaarde dat de vervangingswaarde wordt aangehouden.</w:t>
            </w:r>
          </w:p>
        </w:tc>
      </w:tr>
    </w:tbl>
    <w:p w14:paraId="39EFA1E2"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922343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lastRenderedPageBreak/>
        <w:t>50012</w:t>
      </w:r>
      <w:r w:rsidRPr="00693C9B">
        <w:rPr>
          <w:rFonts w:ascii="Times New Roman" w:eastAsia="Calibri" w:hAnsi="Times New Roman" w:cs="Times New Roman"/>
          <w:b/>
          <w:sz w:val="20"/>
          <w:szCs w:val="20"/>
        </w:rPr>
        <w:tab/>
        <w:t>Verkoop/opheffing/waardevermindering</w:t>
      </w:r>
    </w:p>
    <w:tbl>
      <w:tblPr>
        <w:tblW w:w="10206" w:type="dxa"/>
        <w:tblLayout w:type="fixed"/>
        <w:tblLook w:val="04A0" w:firstRow="1" w:lastRow="0" w:firstColumn="1" w:lastColumn="0" w:noHBand="0" w:noVBand="1"/>
      </w:tblPr>
      <w:tblGrid>
        <w:gridCol w:w="520"/>
        <w:gridCol w:w="9686"/>
      </w:tblGrid>
      <w:tr w:rsidR="00693C9B" w:rsidRPr="00693C9B" w14:paraId="7ADC6A5A" w14:textId="77777777" w:rsidTr="00B9278B">
        <w:trPr>
          <w:trHeight w:val="230"/>
        </w:trPr>
        <w:tc>
          <w:tcPr>
            <w:tcW w:w="511" w:type="dxa"/>
          </w:tcPr>
          <w:p w14:paraId="70391483"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58D4E830"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In geval van verkoop of opheffing van het bedrijf respectievelijk van vermindering van de werkelijke of overeenkomstig de taxatieclausule geschatte waarde van de verzekerde zaken zal op verzoek van verzekerde de verzekering worden geroyeerd respectievelijk de verzekerde som met de verminderde waarde in overeenstemming worden gebracht. In dat geval zal over de </w:t>
            </w:r>
            <w:proofErr w:type="spellStart"/>
            <w:r w:rsidRPr="00693C9B">
              <w:rPr>
                <w:rFonts w:ascii="Times New Roman" w:eastAsia="Times New Roman" w:hAnsi="Times New Roman" w:cs="Times New Roman"/>
                <w:sz w:val="20"/>
                <w:szCs w:val="20"/>
              </w:rPr>
              <w:t>onverstreken</w:t>
            </w:r>
            <w:proofErr w:type="spellEnd"/>
            <w:r w:rsidRPr="00693C9B">
              <w:rPr>
                <w:rFonts w:ascii="Times New Roman" w:eastAsia="Times New Roman" w:hAnsi="Times New Roman" w:cs="Times New Roman"/>
                <w:sz w:val="20"/>
                <w:szCs w:val="20"/>
              </w:rPr>
              <w:t xml:space="preserve"> termijn van de verzekering de te veel genoten premie gerestitueerd worden, tenzij de vermindering van waarde een gevolg is van een onder de polis verzekerd gevaar.</w:t>
            </w:r>
          </w:p>
        </w:tc>
      </w:tr>
    </w:tbl>
    <w:p w14:paraId="74E8F4A1"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27FDC119"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50014</w:t>
      </w:r>
      <w:r w:rsidRPr="00693C9B">
        <w:rPr>
          <w:rFonts w:ascii="Times New Roman" w:eastAsia="Calibri" w:hAnsi="Times New Roman" w:cs="Times New Roman"/>
          <w:b/>
          <w:sz w:val="20"/>
          <w:szCs w:val="20"/>
        </w:rPr>
        <w:tab/>
        <w:t>Indexclausule voor gebouwen</w:t>
      </w:r>
    </w:p>
    <w:tbl>
      <w:tblPr>
        <w:tblW w:w="10206" w:type="dxa"/>
        <w:tblLayout w:type="fixed"/>
        <w:tblLook w:val="04A0" w:firstRow="1" w:lastRow="0" w:firstColumn="1" w:lastColumn="0" w:noHBand="0" w:noVBand="1"/>
      </w:tblPr>
      <w:tblGrid>
        <w:gridCol w:w="520"/>
        <w:gridCol w:w="9686"/>
      </w:tblGrid>
      <w:tr w:rsidR="00693C9B" w:rsidRPr="00693C9B" w14:paraId="2C6908B2" w14:textId="77777777" w:rsidTr="00B9278B">
        <w:trPr>
          <w:trHeight w:val="230"/>
        </w:trPr>
        <w:tc>
          <w:tcPr>
            <w:tcW w:w="511" w:type="dxa"/>
          </w:tcPr>
          <w:p w14:paraId="4CE5924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1E28ADF8"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verzekerde som wordt jaarlijks per de premievervaldag verhoogd of verlaagd overeenkomstig het laatst bekende indexcijfer voor bouwprijzen, vastgesteld door </w:t>
            </w:r>
            <w:proofErr w:type="spellStart"/>
            <w:r w:rsidRPr="00693C9B">
              <w:rPr>
                <w:rFonts w:ascii="Times New Roman" w:eastAsia="Times New Roman" w:hAnsi="Times New Roman" w:cs="Times New Roman"/>
                <w:sz w:val="20"/>
                <w:szCs w:val="20"/>
              </w:rPr>
              <w:t>Lengkeek</w:t>
            </w:r>
            <w:proofErr w:type="spellEnd"/>
            <w:r w:rsidRPr="00693C9B">
              <w:rPr>
                <w:rFonts w:ascii="Times New Roman" w:eastAsia="Times New Roman" w:hAnsi="Times New Roman" w:cs="Times New Roman"/>
                <w:sz w:val="20"/>
                <w:szCs w:val="20"/>
              </w:rPr>
              <w:t xml:space="preserve"> Taxaties. Indien er door een ander taxatiebureau is getaxeerd, dan zal de index van dit taxatiebureau van toepassing zijn, voor zover dit bureau een eigen indexcijfer heeft. </w:t>
            </w:r>
          </w:p>
          <w:p w14:paraId="19A6BB38" w14:textId="77777777" w:rsidR="00693C9B" w:rsidRPr="00693C9B" w:rsidRDefault="00693C9B" w:rsidP="00693C9B">
            <w:pPr>
              <w:spacing w:after="0" w:line="240" w:lineRule="auto"/>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 xml:space="preserve">Bij schade zullen de in de verzekeringsvoorwaarden bedoelde experts ook een raming geven van het indexcijfer op het moment van de schade. Is dit indexcijfer hoger dan het indexcijfer op grond waarvan de verzekerde som het laatst werd vastgesteld, dan geldt voor de regeling van de schade als verzekerde som het bedrag verkregen na toepassing van het door de experts geraamde indexcijfer, echter met als maximum 125% van de laatst vastgestelde verzekerde som. De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genoemde premie per duizend euro wordt jaarlijks berekend over de verzekerde som, die elk jaar per premievervaldag wordt vastgesteld.</w:t>
            </w:r>
          </w:p>
        </w:tc>
      </w:tr>
    </w:tbl>
    <w:p w14:paraId="547F54BA"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3E2490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50019</w:t>
      </w:r>
      <w:r w:rsidRPr="00693C9B">
        <w:rPr>
          <w:rFonts w:ascii="Times New Roman" w:eastAsia="Calibri" w:hAnsi="Times New Roman" w:cs="Times New Roman"/>
          <w:b/>
          <w:sz w:val="20"/>
          <w:szCs w:val="20"/>
        </w:rPr>
        <w:tab/>
        <w:t>Stalling en reparatie</w:t>
      </w:r>
    </w:p>
    <w:tbl>
      <w:tblPr>
        <w:tblW w:w="10206" w:type="dxa"/>
        <w:tblLayout w:type="fixed"/>
        <w:tblLook w:val="04A0" w:firstRow="1" w:lastRow="0" w:firstColumn="1" w:lastColumn="0" w:noHBand="0" w:noVBand="1"/>
      </w:tblPr>
      <w:tblGrid>
        <w:gridCol w:w="520"/>
        <w:gridCol w:w="9686"/>
      </w:tblGrid>
      <w:tr w:rsidR="00693C9B" w:rsidRPr="00693C9B" w14:paraId="22520615" w14:textId="77777777" w:rsidTr="00B9278B">
        <w:trPr>
          <w:trHeight w:val="230"/>
        </w:trPr>
        <w:tc>
          <w:tcPr>
            <w:tcW w:w="511" w:type="dxa"/>
          </w:tcPr>
          <w:p w14:paraId="0B1842C6"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CC6665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Verzekerde heeft de vrijheid in en/of nabij het (de) in de polis genoemde gebouw(en) één of meer paarden, automobielen, motorrijwielen, rijwielen, rij- en andere voertuigen of ander rollend materieel te stallen en/of reparaties en/of andere bewerkingen daaraan te verrichten en de daarvoor bestemde en/of te bezigen </w:t>
            </w:r>
            <w:proofErr w:type="spellStart"/>
            <w:r w:rsidRPr="00693C9B">
              <w:rPr>
                <w:rFonts w:ascii="Times New Roman" w:eastAsia="Times New Roman" w:hAnsi="Times New Roman" w:cs="Times New Roman"/>
                <w:sz w:val="20"/>
                <w:szCs w:val="20"/>
              </w:rPr>
              <w:t>fourage</w:t>
            </w:r>
            <w:proofErr w:type="spellEnd"/>
            <w:r w:rsidRPr="00693C9B">
              <w:rPr>
                <w:rFonts w:ascii="Times New Roman" w:eastAsia="Times New Roman" w:hAnsi="Times New Roman" w:cs="Times New Roman"/>
                <w:sz w:val="20"/>
                <w:szCs w:val="20"/>
              </w:rPr>
              <w:t>, respectievelijk brandstof en benodigdheden, in voorraad te hebben.</w:t>
            </w:r>
          </w:p>
        </w:tc>
      </w:tr>
    </w:tbl>
    <w:p w14:paraId="3FC0169D"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47306DB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50021</w:t>
      </w:r>
      <w:r w:rsidRPr="00693C9B">
        <w:rPr>
          <w:rFonts w:ascii="Times New Roman" w:eastAsia="Calibri" w:hAnsi="Times New Roman" w:cs="Times New Roman"/>
          <w:b/>
          <w:sz w:val="20"/>
          <w:szCs w:val="20"/>
        </w:rPr>
        <w:tab/>
        <w:t>Water,stoom,blusmiddel,atm.1.1.2012</w:t>
      </w:r>
    </w:p>
    <w:tbl>
      <w:tblPr>
        <w:tblW w:w="10206" w:type="dxa"/>
        <w:tblLayout w:type="fixed"/>
        <w:tblLook w:val="04A0" w:firstRow="1" w:lastRow="0" w:firstColumn="1" w:lastColumn="0" w:noHBand="0" w:noVBand="1"/>
      </w:tblPr>
      <w:tblGrid>
        <w:gridCol w:w="520"/>
        <w:gridCol w:w="9686"/>
      </w:tblGrid>
      <w:tr w:rsidR="00693C9B" w:rsidRPr="00693C9B" w14:paraId="699BCAF9" w14:textId="77777777" w:rsidTr="00B9278B">
        <w:trPr>
          <w:trHeight w:val="230"/>
        </w:trPr>
        <w:tc>
          <w:tcPr>
            <w:tcW w:w="511" w:type="dxa"/>
          </w:tcPr>
          <w:p w14:paraId="27EDAF7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64705119" w14:textId="77777777" w:rsidR="00693C9B" w:rsidRPr="00693C9B" w:rsidRDefault="00693C9B" w:rsidP="00693C9B">
            <w:pPr>
              <w:autoSpaceDE w:val="0"/>
              <w:autoSpaceDN w:val="0"/>
              <w:adjustRightInd w:val="0"/>
              <w:spacing w:after="0" w:line="240" w:lineRule="auto"/>
              <w:ind w:right="-1"/>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 afwijking van het bepaalde in de Nederlandse Beursvoorwaarden voor Uitgebreide Gevaren Verzekering echter onverminderd het gestelde onder uitsluitingen als genoemd in artikel 2.3 (NBUG 2006) / 2.4 (NBZB 2006) van bedoelde voorwaarden geldt de navolgende dekking </w:t>
            </w:r>
            <w:proofErr w:type="spellStart"/>
            <w:r w:rsidRPr="00693C9B">
              <w:rPr>
                <w:rFonts w:ascii="Times New Roman" w:eastAsia="Times New Roman" w:hAnsi="Times New Roman" w:cs="Times New Roman"/>
                <w:sz w:val="20"/>
                <w:szCs w:val="20"/>
              </w:rPr>
              <w:t>terzake</w:t>
            </w:r>
            <w:proofErr w:type="spellEnd"/>
            <w:r w:rsidRPr="00693C9B">
              <w:rPr>
                <w:rFonts w:ascii="Times New Roman" w:eastAsia="Times New Roman" w:hAnsi="Times New Roman" w:cs="Times New Roman"/>
                <w:sz w:val="20"/>
                <w:szCs w:val="20"/>
              </w:rPr>
              <w:t xml:space="preserve"> van water, stoom, blusmiddel , atmosferische neerslag.</w:t>
            </w:r>
          </w:p>
          <w:p w14:paraId="43E41E1F"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Water, stoom, blusmiddel, atmosferische neerslag</w:t>
            </w:r>
          </w:p>
          <w:p w14:paraId="216476A3"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2.2.8.1</w:t>
            </w:r>
            <w:r w:rsidRPr="00693C9B">
              <w:rPr>
                <w:rFonts w:ascii="Times New Roman" w:eastAsia="Times New Roman" w:hAnsi="Times New Roman" w:cs="Times New Roman"/>
                <w:sz w:val="20"/>
                <w:szCs w:val="20"/>
              </w:rPr>
              <w:tab/>
              <w:t xml:space="preserve">water, stoom of blusmiddel gestroomd of overgelopen uit binnen of buiten het gebouw gelegen leidingen of daarop aangesloten toestellen respectievelijk installaties van waterleiding, centrale verwarming, </w:t>
            </w:r>
            <w:proofErr w:type="spellStart"/>
            <w:r w:rsidRPr="00693C9B">
              <w:rPr>
                <w:rFonts w:ascii="Times New Roman" w:eastAsia="Times New Roman" w:hAnsi="Times New Roman" w:cs="Times New Roman"/>
                <w:sz w:val="20"/>
                <w:szCs w:val="20"/>
              </w:rPr>
              <w:t>gebouwgebonden</w:t>
            </w:r>
            <w:proofErr w:type="spellEnd"/>
            <w:r w:rsidRPr="00693C9B">
              <w:rPr>
                <w:rFonts w:ascii="Times New Roman" w:eastAsia="Times New Roman" w:hAnsi="Times New Roman" w:cs="Times New Roman"/>
                <w:sz w:val="20"/>
                <w:szCs w:val="20"/>
              </w:rPr>
              <w:t xml:space="preserve"> airconditioning, sprinklers e.d. als gevolg van het springen door vorst, breuk, verstopping of een ander plotseling optredend defect.</w:t>
            </w:r>
            <w:r w:rsidRPr="00693C9B">
              <w:rPr>
                <w:rFonts w:ascii="Times New Roman" w:eastAsia="Times New Roman" w:hAnsi="Times New Roman" w:cs="Times New Roman"/>
                <w:sz w:val="20"/>
                <w:szCs w:val="20"/>
              </w:rPr>
              <w:br/>
              <w:t xml:space="preserve">In geval van schade aan de verzekerde </w:t>
            </w:r>
            <w:proofErr w:type="spellStart"/>
            <w:r w:rsidRPr="00693C9B">
              <w:rPr>
                <w:rFonts w:ascii="Times New Roman" w:eastAsia="Times New Roman" w:hAnsi="Times New Roman" w:cs="Times New Roman"/>
                <w:sz w:val="20"/>
                <w:szCs w:val="20"/>
              </w:rPr>
              <w:t>gevaarsobjecten</w:t>
            </w:r>
            <w:proofErr w:type="spellEnd"/>
            <w:r w:rsidRPr="00693C9B">
              <w:rPr>
                <w:rFonts w:ascii="Times New Roman" w:eastAsia="Times New Roman" w:hAnsi="Times New Roman" w:cs="Times New Roman"/>
                <w:sz w:val="20"/>
                <w:szCs w:val="20"/>
              </w:rPr>
              <w:t xml:space="preserve"> door een van deze gevaren/gebeurtenissen worden tevens vergoed</w:t>
            </w:r>
            <w:r w:rsidRPr="00693C9B">
              <w:rPr>
                <w:rFonts w:ascii="Times New Roman" w:eastAsia="Times New Roman" w:hAnsi="Times New Roman" w:cs="Times New Roman"/>
                <w:b/>
                <w:sz w:val="20"/>
                <w:szCs w:val="20"/>
              </w:rPr>
              <w:t xml:space="preserve"> </w:t>
            </w:r>
            <w:r w:rsidRPr="00693C9B">
              <w:rPr>
                <w:rFonts w:ascii="Times New Roman" w:eastAsia="Times New Roman" w:hAnsi="Times New Roman" w:cs="Times New Roman"/>
                <w:sz w:val="20"/>
                <w:szCs w:val="20"/>
              </w:rPr>
              <w:t>de kosten van:</w:t>
            </w:r>
          </w:p>
          <w:p w14:paraId="262809DB"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het opsporen van de breuk of defect aan de leiding en het daarmee verband houdende herstelwerk aan muren, vloeren, en andere onderdelen van het gebouw;</w:t>
            </w:r>
          </w:p>
          <w:p w14:paraId="690EEAB3"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b/>
                <w:sz w:val="20"/>
                <w:szCs w:val="20"/>
              </w:rPr>
              <w:t>-</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het herstel van de beschadigde leidingen, installaties, en toestellen bij springen door vorst;</w:t>
            </w:r>
          </w:p>
          <w:p w14:paraId="7C4ED48D" w14:textId="77777777" w:rsidR="00693C9B" w:rsidRPr="00693C9B" w:rsidRDefault="00693C9B" w:rsidP="00693C9B">
            <w:pPr>
              <w:autoSpaceDE w:val="0"/>
              <w:autoSpaceDN w:val="0"/>
              <w:adjustRightInd w:val="0"/>
              <w:spacing w:after="0" w:line="240" w:lineRule="auto"/>
              <w:ind w:left="756" w:right="-1"/>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Althans voor zover deze kosten voor rekening van de verzekerde komen en die kosten niet op een andere polis gedekt zijn of gedekt zouden zijn als de dekking die dit artikel verleent niet zou bestaan.</w:t>
            </w:r>
          </w:p>
          <w:p w14:paraId="773D2B44"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2.2.8.2</w:t>
            </w:r>
            <w:r w:rsidRPr="00693C9B">
              <w:rPr>
                <w:rFonts w:ascii="Times New Roman" w:eastAsia="Times New Roman" w:hAnsi="Times New Roman" w:cs="Times New Roman"/>
                <w:sz w:val="20"/>
                <w:szCs w:val="20"/>
              </w:rPr>
              <w:tab/>
              <w:t>Atmosferische neerslag en smeltwater voor verzekerde, onvoorzien het gebouw binnengekomen, mits niet binnengekomen door openstaande ramen, deuren of luiken. Tevens is verzekerd schade aan het verzekerde gebouw door hagel. Uitgesloten is:</w:t>
            </w:r>
          </w:p>
          <w:p w14:paraId="00B1CE43"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door vochtdoorlating van muren</w:t>
            </w:r>
          </w:p>
          <w:p w14:paraId="40428BE0"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door slecht onderhoud van het gebouw</w:t>
            </w:r>
          </w:p>
          <w:p w14:paraId="53FCD84E"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schade als gevolg van druk op het gebouw, anders dan verzekerd volgens artikel 2.2.8.3</w:t>
            </w:r>
          </w:p>
          <w:p w14:paraId="26031C07"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Niet vergoed worden de reparatiekosten van daken, dakgoten en regenwaterafvoerpijpen.</w:t>
            </w:r>
          </w:p>
          <w:p w14:paraId="6056FD67"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w:t>
            </w:r>
            <w:r w:rsidRPr="00693C9B">
              <w:rPr>
                <w:rFonts w:ascii="Times New Roman" w:eastAsia="Times New Roman" w:hAnsi="Times New Roman" w:cs="Times New Roman"/>
                <w:sz w:val="20"/>
                <w:szCs w:val="20"/>
              </w:rPr>
              <w:tab/>
              <w:t>Druk op het gebouw door atmosferische neerslag of smeltwater</w:t>
            </w:r>
          </w:p>
          <w:p w14:paraId="04442F7D"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2.2.8.3.1</w:t>
            </w:r>
            <w:r w:rsidRPr="00693C9B">
              <w:rPr>
                <w:rFonts w:ascii="Times New Roman" w:eastAsia="Times New Roman" w:hAnsi="Times New Roman" w:cs="Times New Roman"/>
                <w:sz w:val="20"/>
                <w:szCs w:val="20"/>
              </w:rPr>
              <w:tab/>
              <w:t>Behoudens het bepaalde in artikel 2.2.8.3.3, geldt de dekking volgens lid 2.2.8.3 uitsluitend:</w:t>
            </w:r>
          </w:p>
          <w:p w14:paraId="46DE846F"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w:t>
            </w:r>
            <w:r w:rsidRPr="00693C9B">
              <w:rPr>
                <w:rFonts w:ascii="Times New Roman" w:eastAsia="Times New Roman" w:hAnsi="Times New Roman" w:cs="Times New Roman"/>
                <w:sz w:val="20"/>
                <w:szCs w:val="20"/>
              </w:rPr>
              <w:tab/>
              <w:t xml:space="preserve">indien het gebouw voor wat betreft de dragende constructie, de dakconstructie en de afvoersystemen voor atmosferische neerslag voldoet aan de voor het gebouw, mede gezien het gebruik ervan, geldende </w:t>
            </w:r>
            <w:proofErr w:type="spellStart"/>
            <w:r w:rsidRPr="00693C9B">
              <w:rPr>
                <w:rFonts w:ascii="Times New Roman" w:eastAsia="Times New Roman" w:hAnsi="Times New Roman" w:cs="Times New Roman"/>
                <w:sz w:val="20"/>
                <w:szCs w:val="20"/>
              </w:rPr>
              <w:t>wet-en</w:t>
            </w:r>
            <w:proofErr w:type="spellEnd"/>
            <w:r w:rsidRPr="00693C9B">
              <w:rPr>
                <w:rFonts w:ascii="Times New Roman" w:eastAsia="Times New Roman" w:hAnsi="Times New Roman" w:cs="Times New Roman"/>
                <w:sz w:val="20"/>
                <w:szCs w:val="20"/>
              </w:rPr>
              <w:t xml:space="preserve"> regelgeving én</w:t>
            </w:r>
          </w:p>
          <w:p w14:paraId="618B6EBD" w14:textId="77777777" w:rsidR="00693C9B" w:rsidRPr="00693C9B" w:rsidRDefault="00693C9B" w:rsidP="00693C9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b.</w:t>
            </w:r>
            <w:r w:rsidRPr="00693C9B">
              <w:rPr>
                <w:rFonts w:ascii="Times New Roman" w:eastAsia="Times New Roman" w:hAnsi="Times New Roman" w:cs="Times New Roman"/>
                <w:sz w:val="20"/>
                <w:szCs w:val="20"/>
              </w:rPr>
              <w:tab/>
              <w:t xml:space="preserve">indien het gebouw meer dan 10 jaar vóór de gebeurtenis voor het eerst werd opgeleverd: de verzekerde kan aantonen dat de dakconstructie, het dak en de afvoersystemen voor atmosferische neerslag van het gebouw binnen 10 jaar vóór het optreden van het gevaar/gebeurtenis door een </w:t>
            </w:r>
            <w:proofErr w:type="spellStart"/>
            <w:r w:rsidRPr="00693C9B">
              <w:rPr>
                <w:rFonts w:ascii="Times New Roman" w:eastAsia="Times New Roman" w:hAnsi="Times New Roman" w:cs="Times New Roman"/>
                <w:sz w:val="20"/>
                <w:szCs w:val="20"/>
              </w:rPr>
              <w:t>terzake</w:t>
            </w:r>
            <w:proofErr w:type="spellEnd"/>
            <w:r w:rsidRPr="00693C9B">
              <w:rPr>
                <w:rFonts w:ascii="Times New Roman" w:eastAsia="Times New Roman" w:hAnsi="Times New Roman" w:cs="Times New Roman"/>
                <w:sz w:val="20"/>
                <w:szCs w:val="20"/>
              </w:rPr>
              <w:t xml:space="preserve"> deskundig bedrijf zijn geïnspecteerd op basis van de op dat moment voor het gebouw van toepassing zijnde wet- </w:t>
            </w:r>
            <w:r w:rsidRPr="00693C9B">
              <w:rPr>
                <w:rFonts w:ascii="Times New Roman" w:eastAsia="Times New Roman" w:hAnsi="Times New Roman" w:cs="Times New Roman"/>
                <w:sz w:val="20"/>
                <w:szCs w:val="20"/>
              </w:rPr>
              <w:lastRenderedPageBreak/>
              <w:t>en regelgeving én de door dit bedrijf geadviseerde acties teneinde te voldoen aan deze wet- en regelgeving zijn uitgevoerd.</w:t>
            </w:r>
          </w:p>
          <w:p w14:paraId="3D242F63"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2.2.8.3.2</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Uitgesloten is schade door slecht onderhoud van het gebouw</w:t>
            </w:r>
          </w:p>
          <w:p w14:paraId="303AC3EE"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2.2.8.3.3</w:t>
            </w:r>
            <w:r w:rsidRPr="00693C9B">
              <w:rPr>
                <w:rFonts w:ascii="Times New Roman" w:eastAsia="Times New Roman" w:hAnsi="Times New Roman" w:cs="Times New Roman"/>
                <w:sz w:val="20"/>
                <w:szCs w:val="20"/>
              </w:rPr>
              <w:tab/>
              <w:t>De bepalingen onder 2.2.8.3.1 a. en b. zijn niet van toepassing voor de gebruiker van het gebouw die niet verantwoordelijk is voor de daar bedoelde inspectie, en die niet is de eigenaar van het gebouw of gelieerd is aan de eigenaar van het gebouw.</w:t>
            </w:r>
          </w:p>
          <w:p w14:paraId="597B4891" w14:textId="77777777" w:rsidR="00693C9B" w:rsidRPr="00693C9B" w:rsidRDefault="00693C9B" w:rsidP="00693C9B">
            <w:pPr>
              <w:autoSpaceDE w:val="0"/>
              <w:autoSpaceDN w:val="0"/>
              <w:adjustRightInd w:val="0"/>
              <w:spacing w:after="0" w:line="240" w:lineRule="auto"/>
              <w:ind w:left="756" w:right="-1" w:hanging="756"/>
              <w:rPr>
                <w:rFonts w:ascii="Times New Roman" w:eastAsia="Times New Roman" w:hAnsi="Times New Roman" w:cs="Times New Roman"/>
                <w:b/>
                <w:sz w:val="20"/>
                <w:szCs w:val="20"/>
              </w:rPr>
            </w:pPr>
            <w:r w:rsidRPr="00693C9B">
              <w:rPr>
                <w:rFonts w:ascii="Times New Roman" w:eastAsia="Times New Roman" w:hAnsi="Times New Roman" w:cs="Times New Roman"/>
                <w:sz w:val="20"/>
                <w:szCs w:val="20"/>
              </w:rPr>
              <w:t>2.2.8.4</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sz w:val="20"/>
                <w:szCs w:val="20"/>
              </w:rPr>
              <w:t>Water en de overige inhoud van aquaria door breuk of defect daarvan. Ook worden de kosten van herstel van de aquaria en de inrichting daarvan vergoed.</w:t>
            </w:r>
          </w:p>
        </w:tc>
      </w:tr>
    </w:tbl>
    <w:p w14:paraId="18C6ACA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18DAD96A"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50022</w:t>
      </w:r>
      <w:r w:rsidRPr="00693C9B">
        <w:rPr>
          <w:rFonts w:ascii="Times New Roman" w:eastAsia="Calibri" w:hAnsi="Times New Roman" w:cs="Times New Roman"/>
          <w:b/>
          <w:sz w:val="20"/>
          <w:szCs w:val="20"/>
        </w:rPr>
        <w:tab/>
        <w:t>Monumenten 2013.01</w:t>
      </w:r>
    </w:p>
    <w:tbl>
      <w:tblPr>
        <w:tblW w:w="10206" w:type="dxa"/>
        <w:tblLayout w:type="fixed"/>
        <w:tblLook w:val="04A0" w:firstRow="1" w:lastRow="0" w:firstColumn="1" w:lastColumn="0" w:noHBand="0" w:noVBand="1"/>
      </w:tblPr>
      <w:tblGrid>
        <w:gridCol w:w="520"/>
        <w:gridCol w:w="9686"/>
      </w:tblGrid>
      <w:tr w:rsidR="00693C9B" w:rsidRPr="00693C9B" w14:paraId="47D16D0E" w14:textId="77777777" w:rsidTr="00B9278B">
        <w:trPr>
          <w:trHeight w:val="230"/>
        </w:trPr>
        <w:tc>
          <w:tcPr>
            <w:tcW w:w="511" w:type="dxa"/>
          </w:tcPr>
          <w:p w14:paraId="1ED38151" w14:textId="77777777" w:rsidR="00693C9B" w:rsidRPr="00693C9B" w:rsidRDefault="00693C9B" w:rsidP="00693C9B">
            <w:pPr>
              <w:spacing w:after="0" w:line="240" w:lineRule="auto"/>
              <w:ind w:left="142"/>
              <w:rPr>
                <w:rFonts w:ascii="Times New Roman" w:eastAsia="Calibri" w:hAnsi="Times New Roman" w:cs="Times New Roman"/>
                <w:sz w:val="20"/>
                <w:szCs w:val="20"/>
              </w:rPr>
            </w:pPr>
          </w:p>
        </w:tc>
        <w:tc>
          <w:tcPr>
            <w:tcW w:w="9524" w:type="dxa"/>
          </w:tcPr>
          <w:p w14:paraId="3314B0AE"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De schade aan een verzekerd gebouw dat als monument, beeldbepalend pand of beschermd stads- of dorpsgezicht is aangewezen wordt vergoed op basis van de gemaakte kosten van herstel waarbij gebruik is gemaakt van ambachtelijke technieken en authentieke materialen.</w:t>
            </w:r>
          </w:p>
          <w:p w14:paraId="3BCADC27"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p>
          <w:p w14:paraId="706C8EF2"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Indien het (deels) niet mogelijk is om tot herstel van het gebouw te komen op een wijze waarbij conform de Monumentenwet en/of instructies van de Rijksdienst voor de Monumentenzorg of soortgelijke instanties gebruik wordt gemaakt van bedoelde technieken en materialen, zullen de extra herstelkosten die worden gemaakt om op andere wijze de waarde als monument en de gebruiksmogelijkheden van het gebouw te handhaven worden vergoed.</w:t>
            </w:r>
          </w:p>
          <w:p w14:paraId="0FB4BE65"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r w:rsidRPr="00693C9B">
              <w:rPr>
                <w:rFonts w:ascii="Times New Roman" w:eastAsia="Times New Roman" w:hAnsi="Times New Roman" w:cs="Times New Roman"/>
                <w:color w:val="000000"/>
                <w:sz w:val="20"/>
                <w:szCs w:val="20"/>
              </w:rPr>
              <w:t xml:space="preserve">Een en ander tot maximaal 25% van het voor het beschadigde gebouw verzekerde bedrag. </w:t>
            </w:r>
          </w:p>
          <w:p w14:paraId="23F8F27F" w14:textId="77777777" w:rsidR="00693C9B" w:rsidRPr="00693C9B" w:rsidRDefault="00693C9B" w:rsidP="00693C9B">
            <w:pPr>
              <w:spacing w:after="0" w:line="240" w:lineRule="auto"/>
              <w:ind w:right="-1"/>
              <w:rPr>
                <w:rFonts w:ascii="Times New Roman" w:eastAsia="Times New Roman" w:hAnsi="Times New Roman" w:cs="Times New Roman"/>
                <w:color w:val="000000"/>
                <w:sz w:val="20"/>
                <w:szCs w:val="20"/>
              </w:rPr>
            </w:pPr>
          </w:p>
          <w:p w14:paraId="207BC8C2" w14:textId="77777777" w:rsidR="00693C9B" w:rsidRPr="00693C9B" w:rsidRDefault="00693C9B" w:rsidP="00693C9B">
            <w:pPr>
              <w:spacing w:after="0" w:line="240" w:lineRule="auto"/>
              <w:ind w:right="-1"/>
              <w:rPr>
                <w:rFonts w:ascii="Times New Roman" w:eastAsia="Times New Roman" w:hAnsi="Times New Roman" w:cs="Times New Roman"/>
                <w:b/>
                <w:sz w:val="20"/>
                <w:szCs w:val="20"/>
              </w:rPr>
            </w:pPr>
            <w:r w:rsidRPr="00693C9B">
              <w:rPr>
                <w:rFonts w:ascii="Times New Roman" w:eastAsia="Times New Roman" w:hAnsi="Times New Roman" w:cs="Times New Roman"/>
                <w:color w:val="000000"/>
                <w:sz w:val="20"/>
                <w:szCs w:val="20"/>
              </w:rPr>
              <w:t>Indien, bij totaal verlies van een dergelijk gebouw of indien het gebouw niet voor herstel vatbaar is en op grond van de Monumentenwet of soortgelijke regelgeving voor de restanten van het verzekerde gebouw een sloopvergunning wordt verleend, zullen de sloopkosten worden vergoed als ware het bereddingskosten.</w:t>
            </w:r>
          </w:p>
        </w:tc>
      </w:tr>
    </w:tbl>
    <w:p w14:paraId="48517CDD"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79300EC3"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50050</w:t>
      </w:r>
      <w:r w:rsidRPr="00693C9B">
        <w:rPr>
          <w:rFonts w:ascii="Times New Roman" w:eastAsia="Calibri" w:hAnsi="Times New Roman" w:cs="Times New Roman"/>
          <w:b/>
          <w:sz w:val="20"/>
          <w:szCs w:val="20"/>
        </w:rPr>
        <w:tab/>
      </w:r>
      <w:proofErr w:type="spellStart"/>
      <w:r w:rsidRPr="00693C9B">
        <w:rPr>
          <w:rFonts w:ascii="Times New Roman" w:eastAsia="Calibri" w:hAnsi="Times New Roman" w:cs="Times New Roman"/>
          <w:b/>
          <w:sz w:val="20"/>
          <w:szCs w:val="20"/>
        </w:rPr>
        <w:t>Meerjaarstermijn</w:t>
      </w:r>
      <w:proofErr w:type="spellEnd"/>
    </w:p>
    <w:tbl>
      <w:tblPr>
        <w:tblW w:w="0" w:type="auto"/>
        <w:tblLook w:val="04A0" w:firstRow="1" w:lastRow="0" w:firstColumn="1" w:lastColumn="0" w:noHBand="0" w:noVBand="1"/>
      </w:tblPr>
      <w:tblGrid>
        <w:gridCol w:w="473"/>
        <w:gridCol w:w="8597"/>
      </w:tblGrid>
      <w:tr w:rsidR="00693C9B" w:rsidRPr="00693C9B" w14:paraId="2CF27B0D" w14:textId="77777777" w:rsidTr="00B9278B">
        <w:tc>
          <w:tcPr>
            <w:tcW w:w="510" w:type="dxa"/>
            <w:shd w:val="clear" w:color="auto" w:fill="auto"/>
          </w:tcPr>
          <w:p w14:paraId="43B33EEF"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E822679"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Deze verzekering is aangegaan voor een termijn van meer dan 12 maanden.</w:t>
            </w:r>
          </w:p>
          <w:p w14:paraId="720ACD04"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Verzekeraars hebben het recht om de verzekering per premievervaldatum op te zeggen of qua condities en premie te herzien met inachtneming van een termijn van twee maanden, indien:</w:t>
            </w:r>
          </w:p>
          <w:p w14:paraId="23680339" w14:textId="77777777" w:rsidR="00693C9B" w:rsidRPr="00693C9B" w:rsidRDefault="00693C9B" w:rsidP="00693C9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color w:val="000000"/>
                <w:sz w:val="20"/>
                <w:lang w:eastAsia="nl-NL"/>
              </w:rPr>
            </w:pPr>
            <w:r w:rsidRPr="00693C9B">
              <w:rPr>
                <w:rFonts w:ascii="Times New Roman" w:eastAsia="Calibri" w:hAnsi="Times New Roman" w:cs="Times New Roman"/>
                <w:color w:val="000000"/>
                <w:sz w:val="20"/>
                <w:lang w:eastAsia="nl-NL"/>
              </w:rPr>
              <w:t>de in het verzekeringsjaar geboekte en gereserveerde schade meer bedraagt dan 80 % van de jaarpremie;</w:t>
            </w:r>
          </w:p>
          <w:p w14:paraId="6850636B" w14:textId="77777777" w:rsidR="00693C9B" w:rsidRPr="00693C9B" w:rsidRDefault="00693C9B" w:rsidP="00693C9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sz w:val="20"/>
                <w:lang w:eastAsia="nl-NL"/>
              </w:rPr>
            </w:pPr>
            <w:r w:rsidRPr="00693C9B">
              <w:rPr>
                <w:rFonts w:ascii="Times New Roman" w:eastAsia="Calibri" w:hAnsi="Times New Roman" w:cs="Times New Roman"/>
                <w:color w:val="000000"/>
                <w:sz w:val="20"/>
                <w:lang w:eastAsia="nl-NL"/>
              </w:rPr>
              <w:t>de verzekering door herverzekeraars aan verzekeraars is opgezegd (aantoonbaar verval).</w:t>
            </w:r>
          </w:p>
          <w:p w14:paraId="6F02E52C" w14:textId="77777777" w:rsidR="00693C9B" w:rsidRPr="00693C9B" w:rsidRDefault="00693C9B" w:rsidP="00693C9B">
            <w:pPr>
              <w:autoSpaceDE w:val="0"/>
              <w:autoSpaceDN w:val="0"/>
              <w:spacing w:after="0" w:line="240" w:lineRule="atLeast"/>
              <w:rPr>
                <w:rFonts w:ascii="Times New Roman" w:eastAsia="Times New Roman" w:hAnsi="Times New Roman" w:cs="Times New Roman"/>
                <w:color w:val="000000"/>
                <w:sz w:val="20"/>
                <w:szCs w:val="20"/>
                <w:lang w:eastAsia="nl-NL"/>
              </w:rPr>
            </w:pPr>
          </w:p>
          <w:p w14:paraId="5D1EB900"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lang w:eastAsia="nl-NL"/>
              </w:rPr>
            </w:pPr>
            <w:r w:rsidRPr="00693C9B">
              <w:rPr>
                <w:rFonts w:ascii="Times New Roman" w:eastAsia="Times New Roman" w:hAnsi="Times New Roman" w:cs="Times New Roman"/>
                <w:color w:val="000000"/>
                <w:sz w:val="20"/>
                <w:szCs w:val="20"/>
                <w:lang w:eastAsia="nl-NL"/>
              </w:rPr>
              <w:t>Verzekeringnemer komt met verzekeraars uitdrukkelijk overeen dat voormelde gronden van dien aard zijn dat verzekeraars zich er op kunnen beroepen dat gebondenheid aan de overeenkomst niet meer van hen kan worden gevergd.</w:t>
            </w:r>
          </w:p>
          <w:p w14:paraId="7EAC241D" w14:textId="77777777" w:rsidR="00693C9B" w:rsidRPr="00693C9B" w:rsidRDefault="00693C9B" w:rsidP="00693C9B">
            <w:pPr>
              <w:autoSpaceDE w:val="0"/>
              <w:autoSpaceDN w:val="0"/>
              <w:spacing w:after="0" w:line="240" w:lineRule="atLeast"/>
              <w:rPr>
                <w:rFonts w:ascii="Times New Roman" w:eastAsia="Times New Roman" w:hAnsi="Times New Roman" w:cs="Times New Roman"/>
                <w:sz w:val="20"/>
                <w:szCs w:val="20"/>
              </w:rPr>
            </w:pPr>
            <w:r w:rsidRPr="00693C9B">
              <w:rPr>
                <w:rFonts w:ascii="Times New Roman" w:eastAsia="Times New Roman" w:hAnsi="Times New Roman" w:cs="Times New Roman"/>
                <w:color w:val="000000"/>
                <w:sz w:val="20"/>
                <w:szCs w:val="20"/>
                <w:lang w:eastAsia="nl-NL"/>
              </w:rPr>
              <w:t>Verzekeringnemer is gerechtigd een herziening door verzekeraars als hiervoor bedoeld, welke voorziening voor de verzekeringnemer nadelig is, binnen twee maanden na mededeling van die herziening schriftelijk te weigeren. Indien de verzekeringnemer van dat recht gebruik maakt, dan eindigt de overeenkomst per betreffende premievervaldatum.</w:t>
            </w:r>
          </w:p>
        </w:tc>
      </w:tr>
    </w:tbl>
    <w:p w14:paraId="6D6767C7"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3305372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50077</w:t>
      </w:r>
      <w:r w:rsidRPr="00693C9B">
        <w:rPr>
          <w:rFonts w:ascii="Times New Roman" w:eastAsia="Calibri" w:hAnsi="Times New Roman" w:cs="Times New Roman"/>
          <w:b/>
          <w:sz w:val="20"/>
          <w:szCs w:val="20"/>
        </w:rPr>
        <w:tab/>
        <w:t>Binnenbraak</w:t>
      </w:r>
    </w:p>
    <w:tbl>
      <w:tblPr>
        <w:tblW w:w="0" w:type="auto"/>
        <w:tblLook w:val="04A0" w:firstRow="1" w:lastRow="0" w:firstColumn="1" w:lastColumn="0" w:noHBand="0" w:noVBand="1"/>
      </w:tblPr>
      <w:tblGrid>
        <w:gridCol w:w="476"/>
        <w:gridCol w:w="8594"/>
      </w:tblGrid>
      <w:tr w:rsidR="00693C9B" w:rsidRPr="00693C9B" w14:paraId="5535D9A0" w14:textId="77777777" w:rsidTr="00B9278B">
        <w:tc>
          <w:tcPr>
            <w:tcW w:w="510" w:type="dxa"/>
          </w:tcPr>
          <w:p w14:paraId="6A20ADF3"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02BE2FA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Onder verwijzing naar artikel 2.2.10 van de van toepassing zijnde polisvoorwaarden wordt nader bepaald dat de </w:t>
            </w:r>
            <w:proofErr w:type="spellStart"/>
            <w:r w:rsidRPr="00693C9B">
              <w:rPr>
                <w:rFonts w:ascii="Times New Roman" w:eastAsia="Times New Roman" w:hAnsi="Times New Roman" w:cs="Times New Roman"/>
                <w:sz w:val="20"/>
                <w:szCs w:val="20"/>
              </w:rPr>
              <w:t>polisdekking</w:t>
            </w:r>
            <w:proofErr w:type="spellEnd"/>
            <w:r w:rsidRPr="00693C9B">
              <w:rPr>
                <w:rFonts w:ascii="Times New Roman" w:eastAsia="Times New Roman" w:hAnsi="Times New Roman" w:cs="Times New Roman"/>
                <w:sz w:val="20"/>
                <w:szCs w:val="20"/>
              </w:rPr>
              <w:t xml:space="preserve"> zich eveneens uitstrekt tot diefstal van verzekerde </w:t>
            </w:r>
            <w:proofErr w:type="spellStart"/>
            <w:r w:rsidRPr="00693C9B">
              <w:rPr>
                <w:rFonts w:ascii="Times New Roman" w:eastAsia="Times New Roman" w:hAnsi="Times New Roman" w:cs="Times New Roman"/>
                <w:sz w:val="20"/>
                <w:szCs w:val="20"/>
              </w:rPr>
              <w:t>gevaarsobjecten</w:t>
            </w:r>
            <w:proofErr w:type="spellEnd"/>
            <w:r w:rsidRPr="00693C9B">
              <w:rPr>
                <w:rFonts w:ascii="Times New Roman" w:eastAsia="Times New Roman" w:hAnsi="Times New Roman" w:cs="Times New Roman"/>
                <w:sz w:val="20"/>
                <w:szCs w:val="20"/>
              </w:rPr>
              <w:t xml:space="preserve"> indien de dader het bij verzekerde in gebruik zijnde </w:t>
            </w:r>
            <w:proofErr w:type="spellStart"/>
            <w:r w:rsidRPr="00693C9B">
              <w:rPr>
                <w:rFonts w:ascii="Times New Roman" w:eastAsia="Times New Roman" w:hAnsi="Times New Roman" w:cs="Times New Roman"/>
                <w:sz w:val="20"/>
                <w:szCs w:val="20"/>
              </w:rPr>
              <w:t>perceelsgedeelte</w:t>
            </w:r>
            <w:proofErr w:type="spellEnd"/>
            <w:r w:rsidRPr="00693C9B">
              <w:rPr>
                <w:rFonts w:ascii="Times New Roman" w:eastAsia="Times New Roman" w:hAnsi="Times New Roman" w:cs="Times New Roman"/>
                <w:sz w:val="20"/>
                <w:szCs w:val="20"/>
              </w:rPr>
              <w:t xml:space="preserve"> door middel van braak is binnengedrongen of getracht heeft binnen te dringen.</w:t>
            </w:r>
          </w:p>
        </w:tc>
      </w:tr>
    </w:tbl>
    <w:p w14:paraId="0DEABA6E"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sz w:val="20"/>
          <w:szCs w:val="20"/>
        </w:rPr>
      </w:pPr>
    </w:p>
    <w:p w14:paraId="00FEB647"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50078</w:t>
      </w:r>
      <w:r w:rsidRPr="00693C9B">
        <w:rPr>
          <w:rFonts w:ascii="Times New Roman" w:eastAsia="Calibri" w:hAnsi="Times New Roman" w:cs="Times New Roman"/>
          <w:b/>
          <w:sz w:val="20"/>
          <w:szCs w:val="20"/>
        </w:rPr>
        <w:tab/>
        <w:t>Verzuimen en onjuistheden</w:t>
      </w:r>
    </w:p>
    <w:tbl>
      <w:tblPr>
        <w:tblW w:w="0" w:type="auto"/>
        <w:tblLook w:val="04A0" w:firstRow="1" w:lastRow="0" w:firstColumn="1" w:lastColumn="0" w:noHBand="0" w:noVBand="1"/>
      </w:tblPr>
      <w:tblGrid>
        <w:gridCol w:w="476"/>
        <w:gridCol w:w="8594"/>
      </w:tblGrid>
      <w:tr w:rsidR="00693C9B" w:rsidRPr="00693C9B" w14:paraId="7C3EBD5D" w14:textId="77777777" w:rsidTr="00B9278B">
        <w:tc>
          <w:tcPr>
            <w:tcW w:w="510" w:type="dxa"/>
            <w:shd w:val="clear" w:color="auto" w:fill="auto"/>
          </w:tcPr>
          <w:p w14:paraId="46A36AA1"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063E7C1C"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Verzekeraars zullen zich in geval van schade niet beroepen op te goeder trouw gemaakte verzuimen of vergissingen.</w:t>
            </w:r>
          </w:p>
          <w:p w14:paraId="262BE00B"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Zodra een verzuim of vergissing wordt geconstateerd, zal verzekeringnemer dit binnen 14 dagen aan verzekeraars melden, waarna de laatst verstrekte opgave zal worden gecorrigeerd.</w:t>
            </w:r>
          </w:p>
        </w:tc>
      </w:tr>
    </w:tbl>
    <w:p w14:paraId="0DF3A1E8" w14:textId="77777777" w:rsidR="00693C9B" w:rsidRPr="00693C9B" w:rsidRDefault="00693C9B" w:rsidP="00693C9B">
      <w:pPr>
        <w:tabs>
          <w:tab w:val="left" w:pos="567"/>
          <w:tab w:val="left" w:pos="1701"/>
        </w:tabs>
        <w:spacing w:after="0" w:line="240" w:lineRule="auto"/>
        <w:rPr>
          <w:rFonts w:ascii="Times New Roman" w:eastAsia="Calibri" w:hAnsi="Times New Roman" w:cs="Times New Roman"/>
          <w:b/>
          <w:sz w:val="20"/>
          <w:szCs w:val="20"/>
        </w:rPr>
      </w:pPr>
    </w:p>
    <w:p w14:paraId="56970457"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50099</w:t>
      </w:r>
      <w:r w:rsidRPr="00693C9B">
        <w:rPr>
          <w:rFonts w:ascii="Times New Roman" w:eastAsia="Calibri" w:hAnsi="Times New Roman" w:cs="Times New Roman"/>
          <w:b/>
          <w:sz w:val="20"/>
          <w:szCs w:val="20"/>
        </w:rPr>
        <w:tab/>
        <w:t>Scholen-onderwijs</w:t>
      </w:r>
    </w:p>
    <w:tbl>
      <w:tblPr>
        <w:tblW w:w="10036" w:type="dxa"/>
        <w:tblLook w:val="04A0" w:firstRow="1" w:lastRow="0" w:firstColumn="1" w:lastColumn="0" w:noHBand="0" w:noVBand="1"/>
      </w:tblPr>
      <w:tblGrid>
        <w:gridCol w:w="510"/>
        <w:gridCol w:w="9526"/>
      </w:tblGrid>
      <w:tr w:rsidR="00693C9B" w:rsidRPr="00693C9B" w14:paraId="19FE0BB4" w14:textId="77777777" w:rsidTr="00B9278B">
        <w:tc>
          <w:tcPr>
            <w:tcW w:w="510" w:type="dxa"/>
            <w:shd w:val="clear" w:color="auto" w:fill="auto"/>
          </w:tcPr>
          <w:p w14:paraId="7A8E6D3F"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4501FC74" w14:textId="77777777" w:rsidR="00693C9B" w:rsidRPr="00693C9B" w:rsidRDefault="00693C9B" w:rsidP="00693C9B">
            <w:pPr>
              <w:numPr>
                <w:ilvl w:val="0"/>
                <w:numId w:val="37"/>
              </w:numPr>
              <w:spacing w:after="0" w:line="240" w:lineRule="auto"/>
              <w:ind w:left="766" w:hanging="766"/>
              <w:contextualSpacing/>
              <w:rPr>
                <w:rFonts w:ascii="Times New Roman" w:eastAsia="Calibri" w:hAnsi="Times New Roman" w:cs="Times New Roman"/>
                <w:sz w:val="20"/>
              </w:rPr>
            </w:pPr>
            <w:r w:rsidRPr="00693C9B">
              <w:rPr>
                <w:rFonts w:ascii="Times New Roman" w:eastAsia="Calibri" w:hAnsi="Times New Roman" w:cs="Times New Roman"/>
                <w:sz w:val="20"/>
              </w:rPr>
              <w:t>Eigendommen van ouderraad of oudercommissie</w:t>
            </w:r>
            <w:r w:rsidRPr="00693C9B">
              <w:rPr>
                <w:rFonts w:ascii="Times New Roman" w:eastAsia="Calibri" w:hAnsi="Times New Roman" w:cs="Times New Roman"/>
                <w:sz w:val="20"/>
              </w:rPr>
              <w:br/>
              <w:t>In aanvulling op hetgeen in artikel 2 van de verzekeringsvoorwaarden is bepaald, wordt tevens verzekerd:</w:t>
            </w:r>
            <w:r w:rsidRPr="00693C9B">
              <w:rPr>
                <w:rFonts w:ascii="Times New Roman" w:eastAsia="Calibri" w:hAnsi="Times New Roman" w:cs="Times New Roman"/>
                <w:sz w:val="20"/>
              </w:rPr>
              <w:br/>
              <w:t>De eigendommen van ouderraden en oudercommissies tot maximaal € 12.500,00 per risicoadres per gebeurtenis;</w:t>
            </w:r>
          </w:p>
          <w:p w14:paraId="783EBDA3" w14:textId="77777777" w:rsidR="00693C9B" w:rsidRPr="00693C9B" w:rsidRDefault="00693C9B" w:rsidP="00693C9B">
            <w:pPr>
              <w:numPr>
                <w:ilvl w:val="0"/>
                <w:numId w:val="37"/>
              </w:numPr>
              <w:spacing w:after="0" w:line="240" w:lineRule="auto"/>
              <w:ind w:left="766" w:hanging="766"/>
              <w:contextualSpacing/>
              <w:rPr>
                <w:rFonts w:ascii="Times New Roman" w:eastAsia="Calibri" w:hAnsi="Times New Roman" w:cs="Times New Roman"/>
                <w:sz w:val="20"/>
              </w:rPr>
            </w:pPr>
            <w:r w:rsidRPr="00693C9B">
              <w:rPr>
                <w:rFonts w:ascii="Times New Roman" w:eastAsia="Calibri" w:hAnsi="Times New Roman" w:cs="Times New Roman"/>
                <w:sz w:val="20"/>
              </w:rPr>
              <w:lastRenderedPageBreak/>
              <w:t>Zaken van derden</w:t>
            </w:r>
            <w:r w:rsidRPr="00693C9B">
              <w:rPr>
                <w:rFonts w:ascii="Times New Roman" w:eastAsia="Calibri" w:hAnsi="Times New Roman" w:cs="Times New Roman"/>
                <w:sz w:val="20"/>
              </w:rPr>
              <w:br/>
              <w:t>Voor zover het verzekerd bedrag voor de bedrijfsuitrusting/inventaris groter is dan de waarde van deze zaken als omschreven in de bijbehorende specificatie, zal het meerdere dienen tot verzekering van overeenkomstige zaken en/of persoonlijke eigendommen van directie, personeel en of derden, doch uitsluitend indien deze niet of niet voldoende op (een) andere polis(sen) tegen hetzelfde gevaar waartegen deze polis dekking verleent, verzekerd zijn.</w:t>
            </w:r>
          </w:p>
        </w:tc>
      </w:tr>
    </w:tbl>
    <w:p w14:paraId="4213CB09" w14:textId="77777777" w:rsidR="00693C9B" w:rsidRPr="00693C9B" w:rsidRDefault="00693C9B" w:rsidP="00693C9B">
      <w:pPr>
        <w:tabs>
          <w:tab w:val="left" w:pos="567"/>
          <w:tab w:val="left" w:pos="1701"/>
        </w:tabs>
        <w:spacing w:after="0" w:line="240" w:lineRule="auto"/>
        <w:rPr>
          <w:rFonts w:ascii="Times New Roman" w:eastAsia="Calibri" w:hAnsi="Times New Roman" w:cs="Times New Roman"/>
          <w:b/>
          <w:sz w:val="20"/>
          <w:szCs w:val="20"/>
        </w:rPr>
      </w:pPr>
    </w:p>
    <w:p w14:paraId="0C60FF8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693C9B">
        <w:rPr>
          <w:rFonts w:ascii="Times New Roman" w:eastAsia="Calibri" w:hAnsi="Times New Roman" w:cs="Times New Roman"/>
          <w:b/>
          <w:sz w:val="20"/>
          <w:szCs w:val="20"/>
        </w:rPr>
        <w:t>50100</w:t>
      </w:r>
      <w:r w:rsidRPr="00693C9B">
        <w:rPr>
          <w:rFonts w:ascii="Times New Roman" w:eastAsia="Calibri" w:hAnsi="Times New Roman" w:cs="Times New Roman"/>
          <w:b/>
          <w:sz w:val="20"/>
          <w:szCs w:val="20"/>
        </w:rPr>
        <w:tab/>
        <w:t>LONDO</w:t>
      </w:r>
    </w:p>
    <w:tbl>
      <w:tblPr>
        <w:tblW w:w="10036" w:type="dxa"/>
        <w:tblLook w:val="04A0" w:firstRow="1" w:lastRow="0" w:firstColumn="1" w:lastColumn="0" w:noHBand="0" w:noVBand="1"/>
      </w:tblPr>
      <w:tblGrid>
        <w:gridCol w:w="510"/>
        <w:gridCol w:w="9526"/>
      </w:tblGrid>
      <w:tr w:rsidR="00DD56EF" w14:paraId="7A0B9DDB" w14:textId="77777777" w:rsidTr="00DD56EF">
        <w:trPr>
          <w:trHeight w:val="892"/>
        </w:trPr>
        <w:tc>
          <w:tcPr>
            <w:tcW w:w="510" w:type="dxa"/>
            <w:shd w:val="clear" w:color="auto" w:fill="auto"/>
          </w:tcPr>
          <w:p w14:paraId="13A0090F" w14:textId="77777777" w:rsidR="00DD56EF" w:rsidRPr="00DD56EF" w:rsidRDefault="00DD56EF" w:rsidP="00DD56EF">
            <w:pPr>
              <w:spacing w:after="0" w:line="240" w:lineRule="auto"/>
              <w:rPr>
                <w:rFonts w:ascii="Times New Roman" w:eastAsia="Times New Roman" w:hAnsi="Times New Roman" w:cs="Times New Roman"/>
                <w:sz w:val="20"/>
                <w:szCs w:val="20"/>
              </w:rPr>
            </w:pPr>
          </w:p>
        </w:tc>
        <w:tc>
          <w:tcPr>
            <w:tcW w:w="9526" w:type="dxa"/>
            <w:shd w:val="clear" w:color="auto" w:fill="auto"/>
          </w:tcPr>
          <w:p w14:paraId="7D884004"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Behorende bij en deel uitmakende van de eigendommenverzekering. </w:t>
            </w:r>
          </w:p>
          <w:p w14:paraId="6F0CC2CD"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Deze verzekering dekt met betrekking tot de onder de Dienst Onderwijs ressorterende onderwijsinstellingen (Basis en Voorgezet Onderwijs), mede schade ten gevolge van buitenvandalisme. </w:t>
            </w:r>
            <w:r w:rsidRPr="00DD56EF">
              <w:rPr>
                <w:rFonts w:ascii="Times New Roman" w:eastAsia="Times New Roman" w:hAnsi="Times New Roman" w:cs="Times New Roman"/>
                <w:bCs/>
                <w:sz w:val="20"/>
                <w:szCs w:val="20"/>
              </w:rPr>
              <w:br/>
            </w:r>
          </w:p>
          <w:p w14:paraId="579A1B4C" w14:textId="77777777" w:rsidR="00DD56EF" w:rsidRPr="00DD56EF" w:rsidRDefault="00DD56EF" w:rsidP="00DD56EF">
            <w:pPr>
              <w:spacing w:after="0" w:line="240" w:lineRule="auto"/>
              <w:rPr>
                <w:rFonts w:ascii="Times New Roman" w:eastAsia="Times New Roman" w:hAnsi="Times New Roman" w:cs="Times New Roman"/>
                <w:b/>
                <w:bCs/>
                <w:sz w:val="20"/>
                <w:szCs w:val="20"/>
              </w:rPr>
            </w:pPr>
            <w:r w:rsidRPr="00DD56EF">
              <w:rPr>
                <w:rFonts w:ascii="Times New Roman" w:eastAsia="Times New Roman" w:hAnsi="Times New Roman" w:cs="Times New Roman"/>
                <w:b/>
                <w:bCs/>
                <w:sz w:val="20"/>
                <w:szCs w:val="20"/>
              </w:rPr>
              <w:t xml:space="preserve">Buitenvandalisme </w:t>
            </w:r>
          </w:p>
          <w:p w14:paraId="4E1610F2"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Onder buitenvandalisme wordt verstaan: schade aan het gebouw veroorzaakt door personen deelnemend aan ongeregeldheden en/ of werkstaking (rellen niet te boven gaande), alsmede veroorzaakt door vandalisme en/of baldadigheid. </w:t>
            </w:r>
          </w:p>
          <w:p w14:paraId="3F94E1B1"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Schade aan de buitenzijde van het gebouw veroorzaakt door graffiti of op enigerlei wijze bekladden van het gebouw is van deze dekking uitgesloten. </w:t>
            </w:r>
          </w:p>
          <w:p w14:paraId="4DA30B9B"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Ruiten dienende tot lichtdoorlating zijn van deze verzekering uitgesloten. </w:t>
            </w:r>
          </w:p>
          <w:p w14:paraId="03011E04" w14:textId="77777777" w:rsidR="00DD56EF" w:rsidRP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Voor schade en kosten veroorzaakt door buitenvandalisme is de maximum aansprakelijkheid van verzekeraars </w:t>
            </w:r>
          </w:p>
          <w:p w14:paraId="6058FEDA" w14:textId="77777777" w:rsidR="00DD56EF" w:rsidRDefault="00DD56EF" w:rsidP="00DD56EF">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€ 250.000,00 per gebouw per gebeurtenis.</w:t>
            </w:r>
          </w:p>
          <w:p w14:paraId="5CE937B9" w14:textId="0C8EE0F6" w:rsidR="00DD56EF" w:rsidRPr="00DD56EF" w:rsidRDefault="00DD56EF" w:rsidP="00DD56EF">
            <w:pPr>
              <w:spacing w:after="0" w:line="240" w:lineRule="auto"/>
              <w:rPr>
                <w:rFonts w:ascii="Times New Roman" w:eastAsia="Times New Roman" w:hAnsi="Times New Roman" w:cs="Times New Roman"/>
                <w:bCs/>
                <w:sz w:val="20"/>
                <w:szCs w:val="20"/>
              </w:rPr>
            </w:pPr>
          </w:p>
        </w:tc>
      </w:tr>
    </w:tbl>
    <w:p w14:paraId="160A14E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50102</w:t>
      </w:r>
      <w:r w:rsidRPr="00693C9B">
        <w:rPr>
          <w:rFonts w:ascii="Times New Roman" w:eastAsia="Times New Roman" w:hAnsi="Times New Roman" w:cs="Times New Roman"/>
          <w:b/>
          <w:sz w:val="20"/>
          <w:szCs w:val="20"/>
        </w:rPr>
        <w:tab/>
        <w:t xml:space="preserve">Kosten van toezicht </w:t>
      </w:r>
      <w:proofErr w:type="spellStart"/>
      <w:r w:rsidRPr="00693C9B">
        <w:rPr>
          <w:rFonts w:ascii="Times New Roman" w:eastAsia="Times New Roman" w:hAnsi="Times New Roman" w:cs="Times New Roman"/>
          <w:b/>
          <w:sz w:val="20"/>
          <w:szCs w:val="20"/>
        </w:rPr>
        <w:t>igv</w:t>
      </w:r>
      <w:proofErr w:type="spellEnd"/>
      <w:r w:rsidRPr="00693C9B">
        <w:rPr>
          <w:rFonts w:ascii="Times New Roman" w:eastAsia="Times New Roman" w:hAnsi="Times New Roman" w:cs="Times New Roman"/>
          <w:b/>
          <w:sz w:val="20"/>
          <w:szCs w:val="20"/>
        </w:rPr>
        <w:t xml:space="preserve"> schade</w:t>
      </w:r>
    </w:p>
    <w:tbl>
      <w:tblPr>
        <w:tblW w:w="10036" w:type="dxa"/>
        <w:tblLook w:val="04A0" w:firstRow="1" w:lastRow="0" w:firstColumn="1" w:lastColumn="0" w:noHBand="0" w:noVBand="1"/>
      </w:tblPr>
      <w:tblGrid>
        <w:gridCol w:w="510"/>
        <w:gridCol w:w="9526"/>
      </w:tblGrid>
      <w:tr w:rsidR="00693C9B" w:rsidRPr="00693C9B" w14:paraId="298C9418" w14:textId="77777777" w:rsidTr="00B9278B">
        <w:tc>
          <w:tcPr>
            <w:tcW w:w="510" w:type="dxa"/>
          </w:tcPr>
          <w:p w14:paraId="1BD06824"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537E37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Indien verzekerde het schadeherstel zelf begeleidt dan dekt deze verzekering tevens de ‘begeleidingskosten’, tot maximaal de werkelijk gemaakte begeleidingskosten, welke door de gemeente worden gemaakt naar aanleiding van een schade. De begeleidingskosten worden berekend over het schadebedrag inclusief BTW, voor zover de gemeente de BTW niet kan verrekenen. </w:t>
            </w:r>
          </w:p>
          <w:p w14:paraId="6C1E9436"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begeleidingskosten worden vastgesteld op basis van de hier onderstaande percentages </w:t>
            </w:r>
          </w:p>
          <w:p w14:paraId="6C28D419" w14:textId="77777777" w:rsidR="00693C9B" w:rsidRPr="00693C9B" w:rsidRDefault="00693C9B" w:rsidP="00693C9B">
            <w:pPr>
              <w:numPr>
                <w:ilvl w:val="0"/>
                <w:numId w:val="18"/>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 xml:space="preserve">Voor schaden tot € 150.000,00 6%; </w:t>
            </w:r>
          </w:p>
          <w:p w14:paraId="755DC647" w14:textId="77777777" w:rsidR="00693C9B" w:rsidRPr="00693C9B" w:rsidRDefault="00693C9B" w:rsidP="00693C9B">
            <w:pPr>
              <w:numPr>
                <w:ilvl w:val="0"/>
                <w:numId w:val="18"/>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 xml:space="preserve">Voor schaden hoger dan € 150.000,00 zal dit percentage moeten worden vastgesteld in overleg met de schade-expert met een maximum van 4 %. </w:t>
            </w:r>
          </w:p>
        </w:tc>
      </w:tr>
    </w:tbl>
    <w:p w14:paraId="111A31C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4F3E5E6"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50107</w:t>
      </w:r>
      <w:r w:rsidRPr="00693C9B">
        <w:rPr>
          <w:rFonts w:ascii="Times New Roman" w:eastAsia="Times New Roman" w:hAnsi="Times New Roman" w:cs="Times New Roman"/>
          <w:b/>
          <w:sz w:val="20"/>
          <w:szCs w:val="20"/>
        </w:rPr>
        <w:tab/>
        <w:t>Automatische dekking (7500000)</w:t>
      </w:r>
    </w:p>
    <w:tbl>
      <w:tblPr>
        <w:tblW w:w="0" w:type="auto"/>
        <w:tblLook w:val="04A0" w:firstRow="1" w:lastRow="0" w:firstColumn="1" w:lastColumn="0" w:noHBand="0" w:noVBand="1"/>
      </w:tblPr>
      <w:tblGrid>
        <w:gridCol w:w="472"/>
        <w:gridCol w:w="8598"/>
      </w:tblGrid>
      <w:tr w:rsidR="00693C9B" w:rsidRPr="00693C9B" w14:paraId="3C6D11C6" w14:textId="77777777" w:rsidTr="00B9278B">
        <w:tc>
          <w:tcPr>
            <w:tcW w:w="510" w:type="dxa"/>
          </w:tcPr>
          <w:p w14:paraId="0BC77D2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tcPr>
          <w:p w14:paraId="7F18F76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ondertekenaars der polis verlenen zonder voorafgaande opgave automatische dekking ten aanzien van:</w:t>
            </w:r>
          </w:p>
          <w:p w14:paraId="7BD88AD3"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3D52C174" w14:textId="77777777" w:rsidR="00693C9B" w:rsidRPr="00693C9B" w:rsidRDefault="00693C9B" w:rsidP="00693C9B">
            <w:pPr>
              <w:numPr>
                <w:ilvl w:val="0"/>
                <w:numId w:val="13"/>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alle nieuwe verkregen gebouwen (en inhoud), zulks tot een maximum van € 7.500.000,00 per gebouw/complex;</w:t>
            </w:r>
          </w:p>
          <w:p w14:paraId="2AD46246" w14:textId="77777777" w:rsidR="00693C9B" w:rsidRPr="00693C9B" w:rsidRDefault="00693C9B" w:rsidP="00693C9B">
            <w:pPr>
              <w:numPr>
                <w:ilvl w:val="0"/>
                <w:numId w:val="13"/>
              </w:numPr>
              <w:spacing w:after="0" w:line="240" w:lineRule="auto"/>
              <w:ind w:left="766" w:hanging="766"/>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rPr>
              <w:t>uitbreidingen, wijzigingen, verbeteringen, betimmeringen en verbouwingen van onder deze polis verzekerde objecten, met een maximum van 15 % van de waarde van deze objecten.</w:t>
            </w:r>
          </w:p>
          <w:p w14:paraId="30CAD6D2"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70A00363"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Verzekerde verplicht zich ieder jaar een gedetailleerde opgave te verstrekken van alle gebouwen en/of inhoud, welke per die datum onder deze polis verzekerd zijn.</w:t>
            </w:r>
          </w:p>
          <w:p w14:paraId="45AEE9A5" w14:textId="77777777" w:rsidR="00693C9B" w:rsidRPr="00693C9B" w:rsidRDefault="00693C9B" w:rsidP="00693C9B">
            <w:pPr>
              <w:spacing w:after="0" w:line="240" w:lineRule="auto"/>
              <w:rPr>
                <w:rFonts w:ascii="Times New Roman" w:eastAsia="Times New Roman" w:hAnsi="Times New Roman" w:cs="Times New Roman"/>
                <w:sz w:val="12"/>
                <w:szCs w:val="20"/>
              </w:rPr>
            </w:pPr>
          </w:p>
          <w:p w14:paraId="6246425F"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Alle uit de jaarlijkse gedetailleerde opgaven van verzekerde blijkende wijzigingen in de verzekerde som zullen voor de premieberekeningen geacht worden te hebben plaatsgevonden op 1juli van het betreffende verzekeringsjaar en premieverrekening voor deze mutaties zal jaarlijks per vervaldatum plaatsvinden op basis van 50 % van de jaarpremie.</w:t>
            </w:r>
          </w:p>
        </w:tc>
      </w:tr>
    </w:tbl>
    <w:p w14:paraId="3F4FBBE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0E8B175"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50108</w:t>
      </w:r>
      <w:r w:rsidRPr="00693C9B">
        <w:rPr>
          <w:rFonts w:ascii="Times New Roman" w:eastAsia="Times New Roman" w:hAnsi="Times New Roman" w:cs="Times New Roman"/>
          <w:b/>
          <w:sz w:val="20"/>
          <w:szCs w:val="20"/>
        </w:rPr>
        <w:tab/>
        <w:t>Vergeten Objecten (7500000)</w:t>
      </w:r>
    </w:p>
    <w:tbl>
      <w:tblPr>
        <w:tblW w:w="0" w:type="auto"/>
        <w:tblLook w:val="04A0" w:firstRow="1" w:lastRow="0" w:firstColumn="1" w:lastColumn="0" w:noHBand="0" w:noVBand="1"/>
      </w:tblPr>
      <w:tblGrid>
        <w:gridCol w:w="474"/>
        <w:gridCol w:w="8596"/>
      </w:tblGrid>
      <w:tr w:rsidR="00693C9B" w:rsidRPr="00693C9B" w14:paraId="05074B8C" w14:textId="77777777" w:rsidTr="00B9278B">
        <w:tc>
          <w:tcPr>
            <w:tcW w:w="510" w:type="dxa"/>
            <w:shd w:val="clear" w:color="auto" w:fill="auto"/>
          </w:tcPr>
          <w:p w14:paraId="29ECD136"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D22DA42" w14:textId="77777777" w:rsidR="00693C9B" w:rsidRPr="00693C9B" w:rsidRDefault="00693C9B" w:rsidP="00693C9B">
            <w:pPr>
              <w:widowControl w:val="0"/>
              <w:spacing w:after="0" w:line="240" w:lineRule="auto"/>
              <w:rPr>
                <w:rFonts w:ascii="Times New Roman" w:eastAsia="Times New Roman" w:hAnsi="Times New Roman" w:cs="Times New Roman"/>
                <w:snapToGrid w:val="0"/>
                <w:color w:val="000000"/>
                <w:spacing w:val="-3"/>
                <w:sz w:val="20"/>
                <w:szCs w:val="20"/>
                <w:lang w:eastAsia="nl-NL"/>
              </w:rPr>
            </w:pPr>
            <w:r w:rsidRPr="00693C9B">
              <w:rPr>
                <w:rFonts w:ascii="Times New Roman" w:eastAsia="Times New Roman" w:hAnsi="Times New Roman" w:cs="Times New Roman"/>
                <w:snapToGrid w:val="0"/>
                <w:color w:val="000000"/>
                <w:spacing w:val="-3"/>
                <w:sz w:val="20"/>
                <w:szCs w:val="20"/>
                <w:lang w:eastAsia="nl-NL"/>
              </w:rPr>
              <w:t>Vergeten objecten zijn meeverzekerd tot ten hoogste het te verzekeren bedrag met een maximum van € 7.500.000,00 per object op basis van de volgende bepalingen:</w:t>
            </w:r>
          </w:p>
          <w:p w14:paraId="3D1C076B" w14:textId="77777777" w:rsidR="00693C9B" w:rsidRPr="00693C9B" w:rsidRDefault="00693C9B" w:rsidP="00693C9B">
            <w:pPr>
              <w:widowControl w:val="0"/>
              <w:spacing w:after="0" w:line="240" w:lineRule="auto"/>
              <w:rPr>
                <w:rFonts w:ascii="Times New Roman" w:eastAsia="Times New Roman" w:hAnsi="Times New Roman" w:cs="Times New Roman"/>
                <w:snapToGrid w:val="0"/>
                <w:color w:val="000000"/>
                <w:spacing w:val="-3"/>
                <w:sz w:val="20"/>
                <w:szCs w:val="20"/>
                <w:lang w:eastAsia="nl-NL"/>
              </w:rPr>
            </w:pPr>
          </w:p>
          <w:p w14:paraId="77556E02" w14:textId="77777777" w:rsidR="00693C9B" w:rsidRPr="00693C9B" w:rsidRDefault="00693C9B" w:rsidP="00693C9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693C9B">
              <w:rPr>
                <w:rFonts w:ascii="Times New Roman" w:eastAsia="Calibri" w:hAnsi="Times New Roman" w:cs="Times New Roman"/>
                <w:snapToGrid w:val="0"/>
                <w:color w:val="000000"/>
                <w:spacing w:val="-3"/>
                <w:sz w:val="20"/>
                <w:lang w:eastAsia="nl-NL"/>
              </w:rPr>
              <w:t>Deze bepaling is slechts van kracht indien verzekerde geen van haar eigendommen geheel of gedeeltelijk elders heeft verzekerd tenzij de elders lopende verzekering(en) is (zijn) opgezegd;</w:t>
            </w:r>
          </w:p>
          <w:p w14:paraId="236A3046" w14:textId="77777777" w:rsidR="00693C9B" w:rsidRPr="00693C9B" w:rsidRDefault="00693C9B" w:rsidP="00693C9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693C9B">
              <w:rPr>
                <w:rFonts w:ascii="Times New Roman" w:eastAsia="Calibri" w:hAnsi="Times New Roman" w:cs="Times New Roman"/>
                <w:snapToGrid w:val="0"/>
                <w:color w:val="000000"/>
                <w:spacing w:val="-3"/>
                <w:sz w:val="20"/>
                <w:lang w:eastAsia="nl-NL"/>
              </w:rPr>
              <w:t>Onder vergeten objecten wordt verstaan gebouwen en/of inhoud van gebouwen, gelegen binnen Nederland, door verzekerde niet eerder in eigendom verkregen dan drie jaren voor de dag, waarop de schade is ontstaan.</w:t>
            </w:r>
          </w:p>
          <w:p w14:paraId="3BCAB67C" w14:textId="77777777" w:rsidR="00693C9B" w:rsidRPr="00693C9B" w:rsidRDefault="00693C9B" w:rsidP="00693C9B">
            <w:pPr>
              <w:widowControl w:val="0"/>
              <w:tabs>
                <w:tab w:val="left" w:pos="766"/>
              </w:tabs>
              <w:spacing w:after="0" w:line="240" w:lineRule="auto"/>
              <w:rPr>
                <w:rFonts w:ascii="Times New Roman" w:eastAsia="Times New Roman" w:hAnsi="Times New Roman" w:cs="Times New Roman"/>
                <w:snapToGrid w:val="0"/>
                <w:color w:val="000000"/>
                <w:spacing w:val="-3"/>
                <w:sz w:val="20"/>
                <w:szCs w:val="20"/>
                <w:lang w:eastAsia="nl-NL"/>
              </w:rPr>
            </w:pPr>
          </w:p>
          <w:p w14:paraId="6AC790B4"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napToGrid w:val="0"/>
                <w:color w:val="000000"/>
                <w:spacing w:val="-3"/>
                <w:sz w:val="20"/>
                <w:szCs w:val="20"/>
                <w:lang w:eastAsia="nl-NL"/>
              </w:rPr>
              <w:lastRenderedPageBreak/>
              <w:t>Uitbreidingen van reeds verzekerde objecten, waarvoor niet tijdig een voldoende verhoging op deze verzekering is gesloten, zullen nimmer kunnen worden aangemerkt als een vergeten object</w:t>
            </w:r>
          </w:p>
        </w:tc>
      </w:tr>
    </w:tbl>
    <w:p w14:paraId="03E9DA9B"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D742E3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50148</w:t>
      </w:r>
      <w:r w:rsidRPr="00693C9B">
        <w:rPr>
          <w:rFonts w:ascii="Times New Roman" w:eastAsia="Times New Roman" w:hAnsi="Times New Roman" w:cs="Times New Roman"/>
          <w:b/>
          <w:sz w:val="20"/>
          <w:szCs w:val="20"/>
        </w:rPr>
        <w:tab/>
        <w:t>Eigendommen van derden B&amp;W</w:t>
      </w:r>
    </w:p>
    <w:tbl>
      <w:tblPr>
        <w:tblW w:w="0" w:type="auto"/>
        <w:tblLook w:val="04A0" w:firstRow="1" w:lastRow="0" w:firstColumn="1" w:lastColumn="0" w:noHBand="0" w:noVBand="1"/>
      </w:tblPr>
      <w:tblGrid>
        <w:gridCol w:w="476"/>
        <w:gridCol w:w="8594"/>
      </w:tblGrid>
      <w:tr w:rsidR="00693C9B" w:rsidRPr="00693C9B" w14:paraId="5D7A59A9" w14:textId="77777777" w:rsidTr="00B9278B">
        <w:tc>
          <w:tcPr>
            <w:tcW w:w="510" w:type="dxa"/>
          </w:tcPr>
          <w:p w14:paraId="2D1EFABC"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1885BB97"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Eigendommen van burgemeester en wethouders, raadsleden, ambtenaren en ouderraadsleden zijn meeverzekerd voor zover niet of niet voldoende elders verzekerd.</w:t>
            </w:r>
          </w:p>
        </w:tc>
      </w:tr>
    </w:tbl>
    <w:p w14:paraId="39CE7F0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41EB6F08"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50149</w:t>
      </w:r>
      <w:r w:rsidRPr="00693C9B">
        <w:rPr>
          <w:rFonts w:ascii="Times New Roman" w:eastAsia="Times New Roman" w:hAnsi="Times New Roman" w:cs="Times New Roman"/>
          <w:b/>
          <w:sz w:val="20"/>
          <w:szCs w:val="20"/>
        </w:rPr>
        <w:tab/>
        <w:t xml:space="preserve">Dekking </w:t>
      </w:r>
      <w:proofErr w:type="spellStart"/>
      <w:r w:rsidRPr="00693C9B">
        <w:rPr>
          <w:rFonts w:ascii="Times New Roman" w:eastAsia="Times New Roman" w:hAnsi="Times New Roman" w:cs="Times New Roman"/>
          <w:b/>
          <w:sz w:val="20"/>
          <w:szCs w:val="20"/>
        </w:rPr>
        <w:t>obv</w:t>
      </w:r>
      <w:proofErr w:type="spellEnd"/>
      <w:r w:rsidRPr="00693C9B">
        <w:rPr>
          <w:rFonts w:ascii="Times New Roman" w:eastAsia="Times New Roman" w:hAnsi="Times New Roman" w:cs="Times New Roman"/>
          <w:b/>
          <w:sz w:val="20"/>
          <w:szCs w:val="20"/>
        </w:rPr>
        <w:t xml:space="preserve"> duurzaamheid</w:t>
      </w:r>
    </w:p>
    <w:tbl>
      <w:tblPr>
        <w:tblW w:w="0" w:type="auto"/>
        <w:tblLook w:val="04A0" w:firstRow="1" w:lastRow="0" w:firstColumn="1" w:lastColumn="0" w:noHBand="0" w:noVBand="1"/>
      </w:tblPr>
      <w:tblGrid>
        <w:gridCol w:w="476"/>
        <w:gridCol w:w="8594"/>
      </w:tblGrid>
      <w:tr w:rsidR="00693C9B" w:rsidRPr="00693C9B" w14:paraId="698961EC" w14:textId="77777777" w:rsidTr="00B9278B">
        <w:tc>
          <w:tcPr>
            <w:tcW w:w="510" w:type="dxa"/>
          </w:tcPr>
          <w:p w14:paraId="000F50B0"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66972E0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Deze verzekering dekt de extra kosten die verzekerde maakt of de additionele schade die verzekerde lijdt omdat het herstel, de herbouw, de bereddingskosten en/of de opruiming van een onder de polis gedekte schade op een duurzame wijze uitgevoerd wordt.</w:t>
            </w:r>
          </w:p>
          <w:p w14:paraId="50CE98D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Als duurzaam wordt beschouwd het ontzien van de leefomgeving en het milieu door het verkrijgen van betere prestaties op het gebied van energieverbruik (inclusief thermische isolatie), luchtkwaliteit en waterhuishouding door het gebruik van daartoe geëigende of minder milieu belastende materialen.</w:t>
            </w:r>
          </w:p>
          <w:p w14:paraId="20C96737"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extra kosten en de additionele schade worden vergoed tot 10% van het schadebedrag met een maximum van € 2.500.000,00 per gebeurtenis.</w:t>
            </w:r>
          </w:p>
        </w:tc>
      </w:tr>
    </w:tbl>
    <w:p w14:paraId="567E9CBC"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24FB7C1"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50150</w:t>
      </w:r>
      <w:r w:rsidRPr="00693C9B">
        <w:rPr>
          <w:rFonts w:ascii="Times New Roman" w:eastAsia="Times New Roman" w:hAnsi="Times New Roman" w:cs="Times New Roman"/>
          <w:b/>
          <w:sz w:val="20"/>
          <w:szCs w:val="20"/>
        </w:rPr>
        <w:tab/>
        <w:t>BTW Clausule</w:t>
      </w:r>
    </w:p>
    <w:tbl>
      <w:tblPr>
        <w:tblW w:w="0" w:type="auto"/>
        <w:tblLook w:val="04A0" w:firstRow="1" w:lastRow="0" w:firstColumn="1" w:lastColumn="0" w:noHBand="0" w:noVBand="1"/>
      </w:tblPr>
      <w:tblGrid>
        <w:gridCol w:w="476"/>
        <w:gridCol w:w="8594"/>
      </w:tblGrid>
      <w:tr w:rsidR="00693C9B" w:rsidRPr="00693C9B" w14:paraId="730FEAF2" w14:textId="77777777" w:rsidTr="00B9278B">
        <w:tc>
          <w:tcPr>
            <w:tcW w:w="510" w:type="dxa"/>
          </w:tcPr>
          <w:p w14:paraId="574950B0"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32A94728"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Ten aanzien van de meeverzekerde BTW is het volgende bepaald:</w:t>
            </w:r>
          </w:p>
          <w:p w14:paraId="231B8D7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Indien de BTW component is meeverzekerd, geeft deze verzekering bij schade door een gedekt gevaar/gebeurtenis recht op vergoeding van betaalde BTW, tot maximaal het op schadedatum van toepassing zijnde BTW percentage, dit ongeacht de eventuele uitkering welke verzekerde ontvangt uit het BTW compensatiefonds (BCF). In deze doen verzekeraars afstand van beroep op art. 7:960 BW.</w:t>
            </w:r>
          </w:p>
        </w:tc>
      </w:tr>
    </w:tbl>
    <w:p w14:paraId="44B52D64"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59B2952"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50151</w:t>
      </w:r>
      <w:r w:rsidRPr="00693C9B">
        <w:rPr>
          <w:rFonts w:ascii="Times New Roman" w:eastAsia="Times New Roman" w:hAnsi="Times New Roman" w:cs="Times New Roman"/>
          <w:b/>
          <w:sz w:val="20"/>
          <w:szCs w:val="20"/>
        </w:rPr>
        <w:tab/>
        <w:t>Verruiming herbouwtermijn</w:t>
      </w:r>
    </w:p>
    <w:tbl>
      <w:tblPr>
        <w:tblW w:w="0" w:type="auto"/>
        <w:tblLook w:val="04A0" w:firstRow="1" w:lastRow="0" w:firstColumn="1" w:lastColumn="0" w:noHBand="0" w:noVBand="1"/>
      </w:tblPr>
      <w:tblGrid>
        <w:gridCol w:w="476"/>
        <w:gridCol w:w="8594"/>
      </w:tblGrid>
      <w:tr w:rsidR="00693C9B" w:rsidRPr="00693C9B" w14:paraId="423F4FA0" w14:textId="77777777" w:rsidTr="00B9278B">
        <w:tc>
          <w:tcPr>
            <w:tcW w:w="510" w:type="dxa"/>
          </w:tcPr>
          <w:p w14:paraId="5C8D2061"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D20112A"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 tegenstelling tot artikel 8.2.2.1 van de NBUG of artikel 9.2.2.1 van de NBZB dient verzekeringnemer 24 maanden na de schadedatum te hebben medegedeeld dat tot herstel respectievelijk tot herbouw wordt overgegaan, en dient met het herstel/herbouw binnen 36 maanden na de schadedatum te zijn aangevangen.</w:t>
            </w:r>
          </w:p>
        </w:tc>
      </w:tr>
    </w:tbl>
    <w:p w14:paraId="11DE7F06"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1FBBD11D"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50152</w:t>
      </w:r>
      <w:r w:rsidRPr="00693C9B">
        <w:rPr>
          <w:rFonts w:ascii="Times New Roman" w:eastAsia="Times New Roman" w:hAnsi="Times New Roman" w:cs="Times New Roman"/>
          <w:b/>
          <w:sz w:val="20"/>
          <w:szCs w:val="20"/>
        </w:rPr>
        <w:tab/>
        <w:t>Fundamenten</w:t>
      </w:r>
    </w:p>
    <w:tbl>
      <w:tblPr>
        <w:tblW w:w="0" w:type="auto"/>
        <w:tblLook w:val="04A0" w:firstRow="1" w:lastRow="0" w:firstColumn="1" w:lastColumn="0" w:noHBand="0" w:noVBand="1"/>
      </w:tblPr>
      <w:tblGrid>
        <w:gridCol w:w="477"/>
        <w:gridCol w:w="8593"/>
      </w:tblGrid>
      <w:tr w:rsidR="00693C9B" w:rsidRPr="00693C9B" w14:paraId="0314B23E" w14:textId="77777777" w:rsidTr="00B9278B">
        <w:tc>
          <w:tcPr>
            <w:tcW w:w="510" w:type="dxa"/>
          </w:tcPr>
          <w:p w14:paraId="0352076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7CF2A0E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Fundamenten zijn meeverzekerd voor zover deze niet worden uitgesloten op het </w:t>
            </w:r>
            <w:proofErr w:type="spellStart"/>
            <w:r w:rsidRPr="00693C9B">
              <w:rPr>
                <w:rFonts w:ascii="Times New Roman" w:eastAsia="Times New Roman" w:hAnsi="Times New Roman" w:cs="Times New Roman"/>
                <w:sz w:val="20"/>
                <w:szCs w:val="20"/>
              </w:rPr>
              <w:t>polisblad</w:t>
            </w:r>
            <w:proofErr w:type="spellEnd"/>
            <w:r w:rsidRPr="00693C9B">
              <w:rPr>
                <w:rFonts w:ascii="Times New Roman" w:eastAsia="Times New Roman" w:hAnsi="Times New Roman" w:cs="Times New Roman"/>
                <w:sz w:val="20"/>
                <w:szCs w:val="20"/>
              </w:rPr>
              <w:t xml:space="preserve"> en in de vaststelling van de verzekerde som daarmee rekening is gehouden.</w:t>
            </w:r>
          </w:p>
        </w:tc>
      </w:tr>
    </w:tbl>
    <w:p w14:paraId="4C06AE98"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764CE4B"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50153</w:t>
      </w:r>
      <w:r w:rsidRPr="00693C9B">
        <w:rPr>
          <w:rFonts w:ascii="Times New Roman" w:eastAsia="Times New Roman" w:hAnsi="Times New Roman" w:cs="Times New Roman"/>
          <w:b/>
          <w:sz w:val="20"/>
          <w:szCs w:val="20"/>
        </w:rPr>
        <w:tab/>
        <w:t xml:space="preserve">Exploitatiekosten (premier </w:t>
      </w:r>
      <w:proofErr w:type="spellStart"/>
      <w:r w:rsidRPr="00693C9B">
        <w:rPr>
          <w:rFonts w:ascii="Times New Roman" w:eastAsia="Times New Roman" w:hAnsi="Times New Roman" w:cs="Times New Roman"/>
          <w:b/>
          <w:sz w:val="20"/>
          <w:szCs w:val="20"/>
        </w:rPr>
        <w:t>risque</w:t>
      </w:r>
      <w:proofErr w:type="spellEnd"/>
      <w:r w:rsidRPr="00693C9B">
        <w:rPr>
          <w:rFonts w:ascii="Times New Roman" w:eastAsia="Times New Roman" w:hAnsi="Times New Roman" w:cs="Times New Roman"/>
          <w:b/>
          <w:sz w:val="20"/>
          <w:szCs w:val="20"/>
        </w:rPr>
        <w:t>)</w:t>
      </w:r>
    </w:p>
    <w:tbl>
      <w:tblPr>
        <w:tblW w:w="0" w:type="auto"/>
        <w:tblLook w:val="04A0" w:firstRow="1" w:lastRow="0" w:firstColumn="1" w:lastColumn="0" w:noHBand="0" w:noVBand="1"/>
      </w:tblPr>
      <w:tblGrid>
        <w:gridCol w:w="466"/>
        <w:gridCol w:w="8604"/>
      </w:tblGrid>
      <w:tr w:rsidR="00693C9B" w:rsidRPr="00693C9B" w14:paraId="0556FD27" w14:textId="77777777" w:rsidTr="00B9278B">
        <w:tc>
          <w:tcPr>
            <w:tcW w:w="510" w:type="dxa"/>
          </w:tcPr>
          <w:p w14:paraId="314AF24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hideMark/>
          </w:tcPr>
          <w:p w14:paraId="233C8DBE" w14:textId="77777777" w:rsidR="00693C9B" w:rsidRPr="00693C9B" w:rsidRDefault="00693C9B" w:rsidP="00693C9B">
            <w:pPr>
              <w:numPr>
                <w:ilvl w:val="0"/>
                <w:numId w:val="40"/>
              </w:numPr>
              <w:spacing w:after="0" w:line="240" w:lineRule="auto"/>
              <w:ind w:left="766" w:hanging="709"/>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Omvang van de dekking</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Deze verzekering dekt de brutowinst van verzekerde conform hetgeen in de Nederlandse Beurspolis voor Zaak- en Bedrijfsschade (NBZB 2006) is omschreven met inachtneming van de wijzigingen als omschreven in deze clausule.</w:t>
            </w:r>
            <w:r w:rsidRPr="00693C9B">
              <w:rPr>
                <w:rFonts w:ascii="Times New Roman" w:eastAsia="Calibri" w:hAnsi="Times New Roman" w:cs="Times New Roman"/>
                <w:sz w:val="20"/>
                <w:szCs w:val="20"/>
              </w:rPr>
              <w:br/>
            </w:r>
            <w:r w:rsidRPr="00693C9B">
              <w:rPr>
                <w:rFonts w:ascii="Times New Roman" w:eastAsia="Calibri" w:hAnsi="Times New Roman" w:cs="Times New Roman"/>
                <w:sz w:val="20"/>
                <w:szCs w:val="20"/>
              </w:rPr>
              <w:br/>
              <w:t>De schadevergoedingstermijn omvat maximaal het aantal weken, volgende op de schade, gedurende hetwelk vergoeding voor exploitatiekosten onder deze polis verhaalbaar is, doch niet overschrijdende de duur van 104 weken, ongeacht de vervaldatum van de verzekering.</w:t>
            </w:r>
            <w:r w:rsidRPr="00693C9B">
              <w:rPr>
                <w:rFonts w:ascii="Times New Roman" w:eastAsia="Calibri" w:hAnsi="Times New Roman" w:cs="Times New Roman"/>
                <w:sz w:val="20"/>
                <w:szCs w:val="20"/>
              </w:rPr>
              <w:br/>
            </w:r>
          </w:p>
          <w:p w14:paraId="65167B9A" w14:textId="77777777" w:rsidR="00693C9B" w:rsidRPr="00693C9B" w:rsidRDefault="00693C9B" w:rsidP="00693C9B">
            <w:pPr>
              <w:numPr>
                <w:ilvl w:val="0"/>
                <w:numId w:val="40"/>
              </w:numPr>
              <w:spacing w:after="0" w:line="240" w:lineRule="auto"/>
              <w:ind w:left="766" w:hanging="709"/>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Begripsomschrijving</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In deze verzekeringsvoorwaarden wordt verstaan onder:</w:t>
            </w:r>
          </w:p>
          <w:p w14:paraId="2A90AB06"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Bedrijfsschade</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 xml:space="preserve">De vermindering van het bedrijfsbelang, gedurende de schadevergoedingstermijn, van het in het </w:t>
            </w:r>
            <w:proofErr w:type="spellStart"/>
            <w:r w:rsidRPr="00693C9B">
              <w:rPr>
                <w:rFonts w:ascii="Times New Roman" w:eastAsia="Calibri" w:hAnsi="Times New Roman" w:cs="Times New Roman"/>
                <w:sz w:val="20"/>
                <w:szCs w:val="20"/>
              </w:rPr>
              <w:t>polisblad</w:t>
            </w:r>
            <w:proofErr w:type="spellEnd"/>
            <w:r w:rsidRPr="00693C9B">
              <w:rPr>
                <w:rFonts w:ascii="Times New Roman" w:eastAsia="Calibri" w:hAnsi="Times New Roman" w:cs="Times New Roman"/>
                <w:sz w:val="20"/>
                <w:szCs w:val="20"/>
              </w:rPr>
              <w:t xml:space="preserve"> omschreven bedrijf van verzekerde.</w:t>
            </w:r>
          </w:p>
          <w:p w14:paraId="0AFDC41F"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Bedrijfsbelang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totaal van de exploitatiekosten, vermeerderd met het exploitatieoverschot dan wel verminderd met het exploitatietekort.</w:t>
            </w:r>
          </w:p>
          <w:p w14:paraId="4459A2EB"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Jaarbedrag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bedrijfsbelang over de periode van één jaar.</w:t>
            </w:r>
          </w:p>
          <w:p w14:paraId="3DCBDA0D"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Effectief bedrag</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bedrijfsbelang over een periode gelijk aan de overeengekomen schadevergoedingstermijn.</w:t>
            </w:r>
          </w:p>
          <w:p w14:paraId="507905E7"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lastRenderedPageBreak/>
              <w:t>Exploitatiekosten</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Alle op de exploitatierekening voorkomende kosten, geen enkele daarvan uitgezonderd.</w:t>
            </w:r>
          </w:p>
          <w:p w14:paraId="4DE45F4F"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Exploitatieoverschot</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positieve verschil tussen de bedrijfsinkomsten, welke het bedrijf oplevert en alle aan de uitoefening daarvan verbonden kosten, zowel van directe als van algemene aard.</w:t>
            </w:r>
          </w:p>
          <w:p w14:paraId="4D294539"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Exploitatietekort</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Het negatieve verschil tussen de bedrijfsinkomsten, welke het bedrijf oplevert en alle aan de uitoefening daarvan verbonden kosten, zowel van directe als van algemene aard.</w:t>
            </w:r>
          </w:p>
          <w:p w14:paraId="43516849" w14:textId="77777777" w:rsidR="00693C9B" w:rsidRPr="00693C9B" w:rsidRDefault="00693C9B" w:rsidP="00693C9B">
            <w:pPr>
              <w:numPr>
                <w:ilvl w:val="1"/>
                <w:numId w:val="40"/>
              </w:numPr>
              <w:spacing w:after="0" w:line="240" w:lineRule="auto"/>
              <w:ind w:left="1191"/>
              <w:contextualSpacing/>
              <w:rPr>
                <w:rFonts w:ascii="Times New Roman" w:eastAsia="Calibri" w:hAnsi="Times New Roman" w:cs="Times New Roman"/>
                <w:sz w:val="20"/>
                <w:szCs w:val="20"/>
              </w:rPr>
            </w:pPr>
            <w:r w:rsidRPr="00693C9B">
              <w:rPr>
                <w:rFonts w:ascii="Times New Roman" w:eastAsia="Calibri" w:hAnsi="Times New Roman" w:cs="Times New Roman"/>
                <w:b/>
                <w:sz w:val="20"/>
                <w:szCs w:val="20"/>
              </w:rPr>
              <w:t>Bedrijfsinkomsten</w:t>
            </w:r>
            <w:r w:rsidRPr="00693C9B">
              <w:rPr>
                <w:rFonts w:ascii="Times New Roman" w:eastAsia="Calibri" w:hAnsi="Times New Roman" w:cs="Times New Roman"/>
                <w:b/>
                <w:sz w:val="20"/>
                <w:szCs w:val="20"/>
              </w:rPr>
              <w:br/>
            </w:r>
            <w:r w:rsidRPr="00693C9B">
              <w:rPr>
                <w:rFonts w:ascii="Times New Roman" w:eastAsia="Calibri" w:hAnsi="Times New Roman" w:cs="Times New Roman"/>
                <w:sz w:val="20"/>
                <w:szCs w:val="20"/>
              </w:rPr>
              <w:t xml:space="preserve">Geld, dat aan verzekerde betaald of verschuldigd is voor verrichte arbeid c.q. verleende diensten (bijv. behandeling, verpleging, verzorging), vermeerderd met het bedrag ontvangen uit hoofde van subsidies, </w:t>
            </w:r>
            <w:r w:rsidRPr="00693C9B">
              <w:rPr>
                <w:rFonts w:ascii="Times New Roman" w:eastAsia="Calibri" w:hAnsi="Times New Roman" w:cs="Times New Roman"/>
                <w:sz w:val="20"/>
                <w:szCs w:val="20"/>
              </w:rPr>
              <w:tab/>
              <w:t>donaties, giften of andere revenuen.</w:t>
            </w:r>
            <w:r w:rsidRPr="00693C9B">
              <w:rPr>
                <w:rFonts w:ascii="Times New Roman" w:eastAsia="Calibri" w:hAnsi="Times New Roman" w:cs="Times New Roman"/>
                <w:sz w:val="20"/>
                <w:szCs w:val="20"/>
              </w:rPr>
              <w:br/>
            </w:r>
            <w:r w:rsidRPr="00693C9B">
              <w:rPr>
                <w:rFonts w:ascii="Times New Roman" w:eastAsia="Calibri" w:hAnsi="Times New Roman" w:cs="Times New Roman"/>
                <w:sz w:val="20"/>
                <w:szCs w:val="20"/>
              </w:rPr>
              <w:br/>
              <w:t>Kapitaalsvermeerdering, alsmede ontvangsten of uitgaven van dien aard, dat daardoor het kapitaal moet worden belast, vallen dientengevolge niet onder deze verzekering.</w:t>
            </w:r>
            <w:r w:rsidRPr="00693C9B">
              <w:rPr>
                <w:rFonts w:ascii="Times New Roman" w:eastAsia="Calibri" w:hAnsi="Times New Roman" w:cs="Times New Roman"/>
                <w:sz w:val="20"/>
                <w:szCs w:val="20"/>
              </w:rPr>
              <w:br/>
            </w:r>
          </w:p>
          <w:p w14:paraId="251A846D" w14:textId="77777777" w:rsidR="00693C9B" w:rsidRPr="00693C9B" w:rsidRDefault="00693C9B" w:rsidP="00693C9B">
            <w:pPr>
              <w:numPr>
                <w:ilvl w:val="0"/>
                <w:numId w:val="40"/>
              </w:numPr>
              <w:spacing w:after="0" w:line="240" w:lineRule="auto"/>
              <w:contextualSpacing/>
              <w:rPr>
                <w:rFonts w:ascii="Times New Roman" w:eastAsia="Calibri" w:hAnsi="Times New Roman" w:cs="Times New Roman"/>
                <w:sz w:val="20"/>
                <w:szCs w:val="20"/>
              </w:rPr>
            </w:pPr>
            <w:r w:rsidRPr="00693C9B">
              <w:rPr>
                <w:rFonts w:ascii="Times New Roman" w:eastAsia="Calibri" w:hAnsi="Times New Roman" w:cs="Times New Roman"/>
                <w:sz w:val="20"/>
                <w:szCs w:val="20"/>
                <w:u w:val="single"/>
              </w:rPr>
              <w:t>Maatregelen in geval van schade</w:t>
            </w:r>
            <w:r w:rsidRPr="00693C9B">
              <w:rPr>
                <w:rFonts w:ascii="Times New Roman" w:eastAsia="Calibri" w:hAnsi="Times New Roman" w:cs="Times New Roman"/>
                <w:sz w:val="20"/>
                <w:szCs w:val="20"/>
                <w:u w:val="single"/>
              </w:rPr>
              <w:br/>
            </w:r>
            <w:r w:rsidRPr="00693C9B">
              <w:rPr>
                <w:rFonts w:ascii="Times New Roman" w:eastAsia="Calibri" w:hAnsi="Times New Roman" w:cs="Times New Roman"/>
                <w:sz w:val="20"/>
                <w:szCs w:val="20"/>
              </w:rPr>
              <w:t xml:space="preserve">Het treffen van de nodige maatregelen om na verzekerde schade het bedrijf zo normaal mogelijk te doen functioneren, wordt aan het oordeel van de verzekerde overgelaten in die gevallen waar onmiddellijk </w:t>
            </w:r>
            <w:r w:rsidRPr="00693C9B">
              <w:rPr>
                <w:rFonts w:ascii="Times New Roman" w:eastAsia="Calibri" w:hAnsi="Times New Roman" w:cs="Times New Roman"/>
                <w:sz w:val="20"/>
                <w:szCs w:val="20"/>
              </w:rPr>
              <w:tab/>
              <w:t>handelen gewenst is.</w:t>
            </w:r>
          </w:p>
        </w:tc>
      </w:tr>
    </w:tbl>
    <w:p w14:paraId="753A7371"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E6BB1AE"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A0003</w:t>
      </w:r>
      <w:r w:rsidRPr="00693C9B">
        <w:rPr>
          <w:rFonts w:ascii="Times New Roman" w:eastAsia="Times New Roman" w:hAnsi="Times New Roman" w:cs="Times New Roman"/>
          <w:b/>
          <w:sz w:val="20"/>
          <w:szCs w:val="20"/>
        </w:rPr>
        <w:tab/>
        <w:t>Premie- en Schadebetaling</w:t>
      </w:r>
    </w:p>
    <w:tbl>
      <w:tblPr>
        <w:tblW w:w="0" w:type="auto"/>
        <w:tblLook w:val="04A0" w:firstRow="1" w:lastRow="0" w:firstColumn="1" w:lastColumn="0" w:noHBand="0" w:noVBand="1"/>
      </w:tblPr>
      <w:tblGrid>
        <w:gridCol w:w="465"/>
        <w:gridCol w:w="8605"/>
      </w:tblGrid>
      <w:tr w:rsidR="00693C9B" w:rsidRPr="00693C9B" w14:paraId="3FAA73B3" w14:textId="77777777" w:rsidTr="00B9278B">
        <w:tc>
          <w:tcPr>
            <w:tcW w:w="510" w:type="dxa"/>
            <w:shd w:val="clear" w:color="auto" w:fill="auto"/>
          </w:tcPr>
          <w:p w14:paraId="648C555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6B22751"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1.1</w:t>
            </w:r>
            <w:r w:rsidRPr="00693C9B">
              <w:rPr>
                <w:rFonts w:ascii="Times New Roman" w:eastAsia="Times New Roman" w:hAnsi="Times New Roman" w:cs="Times New Roman"/>
                <w:b/>
                <w:sz w:val="20"/>
                <w:szCs w:val="20"/>
              </w:rPr>
              <w:tab/>
              <w:t>Begripsomschrijvingen</w:t>
            </w:r>
          </w:p>
          <w:p w14:paraId="2B9B4A49"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 w:name="_Toc320878838"/>
            <w:bookmarkStart w:id="2" w:name="_Toc320878146"/>
            <w:r w:rsidRPr="00693C9B">
              <w:rPr>
                <w:rFonts w:ascii="Times New Roman" w:eastAsia="Times New Roman" w:hAnsi="Times New Roman" w:cs="Times New Roman"/>
                <w:sz w:val="20"/>
                <w:szCs w:val="20"/>
              </w:rPr>
              <w:t>1.1.1</w:t>
            </w:r>
            <w:bookmarkEnd w:id="1"/>
            <w:bookmarkEnd w:id="2"/>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Onder "premie" wordt voor de toepassing van dit artikel  mede verstaan de met de verzekering verband houdende overige verschuldigde bedragen.</w:t>
            </w:r>
          </w:p>
          <w:p w14:paraId="7F7D8FBB"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bookmarkStart w:id="3" w:name="_Toc320878839"/>
            <w:bookmarkStart w:id="4" w:name="_Toc320878147"/>
            <w:r w:rsidRPr="00693C9B">
              <w:rPr>
                <w:rFonts w:ascii="Times New Roman" w:eastAsia="Times New Roman" w:hAnsi="Times New Roman" w:cs="Times New Roman"/>
                <w:sz w:val="20"/>
                <w:szCs w:val="20"/>
              </w:rPr>
              <w:t>1.1.2</w:t>
            </w:r>
            <w:bookmarkEnd w:id="3"/>
            <w:bookmarkEnd w:id="4"/>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Onder "verzekerde" wordt voor de toepassing van dit artikel  mede verstaan verzekeringnemer alsmede ieder ander die de premie verschuldigd is.</w:t>
            </w:r>
            <w:bookmarkStart w:id="5" w:name="_Toc320878840"/>
          </w:p>
          <w:p w14:paraId="0F000880"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u w:val="single"/>
              </w:rPr>
            </w:pPr>
            <w:r w:rsidRPr="00693C9B">
              <w:rPr>
                <w:rFonts w:ascii="Times New Roman" w:eastAsia="Times New Roman" w:hAnsi="Times New Roman" w:cs="Times New Roman"/>
                <w:b/>
                <w:sz w:val="20"/>
                <w:szCs w:val="20"/>
              </w:rPr>
              <w:t>1.2</w:t>
            </w:r>
            <w:r w:rsidRPr="00693C9B">
              <w:rPr>
                <w:rFonts w:ascii="Times New Roman" w:eastAsia="Times New Roman" w:hAnsi="Times New Roman" w:cs="Times New Roman"/>
                <w:b/>
                <w:sz w:val="20"/>
                <w:szCs w:val="20"/>
              </w:rPr>
              <w:tab/>
              <w:t>Premie</w:t>
            </w:r>
            <w:bookmarkEnd w:id="5"/>
          </w:p>
          <w:p w14:paraId="0F52CAE1"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6" w:name="_Toc320878841"/>
            <w:bookmarkStart w:id="7" w:name="_Toc320878149"/>
            <w:r w:rsidRPr="00693C9B">
              <w:rPr>
                <w:rFonts w:ascii="Times New Roman" w:eastAsia="Times New Roman" w:hAnsi="Times New Roman" w:cs="Times New Roman"/>
                <w:sz w:val="20"/>
                <w:szCs w:val="20"/>
              </w:rPr>
              <w:t>1.2.1</w:t>
            </w:r>
            <w:bookmarkEnd w:id="6"/>
            <w:bookmarkEnd w:id="7"/>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De makelaar neemt op zich de premie als eigen schuld aan de verzekeraar(s) te zullen voldoen op het moment dat deze krachtens de verzekeringsovereenkomst verschuldigd wordt door de verzekerde. Tenzij uitdrukkelijk anders is of wordt overeengekomen zal betaling van de premie door DSV Assurantiegroep B.V. plaatsvinden door creditering van verzekeraar(s) in rekening-courant voor de krachtens de verzekeringsovereenkomst door de verzekerde verschuldigde premie, op welk moment de verzekerde jegens verzekeraar(s) zal zijn gekweten.</w:t>
            </w:r>
          </w:p>
          <w:p w14:paraId="763DCBF0"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8" w:name="_Toc320878842"/>
            <w:bookmarkStart w:id="9" w:name="_Toc320878150"/>
            <w:r w:rsidRPr="00693C9B">
              <w:rPr>
                <w:rFonts w:ascii="Times New Roman" w:eastAsia="Times New Roman" w:hAnsi="Times New Roman" w:cs="Times New Roman"/>
                <w:sz w:val="20"/>
                <w:szCs w:val="20"/>
              </w:rPr>
              <w:t>1.2.2</w:t>
            </w:r>
            <w:bookmarkEnd w:id="8"/>
            <w:bookmarkEnd w:id="9"/>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Verzekerde is gehouden de premie aan DSV Assurantiegroep B.V. te vergoeden. Ingeval de verzekering via een tweede tussenpersoon is gesloten en de verzekerde aan deze tweede tussenpersoon heeft betaald, is de verzekerde door deze betaling tegenover DSV Assurantiegroep B.V. eerst gekweten, wanneer deze tweede tussenpersoon aan DSV Assurantiegroep B.V. de premie heeft vergoed.</w:t>
            </w:r>
          </w:p>
          <w:p w14:paraId="3BC5AADA"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0" w:name="_Toc320878843"/>
            <w:bookmarkStart w:id="11" w:name="_Toc320878151"/>
            <w:r w:rsidRPr="00693C9B">
              <w:rPr>
                <w:rFonts w:ascii="Times New Roman" w:eastAsia="Times New Roman" w:hAnsi="Times New Roman" w:cs="Times New Roman"/>
                <w:sz w:val="20"/>
                <w:szCs w:val="20"/>
              </w:rPr>
              <w:t>1.2.3</w:t>
            </w:r>
            <w:bookmarkEnd w:id="10"/>
            <w:bookmarkEnd w:id="11"/>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Onverminderd de aansprakelijkheid van verzekerde tot betaling van de verschuldigde premie aan DSV Assurantiegroep B.V., zal de verzekering slechts van kracht zijn voor de termijn waarvoor de premie aan DSV Assurantiegroep B.V. is betaald alsmede voor de termijn, waarvoor DSV Assurantiegroep B.V. verzekerde krediet heeft verleend. Verzekerde zal bij de interpretatie hiervan geacht worden krediet te hebben gehad, tenzij hem dit schriftelijk is opgezegd.</w:t>
            </w:r>
          </w:p>
          <w:p w14:paraId="29383FFE"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2" w:name="_Toc320878844"/>
            <w:bookmarkStart w:id="13" w:name="_Toc320878152"/>
            <w:r w:rsidRPr="00693C9B">
              <w:rPr>
                <w:rFonts w:ascii="Times New Roman" w:eastAsia="Times New Roman" w:hAnsi="Times New Roman" w:cs="Times New Roman"/>
                <w:sz w:val="20"/>
                <w:szCs w:val="20"/>
              </w:rPr>
              <w:t>1.2.4</w:t>
            </w:r>
            <w:bookmarkEnd w:id="12"/>
            <w:bookmarkEnd w:id="13"/>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Door het tot stand komen van de verzekering is DSV Assurantiegroep B.V. door de verzekerde onherroepelijk gemachtigd verzekeraar(s) tussentijds van hun verplichtingen uit de verzekeringsovereenkomst te ontslaan indien de verzekerde of, ingeval de verzekering via een tweede tussenpersoon is gesloten, deze tweede tussenpersoon nalaat de premie aan DSV Assurantiegroep B.V. te voldoen.</w:t>
            </w:r>
          </w:p>
          <w:p w14:paraId="6DFBC218"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b/>
              <w:t>DSV Assurantiegroep B.V. zal verzekeraar(s) niet van hun verplichtingen ontslaan zonder verzekerde vooraf schriftelijk van zijn voornemen in kennis te hebben gesteld.</w:t>
            </w:r>
          </w:p>
          <w:p w14:paraId="6E521637"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bookmarkStart w:id="14" w:name="_Toc320878845"/>
            <w:bookmarkStart w:id="15" w:name="_Toc320878153"/>
            <w:r w:rsidRPr="00693C9B">
              <w:rPr>
                <w:rFonts w:ascii="Times New Roman" w:eastAsia="Times New Roman" w:hAnsi="Times New Roman" w:cs="Times New Roman"/>
                <w:sz w:val="20"/>
                <w:szCs w:val="20"/>
              </w:rPr>
              <w:t>1.2.5</w:t>
            </w:r>
            <w:bookmarkEnd w:id="14"/>
            <w:bookmarkEnd w:id="15"/>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 xml:space="preserve">In geval de verzekerde in staat van faillissement of surseance van betaling geraakt eindigt het onder 1.2.3. genoemde krediet onmiddellijk en zijn verzekeraar(s) ontslagen van hun verplichtingen uit hoofde van de verzekeringsovereenkomst als hiervoor onder 1.2.4. genoemd. Deze rechtsgevolgen  treden in door het enkele uitspreken van het faillissement  of de surseance zonder dat voorafgaande ingebrekestelling is vereist. De curator of bewindvoerder is gedurende een maand na de datum van het uitspreken van het faillissement </w:t>
            </w:r>
            <w:r w:rsidRPr="00693C9B">
              <w:rPr>
                <w:rFonts w:ascii="Times New Roman" w:eastAsia="Times New Roman" w:hAnsi="Times New Roman" w:cs="Times New Roman"/>
                <w:sz w:val="20"/>
                <w:szCs w:val="20"/>
              </w:rPr>
              <w:lastRenderedPageBreak/>
              <w:t>of de surseance, of, indien dit later is, tot 14 dagen nadat DSV Assurantiegroep B.V. hem over het vervallen van het krediet, het ontslag van de verzekeraar(s) van hun verplichtingen en van  de bevoegdheid tot eventueel doen herleven van de dekking in kennis heeft gesteld, bevoegd om de dekking te laten herleven, ook ten aanzien van na de datum van faillissement of surseance gevallen schaden, indien en voor zover hij de totaal verschuldigde premie heeft betaald.</w:t>
            </w:r>
            <w:bookmarkStart w:id="16" w:name="_Toc320878846"/>
          </w:p>
          <w:p w14:paraId="5E2B33CA" w14:textId="77777777" w:rsidR="00693C9B" w:rsidRPr="00693C9B" w:rsidRDefault="00693C9B" w:rsidP="00693C9B">
            <w:pPr>
              <w:spacing w:after="0" w:line="240" w:lineRule="auto"/>
              <w:ind w:left="766" w:hanging="766"/>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1.3.</w:t>
            </w:r>
            <w:r w:rsidRPr="00693C9B">
              <w:rPr>
                <w:rFonts w:ascii="Times New Roman" w:eastAsia="Times New Roman" w:hAnsi="Times New Roman" w:cs="Times New Roman"/>
                <w:b/>
                <w:sz w:val="20"/>
                <w:szCs w:val="20"/>
              </w:rPr>
              <w:tab/>
              <w:t>Schade-uitkeringen en premierestituties</w:t>
            </w:r>
            <w:bookmarkEnd w:id="16"/>
          </w:p>
          <w:p w14:paraId="3A6EB74E"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7" w:name="_Toc320878847"/>
            <w:bookmarkStart w:id="18" w:name="_Toc320878155"/>
            <w:r w:rsidRPr="00693C9B">
              <w:rPr>
                <w:rFonts w:ascii="Times New Roman" w:eastAsia="Times New Roman" w:hAnsi="Times New Roman" w:cs="Times New Roman"/>
                <w:sz w:val="20"/>
                <w:szCs w:val="20"/>
              </w:rPr>
              <w:t>1.3.1</w:t>
            </w:r>
            <w:bookmarkEnd w:id="17"/>
            <w:bookmarkEnd w:id="18"/>
            <w:r w:rsidRPr="00693C9B">
              <w:rPr>
                <w:rFonts w:ascii="Times New Roman" w:eastAsia="Times New Roman" w:hAnsi="Times New Roman" w:cs="Times New Roman"/>
                <w:sz w:val="20"/>
                <w:szCs w:val="20"/>
              </w:rPr>
              <w:t>.</w:t>
            </w:r>
            <w:r w:rsidRPr="00693C9B">
              <w:rPr>
                <w:rFonts w:ascii="Times New Roman" w:eastAsia="Times New Roman" w:hAnsi="Times New Roman" w:cs="Times New Roman"/>
                <w:sz w:val="20"/>
                <w:szCs w:val="20"/>
              </w:rPr>
              <w:tab/>
              <w:t>Tenzij de rechthebbende anders wenst en dit vooraf schriftelijk aan verzekeraar(s) heeft medegedeeld zal DSV Assurantiegroep B.V. verzekeraar(s) in rekening-courant voor de verschuldigde schade-uitkeringen en premierestituties debiteren. Verzekeraar(s) zullen daardoor zijn gekweten, zodra de schade-uitkering door de rechthebbende zal zijn ontvangen, respectievelijk met hem zal zijn verrekend in overeenstemming met de wet dan wel een tussen hem en DSV Assurantiegroep B.V. bestaande regeling. Indien de verzekeraar(s) de schadepenningen hebben betaald aan DSV Assurantiegroep B.V. en deze in gebreke blijft om deze aan de rechthebbende door te betalen, kunnen verzekeraar(s) de schadepenningen van DSV Assurantiegroep B.V. terugvorderen indien zij tot hernieuwde betaling worden aangesproken door de rechthebbende. Indien DSV Assurantiegroep B.V. de van verzekeraar(s) ontvangen schadepenningen heeft doorbetaald aan de tweede tussenpersoon, maar deze laatste in gebreke blijft voor doorbetaling zorg te dragen, zal DSV Assurantiegroep B.V. de schadepenningen van de tweede tussenpersoon kunnen terugvorderen  indien hij hetzij door de rechthebbende wordt aangesproken tot rechtstreekse betaling, hetzij de verzekeraar(s) die schadepenningen van DSV Assurantiegroep B.V. terugvorderen, zoals in dit lid voorzien.</w:t>
            </w:r>
          </w:p>
          <w:p w14:paraId="447B0CE5" w14:textId="77777777" w:rsidR="00693C9B" w:rsidRPr="00693C9B" w:rsidRDefault="00693C9B" w:rsidP="00693C9B">
            <w:pPr>
              <w:spacing w:after="0" w:line="240" w:lineRule="auto"/>
              <w:ind w:left="766" w:hanging="766"/>
              <w:rPr>
                <w:rFonts w:ascii="Times New Roman" w:eastAsia="Times New Roman" w:hAnsi="Times New Roman" w:cs="Times New Roman"/>
                <w:sz w:val="20"/>
                <w:szCs w:val="20"/>
              </w:rPr>
            </w:pPr>
            <w:bookmarkStart w:id="19" w:name="_Toc320878848"/>
            <w:bookmarkStart w:id="20" w:name="_Toc320878156"/>
            <w:r w:rsidRPr="00693C9B">
              <w:rPr>
                <w:rFonts w:ascii="Times New Roman" w:eastAsia="Times New Roman" w:hAnsi="Times New Roman" w:cs="Times New Roman"/>
                <w:sz w:val="20"/>
                <w:szCs w:val="20"/>
              </w:rPr>
              <w:t>1.3.2</w:t>
            </w:r>
            <w:bookmarkEnd w:id="19"/>
            <w:bookmarkEnd w:id="20"/>
            <w:r w:rsidRPr="00693C9B">
              <w:rPr>
                <w:rFonts w:ascii="Times New Roman" w:eastAsia="Times New Roman" w:hAnsi="Times New Roman" w:cs="Times New Roman"/>
                <w:sz w:val="20"/>
                <w:szCs w:val="20"/>
              </w:rPr>
              <w:t>.</w:t>
            </w:r>
            <w:r w:rsidRPr="00693C9B">
              <w:rPr>
                <w:rFonts w:ascii="Calibri Light" w:eastAsia="Times New Roman" w:hAnsi="Calibri Light" w:cs="Times New Roman"/>
                <w:b/>
                <w:bCs/>
                <w:color w:val="4472C4"/>
                <w:sz w:val="20"/>
                <w:szCs w:val="20"/>
              </w:rPr>
              <w:tab/>
            </w:r>
            <w:r w:rsidRPr="00693C9B">
              <w:rPr>
                <w:rFonts w:ascii="Times New Roman" w:eastAsia="Times New Roman" w:hAnsi="Times New Roman" w:cs="Times New Roman"/>
                <w:sz w:val="20"/>
                <w:szCs w:val="20"/>
              </w:rPr>
              <w:t>DSV Assurantiegroep B.V. zal de schade-uitkeringen en premierestituties aan de rechthebbende afdragen. DSV Assurantiegroep B.V. is evenwel tot niet meer gehouden dan tot betaling van het saldo dat resteert na verrekening van deze schade-uitkeringen en premierestituties met ten tijde van het ontstaan van de afdracht verplichting al dan niet opeisbare doch reeds vaststaande vorderingen op verzekerde uit hoofde van welke verzekering ook. Deze verrekening zal evenwel niet plaatsvinden bij verzekeringen die aan toonder of order zijn gesteld, tenzij de verzekeringnemer tot de uitkering is gerechtigd en bij verplichte aansprakelijkheidsverzekeringen. Indien op het recht op uitkering een pandrecht rust als bedoeld in artikel 3:229 BW, ofwel een voorrecht als bedoeld in art 3:283 BW, alsook in geval van een onverplichte verzekering tegen aansprakelijkheid, zal de verrekening zich niet verder uitstrekken dan tot hetgeen de verzekeringnemer verschuldigd is ter zake van de verzekering waarop de uitkering wordt gedaan.</w:t>
            </w:r>
          </w:p>
        </w:tc>
      </w:tr>
    </w:tbl>
    <w:p w14:paraId="092570F3"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7C6AC25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A0016</w:t>
      </w:r>
      <w:r w:rsidRPr="00693C9B">
        <w:rPr>
          <w:rFonts w:ascii="Times New Roman" w:eastAsia="Times New Roman" w:hAnsi="Times New Roman" w:cs="Times New Roman"/>
          <w:b/>
          <w:sz w:val="20"/>
          <w:szCs w:val="20"/>
        </w:rPr>
        <w:tab/>
        <w:t>Cumulatie eigen risico's</w:t>
      </w:r>
    </w:p>
    <w:tbl>
      <w:tblPr>
        <w:tblW w:w="0" w:type="auto"/>
        <w:tblLook w:val="04A0" w:firstRow="1" w:lastRow="0" w:firstColumn="1" w:lastColumn="0" w:noHBand="0" w:noVBand="1"/>
      </w:tblPr>
      <w:tblGrid>
        <w:gridCol w:w="477"/>
        <w:gridCol w:w="8593"/>
      </w:tblGrid>
      <w:tr w:rsidR="00693C9B" w:rsidRPr="00693C9B" w14:paraId="61CB294A" w14:textId="77777777" w:rsidTr="00B9278B">
        <w:tc>
          <w:tcPr>
            <w:tcW w:w="510" w:type="dxa"/>
            <w:shd w:val="clear" w:color="auto" w:fill="auto"/>
          </w:tcPr>
          <w:p w14:paraId="26AF4A72"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2DC7B72E"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eigen risico’s van de verschillende rubrieken zullen nimmer cumuleren.</w:t>
            </w:r>
          </w:p>
        </w:tc>
      </w:tr>
    </w:tbl>
    <w:p w14:paraId="49FBE3F5"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5F65134E"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A0024</w:t>
      </w:r>
      <w:r w:rsidRPr="00693C9B">
        <w:rPr>
          <w:rFonts w:ascii="Times New Roman" w:eastAsia="Times New Roman" w:hAnsi="Times New Roman" w:cs="Times New Roman"/>
          <w:b/>
          <w:sz w:val="20"/>
          <w:szCs w:val="20"/>
        </w:rPr>
        <w:tab/>
        <w:t>Rating (lager dan BBB)</w:t>
      </w:r>
    </w:p>
    <w:tbl>
      <w:tblPr>
        <w:tblW w:w="10036" w:type="dxa"/>
        <w:tblLook w:val="04A0" w:firstRow="1" w:lastRow="0" w:firstColumn="1" w:lastColumn="0" w:noHBand="0" w:noVBand="1"/>
      </w:tblPr>
      <w:tblGrid>
        <w:gridCol w:w="510"/>
        <w:gridCol w:w="9526"/>
      </w:tblGrid>
      <w:tr w:rsidR="00693C9B" w:rsidRPr="00693C9B" w14:paraId="5194D4A8" w14:textId="77777777" w:rsidTr="00B9278B">
        <w:tc>
          <w:tcPr>
            <w:tcW w:w="510" w:type="dxa"/>
          </w:tcPr>
          <w:p w14:paraId="43A2875B"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tcPr>
          <w:p w14:paraId="4D2F76BD"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De verzekeringnemer heeft het recht om het aandeel van een verzekeraar in deze verzekering tussentijds met onmiddellijke ingang schriftelijk op te zeggen indien verzekeraar insolvent wordt of anderszins niet meer aan zijn verplichtingen blijkt te kunnen voldoen en/of deze verzekeraar door Standard &amp; </w:t>
            </w:r>
            <w:proofErr w:type="spellStart"/>
            <w:r w:rsidRPr="00693C9B">
              <w:rPr>
                <w:rFonts w:ascii="Times New Roman" w:eastAsia="Times New Roman" w:hAnsi="Times New Roman" w:cs="Times New Roman"/>
                <w:sz w:val="20"/>
                <w:szCs w:val="20"/>
              </w:rPr>
              <w:t>Poors’s</w:t>
            </w:r>
            <w:proofErr w:type="spellEnd"/>
            <w:r w:rsidRPr="00693C9B">
              <w:rPr>
                <w:rFonts w:ascii="Times New Roman" w:eastAsia="Times New Roman" w:hAnsi="Times New Roman" w:cs="Times New Roman"/>
                <w:sz w:val="20"/>
                <w:szCs w:val="20"/>
              </w:rPr>
              <w:t xml:space="preserve"> een lagere rating dan BBB of een daarmee vergelijkbare lagere rating van AM Best heeft gekregen. </w:t>
            </w:r>
          </w:p>
          <w:p w14:paraId="30EB11D8" w14:textId="77777777" w:rsidR="00693C9B" w:rsidRPr="00693C9B" w:rsidRDefault="00693C9B" w:rsidP="00693C9B">
            <w:pPr>
              <w:spacing w:after="0" w:line="240" w:lineRule="auto"/>
              <w:rPr>
                <w:rFonts w:ascii="Times New Roman" w:eastAsia="Times New Roman" w:hAnsi="Times New Roman" w:cs="Times New Roman"/>
                <w:sz w:val="20"/>
                <w:szCs w:val="20"/>
              </w:rPr>
            </w:pPr>
          </w:p>
          <w:p w14:paraId="4518557F"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verzekeringnemer heeft in dat geval recht op restitutie van de premie over het niet verstreken deel van de verzekeringstermijn voor het aandeel van de desbetreffende verzekeraar.</w:t>
            </w:r>
          </w:p>
        </w:tc>
      </w:tr>
    </w:tbl>
    <w:p w14:paraId="55AF23F8"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B03D35C"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A0029</w:t>
      </w:r>
      <w:r w:rsidRPr="00693C9B">
        <w:rPr>
          <w:rFonts w:ascii="Times New Roman" w:eastAsia="Times New Roman" w:hAnsi="Times New Roman" w:cs="Times New Roman"/>
          <w:b/>
          <w:sz w:val="20"/>
          <w:szCs w:val="20"/>
        </w:rPr>
        <w:tab/>
        <w:t>Sanctieclausule VNAB 2014</w:t>
      </w:r>
    </w:p>
    <w:tbl>
      <w:tblPr>
        <w:tblW w:w="0" w:type="auto"/>
        <w:tblLook w:val="04A0" w:firstRow="1" w:lastRow="0" w:firstColumn="1" w:lastColumn="0" w:noHBand="0" w:noVBand="1"/>
      </w:tblPr>
      <w:tblGrid>
        <w:gridCol w:w="476"/>
        <w:gridCol w:w="8594"/>
      </w:tblGrid>
      <w:tr w:rsidR="00693C9B" w:rsidRPr="00693C9B" w14:paraId="6175BC5E" w14:textId="77777777" w:rsidTr="00B9278B">
        <w:tc>
          <w:tcPr>
            <w:tcW w:w="510" w:type="dxa"/>
            <w:shd w:val="clear" w:color="auto" w:fill="auto"/>
          </w:tcPr>
          <w:p w14:paraId="1CD04A5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7DC09DE1"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De verzekeraar is niet gehouden om dekking of schadeloosstelling te bieden krachtens deze verzekering, indien dit een inbreuk zou vormen op sanctiewet- en regelgeving uit hoofde waarvan het de verzekeraar verboden is om krachtens deze verzekering dekking te bieden of een schadeloosstelling uit te keren.</w:t>
            </w:r>
          </w:p>
        </w:tc>
      </w:tr>
    </w:tbl>
    <w:p w14:paraId="2CC87B82" w14:textId="2732EB63"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236FFDF" w14:textId="7777777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A0001</w:t>
      </w:r>
      <w:r w:rsidRPr="00693C9B">
        <w:rPr>
          <w:rFonts w:ascii="Times New Roman" w:eastAsia="Times New Roman" w:hAnsi="Times New Roman" w:cs="Times New Roman"/>
          <w:b/>
          <w:sz w:val="20"/>
          <w:szCs w:val="20"/>
        </w:rPr>
        <w:tab/>
        <w:t>NHT 2007</w:t>
      </w:r>
    </w:p>
    <w:tbl>
      <w:tblPr>
        <w:tblW w:w="0" w:type="auto"/>
        <w:tblLook w:val="04A0" w:firstRow="1" w:lastRow="0" w:firstColumn="1" w:lastColumn="0" w:noHBand="0" w:noVBand="1"/>
      </w:tblPr>
      <w:tblGrid>
        <w:gridCol w:w="476"/>
        <w:gridCol w:w="8594"/>
      </w:tblGrid>
      <w:tr w:rsidR="00693C9B" w:rsidRPr="00693C9B" w14:paraId="69BF0C93" w14:textId="77777777" w:rsidTr="00B9278B">
        <w:tc>
          <w:tcPr>
            <w:tcW w:w="510" w:type="dxa"/>
            <w:shd w:val="clear" w:color="auto" w:fill="auto"/>
          </w:tcPr>
          <w:p w14:paraId="3302D917" w14:textId="77777777" w:rsidR="00693C9B" w:rsidRPr="00693C9B" w:rsidRDefault="00693C9B" w:rsidP="00693C9B">
            <w:pPr>
              <w:spacing w:after="0" w:line="240" w:lineRule="auto"/>
              <w:rPr>
                <w:rFonts w:ascii="Times New Roman" w:eastAsia="Times New Roman" w:hAnsi="Times New Roman" w:cs="Times New Roman"/>
                <w:sz w:val="20"/>
                <w:szCs w:val="20"/>
              </w:rPr>
            </w:pPr>
          </w:p>
        </w:tc>
        <w:tc>
          <w:tcPr>
            <w:tcW w:w="9526" w:type="dxa"/>
            <w:shd w:val="clear" w:color="auto" w:fill="auto"/>
          </w:tcPr>
          <w:p w14:paraId="0F4F2159" w14:textId="77777777" w:rsidR="00693C9B" w:rsidRPr="00693C9B" w:rsidRDefault="00693C9B" w:rsidP="00693C9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Clausule Terrorismedekking 2007 kunt u downloaden bij </w:t>
            </w:r>
            <w:hyperlink r:id="rId8" w:history="1">
              <w:r w:rsidRPr="00693C9B">
                <w:rPr>
                  <w:rFonts w:ascii="Times New Roman" w:eastAsia="Times New Roman" w:hAnsi="Times New Roman" w:cs="Times New Roman"/>
                  <w:color w:val="0563C1"/>
                  <w:sz w:val="20"/>
                  <w:szCs w:val="20"/>
                  <w:u w:val="single"/>
                </w:rPr>
                <w:t>nht.vereende.nl</w:t>
              </w:r>
            </w:hyperlink>
          </w:p>
        </w:tc>
      </w:tr>
    </w:tbl>
    <w:p w14:paraId="61525AE9"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F7691FC" w14:textId="5C04A6EA" w:rsid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A0009</w:t>
      </w:r>
      <w:r w:rsidRPr="00693C9B">
        <w:rPr>
          <w:rFonts w:ascii="Times New Roman" w:eastAsia="Times New Roman" w:hAnsi="Times New Roman" w:cs="Times New Roman"/>
          <w:b/>
          <w:sz w:val="20"/>
          <w:szCs w:val="20"/>
        </w:rPr>
        <w:tab/>
        <w:t>Aanvullende. NHT niet Nederlandse risico's (2007)</w:t>
      </w:r>
    </w:p>
    <w:tbl>
      <w:tblPr>
        <w:tblW w:w="0" w:type="auto"/>
        <w:tblLook w:val="04A0" w:firstRow="1" w:lastRow="0" w:firstColumn="1" w:lastColumn="0" w:noHBand="0" w:noVBand="1"/>
      </w:tblPr>
      <w:tblGrid>
        <w:gridCol w:w="469"/>
        <w:gridCol w:w="8601"/>
      </w:tblGrid>
      <w:tr w:rsidR="00693C9B" w:rsidRPr="00693C9B" w14:paraId="6F1241A3" w14:textId="77777777" w:rsidTr="00B9278B">
        <w:tc>
          <w:tcPr>
            <w:tcW w:w="510" w:type="dxa"/>
            <w:shd w:val="clear" w:color="auto" w:fill="auto"/>
          </w:tcPr>
          <w:p w14:paraId="0C282450" w14:textId="77777777" w:rsidR="00693C9B" w:rsidRPr="00693C9B" w:rsidRDefault="00693C9B" w:rsidP="00B9278B">
            <w:pPr>
              <w:spacing w:after="0" w:line="240" w:lineRule="auto"/>
              <w:rPr>
                <w:rFonts w:ascii="Times New Roman" w:eastAsia="Times New Roman" w:hAnsi="Times New Roman" w:cs="Times New Roman"/>
                <w:sz w:val="20"/>
                <w:szCs w:val="20"/>
              </w:rPr>
            </w:pPr>
          </w:p>
        </w:tc>
        <w:tc>
          <w:tcPr>
            <w:tcW w:w="9526" w:type="dxa"/>
            <w:shd w:val="clear" w:color="auto" w:fill="auto"/>
          </w:tcPr>
          <w:p w14:paraId="7B05CF79"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Aanvullende clausule bij "Clausuleblad terrorisme dekking bij de Nederlandse Herverzekeringsmaatschappij voor Terrorismeschaden N.V. (NHT)" met betrekking tot niet in Nederland gelegen risico's. (versie januari 2007).</w:t>
            </w:r>
          </w:p>
          <w:p w14:paraId="28F560ED"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68942343"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 xml:space="preserve">In aanvulling op het "Clausuleblad terrorisme dekking bij de Nederlandse Herverzekeringsmaatschappij voor Terrorismeschaden N.V. (NHT)" wordt hiermede aangetekend dat indien en </w:t>
            </w:r>
            <w:proofErr w:type="spellStart"/>
            <w:r w:rsidRPr="00693C9B">
              <w:rPr>
                <w:rFonts w:ascii="Times New Roman" w:eastAsia="Times New Roman" w:hAnsi="Times New Roman" w:cs="Times New Roman"/>
                <w:sz w:val="20"/>
                <w:szCs w:val="20"/>
              </w:rPr>
              <w:t>voorzover</w:t>
            </w:r>
            <w:proofErr w:type="spellEnd"/>
            <w:r w:rsidRPr="00693C9B">
              <w:rPr>
                <w:rFonts w:ascii="Times New Roman" w:eastAsia="Times New Roman" w:hAnsi="Times New Roman" w:cs="Times New Roman"/>
                <w:sz w:val="20"/>
                <w:szCs w:val="20"/>
              </w:rPr>
              <w:t xml:space="preserve"> onder deze polis (mede) verzekerd zijn risico's die overeenkomstig artikel 1:1 onder “staat waar het risico is gelegen ”van de Wet op het financieel toezicht niet worden aangemerkt als in Nederland gelegen risico's, ten aanzien van deze risico's deze verzekering geen dekking biedt voor schade en/of verliezen (en/of aansprakelijkheid daarvoor) als gevolg van, veroorzaakt door, optredende bij of voortvloeiende uit:</w:t>
            </w:r>
          </w:p>
          <w:p w14:paraId="16199FE7"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70181D3C" w14:textId="77777777" w:rsidR="00693C9B" w:rsidRPr="00693C9B" w:rsidRDefault="00693C9B" w:rsidP="00B9278B">
            <w:pPr>
              <w:numPr>
                <w:ilvl w:val="0"/>
                <w:numId w:val="39"/>
              </w:numPr>
              <w:spacing w:after="0" w:line="240" w:lineRule="auto"/>
              <w:ind w:hanging="720"/>
              <w:contextualSpacing/>
              <w:rPr>
                <w:rFonts w:ascii="Times New Roman" w:eastAsia="Calibri" w:hAnsi="Times New Roman" w:cs="Times New Roman"/>
                <w:sz w:val="20"/>
              </w:rPr>
            </w:pPr>
            <w:r w:rsidRPr="00693C9B">
              <w:rPr>
                <w:rFonts w:ascii="Times New Roman" w:eastAsia="Calibri" w:hAnsi="Times New Roman" w:cs="Times New Roman"/>
                <w:sz w:val="20"/>
              </w:rPr>
              <w:t>Terrorisme, Kwaadwillige besmetting of Preventieve maatregelen,</w:t>
            </w:r>
          </w:p>
          <w:p w14:paraId="6826691A" w14:textId="77777777" w:rsidR="00693C9B" w:rsidRPr="00693C9B" w:rsidRDefault="00693C9B" w:rsidP="00B9278B">
            <w:pPr>
              <w:numPr>
                <w:ilvl w:val="0"/>
                <w:numId w:val="39"/>
              </w:numPr>
              <w:spacing w:after="0" w:line="240" w:lineRule="auto"/>
              <w:ind w:hanging="720"/>
              <w:contextualSpacing/>
              <w:rPr>
                <w:rFonts w:ascii="Times New Roman" w:eastAsia="Calibri" w:hAnsi="Times New Roman" w:cs="Times New Roman"/>
                <w:sz w:val="20"/>
              </w:rPr>
            </w:pPr>
            <w:r w:rsidRPr="00693C9B">
              <w:rPr>
                <w:rFonts w:ascii="Times New Roman" w:eastAsia="Calibri" w:hAnsi="Times New Roman" w:cs="Times New Roman"/>
                <w:sz w:val="20"/>
              </w:rPr>
              <w:t>Handelingen of gedragingen ter voorbereiding van Terrorisme, Kwaadwillige besmetting of Preventieve maatregelen.</w:t>
            </w:r>
          </w:p>
          <w:p w14:paraId="249AF046" w14:textId="77777777" w:rsidR="00693C9B" w:rsidRPr="00693C9B" w:rsidRDefault="00693C9B" w:rsidP="00B9278B">
            <w:pPr>
              <w:ind w:left="720"/>
              <w:contextualSpacing/>
              <w:rPr>
                <w:rFonts w:ascii="Times New Roman" w:eastAsia="Calibri" w:hAnsi="Times New Roman" w:cs="Times New Roman"/>
                <w:sz w:val="20"/>
              </w:rPr>
            </w:pPr>
          </w:p>
          <w:p w14:paraId="6700817F"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Voor de omschrijving van de begrippen “Terrorisme”, “Kwaadwillige besmetting” en “Preventieve maatregelen” wordt verwezen naar artikel 1.1, 1.2 respectievelijk 1.3 van het "Clausuleblad terrorisme dekking bij de Nederlandse Herverzekeringsmaatschappij voor Terrorismeschaden N.V. (NHT)".</w:t>
            </w:r>
          </w:p>
          <w:p w14:paraId="1974DDB3" w14:textId="77777777" w:rsidR="00693C9B" w:rsidRPr="00693C9B" w:rsidRDefault="00693C9B" w:rsidP="00B9278B">
            <w:pPr>
              <w:spacing w:after="0" w:line="240" w:lineRule="auto"/>
              <w:rPr>
                <w:rFonts w:ascii="Times New Roman" w:eastAsia="Times New Roman" w:hAnsi="Times New Roman" w:cs="Times New Roman"/>
                <w:sz w:val="20"/>
                <w:szCs w:val="20"/>
              </w:rPr>
            </w:pPr>
          </w:p>
          <w:p w14:paraId="3369D978" w14:textId="77777777" w:rsidR="00693C9B" w:rsidRPr="00693C9B" w:rsidRDefault="00693C9B" w:rsidP="00B9278B">
            <w:pPr>
              <w:spacing w:after="0" w:line="240" w:lineRule="auto"/>
              <w:rPr>
                <w:rFonts w:ascii="Times New Roman" w:eastAsia="Times New Roman" w:hAnsi="Times New Roman" w:cs="Times New Roman"/>
                <w:sz w:val="20"/>
                <w:szCs w:val="20"/>
              </w:rPr>
            </w:pPr>
            <w:r w:rsidRPr="00693C9B">
              <w:rPr>
                <w:rFonts w:ascii="Times New Roman" w:eastAsia="Times New Roman" w:hAnsi="Times New Roman" w:cs="Times New Roman"/>
                <w:sz w:val="20"/>
                <w:szCs w:val="20"/>
              </w:rPr>
              <w:t>In artikel 1:1 onder “staat waar het risico is gelegen ”van de Wet op het financieel toezicht wordt de staat waarin een risico is gelegen omschreven als:</w:t>
            </w:r>
          </w:p>
          <w:p w14:paraId="7EC8A855"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waar de zaken zich bevinden, wanneer de verzekering betrekking heeft hetzij op een onroerende zaak, hetzij op een onroerende zaak en op de inhoud daarvan, voor zover deze door dezelfde verzekeringsovereenkomst wordt gedekt.</w:t>
            </w:r>
          </w:p>
          <w:p w14:paraId="72EEB99D"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van registratie, wanneer de verzekering betrekking heeft op voer- of vaartuigen van om het even welke aard.</w:t>
            </w:r>
          </w:p>
          <w:p w14:paraId="4B53BC3D"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De staat waar de verzekeringnemer de overeenkomst heeft gesloten, indien het overeenkomsten betreft met een looptijd van vier maanden of minder die betrekking hebben op tijdens een reis of vakantie gelopen risico’s, ongeacht de branche.</w:t>
            </w:r>
          </w:p>
          <w:p w14:paraId="666941E8" w14:textId="77777777" w:rsidR="00693C9B" w:rsidRPr="00693C9B" w:rsidRDefault="00693C9B" w:rsidP="00B9278B">
            <w:pPr>
              <w:numPr>
                <w:ilvl w:val="0"/>
                <w:numId w:val="16"/>
              </w:numPr>
              <w:spacing w:after="0" w:line="240" w:lineRule="auto"/>
              <w:ind w:left="703" w:hanging="646"/>
              <w:contextualSpacing/>
              <w:rPr>
                <w:rFonts w:ascii="Times New Roman" w:eastAsia="Calibri" w:hAnsi="Times New Roman" w:cs="Times New Roman"/>
                <w:sz w:val="20"/>
              </w:rPr>
            </w:pPr>
            <w:r w:rsidRPr="00693C9B">
              <w:rPr>
                <w:rFonts w:ascii="Times New Roman" w:eastAsia="Calibri" w:hAnsi="Times New Roman" w:cs="Times New Roman"/>
                <w:sz w:val="20"/>
              </w:rPr>
              <w:t>In alle andere gevallen van schadeverzekering, de staat waar de verzekeringnemer zijn gewone verblijfplaats heeft, of, indien de verzekeringnemer een rechtspersoon is, de staat waar zich de vestiging van deze rechtspersoon bevindt waarop de overeenkomst betrekking heeft.</w:t>
            </w:r>
          </w:p>
        </w:tc>
      </w:tr>
    </w:tbl>
    <w:p w14:paraId="2A6CFAAF" w14:textId="77777777" w:rsidR="00693C9B" w:rsidRP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398453E6" w14:textId="77777777" w:rsid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0EE400F0" w14:textId="693BCE8E"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693C9B">
        <w:rPr>
          <w:rFonts w:ascii="Times New Roman" w:eastAsia="Times New Roman" w:hAnsi="Times New Roman" w:cs="Times New Roman"/>
          <w:b/>
          <w:sz w:val="20"/>
          <w:szCs w:val="20"/>
        </w:rPr>
        <w:t>5017</w:t>
      </w:r>
      <w:r>
        <w:rPr>
          <w:rFonts w:ascii="Times New Roman" w:eastAsia="Times New Roman" w:hAnsi="Times New Roman" w:cs="Times New Roman"/>
          <w:b/>
          <w:sz w:val="20"/>
          <w:szCs w:val="20"/>
        </w:rPr>
        <w:t>7</w:t>
      </w:r>
      <w:r w:rsidRPr="00693C9B">
        <w:rPr>
          <w:rFonts w:ascii="Times New Roman" w:eastAsia="Times New Roman" w:hAnsi="Times New Roman" w:cs="Times New Roman"/>
          <w:b/>
          <w:sz w:val="20"/>
          <w:szCs w:val="20"/>
        </w:rPr>
        <w:tab/>
      </w:r>
      <w:r w:rsidRPr="00693C9B">
        <w:rPr>
          <w:rFonts w:ascii="Times New Roman" w:eastAsia="Times New Roman" w:hAnsi="Times New Roman" w:cs="Times New Roman"/>
          <w:b/>
          <w:sz w:val="20"/>
          <w:szCs w:val="20"/>
          <w:lang w:val="en-US"/>
        </w:rPr>
        <w:t xml:space="preserve">Cyber- </w:t>
      </w:r>
      <w:proofErr w:type="spellStart"/>
      <w:r w:rsidRPr="00693C9B">
        <w:rPr>
          <w:rFonts w:ascii="Times New Roman" w:eastAsia="Times New Roman" w:hAnsi="Times New Roman" w:cs="Times New Roman"/>
          <w:b/>
          <w:sz w:val="20"/>
          <w:szCs w:val="20"/>
          <w:lang w:val="en-US"/>
        </w:rPr>
        <w:t>en</w:t>
      </w:r>
      <w:proofErr w:type="spellEnd"/>
      <w:r w:rsidRPr="00693C9B">
        <w:rPr>
          <w:rFonts w:ascii="Times New Roman" w:eastAsia="Times New Roman" w:hAnsi="Times New Roman" w:cs="Times New Roman"/>
          <w:b/>
          <w:sz w:val="20"/>
          <w:szCs w:val="20"/>
          <w:lang w:val="en-US"/>
        </w:rPr>
        <w:t xml:space="preserve"> </w:t>
      </w:r>
      <w:proofErr w:type="spellStart"/>
      <w:r w:rsidRPr="00693C9B">
        <w:rPr>
          <w:rFonts w:ascii="Times New Roman" w:eastAsia="Times New Roman" w:hAnsi="Times New Roman" w:cs="Times New Roman"/>
          <w:b/>
          <w:sz w:val="20"/>
          <w:szCs w:val="20"/>
          <w:lang w:val="en-US"/>
        </w:rPr>
        <w:t>dataclausule</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8600"/>
      </w:tblGrid>
      <w:tr w:rsidR="00693C9B" w:rsidRPr="006C7F6E" w14:paraId="31B79BE0" w14:textId="77777777" w:rsidTr="00693C9B">
        <w:tc>
          <w:tcPr>
            <w:tcW w:w="470" w:type="dxa"/>
          </w:tcPr>
          <w:p w14:paraId="071F0C52" w14:textId="77777777" w:rsidR="00693C9B" w:rsidRPr="006C7F6E" w:rsidRDefault="00693C9B" w:rsidP="00693C9B">
            <w:pPr>
              <w:rPr>
                <w:rFonts w:ascii="Times New Roman" w:hAnsi="Times New Roman" w:cs="Times New Roman"/>
                <w:sz w:val="20"/>
                <w:szCs w:val="20"/>
              </w:rPr>
            </w:pPr>
          </w:p>
        </w:tc>
        <w:tc>
          <w:tcPr>
            <w:tcW w:w="8600" w:type="dxa"/>
          </w:tcPr>
          <w:p w14:paraId="55A0E047" w14:textId="77777777" w:rsidR="00693C9B"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 </w:t>
            </w:r>
            <w:r>
              <w:rPr>
                <w:rFonts w:ascii="Times New Roman" w:hAnsi="Times New Roman" w:cs="Times New Roman"/>
                <w:sz w:val="20"/>
                <w:szCs w:val="20"/>
              </w:rPr>
              <w:tab/>
            </w:r>
            <w:r w:rsidRPr="00C745F8">
              <w:rPr>
                <w:rFonts w:ascii="Times New Roman" w:hAnsi="Times New Roman" w:cs="Times New Roman"/>
                <w:sz w:val="20"/>
                <w:szCs w:val="20"/>
              </w:rPr>
              <w:t>Ongeacht afwijkende bepalingen in deze Polis en eventuele bijbehorende bijvoegsels of aanhangsels, is van deze Polis uitgesloten:</w:t>
            </w:r>
          </w:p>
          <w:p w14:paraId="17C8DDA3" w14:textId="77777777" w:rsidR="00693C9B" w:rsidRPr="00C745F8" w:rsidRDefault="00693C9B" w:rsidP="00693C9B">
            <w:pPr>
              <w:ind w:left="806" w:hanging="806"/>
              <w:rPr>
                <w:rFonts w:ascii="Times New Roman" w:hAnsi="Times New Roman" w:cs="Times New Roman"/>
                <w:sz w:val="20"/>
                <w:szCs w:val="20"/>
              </w:rPr>
            </w:pPr>
          </w:p>
          <w:p w14:paraId="0FEB6187"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1.1 </w:t>
            </w:r>
            <w:r>
              <w:rPr>
                <w:rFonts w:ascii="Times New Roman" w:hAnsi="Times New Roman" w:cs="Times New Roman"/>
                <w:sz w:val="20"/>
                <w:szCs w:val="20"/>
              </w:rPr>
              <w:tab/>
            </w:r>
            <w:r w:rsidRPr="00C745F8">
              <w:rPr>
                <w:rFonts w:ascii="Times New Roman" w:hAnsi="Times New Roman" w:cs="Times New Roman"/>
                <w:sz w:val="20"/>
                <w:szCs w:val="20"/>
              </w:rPr>
              <w:t>CYBERSCHADE, tenzij het bepaalde in paragraaf 2 van toepassing is;</w:t>
            </w:r>
          </w:p>
          <w:p w14:paraId="54092B11" w14:textId="77777777" w:rsidR="00693C9B" w:rsidRPr="00C745F8" w:rsidRDefault="00693C9B" w:rsidP="00693C9B">
            <w:pPr>
              <w:tabs>
                <w:tab w:val="left" w:pos="1231"/>
              </w:tabs>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1.2 </w:t>
            </w:r>
            <w:r>
              <w:rPr>
                <w:rFonts w:ascii="Times New Roman" w:hAnsi="Times New Roman" w:cs="Times New Roman"/>
                <w:sz w:val="20"/>
                <w:szCs w:val="20"/>
              </w:rPr>
              <w:tab/>
            </w:r>
            <w:r w:rsidRPr="00C745F8">
              <w:rPr>
                <w:rFonts w:ascii="Times New Roman" w:hAnsi="Times New Roman" w:cs="Times New Roman"/>
                <w:sz w:val="20"/>
                <w:szCs w:val="20"/>
              </w:rPr>
              <w:t>verlies, schade, aansprakelijkheid, aanspraken, kosten of uitgaven van welke aard ook, direct of indirect</w:t>
            </w:r>
            <w:r>
              <w:rPr>
                <w:rFonts w:ascii="Times New Roman" w:hAnsi="Times New Roman" w:cs="Times New Roman"/>
                <w:sz w:val="20"/>
                <w:szCs w:val="20"/>
              </w:rPr>
              <w:t xml:space="preserve"> </w:t>
            </w:r>
            <w:r w:rsidRPr="00C745F8">
              <w:rPr>
                <w:rFonts w:ascii="Times New Roman" w:hAnsi="Times New Roman" w:cs="Times New Roman"/>
                <w:sz w:val="20"/>
                <w:szCs w:val="20"/>
              </w:rPr>
              <w:t>veroorzaakt door, bijgedragen door, het gevolg van, voortvloeiende uit of in verband met een verlies van</w:t>
            </w:r>
            <w:r>
              <w:rPr>
                <w:rFonts w:ascii="Times New Roman" w:hAnsi="Times New Roman" w:cs="Times New Roman"/>
                <w:sz w:val="20"/>
                <w:szCs w:val="20"/>
              </w:rPr>
              <w:t xml:space="preserve"> </w:t>
            </w:r>
            <w:r w:rsidRPr="00C745F8">
              <w:rPr>
                <w:rFonts w:ascii="Times New Roman" w:hAnsi="Times New Roman" w:cs="Times New Roman"/>
                <w:sz w:val="20"/>
                <w:szCs w:val="20"/>
              </w:rPr>
              <w:t>gebruik, vermindering in functionaliteit, reparatie, vervanging, herstel of reproductie van data, met inbegrip</w:t>
            </w:r>
            <w:r>
              <w:rPr>
                <w:rFonts w:ascii="Times New Roman" w:hAnsi="Times New Roman" w:cs="Times New Roman"/>
                <w:sz w:val="20"/>
                <w:szCs w:val="20"/>
              </w:rPr>
              <w:t xml:space="preserve"> </w:t>
            </w:r>
            <w:r w:rsidRPr="00C745F8">
              <w:rPr>
                <w:rFonts w:ascii="Times New Roman" w:hAnsi="Times New Roman" w:cs="Times New Roman"/>
                <w:sz w:val="20"/>
                <w:szCs w:val="20"/>
              </w:rPr>
              <w:t>van elk bedrag dat betrekking heeft op de waarde van deze DATA, tenzij het bepaalde in paragraaf 3 van</w:t>
            </w:r>
            <w:r>
              <w:rPr>
                <w:rFonts w:ascii="Times New Roman" w:hAnsi="Times New Roman" w:cs="Times New Roman"/>
                <w:sz w:val="20"/>
                <w:szCs w:val="20"/>
              </w:rPr>
              <w:t xml:space="preserve"> </w:t>
            </w:r>
            <w:r w:rsidRPr="00C745F8">
              <w:rPr>
                <w:rFonts w:ascii="Times New Roman" w:hAnsi="Times New Roman" w:cs="Times New Roman"/>
                <w:sz w:val="20"/>
                <w:szCs w:val="20"/>
              </w:rPr>
              <w:t>toepassing is,</w:t>
            </w:r>
            <w:r>
              <w:rPr>
                <w:rFonts w:ascii="Times New Roman" w:hAnsi="Times New Roman" w:cs="Times New Roman"/>
                <w:sz w:val="20"/>
                <w:szCs w:val="20"/>
              </w:rPr>
              <w:t xml:space="preserve"> </w:t>
            </w:r>
            <w:r w:rsidRPr="00C745F8">
              <w:rPr>
                <w:rFonts w:ascii="Times New Roman" w:hAnsi="Times New Roman" w:cs="Times New Roman"/>
                <w:sz w:val="20"/>
                <w:szCs w:val="20"/>
              </w:rPr>
              <w:t>ongeacht of enige andere oorzaak of gebeurtenis gelijktijdig of op een ander moment daaraan bijdraagt.</w:t>
            </w:r>
          </w:p>
          <w:p w14:paraId="7EC61FC3" w14:textId="77777777" w:rsidR="00693C9B" w:rsidRPr="00C745F8" w:rsidRDefault="00693C9B" w:rsidP="00693C9B">
            <w:pPr>
              <w:ind w:left="806" w:hanging="806"/>
              <w:rPr>
                <w:rFonts w:ascii="Times New Roman" w:hAnsi="Times New Roman" w:cs="Times New Roman"/>
                <w:sz w:val="20"/>
                <w:szCs w:val="20"/>
              </w:rPr>
            </w:pPr>
          </w:p>
          <w:p w14:paraId="11BD6DF5"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2. </w:t>
            </w:r>
            <w:r>
              <w:rPr>
                <w:rFonts w:ascii="Times New Roman" w:hAnsi="Times New Roman" w:cs="Times New Roman"/>
                <w:sz w:val="20"/>
                <w:szCs w:val="20"/>
              </w:rPr>
              <w:tab/>
            </w:r>
            <w:r w:rsidRPr="00C745F8">
              <w:rPr>
                <w:rFonts w:ascii="Times New Roman" w:hAnsi="Times New Roman" w:cs="Times New Roman"/>
                <w:sz w:val="20"/>
                <w:szCs w:val="20"/>
              </w:rPr>
              <w:t>Met inachtneming van alle voorwaarden, bepalingen en uitsluitingen van deze Polis of eventuele</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clausules, dekt deze Polis plots en onvoorzien materieel verlies van of plots en onvoorzien</w:t>
            </w:r>
            <w:r>
              <w:rPr>
                <w:rFonts w:ascii="Times New Roman" w:hAnsi="Times New Roman" w:cs="Times New Roman"/>
                <w:sz w:val="20"/>
                <w:szCs w:val="20"/>
              </w:rPr>
              <w:t xml:space="preserve"> </w:t>
            </w:r>
            <w:r w:rsidRPr="00C745F8">
              <w:rPr>
                <w:rFonts w:ascii="Times New Roman" w:hAnsi="Times New Roman" w:cs="Times New Roman"/>
                <w:sz w:val="20"/>
                <w:szCs w:val="20"/>
              </w:rPr>
              <w:t>materiële schade aan zaken en verzekerde Bedrijfsschade en/of Verlies van Huurinkomsten die daarop</w:t>
            </w:r>
            <w:r>
              <w:rPr>
                <w:rFonts w:ascii="Times New Roman" w:hAnsi="Times New Roman" w:cs="Times New Roman"/>
                <w:sz w:val="20"/>
                <w:szCs w:val="20"/>
              </w:rPr>
              <w:t xml:space="preserve"> </w:t>
            </w:r>
            <w:r w:rsidRPr="00C745F8">
              <w:rPr>
                <w:rFonts w:ascii="Times New Roman" w:hAnsi="Times New Roman" w:cs="Times New Roman"/>
                <w:sz w:val="20"/>
                <w:szCs w:val="20"/>
              </w:rPr>
              <w:t>volgen, veroorzaakt door een brand, bliksem, ontploffing of vallen van vliegtuigen (voor zover dergelijke</w:t>
            </w:r>
            <w:r>
              <w:rPr>
                <w:rFonts w:ascii="Times New Roman" w:hAnsi="Times New Roman" w:cs="Times New Roman"/>
                <w:sz w:val="20"/>
                <w:szCs w:val="20"/>
              </w:rPr>
              <w:t xml:space="preserve"> </w:t>
            </w:r>
            <w:r w:rsidRPr="00C745F8">
              <w:rPr>
                <w:rFonts w:ascii="Times New Roman" w:hAnsi="Times New Roman" w:cs="Times New Roman"/>
                <w:sz w:val="20"/>
                <w:szCs w:val="20"/>
              </w:rPr>
              <w:t>dekking is voorzien in dit contract) die het rechtstreekse gevolg is van een CYBERINCIDENT en/of een</w:t>
            </w:r>
            <w:r>
              <w:rPr>
                <w:rFonts w:ascii="Times New Roman" w:hAnsi="Times New Roman" w:cs="Times New Roman"/>
                <w:sz w:val="20"/>
                <w:szCs w:val="20"/>
              </w:rPr>
              <w:t xml:space="preserve"> </w:t>
            </w:r>
            <w:r w:rsidRPr="00C745F8">
              <w:rPr>
                <w:rFonts w:ascii="Times New Roman" w:hAnsi="Times New Roman" w:cs="Times New Roman"/>
                <w:sz w:val="20"/>
                <w:szCs w:val="20"/>
              </w:rPr>
              <w:t>CYBERAANVAL.</w:t>
            </w:r>
          </w:p>
          <w:p w14:paraId="2B301C0F" w14:textId="77777777" w:rsidR="00693C9B" w:rsidRPr="00C745F8" w:rsidRDefault="00693C9B" w:rsidP="00693C9B">
            <w:pPr>
              <w:ind w:left="806" w:hanging="806"/>
              <w:rPr>
                <w:rFonts w:ascii="Times New Roman" w:hAnsi="Times New Roman" w:cs="Times New Roman"/>
                <w:sz w:val="20"/>
                <w:szCs w:val="20"/>
              </w:rPr>
            </w:pPr>
          </w:p>
          <w:p w14:paraId="6FB12CEF"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3. </w:t>
            </w:r>
            <w:r>
              <w:rPr>
                <w:rFonts w:ascii="Times New Roman" w:hAnsi="Times New Roman" w:cs="Times New Roman"/>
                <w:sz w:val="20"/>
                <w:szCs w:val="20"/>
              </w:rPr>
              <w:tab/>
            </w:r>
            <w:r w:rsidRPr="00C745F8">
              <w:rPr>
                <w:rFonts w:ascii="Times New Roman" w:hAnsi="Times New Roman" w:cs="Times New Roman"/>
                <w:sz w:val="20"/>
                <w:szCs w:val="20"/>
              </w:rPr>
              <w:t>Met inachtneming van alle voorwaarden, bepalingen en uitsluitingen van deze Polis of eventuele</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clausules, zal deze Polis in het geval van verlies van of schade gedekt op deze Polis aan</w:t>
            </w:r>
            <w:r>
              <w:rPr>
                <w:rFonts w:ascii="Times New Roman" w:hAnsi="Times New Roman" w:cs="Times New Roman"/>
                <w:sz w:val="20"/>
                <w:szCs w:val="20"/>
              </w:rPr>
              <w:t xml:space="preserve"> </w:t>
            </w:r>
            <w:r w:rsidRPr="00C745F8">
              <w:rPr>
                <w:rFonts w:ascii="Times New Roman" w:hAnsi="Times New Roman" w:cs="Times New Roman"/>
                <w:sz w:val="20"/>
                <w:szCs w:val="20"/>
              </w:rPr>
              <w:t>GEGEVENSDRAGERS in eigendom van of in gebruik door de verzekerde, de kosten dekken om de</w:t>
            </w:r>
            <w:r>
              <w:rPr>
                <w:rFonts w:ascii="Times New Roman" w:hAnsi="Times New Roman" w:cs="Times New Roman"/>
                <w:sz w:val="20"/>
                <w:szCs w:val="20"/>
              </w:rPr>
              <w:t xml:space="preserve"> </w:t>
            </w:r>
            <w:r w:rsidRPr="00C745F8">
              <w:rPr>
                <w:rFonts w:ascii="Times New Roman" w:hAnsi="Times New Roman" w:cs="Times New Roman"/>
                <w:sz w:val="20"/>
                <w:szCs w:val="20"/>
              </w:rPr>
              <w:t>GEGEVENSDRAGERS te repareren of te vervangen, plus de kosten voor het kopiëren van de DATA vanaf de</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back-up of de originelen van een vorige generatie. </w:t>
            </w:r>
            <w:r w:rsidRPr="00C745F8">
              <w:rPr>
                <w:rFonts w:ascii="Times New Roman" w:hAnsi="Times New Roman" w:cs="Times New Roman"/>
                <w:sz w:val="20"/>
                <w:szCs w:val="20"/>
              </w:rPr>
              <w:lastRenderedPageBreak/>
              <w:t>Deze kosten omvatten geen onderzoeks- en</w:t>
            </w:r>
            <w:r>
              <w:rPr>
                <w:rFonts w:ascii="Times New Roman" w:hAnsi="Times New Roman" w:cs="Times New Roman"/>
                <w:sz w:val="20"/>
                <w:szCs w:val="20"/>
              </w:rPr>
              <w:t xml:space="preserve"> </w:t>
            </w:r>
            <w:r w:rsidRPr="00C745F8">
              <w:rPr>
                <w:rFonts w:ascii="Times New Roman" w:hAnsi="Times New Roman" w:cs="Times New Roman"/>
                <w:sz w:val="20"/>
                <w:szCs w:val="20"/>
              </w:rPr>
              <w:t>ontwikkelingskosten en ook geen andere kosten voor het reproduceren, verzamelen of samenstellen van</w:t>
            </w:r>
            <w:r>
              <w:rPr>
                <w:rFonts w:ascii="Times New Roman" w:hAnsi="Times New Roman" w:cs="Times New Roman"/>
                <w:sz w:val="20"/>
                <w:szCs w:val="20"/>
              </w:rPr>
              <w:t xml:space="preserve"> </w:t>
            </w:r>
            <w:r w:rsidRPr="00C745F8">
              <w:rPr>
                <w:rFonts w:ascii="Times New Roman" w:hAnsi="Times New Roman" w:cs="Times New Roman"/>
                <w:sz w:val="20"/>
                <w:szCs w:val="20"/>
              </w:rPr>
              <w:t>de DATA. Indien deze dragers niet worden gerepareerd, vervangen of hersteld, vormen de kosten van de</w:t>
            </w:r>
            <w:r>
              <w:rPr>
                <w:rFonts w:ascii="Times New Roman" w:hAnsi="Times New Roman" w:cs="Times New Roman"/>
                <w:sz w:val="20"/>
                <w:szCs w:val="20"/>
              </w:rPr>
              <w:t xml:space="preserve"> </w:t>
            </w:r>
            <w:r w:rsidRPr="00C745F8">
              <w:rPr>
                <w:rFonts w:ascii="Times New Roman" w:hAnsi="Times New Roman" w:cs="Times New Roman"/>
                <w:sz w:val="20"/>
                <w:szCs w:val="20"/>
              </w:rPr>
              <w:t>lege GEGEVENSDRAGERS de basis voor de waardebepaling. Deze Polis sluit echter elk bedrag uit met</w:t>
            </w:r>
            <w:r>
              <w:rPr>
                <w:rFonts w:ascii="Times New Roman" w:hAnsi="Times New Roman" w:cs="Times New Roman"/>
                <w:sz w:val="20"/>
                <w:szCs w:val="20"/>
              </w:rPr>
              <w:t xml:space="preserve"> </w:t>
            </w:r>
            <w:r w:rsidRPr="00C745F8">
              <w:rPr>
                <w:rFonts w:ascii="Times New Roman" w:hAnsi="Times New Roman" w:cs="Times New Roman"/>
                <w:sz w:val="20"/>
                <w:szCs w:val="20"/>
              </w:rPr>
              <w:t>betrekking tot de waarde van deze DATA voor de Verzekerde of een andere partij, zelfs als deze data niet</w:t>
            </w:r>
            <w:r>
              <w:rPr>
                <w:rFonts w:ascii="Times New Roman" w:hAnsi="Times New Roman" w:cs="Times New Roman"/>
                <w:sz w:val="20"/>
                <w:szCs w:val="20"/>
              </w:rPr>
              <w:t xml:space="preserve"> </w:t>
            </w:r>
            <w:r w:rsidRPr="00C745F8">
              <w:rPr>
                <w:rFonts w:ascii="Times New Roman" w:hAnsi="Times New Roman" w:cs="Times New Roman"/>
                <w:sz w:val="20"/>
                <w:szCs w:val="20"/>
              </w:rPr>
              <w:t>kunnen worden gereproduceerd, verzameld of samengesteld.</w:t>
            </w:r>
          </w:p>
          <w:p w14:paraId="7B15C395" w14:textId="77777777" w:rsidR="00693C9B" w:rsidRPr="00C745F8" w:rsidRDefault="00693C9B" w:rsidP="00693C9B">
            <w:pPr>
              <w:ind w:left="806" w:hanging="806"/>
              <w:rPr>
                <w:rFonts w:ascii="Times New Roman" w:hAnsi="Times New Roman" w:cs="Times New Roman"/>
                <w:sz w:val="20"/>
                <w:szCs w:val="20"/>
              </w:rPr>
            </w:pPr>
          </w:p>
          <w:p w14:paraId="0CFD2797"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4. </w:t>
            </w:r>
            <w:r>
              <w:rPr>
                <w:rFonts w:ascii="Times New Roman" w:hAnsi="Times New Roman" w:cs="Times New Roman"/>
                <w:sz w:val="20"/>
                <w:szCs w:val="20"/>
              </w:rPr>
              <w:tab/>
            </w:r>
            <w:r w:rsidRPr="00C745F8">
              <w:rPr>
                <w:rFonts w:ascii="Times New Roman" w:hAnsi="Times New Roman" w:cs="Times New Roman"/>
                <w:sz w:val="20"/>
                <w:szCs w:val="20"/>
              </w:rPr>
              <w:t>Indien een deel van deze clausule ongeldig of niet-afdwingbaar wordt bevonden, blijft het overige deel</w:t>
            </w:r>
            <w:r>
              <w:rPr>
                <w:rFonts w:ascii="Times New Roman" w:hAnsi="Times New Roman" w:cs="Times New Roman"/>
                <w:sz w:val="20"/>
                <w:szCs w:val="20"/>
              </w:rPr>
              <w:t xml:space="preserve"> </w:t>
            </w:r>
            <w:r w:rsidRPr="00C745F8">
              <w:rPr>
                <w:rFonts w:ascii="Times New Roman" w:hAnsi="Times New Roman" w:cs="Times New Roman"/>
                <w:sz w:val="20"/>
                <w:szCs w:val="20"/>
              </w:rPr>
              <w:t>volledig van kracht.</w:t>
            </w:r>
          </w:p>
          <w:p w14:paraId="66E47417" w14:textId="77777777" w:rsidR="00693C9B" w:rsidRPr="00C745F8" w:rsidRDefault="00693C9B" w:rsidP="00693C9B">
            <w:pPr>
              <w:ind w:left="806" w:hanging="806"/>
              <w:rPr>
                <w:rFonts w:ascii="Times New Roman" w:hAnsi="Times New Roman" w:cs="Times New Roman"/>
                <w:sz w:val="20"/>
                <w:szCs w:val="20"/>
              </w:rPr>
            </w:pPr>
          </w:p>
          <w:p w14:paraId="654684F3"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5. </w:t>
            </w:r>
            <w:r>
              <w:rPr>
                <w:rFonts w:ascii="Times New Roman" w:hAnsi="Times New Roman" w:cs="Times New Roman"/>
                <w:sz w:val="20"/>
                <w:szCs w:val="20"/>
              </w:rPr>
              <w:tab/>
            </w:r>
            <w:r w:rsidRPr="00C745F8">
              <w:rPr>
                <w:rFonts w:ascii="Times New Roman" w:hAnsi="Times New Roman" w:cs="Times New Roman"/>
                <w:sz w:val="20"/>
                <w:szCs w:val="20"/>
              </w:rPr>
              <w:t>Deze clausule prevaleert boven andere bepalingen of clausules in de Polis die betrekking hebben op</w:t>
            </w:r>
            <w:r>
              <w:rPr>
                <w:rFonts w:ascii="Times New Roman" w:hAnsi="Times New Roman" w:cs="Times New Roman"/>
                <w:sz w:val="20"/>
                <w:szCs w:val="20"/>
              </w:rPr>
              <w:t xml:space="preserve"> </w:t>
            </w:r>
            <w:r w:rsidRPr="00C745F8">
              <w:rPr>
                <w:rFonts w:ascii="Times New Roman" w:hAnsi="Times New Roman" w:cs="Times New Roman"/>
                <w:sz w:val="20"/>
                <w:szCs w:val="20"/>
              </w:rPr>
              <w:t>CYBERSCHADE, DATA of GEGEVENSDRAGERS.</w:t>
            </w:r>
          </w:p>
          <w:p w14:paraId="5D673C03" w14:textId="77777777" w:rsidR="00693C9B" w:rsidRPr="00C745F8" w:rsidRDefault="00693C9B" w:rsidP="00693C9B">
            <w:pPr>
              <w:ind w:left="806" w:hanging="806"/>
              <w:rPr>
                <w:rFonts w:ascii="Times New Roman" w:hAnsi="Times New Roman" w:cs="Times New Roman"/>
                <w:sz w:val="20"/>
                <w:szCs w:val="20"/>
              </w:rPr>
            </w:pPr>
          </w:p>
          <w:p w14:paraId="5C7621D8"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Definities</w:t>
            </w:r>
          </w:p>
          <w:p w14:paraId="3AFD44BE"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6. </w:t>
            </w:r>
            <w:r>
              <w:rPr>
                <w:rFonts w:ascii="Times New Roman" w:hAnsi="Times New Roman" w:cs="Times New Roman"/>
                <w:sz w:val="20"/>
                <w:szCs w:val="20"/>
              </w:rPr>
              <w:tab/>
            </w:r>
            <w:r w:rsidRPr="00C745F8">
              <w:rPr>
                <w:rFonts w:ascii="Times New Roman" w:hAnsi="Times New Roman" w:cs="Times New Roman"/>
                <w:sz w:val="20"/>
                <w:szCs w:val="20"/>
              </w:rPr>
              <w:t>CYBERSCHADE betekent het verlies, de schade, aansprakelijkheid, aanspraken, kosten of uitgaven van</w:t>
            </w:r>
            <w:r>
              <w:rPr>
                <w:rFonts w:ascii="Times New Roman" w:hAnsi="Times New Roman" w:cs="Times New Roman"/>
                <w:sz w:val="20"/>
                <w:szCs w:val="20"/>
              </w:rPr>
              <w:t xml:space="preserve"> </w:t>
            </w:r>
            <w:r w:rsidRPr="00C745F8">
              <w:rPr>
                <w:rFonts w:ascii="Times New Roman" w:hAnsi="Times New Roman" w:cs="Times New Roman"/>
                <w:sz w:val="20"/>
                <w:szCs w:val="20"/>
              </w:rPr>
              <w:t>welke aard ook, direct of indirect veroorzaakt door, bijgedragen door, het gevolg van, voortvloeiende uit of</w:t>
            </w:r>
            <w:r>
              <w:rPr>
                <w:rFonts w:ascii="Times New Roman" w:hAnsi="Times New Roman" w:cs="Times New Roman"/>
                <w:sz w:val="20"/>
                <w:szCs w:val="20"/>
              </w:rPr>
              <w:t xml:space="preserve"> </w:t>
            </w:r>
            <w:r w:rsidRPr="00C745F8">
              <w:rPr>
                <w:rFonts w:ascii="Times New Roman" w:hAnsi="Times New Roman" w:cs="Times New Roman"/>
                <w:sz w:val="20"/>
                <w:szCs w:val="20"/>
              </w:rPr>
              <w:t>in verband met een CYBERAANVAL of CYBERINCIDENT waaronder, maar niet beperkt tot, elke handeling</w:t>
            </w:r>
            <w:r>
              <w:rPr>
                <w:rFonts w:ascii="Times New Roman" w:hAnsi="Times New Roman" w:cs="Times New Roman"/>
                <w:sz w:val="20"/>
                <w:szCs w:val="20"/>
              </w:rPr>
              <w:t xml:space="preserve"> </w:t>
            </w:r>
            <w:r w:rsidRPr="00C745F8">
              <w:rPr>
                <w:rFonts w:ascii="Times New Roman" w:hAnsi="Times New Roman" w:cs="Times New Roman"/>
                <w:sz w:val="20"/>
                <w:szCs w:val="20"/>
              </w:rPr>
              <w:t>om een CYBERAANVAL of CYBERINCIDENT te beheersen, voorkomen, onderdrukken of te verhelpen,</w:t>
            </w:r>
          </w:p>
          <w:p w14:paraId="21430EBB" w14:textId="77777777" w:rsidR="00693C9B" w:rsidRPr="00C745F8" w:rsidRDefault="00693C9B" w:rsidP="00693C9B">
            <w:pPr>
              <w:ind w:left="806" w:hanging="806"/>
              <w:rPr>
                <w:rFonts w:ascii="Times New Roman" w:hAnsi="Times New Roman" w:cs="Times New Roman"/>
                <w:sz w:val="20"/>
                <w:szCs w:val="20"/>
              </w:rPr>
            </w:pPr>
          </w:p>
          <w:p w14:paraId="2498F061"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7.</w:t>
            </w:r>
            <w:r>
              <w:rPr>
                <w:rFonts w:ascii="Times New Roman" w:hAnsi="Times New Roman" w:cs="Times New Roman"/>
                <w:sz w:val="20"/>
                <w:szCs w:val="20"/>
              </w:rPr>
              <w:tab/>
            </w:r>
            <w:r w:rsidRPr="00C745F8">
              <w:rPr>
                <w:rFonts w:ascii="Times New Roman" w:hAnsi="Times New Roman" w:cs="Times New Roman"/>
                <w:sz w:val="20"/>
                <w:szCs w:val="20"/>
              </w:rPr>
              <w:t xml:space="preserve"> CYBERAANVAL betekent een ongeoorloofde, kwaadaardige of strafbare handeling of reeks van met elkaar</w:t>
            </w:r>
            <w:r>
              <w:rPr>
                <w:rFonts w:ascii="Times New Roman" w:hAnsi="Times New Roman" w:cs="Times New Roman"/>
                <w:sz w:val="20"/>
                <w:szCs w:val="20"/>
              </w:rPr>
              <w:t xml:space="preserve"> </w:t>
            </w:r>
            <w:r w:rsidRPr="00C745F8">
              <w:rPr>
                <w:rFonts w:ascii="Times New Roman" w:hAnsi="Times New Roman" w:cs="Times New Roman"/>
                <w:sz w:val="20"/>
                <w:szCs w:val="20"/>
              </w:rPr>
              <w:t>verband houdende ongeoorloofde, kwaadaardige of strafbare handelingen, ongeacht tijd en plaats, of de</w:t>
            </w:r>
            <w:r>
              <w:rPr>
                <w:rFonts w:ascii="Times New Roman" w:hAnsi="Times New Roman" w:cs="Times New Roman"/>
                <w:sz w:val="20"/>
                <w:szCs w:val="20"/>
              </w:rPr>
              <w:t xml:space="preserve"> </w:t>
            </w:r>
            <w:r w:rsidRPr="00C745F8">
              <w:rPr>
                <w:rFonts w:ascii="Times New Roman" w:hAnsi="Times New Roman" w:cs="Times New Roman"/>
                <w:sz w:val="20"/>
                <w:szCs w:val="20"/>
              </w:rPr>
              <w:t>dreiging of hoax daarmee, betrekking hebbend op de toegang tot, het verwerken van, het gebruik of de</w:t>
            </w:r>
            <w:r>
              <w:rPr>
                <w:rFonts w:ascii="Times New Roman" w:hAnsi="Times New Roman" w:cs="Times New Roman"/>
                <w:sz w:val="20"/>
                <w:szCs w:val="20"/>
              </w:rPr>
              <w:t xml:space="preserve"> </w:t>
            </w:r>
            <w:r w:rsidRPr="00C745F8">
              <w:rPr>
                <w:rFonts w:ascii="Times New Roman" w:hAnsi="Times New Roman" w:cs="Times New Roman"/>
                <w:sz w:val="20"/>
                <w:szCs w:val="20"/>
              </w:rPr>
              <w:t>bediening van een COMPUTERSYSTEEM.</w:t>
            </w:r>
          </w:p>
          <w:p w14:paraId="1A4A87EA" w14:textId="77777777" w:rsidR="00693C9B" w:rsidRPr="00C745F8" w:rsidRDefault="00693C9B" w:rsidP="00693C9B">
            <w:pPr>
              <w:ind w:left="806" w:hanging="806"/>
              <w:rPr>
                <w:rFonts w:ascii="Times New Roman" w:hAnsi="Times New Roman" w:cs="Times New Roman"/>
                <w:sz w:val="20"/>
                <w:szCs w:val="20"/>
              </w:rPr>
            </w:pPr>
          </w:p>
          <w:p w14:paraId="384CEB35"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8. </w:t>
            </w:r>
            <w:r>
              <w:rPr>
                <w:rFonts w:ascii="Times New Roman" w:hAnsi="Times New Roman" w:cs="Times New Roman"/>
                <w:sz w:val="20"/>
                <w:szCs w:val="20"/>
              </w:rPr>
              <w:tab/>
            </w:r>
            <w:r w:rsidRPr="00C745F8">
              <w:rPr>
                <w:rFonts w:ascii="Times New Roman" w:hAnsi="Times New Roman" w:cs="Times New Roman"/>
                <w:sz w:val="20"/>
                <w:szCs w:val="20"/>
              </w:rPr>
              <w:t>CYBERINCIDENT betekent:</w:t>
            </w:r>
          </w:p>
          <w:p w14:paraId="79E829DD"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8.1 een fout of nalatigheid of reeks van met elkaar verband houdende fouten of nalatigheden die betrekking</w:t>
            </w:r>
            <w:r>
              <w:rPr>
                <w:rFonts w:ascii="Times New Roman" w:hAnsi="Times New Roman" w:cs="Times New Roman"/>
                <w:sz w:val="20"/>
                <w:szCs w:val="20"/>
              </w:rPr>
              <w:t xml:space="preserve"> </w:t>
            </w:r>
            <w:r w:rsidRPr="00C745F8">
              <w:rPr>
                <w:rFonts w:ascii="Times New Roman" w:hAnsi="Times New Roman" w:cs="Times New Roman"/>
                <w:sz w:val="20"/>
                <w:szCs w:val="20"/>
              </w:rPr>
              <w:t>heeft/hebben op de toegang tot, verwerking van, gebruik van of bediening van een COMPUTERSYSTEEM;</w:t>
            </w:r>
          </w:p>
          <w:p w14:paraId="5A9B0CC7"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of</w:t>
            </w:r>
          </w:p>
          <w:p w14:paraId="09461420" w14:textId="77777777" w:rsidR="00693C9B" w:rsidRPr="00C745F8" w:rsidRDefault="00693C9B" w:rsidP="00693C9B">
            <w:pPr>
              <w:ind w:left="806" w:hanging="806"/>
              <w:rPr>
                <w:rFonts w:ascii="Times New Roman" w:hAnsi="Times New Roman" w:cs="Times New Roman"/>
                <w:sz w:val="20"/>
                <w:szCs w:val="20"/>
              </w:rPr>
            </w:pPr>
            <w:r>
              <w:rPr>
                <w:rFonts w:ascii="Times New Roman" w:hAnsi="Times New Roman" w:cs="Times New Roman"/>
                <w:sz w:val="20"/>
                <w:szCs w:val="20"/>
              </w:rPr>
              <w:tab/>
            </w:r>
            <w:r w:rsidRPr="00C745F8">
              <w:rPr>
                <w:rFonts w:ascii="Times New Roman" w:hAnsi="Times New Roman" w:cs="Times New Roman"/>
                <w:sz w:val="20"/>
                <w:szCs w:val="20"/>
              </w:rPr>
              <w:t xml:space="preserve">8.2 een gedeeltelijke of volledige </w:t>
            </w:r>
            <w:proofErr w:type="spellStart"/>
            <w:r w:rsidRPr="00C745F8">
              <w:rPr>
                <w:rFonts w:ascii="Times New Roman" w:hAnsi="Times New Roman" w:cs="Times New Roman"/>
                <w:sz w:val="20"/>
                <w:szCs w:val="20"/>
              </w:rPr>
              <w:t>onbeschikbaarheid</w:t>
            </w:r>
            <w:proofErr w:type="spellEnd"/>
            <w:r w:rsidRPr="00C745F8">
              <w:rPr>
                <w:rFonts w:ascii="Times New Roman" w:hAnsi="Times New Roman" w:cs="Times New Roman"/>
                <w:sz w:val="20"/>
                <w:szCs w:val="20"/>
              </w:rPr>
              <w:t xml:space="preserve"> of het falen of reeks van samenhangende gedeeltelijke</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of volledige </w:t>
            </w:r>
            <w:proofErr w:type="spellStart"/>
            <w:r w:rsidRPr="00C745F8">
              <w:rPr>
                <w:rFonts w:ascii="Times New Roman" w:hAnsi="Times New Roman" w:cs="Times New Roman"/>
                <w:sz w:val="20"/>
                <w:szCs w:val="20"/>
              </w:rPr>
              <w:t>onbeschikbaarheid</w:t>
            </w:r>
            <w:proofErr w:type="spellEnd"/>
            <w:r w:rsidRPr="00C745F8">
              <w:rPr>
                <w:rFonts w:ascii="Times New Roman" w:hAnsi="Times New Roman" w:cs="Times New Roman"/>
                <w:sz w:val="20"/>
                <w:szCs w:val="20"/>
              </w:rPr>
              <w:t xml:space="preserve"> of het falen van de toegang tot, het verwerken van, gebruik of bediening van</w:t>
            </w:r>
            <w:r>
              <w:rPr>
                <w:rFonts w:ascii="Times New Roman" w:hAnsi="Times New Roman" w:cs="Times New Roman"/>
                <w:sz w:val="20"/>
                <w:szCs w:val="20"/>
              </w:rPr>
              <w:t xml:space="preserve"> </w:t>
            </w:r>
            <w:r w:rsidRPr="00C745F8">
              <w:rPr>
                <w:rFonts w:ascii="Times New Roman" w:hAnsi="Times New Roman" w:cs="Times New Roman"/>
                <w:sz w:val="20"/>
                <w:szCs w:val="20"/>
              </w:rPr>
              <w:t>een COMPUTERSYSTEEM.</w:t>
            </w:r>
          </w:p>
          <w:p w14:paraId="607EBD54" w14:textId="77777777" w:rsidR="00693C9B" w:rsidRPr="00C745F8" w:rsidRDefault="00693C9B" w:rsidP="00693C9B">
            <w:pPr>
              <w:ind w:left="806" w:hanging="806"/>
              <w:rPr>
                <w:rFonts w:ascii="Times New Roman" w:hAnsi="Times New Roman" w:cs="Times New Roman"/>
                <w:sz w:val="20"/>
                <w:szCs w:val="20"/>
              </w:rPr>
            </w:pPr>
          </w:p>
          <w:p w14:paraId="79323812"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9. </w:t>
            </w:r>
            <w:r>
              <w:rPr>
                <w:rFonts w:ascii="Times New Roman" w:hAnsi="Times New Roman" w:cs="Times New Roman"/>
                <w:sz w:val="20"/>
                <w:szCs w:val="20"/>
              </w:rPr>
              <w:tab/>
            </w:r>
            <w:r w:rsidRPr="00C745F8">
              <w:rPr>
                <w:rFonts w:ascii="Times New Roman" w:hAnsi="Times New Roman" w:cs="Times New Roman"/>
                <w:sz w:val="20"/>
                <w:szCs w:val="20"/>
              </w:rPr>
              <w:t>COMPUTERSYSTEEM betekent:</w:t>
            </w:r>
          </w:p>
          <w:p w14:paraId="169E14B6"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9.1 </w:t>
            </w:r>
            <w:r>
              <w:rPr>
                <w:rFonts w:ascii="Times New Roman" w:hAnsi="Times New Roman" w:cs="Times New Roman"/>
                <w:sz w:val="20"/>
                <w:szCs w:val="20"/>
              </w:rPr>
              <w:tab/>
            </w:r>
            <w:r w:rsidRPr="00C745F8">
              <w:rPr>
                <w:rFonts w:ascii="Times New Roman" w:hAnsi="Times New Roman" w:cs="Times New Roman"/>
                <w:sz w:val="20"/>
                <w:szCs w:val="20"/>
              </w:rPr>
              <w:t>een computer, hardware, software, een communicatiesysteem, een elektronisch apparaat (waaronder,</w:t>
            </w:r>
            <w:r>
              <w:rPr>
                <w:rFonts w:ascii="Times New Roman" w:hAnsi="Times New Roman" w:cs="Times New Roman"/>
                <w:sz w:val="20"/>
                <w:szCs w:val="20"/>
              </w:rPr>
              <w:t xml:space="preserve"> </w:t>
            </w:r>
            <w:r w:rsidRPr="00C745F8">
              <w:rPr>
                <w:rFonts w:ascii="Times New Roman" w:hAnsi="Times New Roman" w:cs="Times New Roman"/>
                <w:sz w:val="20"/>
                <w:szCs w:val="20"/>
              </w:rPr>
              <w:t xml:space="preserve">maar niet beperkt tot, een mobiele telefoon, laptop, tablet en draagbaar apparaat), server, </w:t>
            </w:r>
            <w:proofErr w:type="spellStart"/>
            <w:r w:rsidRPr="00C745F8">
              <w:rPr>
                <w:rFonts w:ascii="Times New Roman" w:hAnsi="Times New Roman" w:cs="Times New Roman"/>
                <w:sz w:val="20"/>
                <w:szCs w:val="20"/>
              </w:rPr>
              <w:t>cloud</w:t>
            </w:r>
            <w:proofErr w:type="spellEnd"/>
            <w:r w:rsidRPr="00C745F8">
              <w:rPr>
                <w:rFonts w:ascii="Times New Roman" w:hAnsi="Times New Roman" w:cs="Times New Roman"/>
                <w:sz w:val="20"/>
                <w:szCs w:val="20"/>
              </w:rPr>
              <w:t xml:space="preserve"> of</w:t>
            </w:r>
            <w:r>
              <w:rPr>
                <w:rFonts w:ascii="Times New Roman" w:hAnsi="Times New Roman" w:cs="Times New Roman"/>
                <w:sz w:val="20"/>
                <w:szCs w:val="20"/>
              </w:rPr>
              <w:t xml:space="preserve"> </w:t>
            </w:r>
            <w:r w:rsidRPr="00C745F8">
              <w:rPr>
                <w:rFonts w:ascii="Times New Roman" w:hAnsi="Times New Roman" w:cs="Times New Roman"/>
                <w:sz w:val="20"/>
                <w:szCs w:val="20"/>
              </w:rPr>
              <w:t>microcontroller inclusief een vergelijkbaar systeem of een configuratie van het bovengenoemde en</w:t>
            </w:r>
            <w:r>
              <w:rPr>
                <w:rFonts w:ascii="Times New Roman" w:hAnsi="Times New Roman" w:cs="Times New Roman"/>
                <w:sz w:val="20"/>
                <w:szCs w:val="20"/>
              </w:rPr>
              <w:t xml:space="preserve"> </w:t>
            </w:r>
            <w:r w:rsidRPr="00C745F8">
              <w:rPr>
                <w:rFonts w:ascii="Times New Roman" w:hAnsi="Times New Roman" w:cs="Times New Roman"/>
                <w:sz w:val="20"/>
                <w:szCs w:val="20"/>
              </w:rPr>
              <w:t>bijbehorende invoer-, uitvoer-, gegevensopslagapparatuur, netwerkapparatuur of back-up faciliteiten, in</w:t>
            </w:r>
            <w:r>
              <w:rPr>
                <w:rFonts w:ascii="Times New Roman" w:hAnsi="Times New Roman" w:cs="Times New Roman"/>
                <w:sz w:val="20"/>
                <w:szCs w:val="20"/>
              </w:rPr>
              <w:t xml:space="preserve"> </w:t>
            </w:r>
            <w:r w:rsidRPr="00C745F8">
              <w:rPr>
                <w:rFonts w:ascii="Times New Roman" w:hAnsi="Times New Roman" w:cs="Times New Roman"/>
                <w:sz w:val="20"/>
                <w:szCs w:val="20"/>
              </w:rPr>
              <w:t>eigendom van of gebruikt door de Verzekerde of een andere partij.</w:t>
            </w:r>
          </w:p>
          <w:p w14:paraId="498D3B7F" w14:textId="77777777" w:rsidR="00693C9B" w:rsidRPr="00C745F8" w:rsidRDefault="00693C9B" w:rsidP="00693C9B">
            <w:pPr>
              <w:ind w:left="806" w:hanging="806"/>
              <w:rPr>
                <w:rFonts w:ascii="Times New Roman" w:hAnsi="Times New Roman" w:cs="Times New Roman"/>
                <w:sz w:val="20"/>
                <w:szCs w:val="20"/>
              </w:rPr>
            </w:pPr>
          </w:p>
          <w:p w14:paraId="4A304583" w14:textId="77777777" w:rsidR="00693C9B" w:rsidRPr="00C745F8" w:rsidRDefault="00693C9B" w:rsidP="00693C9B">
            <w:pPr>
              <w:ind w:left="806" w:hanging="806"/>
              <w:rPr>
                <w:rFonts w:ascii="Times New Roman" w:hAnsi="Times New Roman" w:cs="Times New Roman"/>
                <w:sz w:val="20"/>
                <w:szCs w:val="20"/>
              </w:rPr>
            </w:pPr>
            <w:r w:rsidRPr="00C745F8">
              <w:rPr>
                <w:rFonts w:ascii="Times New Roman" w:hAnsi="Times New Roman" w:cs="Times New Roman"/>
                <w:sz w:val="20"/>
                <w:szCs w:val="20"/>
              </w:rPr>
              <w:t xml:space="preserve">10. </w:t>
            </w:r>
            <w:r>
              <w:rPr>
                <w:rFonts w:ascii="Times New Roman" w:hAnsi="Times New Roman" w:cs="Times New Roman"/>
                <w:sz w:val="20"/>
                <w:szCs w:val="20"/>
              </w:rPr>
              <w:tab/>
            </w:r>
            <w:r w:rsidRPr="00C745F8">
              <w:rPr>
                <w:rFonts w:ascii="Times New Roman" w:hAnsi="Times New Roman" w:cs="Times New Roman"/>
                <w:sz w:val="20"/>
                <w:szCs w:val="20"/>
              </w:rPr>
              <w:t>DATA betekent informatie, feiten, concepten, codes of andere informatie van welke aard ook die is</w:t>
            </w:r>
            <w:r>
              <w:rPr>
                <w:rFonts w:ascii="Times New Roman" w:hAnsi="Times New Roman" w:cs="Times New Roman"/>
                <w:sz w:val="20"/>
                <w:szCs w:val="20"/>
              </w:rPr>
              <w:t xml:space="preserve"> </w:t>
            </w:r>
            <w:r w:rsidRPr="00C745F8">
              <w:rPr>
                <w:rFonts w:ascii="Times New Roman" w:hAnsi="Times New Roman" w:cs="Times New Roman"/>
                <w:sz w:val="20"/>
                <w:szCs w:val="20"/>
              </w:rPr>
              <w:t>opgeslagen of doorgegeven in een vorm om te worden gebruikt, geraadpleegd, verwerkt of doorgegeven</w:t>
            </w:r>
            <w:r>
              <w:rPr>
                <w:rFonts w:ascii="Times New Roman" w:hAnsi="Times New Roman" w:cs="Times New Roman"/>
                <w:sz w:val="20"/>
                <w:szCs w:val="20"/>
              </w:rPr>
              <w:t xml:space="preserve"> </w:t>
            </w:r>
            <w:r w:rsidRPr="00C745F8">
              <w:rPr>
                <w:rFonts w:ascii="Times New Roman" w:hAnsi="Times New Roman" w:cs="Times New Roman"/>
                <w:sz w:val="20"/>
                <w:szCs w:val="20"/>
              </w:rPr>
              <w:t>door of opgeslagen op een COMPUTERSYSTEEM.</w:t>
            </w:r>
          </w:p>
          <w:p w14:paraId="38E78C48" w14:textId="77777777" w:rsidR="00693C9B" w:rsidRPr="00C745F8" w:rsidRDefault="00693C9B" w:rsidP="00693C9B">
            <w:pPr>
              <w:ind w:left="806" w:hanging="806"/>
              <w:rPr>
                <w:rFonts w:ascii="Times New Roman" w:hAnsi="Times New Roman" w:cs="Times New Roman"/>
                <w:sz w:val="20"/>
                <w:szCs w:val="20"/>
              </w:rPr>
            </w:pPr>
          </w:p>
          <w:p w14:paraId="24E64A28" w14:textId="25FD69E5" w:rsidR="00693C9B" w:rsidRPr="00CB3DC8" w:rsidRDefault="00693C9B" w:rsidP="00693C9B">
            <w:pPr>
              <w:ind w:left="754" w:hanging="754"/>
              <w:rPr>
                <w:rFonts w:ascii="Times New Roman" w:hAnsi="Times New Roman" w:cs="Times New Roman"/>
                <w:sz w:val="20"/>
                <w:szCs w:val="20"/>
              </w:rPr>
            </w:pPr>
            <w:r w:rsidRPr="00C745F8">
              <w:rPr>
                <w:rFonts w:ascii="Times New Roman" w:hAnsi="Times New Roman" w:cs="Times New Roman"/>
                <w:sz w:val="20"/>
                <w:szCs w:val="20"/>
              </w:rPr>
              <w:t xml:space="preserve">11. </w:t>
            </w:r>
            <w:r>
              <w:rPr>
                <w:rFonts w:ascii="Times New Roman" w:hAnsi="Times New Roman" w:cs="Times New Roman"/>
                <w:sz w:val="20"/>
                <w:szCs w:val="20"/>
              </w:rPr>
              <w:tab/>
            </w:r>
            <w:r w:rsidRPr="00C745F8">
              <w:rPr>
                <w:rFonts w:ascii="Times New Roman" w:hAnsi="Times New Roman" w:cs="Times New Roman"/>
                <w:sz w:val="20"/>
                <w:szCs w:val="20"/>
              </w:rPr>
              <w:t>GEGEVENSDRAGERS betekent goederen gedekt op deze Polis waarop DATA kunnen worden opgeslagen</w:t>
            </w:r>
            <w:r>
              <w:rPr>
                <w:rFonts w:ascii="Times New Roman" w:hAnsi="Times New Roman" w:cs="Times New Roman"/>
                <w:sz w:val="20"/>
                <w:szCs w:val="20"/>
              </w:rPr>
              <w:t xml:space="preserve"> </w:t>
            </w:r>
            <w:r w:rsidRPr="00C745F8">
              <w:rPr>
                <w:rFonts w:ascii="Times New Roman" w:hAnsi="Times New Roman" w:cs="Times New Roman"/>
                <w:sz w:val="20"/>
                <w:szCs w:val="20"/>
              </w:rPr>
              <w:t>maar niet de DATA zelf.</w:t>
            </w:r>
          </w:p>
        </w:tc>
      </w:tr>
    </w:tbl>
    <w:p w14:paraId="7D8FB623" w14:textId="77777777" w:rsidR="00693C9B" w:rsidRDefault="00693C9B" w:rsidP="00693C9B">
      <w:pPr>
        <w:tabs>
          <w:tab w:val="left" w:pos="567"/>
          <w:tab w:val="left" w:pos="1701"/>
        </w:tabs>
        <w:spacing w:after="0" w:line="240" w:lineRule="auto"/>
        <w:rPr>
          <w:rFonts w:ascii="Times New Roman" w:eastAsia="Times New Roman" w:hAnsi="Times New Roman" w:cs="Times New Roman"/>
          <w:b/>
          <w:sz w:val="20"/>
          <w:szCs w:val="20"/>
        </w:rPr>
      </w:pPr>
    </w:p>
    <w:p w14:paraId="2AA6B496" w14:textId="04FD2E07" w:rsidR="00693C9B" w:rsidRPr="00693C9B" w:rsidRDefault="00693C9B" w:rsidP="00693C9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Pr>
          <w:rFonts w:ascii="Times New Roman" w:eastAsia="Times New Roman" w:hAnsi="Times New Roman" w:cs="Times New Roman"/>
          <w:b/>
          <w:sz w:val="20"/>
          <w:szCs w:val="20"/>
        </w:rPr>
        <w:t>50176</w:t>
      </w:r>
      <w:r>
        <w:rPr>
          <w:rFonts w:ascii="Times New Roman" w:eastAsia="Times New Roman" w:hAnsi="Times New Roman" w:cs="Times New Roman"/>
          <w:b/>
          <w:sz w:val="20"/>
          <w:szCs w:val="20"/>
        </w:rPr>
        <w:tab/>
        <w:t>Besmettelijke ziektes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8600"/>
      </w:tblGrid>
      <w:tr w:rsidR="00693C9B" w:rsidRPr="006C7F6E" w14:paraId="36843283" w14:textId="77777777" w:rsidTr="00B9278B">
        <w:tc>
          <w:tcPr>
            <w:tcW w:w="510" w:type="dxa"/>
          </w:tcPr>
          <w:p w14:paraId="023EF30F" w14:textId="77777777" w:rsidR="00693C9B" w:rsidRPr="006C7F6E" w:rsidRDefault="00693C9B" w:rsidP="00B9278B">
            <w:pPr>
              <w:rPr>
                <w:rFonts w:ascii="Times New Roman" w:hAnsi="Times New Roman" w:cs="Times New Roman"/>
                <w:sz w:val="20"/>
                <w:szCs w:val="20"/>
              </w:rPr>
            </w:pPr>
          </w:p>
        </w:tc>
        <w:tc>
          <w:tcPr>
            <w:tcW w:w="9526" w:type="dxa"/>
          </w:tcPr>
          <w:p w14:paraId="43FF4504"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1.</w:t>
            </w:r>
            <w:r w:rsidRPr="00D27B38">
              <w:rPr>
                <w:rFonts w:ascii="Times New Roman" w:hAnsi="Times New Roman" w:cs="Times New Roman"/>
                <w:sz w:val="20"/>
                <w:szCs w:val="20"/>
              </w:rPr>
              <w:tab/>
              <w:t>Deze verzekering biedt, met inachtneming van alle toepasselijke voorwaarden en uitsluitingen, uitsluitend dekking als de claim voortvloeit uit directe materiële schade optredend gedurende de looptijd van de verzekering. Om die reden dekt deze verzekering, niettegenstaande eventuele andersluidende bepalingen van deze verzekering, geen verlies, schade, aanspraak, kosten, uitgaven of andere bedragen die direct of indirect voortvloeien uit, of op enigerlei wijze toe te rekenen zijn aan, verband houden met, of samenhangen met of zich voordoend op hetzelfde moment of in welke volgorde ook met een Besmettelijke ziekte of de angst voor of de dreiging van een (daadwerkelijke of vermeende) Besmettelijke ziekte.</w:t>
            </w:r>
          </w:p>
          <w:p w14:paraId="330777A2"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lastRenderedPageBreak/>
              <w:t>2.</w:t>
            </w:r>
            <w:r w:rsidRPr="00D27B38">
              <w:rPr>
                <w:rFonts w:ascii="Times New Roman" w:hAnsi="Times New Roman" w:cs="Times New Roman"/>
                <w:sz w:val="20"/>
                <w:szCs w:val="20"/>
              </w:rPr>
              <w:tab/>
              <w:t xml:space="preserve">Voor de toepassing van deze clausule omvat verlies, schade, aanspraak, kosten, uitgaven of andere bedragen, maar is niet beperkt tot, kosten voor het opruimen, ontgiften, verwijderen, controleren of testen: </w:t>
            </w:r>
          </w:p>
          <w:p w14:paraId="40854FC7"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2.1</w:t>
            </w:r>
            <w:r w:rsidRPr="00D27B38">
              <w:rPr>
                <w:rFonts w:ascii="Times New Roman" w:hAnsi="Times New Roman" w:cs="Times New Roman"/>
                <w:sz w:val="20"/>
                <w:szCs w:val="20"/>
              </w:rPr>
              <w:tab/>
              <w:t xml:space="preserve">in verband met of op een Besmettelijke ziekte; of </w:t>
            </w:r>
          </w:p>
          <w:p w14:paraId="55525B89"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2.2</w:t>
            </w:r>
            <w:r w:rsidRPr="00D27B38">
              <w:rPr>
                <w:rFonts w:ascii="Times New Roman" w:hAnsi="Times New Roman" w:cs="Times New Roman"/>
                <w:sz w:val="20"/>
                <w:szCs w:val="20"/>
              </w:rPr>
              <w:tab/>
              <w:t>van alle zaken die onder deze verzekering gedekt zijn die door een Besmettelijke ziekte zijn of kunnen worden getroffen.</w:t>
            </w:r>
          </w:p>
          <w:p w14:paraId="538E733B"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w:t>
            </w:r>
            <w:r w:rsidRPr="00D27B38">
              <w:rPr>
                <w:rFonts w:ascii="Times New Roman" w:hAnsi="Times New Roman" w:cs="Times New Roman"/>
                <w:sz w:val="20"/>
                <w:szCs w:val="20"/>
              </w:rPr>
              <w:tab/>
              <w:t>Zoals gebruikt in deze clausule betekent een Besmettelijke ziekte elke ziekte die kan worden overgedragen door middel van een substantie of ziekteverwekker van enig organisme naar een ander organisme waarbij:</w:t>
            </w:r>
          </w:p>
          <w:p w14:paraId="1AE77DD2"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3.1</w:t>
            </w:r>
            <w:r w:rsidRPr="00D27B38">
              <w:rPr>
                <w:rFonts w:ascii="Times New Roman" w:hAnsi="Times New Roman" w:cs="Times New Roman"/>
                <w:sz w:val="20"/>
                <w:szCs w:val="20"/>
              </w:rPr>
              <w:tab/>
              <w:t xml:space="preserve">de substantie of ziekteverwekker kan bestaan uit, maar niet beperkt is tot, een virus, bacterie, parasiet of een ander organisme of een variant daarvan, ongeacht of het als levend wordt beschouwd of niet, en </w:t>
            </w:r>
          </w:p>
          <w:p w14:paraId="3DD29D88"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3.2</w:t>
            </w:r>
            <w:r w:rsidRPr="00D27B38">
              <w:rPr>
                <w:rFonts w:ascii="Times New Roman" w:hAnsi="Times New Roman" w:cs="Times New Roman"/>
                <w:sz w:val="20"/>
                <w:szCs w:val="20"/>
              </w:rPr>
              <w:tab/>
              <w:t>de wijze van overdracht, hetzij direct of indirect, kan bestaan uit, maar niet beperkt is tot, verspreiding via de lucht, via lichaamssappen, via oppervlakken of voorwerpen, in vaste vorm, vloeibare vorm of gas of tussen organismes, en</w:t>
            </w:r>
          </w:p>
          <w:p w14:paraId="53F245BE"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3.3</w:t>
            </w:r>
            <w:r w:rsidRPr="00D27B38">
              <w:rPr>
                <w:rFonts w:ascii="Times New Roman" w:hAnsi="Times New Roman" w:cs="Times New Roman"/>
                <w:sz w:val="20"/>
                <w:szCs w:val="20"/>
              </w:rPr>
              <w:tab/>
              <w:t xml:space="preserve">de ziekte, substantie of ziekteverwekker schade kan veroorzaken aan de menselijke gezondheid of lichamelijke ongemakken kan veroorzaken, of die, daadwerkelijk of mogelijk, aantasting, waardeverlies, verhandelbaarheid of verlies van gebruiksmogelijkheid van zaken die onder deze verzekering zijn gedekt, tot gevolg kan hebben. </w:t>
            </w:r>
          </w:p>
          <w:p w14:paraId="106A73FA" w14:textId="77777777" w:rsidR="00693C9B" w:rsidRPr="00D27B3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4.</w:t>
            </w:r>
            <w:r w:rsidRPr="00D27B38">
              <w:rPr>
                <w:rFonts w:ascii="Times New Roman" w:hAnsi="Times New Roman" w:cs="Times New Roman"/>
                <w:sz w:val="20"/>
                <w:szCs w:val="20"/>
              </w:rPr>
              <w:tab/>
              <w:t xml:space="preserve">Deze clausule is van toepassing op alle dekkingsuitbreidingen, aanvullende dekkingen, </w:t>
            </w:r>
            <w:r w:rsidRPr="00D27B38">
              <w:rPr>
                <w:rFonts w:ascii="Times New Roman" w:hAnsi="Times New Roman" w:cs="Times New Roman"/>
                <w:sz w:val="20"/>
                <w:szCs w:val="20"/>
              </w:rPr>
              <w:tab/>
              <w:t xml:space="preserve">uitzonderingen op uitsluitingen en andere vormen van dekking. </w:t>
            </w:r>
          </w:p>
          <w:p w14:paraId="5EEFEB26" w14:textId="77777777" w:rsidR="00693C9B" w:rsidRPr="00D27B38" w:rsidRDefault="00693C9B" w:rsidP="00B9278B">
            <w:pPr>
              <w:ind w:left="754" w:hanging="754"/>
              <w:rPr>
                <w:rFonts w:ascii="Times New Roman" w:hAnsi="Times New Roman" w:cs="Times New Roman"/>
                <w:sz w:val="20"/>
                <w:szCs w:val="20"/>
              </w:rPr>
            </w:pPr>
          </w:p>
          <w:p w14:paraId="351D0CE3" w14:textId="77777777" w:rsidR="00693C9B" w:rsidRPr="00CB3DC8" w:rsidRDefault="00693C9B" w:rsidP="00B9278B">
            <w:pPr>
              <w:ind w:left="754" w:hanging="754"/>
              <w:rPr>
                <w:rFonts w:ascii="Times New Roman" w:hAnsi="Times New Roman" w:cs="Times New Roman"/>
                <w:sz w:val="20"/>
                <w:szCs w:val="20"/>
              </w:rPr>
            </w:pPr>
            <w:r w:rsidRPr="00D27B38">
              <w:rPr>
                <w:rFonts w:ascii="Times New Roman" w:hAnsi="Times New Roman" w:cs="Times New Roman"/>
                <w:sz w:val="20"/>
                <w:szCs w:val="20"/>
              </w:rPr>
              <w:t>Alle overige voorwaarden, bepalingen en uitsluitingen van de verzekering blijven ongewijzigd.</w:t>
            </w:r>
          </w:p>
        </w:tc>
      </w:tr>
    </w:tbl>
    <w:p w14:paraId="6F5A6B6C" w14:textId="77777777" w:rsidR="00E31E9D" w:rsidRDefault="00E31E9D" w:rsidP="00F80AB5"/>
    <w:sectPr w:rsidR="00E31E9D" w:rsidSect="009D72D9">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97792" w14:textId="77777777" w:rsidR="00646491" w:rsidRDefault="00646491" w:rsidP="00B44507">
      <w:pPr>
        <w:spacing w:after="0" w:line="240" w:lineRule="auto"/>
      </w:pPr>
      <w:r>
        <w:separator/>
      </w:r>
    </w:p>
  </w:endnote>
  <w:endnote w:type="continuationSeparator" w:id="0">
    <w:p w14:paraId="4BDC323E" w14:textId="77777777" w:rsidR="00646491" w:rsidRDefault="00646491" w:rsidP="00B44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A15AD" w14:textId="77777777" w:rsidR="00646491" w:rsidRDefault="00646491" w:rsidP="00B44507">
      <w:pPr>
        <w:spacing w:after="0" w:line="240" w:lineRule="auto"/>
      </w:pPr>
      <w:r>
        <w:separator/>
      </w:r>
    </w:p>
  </w:footnote>
  <w:footnote w:type="continuationSeparator" w:id="0">
    <w:p w14:paraId="0D937A79" w14:textId="77777777" w:rsidR="00646491" w:rsidRDefault="00646491" w:rsidP="00B44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1249" w14:textId="199DADC1" w:rsidR="00B44507" w:rsidRDefault="00B44507" w:rsidP="00AA27E0">
    <w:pPr>
      <w:pStyle w:val="Koptekst"/>
      <w:tabs>
        <w:tab w:val="left" w:pos="5400"/>
        <w:tab w:val="left" w:pos="5670"/>
        <w:tab w:val="left" w:pos="7320"/>
        <w:tab w:val="left" w:pos="7680"/>
        <w:tab w:val="left" w:pos="7965"/>
      </w:tabs>
    </w:pPr>
    <w:r>
      <w:rPr>
        <w:noProof/>
        <w:lang w:eastAsia="nl-NL"/>
      </w:rPr>
      <w:drawing>
        <wp:inline distT="0" distB="0" distL="0" distR="0" wp14:anchorId="0CDD5A63" wp14:editId="22E1415D">
          <wp:extent cx="2695492" cy="33052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714211" cy="332820"/>
                  </a:xfrm>
                  <a:prstGeom prst="rect">
                    <a:avLst/>
                  </a:prstGeom>
                </pic:spPr>
              </pic:pic>
            </a:graphicData>
          </a:graphic>
        </wp:inline>
      </w:drawing>
    </w:r>
    <w:r w:rsidR="00E06C96">
      <w:tab/>
    </w:r>
    <w:r w:rsidR="00E06C96">
      <w:tab/>
    </w:r>
    <w:r w:rsidR="00834F0C">
      <w:tab/>
    </w:r>
    <w:r w:rsidR="00AA27E0">
      <w:rPr>
        <w:rFonts w:eastAsia="Arial" w:cs="Arial"/>
        <w:noProof/>
        <w:sz w:val="52"/>
        <w:szCs w:val="52"/>
      </w:rPr>
      <w:drawing>
        <wp:inline distT="0" distB="0" distL="0" distR="0" wp14:anchorId="511F94D6" wp14:editId="4A6BF947">
          <wp:extent cx="2036588" cy="611505"/>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9825" cy="615480"/>
                  </a:xfrm>
                  <a:prstGeom prst="rect">
                    <a:avLst/>
                  </a:prstGeom>
                  <a:noFill/>
                </pic:spPr>
              </pic:pic>
            </a:graphicData>
          </a:graphic>
        </wp:inline>
      </w:drawing>
    </w:r>
    <w:r w:rsidR="00AA27E0">
      <w:tab/>
    </w:r>
    <w:r w:rsidR="00AA27E0">
      <w:tab/>
    </w:r>
    <w:r w:rsidR="00834F0C">
      <w:tab/>
    </w:r>
    <w:r w:rsidR="00E31E9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3BB"/>
    <w:multiLevelType w:val="hybridMultilevel"/>
    <w:tmpl w:val="02468F6A"/>
    <w:lvl w:ilvl="0" w:tplc="434E9E36">
      <w:start w:val="2"/>
      <w:numFmt w:val="decimal"/>
      <w:lvlText w:val="%1."/>
      <w:lvlJc w:val="left"/>
      <w:pPr>
        <w:ind w:left="7474" w:hanging="360"/>
      </w:pPr>
    </w:lvl>
    <w:lvl w:ilvl="1" w:tplc="04130019">
      <w:start w:val="1"/>
      <w:numFmt w:val="lowerLetter"/>
      <w:lvlText w:val="%2."/>
      <w:lvlJc w:val="left"/>
      <w:pPr>
        <w:ind w:left="8194" w:hanging="360"/>
      </w:pPr>
    </w:lvl>
    <w:lvl w:ilvl="2" w:tplc="0413001B">
      <w:start w:val="1"/>
      <w:numFmt w:val="lowerRoman"/>
      <w:lvlText w:val="%3."/>
      <w:lvlJc w:val="right"/>
      <w:pPr>
        <w:ind w:left="8914" w:hanging="180"/>
      </w:pPr>
    </w:lvl>
    <w:lvl w:ilvl="3" w:tplc="0413000F">
      <w:start w:val="1"/>
      <w:numFmt w:val="decimal"/>
      <w:lvlText w:val="%4."/>
      <w:lvlJc w:val="left"/>
      <w:pPr>
        <w:ind w:left="9634" w:hanging="360"/>
      </w:pPr>
    </w:lvl>
    <w:lvl w:ilvl="4" w:tplc="04130019">
      <w:start w:val="1"/>
      <w:numFmt w:val="lowerLetter"/>
      <w:lvlText w:val="%5."/>
      <w:lvlJc w:val="left"/>
      <w:pPr>
        <w:ind w:left="10354" w:hanging="360"/>
      </w:pPr>
    </w:lvl>
    <w:lvl w:ilvl="5" w:tplc="0413001B">
      <w:start w:val="1"/>
      <w:numFmt w:val="lowerRoman"/>
      <w:lvlText w:val="%6."/>
      <w:lvlJc w:val="right"/>
      <w:pPr>
        <w:ind w:left="11074" w:hanging="180"/>
      </w:pPr>
    </w:lvl>
    <w:lvl w:ilvl="6" w:tplc="0413000F">
      <w:start w:val="1"/>
      <w:numFmt w:val="decimal"/>
      <w:lvlText w:val="%7."/>
      <w:lvlJc w:val="left"/>
      <w:pPr>
        <w:ind w:left="11794" w:hanging="360"/>
      </w:pPr>
    </w:lvl>
    <w:lvl w:ilvl="7" w:tplc="04130019">
      <w:start w:val="1"/>
      <w:numFmt w:val="lowerLetter"/>
      <w:lvlText w:val="%8."/>
      <w:lvlJc w:val="left"/>
      <w:pPr>
        <w:ind w:left="12514" w:hanging="360"/>
      </w:pPr>
    </w:lvl>
    <w:lvl w:ilvl="8" w:tplc="0413001B">
      <w:start w:val="1"/>
      <w:numFmt w:val="lowerRoman"/>
      <w:lvlText w:val="%9."/>
      <w:lvlJc w:val="right"/>
      <w:pPr>
        <w:ind w:left="13234" w:hanging="180"/>
      </w:pPr>
    </w:lvl>
  </w:abstractNum>
  <w:abstractNum w:abstractNumId="1" w15:restartNumberingAfterBreak="0">
    <w:nsid w:val="01A2647E"/>
    <w:multiLevelType w:val="hybridMultilevel"/>
    <w:tmpl w:val="BC3611EA"/>
    <w:lvl w:ilvl="0" w:tplc="8C52C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B1934"/>
    <w:multiLevelType w:val="hybridMultilevel"/>
    <w:tmpl w:val="6A48B0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C490F16"/>
    <w:multiLevelType w:val="hybridMultilevel"/>
    <w:tmpl w:val="BE66D5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486051C"/>
    <w:multiLevelType w:val="hybridMultilevel"/>
    <w:tmpl w:val="7D32798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EE4D9B"/>
    <w:multiLevelType w:val="hybridMultilevel"/>
    <w:tmpl w:val="B4A6C936"/>
    <w:lvl w:ilvl="0" w:tplc="6D048A0E">
      <w:start w:val="1"/>
      <w:numFmt w:val="decimal"/>
      <w:lvlText w:val="%1."/>
      <w:lvlJc w:val="left"/>
      <w:pPr>
        <w:ind w:left="3825" w:hanging="600"/>
      </w:pPr>
      <w:rPr>
        <w:rFonts w:eastAsia="Calibri" w:hint="default"/>
      </w:r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6" w15:restartNumberingAfterBreak="0">
    <w:nsid w:val="1952076A"/>
    <w:multiLevelType w:val="hybridMultilevel"/>
    <w:tmpl w:val="28D02C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C0D4706"/>
    <w:multiLevelType w:val="hybridMultilevel"/>
    <w:tmpl w:val="1E88C09C"/>
    <w:lvl w:ilvl="0" w:tplc="B4AA648E">
      <w:start w:val="1"/>
      <w:numFmt w:val="lowerLetter"/>
      <w:lvlText w:val="%1."/>
      <w:lvlJc w:val="left"/>
      <w:pPr>
        <w:ind w:left="108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1FF82B60"/>
    <w:multiLevelType w:val="hybridMultilevel"/>
    <w:tmpl w:val="6952F4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037943"/>
    <w:multiLevelType w:val="hybridMultilevel"/>
    <w:tmpl w:val="A5202870"/>
    <w:lvl w:ilvl="0" w:tplc="0413000F">
      <w:start w:val="17"/>
      <w:numFmt w:val="decimal"/>
      <w:lvlText w:val="%1."/>
      <w:lvlJc w:val="left"/>
      <w:pPr>
        <w:ind w:left="3581" w:hanging="360"/>
      </w:pPr>
      <w:rPr>
        <w:rFonts w:hint="default"/>
      </w:rPr>
    </w:lvl>
    <w:lvl w:ilvl="1" w:tplc="04130019" w:tentative="1">
      <w:start w:val="1"/>
      <w:numFmt w:val="lowerLetter"/>
      <w:lvlText w:val="%2."/>
      <w:lvlJc w:val="left"/>
      <w:pPr>
        <w:ind w:left="4301" w:hanging="360"/>
      </w:pPr>
    </w:lvl>
    <w:lvl w:ilvl="2" w:tplc="0413001B" w:tentative="1">
      <w:start w:val="1"/>
      <w:numFmt w:val="lowerRoman"/>
      <w:lvlText w:val="%3."/>
      <w:lvlJc w:val="right"/>
      <w:pPr>
        <w:ind w:left="5021" w:hanging="180"/>
      </w:pPr>
    </w:lvl>
    <w:lvl w:ilvl="3" w:tplc="0413000F" w:tentative="1">
      <w:start w:val="1"/>
      <w:numFmt w:val="decimal"/>
      <w:lvlText w:val="%4."/>
      <w:lvlJc w:val="left"/>
      <w:pPr>
        <w:ind w:left="5741" w:hanging="360"/>
      </w:pPr>
    </w:lvl>
    <w:lvl w:ilvl="4" w:tplc="04130019" w:tentative="1">
      <w:start w:val="1"/>
      <w:numFmt w:val="lowerLetter"/>
      <w:lvlText w:val="%5."/>
      <w:lvlJc w:val="left"/>
      <w:pPr>
        <w:ind w:left="6461" w:hanging="360"/>
      </w:pPr>
    </w:lvl>
    <w:lvl w:ilvl="5" w:tplc="0413001B" w:tentative="1">
      <w:start w:val="1"/>
      <w:numFmt w:val="lowerRoman"/>
      <w:lvlText w:val="%6."/>
      <w:lvlJc w:val="right"/>
      <w:pPr>
        <w:ind w:left="7181" w:hanging="180"/>
      </w:pPr>
    </w:lvl>
    <w:lvl w:ilvl="6" w:tplc="0413000F" w:tentative="1">
      <w:start w:val="1"/>
      <w:numFmt w:val="decimal"/>
      <w:lvlText w:val="%7."/>
      <w:lvlJc w:val="left"/>
      <w:pPr>
        <w:ind w:left="7901" w:hanging="360"/>
      </w:pPr>
    </w:lvl>
    <w:lvl w:ilvl="7" w:tplc="04130019" w:tentative="1">
      <w:start w:val="1"/>
      <w:numFmt w:val="lowerLetter"/>
      <w:lvlText w:val="%8."/>
      <w:lvlJc w:val="left"/>
      <w:pPr>
        <w:ind w:left="8621" w:hanging="360"/>
      </w:pPr>
    </w:lvl>
    <w:lvl w:ilvl="8" w:tplc="0413001B" w:tentative="1">
      <w:start w:val="1"/>
      <w:numFmt w:val="lowerRoman"/>
      <w:lvlText w:val="%9."/>
      <w:lvlJc w:val="right"/>
      <w:pPr>
        <w:ind w:left="9341" w:hanging="180"/>
      </w:pPr>
    </w:lvl>
  </w:abstractNum>
  <w:abstractNum w:abstractNumId="10" w15:restartNumberingAfterBreak="0">
    <w:nsid w:val="2852165A"/>
    <w:multiLevelType w:val="hybridMultilevel"/>
    <w:tmpl w:val="837CD3C4"/>
    <w:lvl w:ilvl="0" w:tplc="04F6A422">
      <w:start w:val="5"/>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11" w15:restartNumberingAfterBreak="0">
    <w:nsid w:val="292C3B35"/>
    <w:multiLevelType w:val="hybridMultilevel"/>
    <w:tmpl w:val="325E9572"/>
    <w:lvl w:ilvl="0" w:tplc="FA66E75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157B3"/>
    <w:multiLevelType w:val="multilevel"/>
    <w:tmpl w:val="0413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292087"/>
    <w:multiLevelType w:val="hybridMultilevel"/>
    <w:tmpl w:val="56BAAD58"/>
    <w:lvl w:ilvl="0" w:tplc="434E9E36">
      <w:start w:val="2"/>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3C722E8"/>
    <w:multiLevelType w:val="hybridMultilevel"/>
    <w:tmpl w:val="56BAAD58"/>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15" w15:restartNumberingAfterBreak="0">
    <w:nsid w:val="38817B9A"/>
    <w:multiLevelType w:val="hybridMultilevel"/>
    <w:tmpl w:val="30E053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9F14D0"/>
    <w:multiLevelType w:val="hybridMultilevel"/>
    <w:tmpl w:val="4AD8BE58"/>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D2A3FBD"/>
    <w:multiLevelType w:val="hybridMultilevel"/>
    <w:tmpl w:val="622A4B54"/>
    <w:lvl w:ilvl="0" w:tplc="42261D5A">
      <w:start w:val="1"/>
      <w:numFmt w:val="lowerLetter"/>
      <w:lvlText w:val="%1."/>
      <w:lvlJc w:val="left"/>
      <w:pPr>
        <w:ind w:left="107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57F46C6C"/>
    <w:multiLevelType w:val="multilevel"/>
    <w:tmpl w:val="C1185EC0"/>
    <w:lvl w:ilvl="0">
      <w:start w:val="1"/>
      <w:numFmt w:val="decimal"/>
      <w:lvlText w:val="%1."/>
      <w:lvlJc w:val="left"/>
      <w:pPr>
        <w:ind w:left="1572" w:hanging="360"/>
      </w:pPr>
    </w:lvl>
    <w:lvl w:ilvl="1">
      <w:start w:val="1"/>
      <w:numFmt w:val="decimal"/>
      <w:isLgl/>
      <w:lvlText w:val="%1.%2"/>
      <w:lvlJc w:val="left"/>
      <w:pPr>
        <w:ind w:left="1572" w:hanging="360"/>
      </w:pPr>
      <w:rPr>
        <w:sz w:val="20"/>
        <w:szCs w:val="20"/>
      </w:rPr>
    </w:lvl>
    <w:lvl w:ilvl="2">
      <w:start w:val="1"/>
      <w:numFmt w:val="decimal"/>
      <w:isLgl/>
      <w:lvlText w:val="%1.%2.%3"/>
      <w:lvlJc w:val="left"/>
      <w:pPr>
        <w:ind w:left="1932" w:hanging="720"/>
      </w:pPr>
    </w:lvl>
    <w:lvl w:ilvl="3">
      <w:start w:val="1"/>
      <w:numFmt w:val="decimal"/>
      <w:isLgl/>
      <w:lvlText w:val="%1.%2.%3.%4"/>
      <w:lvlJc w:val="left"/>
      <w:pPr>
        <w:ind w:left="1932" w:hanging="720"/>
      </w:pPr>
    </w:lvl>
    <w:lvl w:ilvl="4">
      <w:start w:val="1"/>
      <w:numFmt w:val="decimal"/>
      <w:isLgl/>
      <w:lvlText w:val="%1.%2.%3.%4.%5"/>
      <w:lvlJc w:val="left"/>
      <w:pPr>
        <w:ind w:left="1932" w:hanging="720"/>
      </w:pPr>
    </w:lvl>
    <w:lvl w:ilvl="5">
      <w:start w:val="1"/>
      <w:numFmt w:val="decimal"/>
      <w:isLgl/>
      <w:lvlText w:val="%1.%2.%3.%4.%5.%6"/>
      <w:lvlJc w:val="left"/>
      <w:pPr>
        <w:ind w:left="2292" w:hanging="1080"/>
      </w:pPr>
    </w:lvl>
    <w:lvl w:ilvl="6">
      <w:start w:val="1"/>
      <w:numFmt w:val="decimal"/>
      <w:isLgl/>
      <w:lvlText w:val="%1.%2.%3.%4.%5.%6.%7"/>
      <w:lvlJc w:val="left"/>
      <w:pPr>
        <w:ind w:left="2292" w:hanging="1080"/>
      </w:pPr>
    </w:lvl>
    <w:lvl w:ilvl="7">
      <w:start w:val="1"/>
      <w:numFmt w:val="decimal"/>
      <w:isLgl/>
      <w:lvlText w:val="%1.%2.%3.%4.%5.%6.%7.%8"/>
      <w:lvlJc w:val="left"/>
      <w:pPr>
        <w:ind w:left="2652" w:hanging="1440"/>
      </w:pPr>
    </w:lvl>
    <w:lvl w:ilvl="8">
      <w:start w:val="1"/>
      <w:numFmt w:val="decimal"/>
      <w:isLgl/>
      <w:lvlText w:val="%1.%2.%3.%4.%5.%6.%7.%8.%9"/>
      <w:lvlJc w:val="left"/>
      <w:pPr>
        <w:ind w:left="2652" w:hanging="1440"/>
      </w:pPr>
    </w:lvl>
  </w:abstractNum>
  <w:abstractNum w:abstractNumId="19" w15:restartNumberingAfterBreak="0">
    <w:nsid w:val="59195D3D"/>
    <w:multiLevelType w:val="hybridMultilevel"/>
    <w:tmpl w:val="DCDC617E"/>
    <w:lvl w:ilvl="0" w:tplc="0180EF7A">
      <w:start w:val="6"/>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20" w15:restartNumberingAfterBreak="0">
    <w:nsid w:val="620D5C5E"/>
    <w:multiLevelType w:val="hybridMultilevel"/>
    <w:tmpl w:val="02468F6A"/>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21" w15:restartNumberingAfterBreak="0">
    <w:nsid w:val="6FD51543"/>
    <w:multiLevelType w:val="hybridMultilevel"/>
    <w:tmpl w:val="3DC2A886"/>
    <w:lvl w:ilvl="0" w:tplc="CB8E9A58">
      <w:start w:val="1"/>
      <w:numFmt w:val="decimal"/>
      <w:lvlText w:val="%1."/>
      <w:lvlJc w:val="left"/>
      <w:pPr>
        <w:ind w:left="720" w:hanging="360"/>
      </w:pPr>
      <w:rPr>
        <w:rFonts w:hint="default"/>
        <w:b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9E2208"/>
    <w:multiLevelType w:val="hybridMultilevel"/>
    <w:tmpl w:val="410E434C"/>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3BB27B8"/>
    <w:multiLevelType w:val="hybridMultilevel"/>
    <w:tmpl w:val="0AA250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7532AEAC"/>
    <w:multiLevelType w:val="hybridMultilevel"/>
    <w:tmpl w:val="5D3C5650"/>
    <w:lvl w:ilvl="0" w:tplc="FFFFFFFF">
      <w:start w:val="2"/>
      <w:numFmt w:val="decimal"/>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5" w15:restartNumberingAfterBreak="0">
    <w:nsid w:val="7B2D43DE"/>
    <w:multiLevelType w:val="hybridMultilevel"/>
    <w:tmpl w:val="1292E4F0"/>
    <w:lvl w:ilvl="0" w:tplc="CF600D4A">
      <w:numFmt w:val="bullet"/>
      <w:lvlText w:val="•"/>
      <w:lvlJc w:val="left"/>
      <w:pPr>
        <w:ind w:left="1065" w:hanging="705"/>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B9F5A11"/>
    <w:multiLevelType w:val="hybridMultilevel"/>
    <w:tmpl w:val="1A966906"/>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FE95EE9"/>
    <w:multiLevelType w:val="hybridMultilevel"/>
    <w:tmpl w:val="C108CAD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3"/>
  </w:num>
  <w:num w:numId="2">
    <w:abstractNumId w:val="5"/>
  </w:num>
  <w:num w:numId="3">
    <w:abstractNumId w:val="13"/>
  </w:num>
  <w:num w:numId="4">
    <w:abstractNumId w:val="0"/>
  </w:num>
  <w:num w:numId="5">
    <w:abstractNumId w:val="19"/>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1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7"/>
  </w:num>
  <w:num w:numId="22">
    <w:abstractNumId w:val="21"/>
  </w:num>
  <w:num w:numId="23">
    <w:abstractNumId w:val="3"/>
  </w:num>
  <w:num w:numId="24">
    <w:abstractNumId w:val="1"/>
  </w:num>
  <w:num w:numId="25">
    <w:abstractNumId w:val="22"/>
  </w:num>
  <w:num w:numId="26">
    <w:abstractNumId w:val="16"/>
  </w:num>
  <w:num w:numId="27">
    <w:abstractNumId w:val="25"/>
  </w:num>
  <w:num w:numId="28">
    <w:abstractNumId w:val="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0"/>
  </w:num>
  <w:num w:numId="35">
    <w:abstractNumId w:val="11"/>
  </w:num>
  <w:num w:numId="36">
    <w:abstractNumId w:val="18"/>
  </w:num>
  <w:num w:numId="37">
    <w:abstractNumId w:val="23"/>
  </w:num>
  <w:num w:numId="38">
    <w:abstractNumId w:val="26"/>
  </w:num>
  <w:num w:numId="39">
    <w:abstractNumId w:val="15"/>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B5"/>
    <w:rsid w:val="00050F83"/>
    <w:rsid w:val="0006204C"/>
    <w:rsid w:val="000C57A5"/>
    <w:rsid w:val="00107AD2"/>
    <w:rsid w:val="00120C4F"/>
    <w:rsid w:val="001318AB"/>
    <w:rsid w:val="00147FDD"/>
    <w:rsid w:val="001550EE"/>
    <w:rsid w:val="00164188"/>
    <w:rsid w:val="00170482"/>
    <w:rsid w:val="00195EB1"/>
    <w:rsid w:val="001B2523"/>
    <w:rsid w:val="001D70A0"/>
    <w:rsid w:val="001F7586"/>
    <w:rsid w:val="00234B84"/>
    <w:rsid w:val="00251FF5"/>
    <w:rsid w:val="0026729E"/>
    <w:rsid w:val="00303D63"/>
    <w:rsid w:val="0030684C"/>
    <w:rsid w:val="00311873"/>
    <w:rsid w:val="003B080B"/>
    <w:rsid w:val="003B4202"/>
    <w:rsid w:val="003C6F45"/>
    <w:rsid w:val="004263CA"/>
    <w:rsid w:val="00443E84"/>
    <w:rsid w:val="00462D5C"/>
    <w:rsid w:val="0047095A"/>
    <w:rsid w:val="00480208"/>
    <w:rsid w:val="00490D43"/>
    <w:rsid w:val="004913BF"/>
    <w:rsid w:val="004A165B"/>
    <w:rsid w:val="004C1896"/>
    <w:rsid w:val="00510892"/>
    <w:rsid w:val="00586CE5"/>
    <w:rsid w:val="005B7EB6"/>
    <w:rsid w:val="005E2CF6"/>
    <w:rsid w:val="005E5D10"/>
    <w:rsid w:val="005E783D"/>
    <w:rsid w:val="00646491"/>
    <w:rsid w:val="006674B9"/>
    <w:rsid w:val="0069346D"/>
    <w:rsid w:val="00693C9B"/>
    <w:rsid w:val="006A17F2"/>
    <w:rsid w:val="006B0C51"/>
    <w:rsid w:val="006D789E"/>
    <w:rsid w:val="006E027D"/>
    <w:rsid w:val="006F5CBE"/>
    <w:rsid w:val="00700930"/>
    <w:rsid w:val="00717F18"/>
    <w:rsid w:val="0072684D"/>
    <w:rsid w:val="00727112"/>
    <w:rsid w:val="0074464A"/>
    <w:rsid w:val="00755AF2"/>
    <w:rsid w:val="007E5AFA"/>
    <w:rsid w:val="007E6545"/>
    <w:rsid w:val="00813352"/>
    <w:rsid w:val="00816D5E"/>
    <w:rsid w:val="00832CA0"/>
    <w:rsid w:val="00834F0C"/>
    <w:rsid w:val="00843B7C"/>
    <w:rsid w:val="008839F8"/>
    <w:rsid w:val="008920E5"/>
    <w:rsid w:val="008B1E04"/>
    <w:rsid w:val="008B34A8"/>
    <w:rsid w:val="008C0BF3"/>
    <w:rsid w:val="008D01E3"/>
    <w:rsid w:val="008E3DAA"/>
    <w:rsid w:val="00920C01"/>
    <w:rsid w:val="00941294"/>
    <w:rsid w:val="00945FA8"/>
    <w:rsid w:val="00952D91"/>
    <w:rsid w:val="0097304C"/>
    <w:rsid w:val="009B75D6"/>
    <w:rsid w:val="009D163A"/>
    <w:rsid w:val="009D68DB"/>
    <w:rsid w:val="009D72D9"/>
    <w:rsid w:val="009E6C6B"/>
    <w:rsid w:val="00A06CA3"/>
    <w:rsid w:val="00A12D7C"/>
    <w:rsid w:val="00A13EBC"/>
    <w:rsid w:val="00A654E5"/>
    <w:rsid w:val="00AA27E0"/>
    <w:rsid w:val="00AD14D5"/>
    <w:rsid w:val="00AE01A2"/>
    <w:rsid w:val="00B121C9"/>
    <w:rsid w:val="00B36F64"/>
    <w:rsid w:val="00B44507"/>
    <w:rsid w:val="00B7090F"/>
    <w:rsid w:val="00B80ADF"/>
    <w:rsid w:val="00B83C25"/>
    <w:rsid w:val="00B961C1"/>
    <w:rsid w:val="00BC31CE"/>
    <w:rsid w:val="00BC45B5"/>
    <w:rsid w:val="00C06790"/>
    <w:rsid w:val="00C3007A"/>
    <w:rsid w:val="00C440D4"/>
    <w:rsid w:val="00C70B89"/>
    <w:rsid w:val="00C70C84"/>
    <w:rsid w:val="00C75170"/>
    <w:rsid w:val="00C814B1"/>
    <w:rsid w:val="00C9481B"/>
    <w:rsid w:val="00CB0E5C"/>
    <w:rsid w:val="00CD1C91"/>
    <w:rsid w:val="00CD375F"/>
    <w:rsid w:val="00CE1759"/>
    <w:rsid w:val="00D20B9D"/>
    <w:rsid w:val="00D25AAC"/>
    <w:rsid w:val="00D51901"/>
    <w:rsid w:val="00DA230F"/>
    <w:rsid w:val="00DB16BB"/>
    <w:rsid w:val="00DD56EF"/>
    <w:rsid w:val="00DD6C65"/>
    <w:rsid w:val="00DD72A3"/>
    <w:rsid w:val="00DF2B38"/>
    <w:rsid w:val="00E06C96"/>
    <w:rsid w:val="00E129CA"/>
    <w:rsid w:val="00E27D38"/>
    <w:rsid w:val="00E31CB4"/>
    <w:rsid w:val="00E31E9D"/>
    <w:rsid w:val="00E460AF"/>
    <w:rsid w:val="00EB2183"/>
    <w:rsid w:val="00EB3111"/>
    <w:rsid w:val="00ED0288"/>
    <w:rsid w:val="00F05E9C"/>
    <w:rsid w:val="00F05F4C"/>
    <w:rsid w:val="00F26E52"/>
    <w:rsid w:val="00F302B6"/>
    <w:rsid w:val="00F42648"/>
    <w:rsid w:val="00F52ACC"/>
    <w:rsid w:val="00F64936"/>
    <w:rsid w:val="00F70EFD"/>
    <w:rsid w:val="00F80AB5"/>
    <w:rsid w:val="00F83DCB"/>
    <w:rsid w:val="00FC396E"/>
    <w:rsid w:val="00FE5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362C31B"/>
  <w15:docId w15:val="{0B7271FF-9A85-4FFC-A447-91944B3C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654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10892"/>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B445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507"/>
  </w:style>
  <w:style w:type="paragraph" w:styleId="Voettekst">
    <w:name w:val="footer"/>
    <w:basedOn w:val="Standaard"/>
    <w:link w:val="VoettekstChar"/>
    <w:uiPriority w:val="99"/>
    <w:unhideWhenUsed/>
    <w:rsid w:val="00B445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507"/>
  </w:style>
  <w:style w:type="paragraph" w:styleId="Ballontekst">
    <w:name w:val="Balloon Text"/>
    <w:basedOn w:val="Standaard"/>
    <w:link w:val="BallontekstChar"/>
    <w:uiPriority w:val="99"/>
    <w:semiHidden/>
    <w:unhideWhenUsed/>
    <w:rsid w:val="00B445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507"/>
    <w:rPr>
      <w:rFonts w:ascii="Tahoma" w:hAnsi="Tahoma" w:cs="Tahoma"/>
      <w:sz w:val="16"/>
      <w:szCs w:val="16"/>
    </w:rPr>
  </w:style>
  <w:style w:type="paragraph" w:styleId="Lijstalinea">
    <w:name w:val="List Paragraph"/>
    <w:basedOn w:val="Standaard"/>
    <w:uiPriority w:val="34"/>
    <w:qFormat/>
    <w:rsid w:val="00A13EBC"/>
    <w:pPr>
      <w:ind w:left="720"/>
      <w:contextualSpacing/>
    </w:pPr>
  </w:style>
  <w:style w:type="character" w:styleId="Verwijzingopmerking">
    <w:name w:val="annotation reference"/>
    <w:basedOn w:val="Standaardalinea-lettertype"/>
    <w:uiPriority w:val="99"/>
    <w:semiHidden/>
    <w:unhideWhenUsed/>
    <w:rsid w:val="00843B7C"/>
    <w:rPr>
      <w:sz w:val="16"/>
      <w:szCs w:val="16"/>
    </w:rPr>
  </w:style>
  <w:style w:type="paragraph" w:styleId="Tekstopmerking">
    <w:name w:val="annotation text"/>
    <w:basedOn w:val="Standaard"/>
    <w:link w:val="TekstopmerkingChar"/>
    <w:uiPriority w:val="99"/>
    <w:semiHidden/>
    <w:unhideWhenUsed/>
    <w:rsid w:val="00843B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3B7C"/>
    <w:rPr>
      <w:sz w:val="20"/>
      <w:szCs w:val="20"/>
    </w:rPr>
  </w:style>
  <w:style w:type="paragraph" w:styleId="Onderwerpvanopmerking">
    <w:name w:val="annotation subject"/>
    <w:basedOn w:val="Tekstopmerking"/>
    <w:next w:val="Tekstopmerking"/>
    <w:link w:val="OnderwerpvanopmerkingChar"/>
    <w:uiPriority w:val="99"/>
    <w:semiHidden/>
    <w:unhideWhenUsed/>
    <w:rsid w:val="00843B7C"/>
    <w:rPr>
      <w:b/>
      <w:bCs/>
    </w:rPr>
  </w:style>
  <w:style w:type="character" w:customStyle="1" w:styleId="OnderwerpvanopmerkingChar">
    <w:name w:val="Onderwerp van opmerking Char"/>
    <w:basedOn w:val="TekstopmerkingChar"/>
    <w:link w:val="Onderwerpvanopmerking"/>
    <w:uiPriority w:val="99"/>
    <w:semiHidden/>
    <w:rsid w:val="00843B7C"/>
    <w:rPr>
      <w:b/>
      <w:bCs/>
      <w:sz w:val="20"/>
      <w:szCs w:val="20"/>
    </w:rPr>
  </w:style>
  <w:style w:type="table" w:styleId="Tabelraster">
    <w:name w:val="Table Grid"/>
    <w:basedOn w:val="Standaardtabel"/>
    <w:uiPriority w:val="59"/>
    <w:rsid w:val="00B8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rsid w:val="00EB3111"/>
    <w:pPr>
      <w:spacing w:after="0" w:line="240" w:lineRule="auto"/>
    </w:pPr>
    <w:rPr>
      <w:rFonts w:ascii="Times New Roman" w:eastAsia="Times New Roman" w:hAnsi="Times New Roman" w:cs="Times New Roman"/>
      <w:sz w:val="20"/>
      <w:szCs w:val="20"/>
      <w:lang w:eastAsia="nl-NL"/>
    </w:rPr>
  </w:style>
  <w:style w:type="character" w:customStyle="1" w:styleId="TekstzonderopmaakChar">
    <w:name w:val="Tekst zonder opmaak Char"/>
    <w:basedOn w:val="Standaardalinea-lettertype"/>
    <w:link w:val="Tekstzonderopmaak"/>
    <w:uiPriority w:val="99"/>
    <w:rsid w:val="00EB3111"/>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0698">
      <w:bodyDiv w:val="1"/>
      <w:marLeft w:val="0"/>
      <w:marRight w:val="0"/>
      <w:marTop w:val="0"/>
      <w:marBottom w:val="0"/>
      <w:divBdr>
        <w:top w:val="none" w:sz="0" w:space="0" w:color="auto"/>
        <w:left w:val="none" w:sz="0" w:space="0" w:color="auto"/>
        <w:bottom w:val="none" w:sz="0" w:space="0" w:color="auto"/>
        <w:right w:val="none" w:sz="0" w:space="0" w:color="auto"/>
      </w:divBdr>
    </w:div>
    <w:div w:id="516234297">
      <w:bodyDiv w:val="1"/>
      <w:marLeft w:val="0"/>
      <w:marRight w:val="0"/>
      <w:marTop w:val="0"/>
      <w:marBottom w:val="0"/>
      <w:divBdr>
        <w:top w:val="none" w:sz="0" w:space="0" w:color="auto"/>
        <w:left w:val="none" w:sz="0" w:space="0" w:color="auto"/>
        <w:bottom w:val="none" w:sz="0" w:space="0" w:color="auto"/>
        <w:right w:val="none" w:sz="0" w:space="0" w:color="auto"/>
      </w:divBdr>
    </w:div>
    <w:div w:id="927925277">
      <w:bodyDiv w:val="1"/>
      <w:marLeft w:val="0"/>
      <w:marRight w:val="0"/>
      <w:marTop w:val="0"/>
      <w:marBottom w:val="0"/>
      <w:divBdr>
        <w:top w:val="none" w:sz="0" w:space="0" w:color="auto"/>
        <w:left w:val="none" w:sz="0" w:space="0" w:color="auto"/>
        <w:bottom w:val="none" w:sz="0" w:space="0" w:color="auto"/>
        <w:right w:val="none" w:sz="0" w:space="0" w:color="auto"/>
      </w:divBdr>
    </w:div>
    <w:div w:id="1144196995">
      <w:bodyDiv w:val="1"/>
      <w:marLeft w:val="0"/>
      <w:marRight w:val="0"/>
      <w:marTop w:val="0"/>
      <w:marBottom w:val="0"/>
      <w:divBdr>
        <w:top w:val="none" w:sz="0" w:space="0" w:color="auto"/>
        <w:left w:val="none" w:sz="0" w:space="0" w:color="auto"/>
        <w:bottom w:val="none" w:sz="0" w:space="0" w:color="auto"/>
        <w:right w:val="none" w:sz="0" w:space="0" w:color="auto"/>
      </w:divBdr>
    </w:div>
    <w:div w:id="1156143797">
      <w:bodyDiv w:val="1"/>
      <w:marLeft w:val="0"/>
      <w:marRight w:val="0"/>
      <w:marTop w:val="0"/>
      <w:marBottom w:val="0"/>
      <w:divBdr>
        <w:top w:val="none" w:sz="0" w:space="0" w:color="auto"/>
        <w:left w:val="none" w:sz="0" w:space="0" w:color="auto"/>
        <w:bottom w:val="none" w:sz="0" w:space="0" w:color="auto"/>
        <w:right w:val="none" w:sz="0" w:space="0" w:color="auto"/>
      </w:divBdr>
    </w:div>
    <w:div w:id="1320042076">
      <w:bodyDiv w:val="1"/>
      <w:marLeft w:val="0"/>
      <w:marRight w:val="0"/>
      <w:marTop w:val="0"/>
      <w:marBottom w:val="0"/>
      <w:divBdr>
        <w:top w:val="none" w:sz="0" w:space="0" w:color="auto"/>
        <w:left w:val="none" w:sz="0" w:space="0" w:color="auto"/>
        <w:bottom w:val="none" w:sz="0" w:space="0" w:color="auto"/>
        <w:right w:val="none" w:sz="0" w:space="0" w:color="auto"/>
      </w:divBdr>
    </w:div>
    <w:div w:id="1497652101">
      <w:bodyDiv w:val="1"/>
      <w:marLeft w:val="0"/>
      <w:marRight w:val="0"/>
      <w:marTop w:val="0"/>
      <w:marBottom w:val="0"/>
      <w:divBdr>
        <w:top w:val="none" w:sz="0" w:space="0" w:color="auto"/>
        <w:left w:val="none" w:sz="0" w:space="0" w:color="auto"/>
        <w:bottom w:val="none" w:sz="0" w:space="0" w:color="auto"/>
        <w:right w:val="none" w:sz="0" w:space="0" w:color="auto"/>
      </w:divBdr>
    </w:div>
    <w:div w:id="1745491359">
      <w:bodyDiv w:val="1"/>
      <w:marLeft w:val="0"/>
      <w:marRight w:val="0"/>
      <w:marTop w:val="0"/>
      <w:marBottom w:val="0"/>
      <w:divBdr>
        <w:top w:val="none" w:sz="0" w:space="0" w:color="auto"/>
        <w:left w:val="none" w:sz="0" w:space="0" w:color="auto"/>
        <w:bottom w:val="none" w:sz="0" w:space="0" w:color="auto"/>
        <w:right w:val="none" w:sz="0" w:space="0" w:color="auto"/>
      </w:divBdr>
    </w:div>
    <w:div w:id="1798259320">
      <w:bodyDiv w:val="1"/>
      <w:marLeft w:val="0"/>
      <w:marRight w:val="0"/>
      <w:marTop w:val="0"/>
      <w:marBottom w:val="0"/>
      <w:divBdr>
        <w:top w:val="none" w:sz="0" w:space="0" w:color="auto"/>
        <w:left w:val="none" w:sz="0" w:space="0" w:color="auto"/>
        <w:bottom w:val="none" w:sz="0" w:space="0" w:color="auto"/>
        <w:right w:val="none" w:sz="0" w:space="0" w:color="auto"/>
      </w:divBdr>
    </w:div>
    <w:div w:id="19915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t.vereende.nl/downloa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816F-9715-416A-B0D5-C3B582B25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6781</Words>
  <Characters>37300</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Koenders</dc:creator>
  <cp:lastModifiedBy>Erik Schoeman</cp:lastModifiedBy>
  <cp:revision>9</cp:revision>
  <cp:lastPrinted>2020-07-10T08:47:00Z</cp:lastPrinted>
  <dcterms:created xsi:type="dcterms:W3CDTF">2022-07-18T13:18:00Z</dcterms:created>
  <dcterms:modified xsi:type="dcterms:W3CDTF">2022-07-20T07:54:00Z</dcterms:modified>
</cp:coreProperties>
</file>