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5B8D2FE6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C47E1">
        <w:rPr>
          <w:rFonts w:ascii="Arial" w:hAnsi="Arial"/>
          <w:b/>
          <w:sz w:val="24"/>
          <w:szCs w:val="24"/>
        </w:rPr>
        <w:t>1</w:t>
      </w:r>
      <w:r w:rsidR="00B62BD0">
        <w:rPr>
          <w:rFonts w:ascii="Arial" w:hAnsi="Arial"/>
          <w:b/>
          <w:sz w:val="24"/>
          <w:szCs w:val="24"/>
        </w:rPr>
        <w:t>2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 xml:space="preserve">Format Selectiecriterium </w:t>
      </w:r>
      <w:r w:rsidR="00B62BD0">
        <w:rPr>
          <w:rFonts w:ascii="Arial" w:hAnsi="Arial"/>
          <w:b/>
          <w:sz w:val="24"/>
          <w:szCs w:val="24"/>
        </w:rPr>
        <w:t>4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>(</w:t>
      </w:r>
      <w:r w:rsidR="00C42660">
        <w:rPr>
          <w:rFonts w:ascii="Arial" w:hAnsi="Arial"/>
          <w:b/>
          <w:sz w:val="24"/>
          <w:szCs w:val="24"/>
        </w:rPr>
        <w:t xml:space="preserve">betrouwbaarheid </w:t>
      </w:r>
      <w:r w:rsidR="00933079">
        <w:rPr>
          <w:rFonts w:ascii="Arial" w:hAnsi="Arial"/>
          <w:b/>
          <w:sz w:val="24"/>
          <w:szCs w:val="24"/>
        </w:rPr>
        <w:t xml:space="preserve">dienstverlening </w:t>
      </w:r>
      <w:r w:rsidR="00D95C5C">
        <w:rPr>
          <w:rFonts w:ascii="Arial" w:hAnsi="Arial"/>
          <w:b/>
          <w:sz w:val="24"/>
          <w:szCs w:val="24"/>
        </w:rPr>
        <w:t>Moleculaire diagnostiek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5458F545" w14:textId="77777777" w:rsidR="009A0845" w:rsidRDefault="009A0845" w:rsidP="009A0845">
      <w:pPr>
        <w:spacing w:line="240" w:lineRule="auto"/>
        <w:jc w:val="left"/>
        <w:rPr>
          <w:rFonts w:ascii="Arial" w:hAnsi="Arial"/>
          <w:sz w:val="18"/>
          <w:szCs w:val="18"/>
        </w:rPr>
      </w:pPr>
    </w:p>
    <w:p w14:paraId="765D692D" w14:textId="7AC6A414" w:rsidR="006E3285" w:rsidRPr="007E29EE" w:rsidRDefault="0016216D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U dient gebruik te maken van onderstaand formulier voor </w:t>
      </w:r>
      <w:r w:rsidR="006E3285" w:rsidRPr="007E29EE">
        <w:rPr>
          <w:rFonts w:ascii="Arial" w:hAnsi="Arial"/>
          <w:szCs w:val="20"/>
        </w:rPr>
        <w:t xml:space="preserve">de uitwerking van Selectiecriterium </w:t>
      </w:r>
      <w:r w:rsidR="00EE3B9D">
        <w:rPr>
          <w:rFonts w:ascii="Arial" w:hAnsi="Arial"/>
          <w:szCs w:val="20"/>
        </w:rPr>
        <w:t>4</w:t>
      </w:r>
      <w:r w:rsidR="006E3285" w:rsidRPr="007E29EE">
        <w:rPr>
          <w:rFonts w:ascii="Arial" w:hAnsi="Arial"/>
          <w:szCs w:val="20"/>
        </w:rPr>
        <w:t xml:space="preserve"> </w:t>
      </w:r>
      <w:r w:rsidR="00D8691E" w:rsidRPr="007E29EE">
        <w:rPr>
          <w:rFonts w:ascii="Arial" w:hAnsi="Arial"/>
          <w:szCs w:val="20"/>
        </w:rPr>
        <w:t>‘</w:t>
      </w:r>
      <w:r w:rsidR="00F16F25" w:rsidRPr="007E29EE">
        <w:rPr>
          <w:rFonts w:ascii="Arial" w:hAnsi="Arial"/>
          <w:szCs w:val="20"/>
        </w:rPr>
        <w:t xml:space="preserve">Betrouwbaarheid van de dienstverlening op het gebied van </w:t>
      </w:r>
      <w:r w:rsidR="00EE3B9D">
        <w:rPr>
          <w:rFonts w:ascii="Arial" w:hAnsi="Arial"/>
          <w:szCs w:val="20"/>
        </w:rPr>
        <w:t>Moleculaire diagnostiek</w:t>
      </w:r>
      <w:r w:rsidR="00F16F25" w:rsidRPr="007E29EE">
        <w:rPr>
          <w:rFonts w:ascii="Arial" w:hAnsi="Arial"/>
          <w:szCs w:val="20"/>
        </w:rPr>
        <w:t>’.</w:t>
      </w:r>
    </w:p>
    <w:p w14:paraId="74246432" w14:textId="5F49AB65" w:rsidR="00D8691E" w:rsidRPr="007E29EE" w:rsidRDefault="00D8691E" w:rsidP="007E29EE">
      <w:pPr>
        <w:spacing w:line="240" w:lineRule="auto"/>
        <w:jc w:val="left"/>
        <w:rPr>
          <w:rFonts w:ascii="Arial" w:hAnsi="Arial"/>
          <w:szCs w:val="20"/>
        </w:rPr>
      </w:pPr>
    </w:p>
    <w:p w14:paraId="2841268C" w14:textId="7536CBBF" w:rsidR="009E3A2E" w:rsidRPr="007E29EE" w:rsidRDefault="009E3A2E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 xml:space="preserve">Gegadigde toont aan </w:t>
      </w:r>
      <w:r w:rsidR="00062A03" w:rsidRPr="007E29EE">
        <w:rPr>
          <w:rFonts w:ascii="Arial" w:hAnsi="Arial"/>
          <w:szCs w:val="20"/>
        </w:rPr>
        <w:t xml:space="preserve">de wijze waarop zij de betrouwbaarheid van de dienstverlening op het gebied van </w:t>
      </w:r>
      <w:r w:rsidR="00281C1F" w:rsidRPr="007E29EE">
        <w:rPr>
          <w:rFonts w:ascii="Arial" w:hAnsi="Arial"/>
          <w:szCs w:val="20"/>
        </w:rPr>
        <w:t>Moleculaire diagnostiek</w:t>
      </w:r>
      <w:r w:rsidR="00062A03" w:rsidRPr="007E29EE">
        <w:rPr>
          <w:rFonts w:ascii="Arial" w:hAnsi="Arial"/>
          <w:szCs w:val="20"/>
        </w:rPr>
        <w:t xml:space="preserve"> </w:t>
      </w:r>
      <w:r w:rsidR="00370316" w:rsidRPr="007E29EE">
        <w:rPr>
          <w:rFonts w:ascii="Arial" w:hAnsi="Arial"/>
          <w:szCs w:val="20"/>
        </w:rPr>
        <w:t xml:space="preserve">in de afgelopen drie (3) jaar, gerekend vanaf datum Aanmelding, </w:t>
      </w:r>
      <w:r w:rsidR="00062A03" w:rsidRPr="007E29EE">
        <w:rPr>
          <w:rFonts w:ascii="Arial" w:hAnsi="Arial"/>
          <w:szCs w:val="20"/>
        </w:rPr>
        <w:t>heeft geborgd</w:t>
      </w:r>
      <w:r w:rsidRPr="007E29EE">
        <w:rPr>
          <w:rFonts w:ascii="Arial" w:hAnsi="Arial"/>
          <w:szCs w:val="20"/>
        </w:rPr>
        <w:t>.</w:t>
      </w:r>
    </w:p>
    <w:p w14:paraId="03270CF3" w14:textId="0858EED0" w:rsidR="00685637" w:rsidRPr="007E29EE" w:rsidRDefault="00685637" w:rsidP="007E29EE">
      <w:pPr>
        <w:spacing w:line="240" w:lineRule="auto"/>
        <w:jc w:val="left"/>
        <w:rPr>
          <w:rFonts w:ascii="Arial" w:hAnsi="Arial"/>
          <w:szCs w:val="20"/>
        </w:rPr>
      </w:pPr>
      <w:r w:rsidRPr="007E29EE">
        <w:rPr>
          <w:rFonts w:ascii="Arial" w:hAnsi="Arial"/>
          <w:szCs w:val="20"/>
        </w:rPr>
        <w:t>De uitwerking dient op alle onderdelen voorzien te zijn van bewijsmateriaal</w:t>
      </w:r>
      <w:r w:rsidR="00CD6209" w:rsidRPr="00CD6209">
        <w:rPr>
          <w:rFonts w:ascii="Arial" w:hAnsi="Arial"/>
          <w:szCs w:val="20"/>
        </w:rPr>
        <w:t>, zoals aangegeven in paragraaf 9.3 van de Selectieleidraad.</w:t>
      </w:r>
    </w:p>
    <w:p w14:paraId="072D6096" w14:textId="59CF34AC" w:rsidR="009E3A2E" w:rsidRPr="007E29EE" w:rsidRDefault="009E3A2E" w:rsidP="007E29EE">
      <w:pPr>
        <w:spacing w:line="240" w:lineRule="auto"/>
        <w:jc w:val="left"/>
        <w:rPr>
          <w:rFonts w:ascii="Arial" w:hAnsi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57AFAB"/>
          <w:left w:val="single" w:sz="4" w:space="0" w:color="57AFAB"/>
          <w:bottom w:val="single" w:sz="4" w:space="0" w:color="57AFAB"/>
          <w:right w:val="single" w:sz="4" w:space="0" w:color="57AFAB"/>
          <w:insideH w:val="single" w:sz="4" w:space="0" w:color="57AFAB"/>
          <w:insideV w:val="single" w:sz="4" w:space="0" w:color="57AFAB"/>
        </w:tblBorders>
        <w:tblLook w:val="04A0" w:firstRow="1" w:lastRow="0" w:firstColumn="1" w:lastColumn="0" w:noHBand="0" w:noVBand="1"/>
      </w:tblPr>
      <w:tblGrid>
        <w:gridCol w:w="470"/>
        <w:gridCol w:w="8484"/>
      </w:tblGrid>
      <w:tr w:rsidR="00CE36A9" w:rsidRPr="007E29EE" w14:paraId="7CECD6E8" w14:textId="77777777" w:rsidTr="00722E08">
        <w:trPr>
          <w:trHeight w:val="429"/>
        </w:trPr>
        <w:tc>
          <w:tcPr>
            <w:tcW w:w="9072" w:type="dxa"/>
            <w:gridSpan w:val="2"/>
            <w:shd w:val="clear" w:color="auto" w:fill="57AFAB"/>
          </w:tcPr>
          <w:p w14:paraId="462462BD" w14:textId="017ED74B" w:rsidR="00CE36A9" w:rsidRPr="007E29EE" w:rsidRDefault="00CE36A9" w:rsidP="007E29EE">
            <w:pPr>
              <w:spacing w:before="20" w:line="240" w:lineRule="auto"/>
              <w:jc w:val="left"/>
              <w:rPr>
                <w:rFonts w:ascii="Arial" w:hAnsi="Arial"/>
                <w:color w:val="FFFFFF"/>
                <w:szCs w:val="20"/>
              </w:rPr>
            </w:pPr>
          </w:p>
        </w:tc>
      </w:tr>
      <w:tr w:rsidR="00CE36A9" w:rsidRPr="007E29EE" w14:paraId="17C4C186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4FD7D51" w14:textId="77777777" w:rsidR="00CE36A9" w:rsidRPr="00685C48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85C48">
              <w:rPr>
                <w:rFonts w:ascii="Arial" w:hAnsi="Arial"/>
                <w:bCs w:val="0"/>
                <w:szCs w:val="20"/>
              </w:rPr>
              <w:t>(1)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BBD49CB" w14:textId="4FD89DD1" w:rsidR="00CE36A9" w:rsidRPr="007E29EE" w:rsidRDefault="002B22DF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Op welke wijze de betrouwbaarheid van de Moleculaire diagnose (in de uitvoering van het laboratoriumproces) geborgd wordt.</w:t>
            </w:r>
          </w:p>
        </w:tc>
      </w:tr>
      <w:tr w:rsidR="00E34778" w:rsidRPr="007E29EE" w14:paraId="06987F73" w14:textId="77777777" w:rsidTr="00E92C8B">
        <w:tc>
          <w:tcPr>
            <w:tcW w:w="9072" w:type="dxa"/>
            <w:gridSpan w:val="2"/>
            <w:shd w:val="clear" w:color="auto" w:fill="auto"/>
          </w:tcPr>
          <w:p w14:paraId="3D8A4DE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DDA77F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13A4183" w14:textId="77777777" w:rsidR="00E34778" w:rsidRPr="007E29EE" w:rsidRDefault="00E34778" w:rsidP="007E29EE">
            <w:pPr>
              <w:spacing w:before="20" w:after="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2F00A57" w14:textId="77777777" w:rsidR="00E34778" w:rsidRPr="007E29EE" w:rsidRDefault="00E34778" w:rsidP="007E29EE">
            <w:pPr>
              <w:spacing w:before="20" w:after="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ABD2DF2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AA6D1F" w14:paraId="7F3BCEBA" w14:textId="77777777" w:rsidTr="00951D96">
        <w:tc>
          <w:tcPr>
            <w:tcW w:w="9072" w:type="dxa"/>
            <w:gridSpan w:val="2"/>
            <w:shd w:val="clear" w:color="auto" w:fill="auto"/>
          </w:tcPr>
          <w:p w14:paraId="0F0F554D" w14:textId="7C442272" w:rsidR="00FF5D61" w:rsidRPr="00AA6D1F" w:rsidRDefault="00FF5D6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bookmarkStart w:id="0" w:name="_Hlk76370765"/>
            <w:r w:rsidRPr="00AA6D1F">
              <w:rPr>
                <w:rFonts w:ascii="Arial" w:hAnsi="Arial"/>
                <w:szCs w:val="20"/>
              </w:rPr>
              <w:t xml:space="preserve">Verwijzing naar </w:t>
            </w:r>
            <w:r w:rsidR="00092367" w:rsidRPr="00AA6D1F">
              <w:rPr>
                <w:rFonts w:ascii="Arial" w:hAnsi="Arial"/>
                <w:szCs w:val="20"/>
              </w:rPr>
              <w:t>bewijsmateriaal</w:t>
            </w:r>
            <w:r w:rsidRPr="00AA6D1F">
              <w:rPr>
                <w:rFonts w:ascii="Arial" w:hAnsi="Arial"/>
                <w:szCs w:val="20"/>
              </w:rPr>
              <w:t>:</w:t>
            </w:r>
          </w:p>
          <w:p w14:paraId="12EBE84F" w14:textId="404E1884" w:rsidR="00FF5D61" w:rsidRPr="00AA6D1F" w:rsidRDefault="00FF5D6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bookmarkEnd w:id="0"/>
      <w:tr w:rsidR="00CE36A9" w:rsidRPr="007E29EE" w14:paraId="7F95ACE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35E0CC9" w14:textId="77777777" w:rsidR="00CE36A9" w:rsidRPr="00685C48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85C48">
              <w:rPr>
                <w:rFonts w:ascii="Arial" w:hAnsi="Arial"/>
                <w:bCs w:val="0"/>
                <w:szCs w:val="20"/>
              </w:rPr>
              <w:t>(2)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1D42B9" w14:textId="78AA68C5" w:rsidR="00CE36A9" w:rsidRPr="007E29EE" w:rsidRDefault="00D04C6B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Op welke wijze Gegadigde de betrouwbaarheid van de juistheid van de uitslagverstrekking aantoonbaar heeft geborgd.</w:t>
            </w:r>
          </w:p>
        </w:tc>
      </w:tr>
      <w:tr w:rsidR="00E34778" w:rsidRPr="007E29EE" w14:paraId="552897E2" w14:textId="77777777" w:rsidTr="004A7D22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63BF2E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4E262E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2BF83F5C" w14:textId="170D4F74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6DA37C5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406D51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AA6D1F" w14:paraId="67FDDF65" w14:textId="77777777" w:rsidTr="00722E08">
        <w:tc>
          <w:tcPr>
            <w:tcW w:w="9072" w:type="dxa"/>
            <w:gridSpan w:val="2"/>
            <w:shd w:val="clear" w:color="auto" w:fill="auto"/>
          </w:tcPr>
          <w:p w14:paraId="16D37F5B" w14:textId="77777777" w:rsidR="00FF5D61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AA6D1F">
              <w:rPr>
                <w:rFonts w:ascii="Arial" w:hAnsi="Arial"/>
                <w:szCs w:val="20"/>
              </w:rPr>
              <w:t>Verwijzing naar bewijsmateriaal:</w:t>
            </w:r>
          </w:p>
          <w:p w14:paraId="59A9F3E1" w14:textId="4F554F64" w:rsidR="00092367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E36A9" w:rsidRPr="007E29EE" w14:paraId="793F2F23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157A779" w14:textId="77777777" w:rsidR="00CE36A9" w:rsidRPr="00685C48" w:rsidRDefault="00CE36A9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bookmarkStart w:id="1" w:name="_Hlk76370600"/>
            <w:r w:rsidRPr="00685C48">
              <w:rPr>
                <w:rFonts w:ascii="Arial" w:hAnsi="Arial"/>
                <w:bCs w:val="0"/>
                <w:szCs w:val="20"/>
              </w:rPr>
              <w:t>(3)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6AC095C9" w14:textId="0D9482C5" w:rsidR="00CE36A9" w:rsidRPr="007E29EE" w:rsidRDefault="0030701C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Op welke wijze de continuïteit van de Moleculaire diagnose (in de uitvoering van het laboratoriumproces) geborgd wordt.</w:t>
            </w:r>
          </w:p>
        </w:tc>
      </w:tr>
      <w:tr w:rsidR="00E34778" w:rsidRPr="007E29EE" w14:paraId="0CF7E2E4" w14:textId="77777777" w:rsidTr="007E7E9A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B8BFB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99F5639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00BBAFE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B574F8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54897E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AA6D1F" w14:paraId="4D7298F1" w14:textId="77777777" w:rsidTr="00722E08">
        <w:tc>
          <w:tcPr>
            <w:tcW w:w="9072" w:type="dxa"/>
            <w:gridSpan w:val="2"/>
            <w:shd w:val="clear" w:color="auto" w:fill="auto"/>
          </w:tcPr>
          <w:p w14:paraId="5F9E3FB2" w14:textId="77777777" w:rsidR="00FF5D61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AA6D1F">
              <w:rPr>
                <w:rFonts w:ascii="Arial" w:hAnsi="Arial"/>
                <w:szCs w:val="20"/>
              </w:rPr>
              <w:t>Verwijzing naar bewijsmateriaal:</w:t>
            </w:r>
          </w:p>
          <w:p w14:paraId="127C8121" w14:textId="506F79BE" w:rsidR="00092367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bookmarkEnd w:id="1"/>
      <w:tr w:rsidR="00C372EE" w:rsidRPr="007E29EE" w14:paraId="0FF67290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2AB2DA2D" w14:textId="44A1FD2F" w:rsidR="00C372EE" w:rsidRPr="00685C48" w:rsidRDefault="00C372EE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85C48">
              <w:rPr>
                <w:rFonts w:ascii="Arial" w:hAnsi="Arial"/>
                <w:bCs w:val="0"/>
                <w:szCs w:val="20"/>
              </w:rPr>
              <w:t>(4)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2A68C265" w14:textId="30094F76" w:rsidR="00C372EE" w:rsidRPr="007E29EE" w:rsidRDefault="002238FF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Op welke wijze KPI’s zijn ingezet om afwijkingen in de realisatie van de betrouwbaarheid van de Moleculaire diagnostiek te monitoren en welke beheersmaatregelen daarvoor zijn getroffen.</w:t>
            </w:r>
          </w:p>
        </w:tc>
      </w:tr>
      <w:tr w:rsidR="00E34778" w:rsidRPr="007E29EE" w14:paraId="0E1A7CC0" w14:textId="77777777" w:rsidTr="00E20E31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6BE197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5E3318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7EF352C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48F5356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97D11A3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AA6D1F" w14:paraId="48D9BCC1" w14:textId="77777777" w:rsidTr="00722E08">
        <w:tc>
          <w:tcPr>
            <w:tcW w:w="9072" w:type="dxa"/>
            <w:gridSpan w:val="2"/>
            <w:shd w:val="clear" w:color="auto" w:fill="auto"/>
          </w:tcPr>
          <w:p w14:paraId="464397FB" w14:textId="77777777" w:rsidR="00FF5D61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AA6D1F">
              <w:rPr>
                <w:rFonts w:ascii="Arial" w:hAnsi="Arial"/>
                <w:szCs w:val="20"/>
              </w:rPr>
              <w:t>Verwijzing naar bewijsmateriaal:</w:t>
            </w:r>
          </w:p>
          <w:p w14:paraId="135BEE82" w14:textId="2788CD95" w:rsidR="00092367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C372EE" w:rsidRPr="007E29EE" w14:paraId="74065FA2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16EDFF1E" w14:textId="7F411612" w:rsidR="00C372EE" w:rsidRPr="00685C48" w:rsidRDefault="00C372EE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85C48">
              <w:rPr>
                <w:rFonts w:ascii="Arial" w:hAnsi="Arial"/>
                <w:bCs w:val="0"/>
                <w:szCs w:val="20"/>
              </w:rPr>
              <w:t>(5)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4360CF88" w14:textId="260E5848" w:rsidR="00C372EE" w:rsidRPr="007E29EE" w:rsidRDefault="00BB2441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Op welke wijze de doorlooptijden worden gemonitord en op welke wijze deze worden geborgd.</w:t>
            </w:r>
          </w:p>
        </w:tc>
      </w:tr>
      <w:tr w:rsidR="00E34778" w:rsidRPr="007E29EE" w14:paraId="37A047E7" w14:textId="77777777" w:rsidTr="00D31D37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AA3F6BC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6F3D6329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B7FA2DA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7A975584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AB89E5E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FF5D61" w:rsidRPr="00AA6D1F" w14:paraId="61C7B986" w14:textId="77777777" w:rsidTr="00722E08">
        <w:tc>
          <w:tcPr>
            <w:tcW w:w="9072" w:type="dxa"/>
            <w:gridSpan w:val="2"/>
            <w:shd w:val="clear" w:color="auto" w:fill="auto"/>
          </w:tcPr>
          <w:p w14:paraId="0A8568B0" w14:textId="77777777" w:rsidR="00FF5D61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AA6D1F">
              <w:rPr>
                <w:rFonts w:ascii="Arial" w:hAnsi="Arial"/>
                <w:szCs w:val="20"/>
              </w:rPr>
              <w:t>Verwijzing naar bewijsmateriaal:</w:t>
            </w:r>
          </w:p>
          <w:p w14:paraId="1F88E50C" w14:textId="542E2D1C" w:rsidR="00092367" w:rsidRPr="00AA6D1F" w:rsidRDefault="00092367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BB2441" w:rsidRPr="007E29EE" w14:paraId="53AA5442" w14:textId="77777777" w:rsidTr="00722E08">
        <w:tc>
          <w:tcPr>
            <w:tcW w:w="470" w:type="dxa"/>
            <w:tcBorders>
              <w:right w:val="nil"/>
            </w:tcBorders>
            <w:shd w:val="clear" w:color="auto" w:fill="F2F2F2"/>
          </w:tcPr>
          <w:p w14:paraId="5E30D0A9" w14:textId="3ED88166" w:rsidR="00BB2441" w:rsidRPr="00685C48" w:rsidRDefault="00BB2441" w:rsidP="007E29EE">
            <w:pPr>
              <w:spacing w:before="20" w:after="20" w:line="240" w:lineRule="auto"/>
              <w:jc w:val="left"/>
              <w:rPr>
                <w:rFonts w:ascii="Arial" w:hAnsi="Arial"/>
                <w:bCs w:val="0"/>
                <w:szCs w:val="20"/>
              </w:rPr>
            </w:pPr>
            <w:r w:rsidRPr="00685C48">
              <w:rPr>
                <w:rFonts w:ascii="Arial" w:hAnsi="Arial"/>
                <w:bCs w:val="0"/>
                <w:szCs w:val="20"/>
              </w:rPr>
              <w:t>(6)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F2F2F2"/>
          </w:tcPr>
          <w:p w14:paraId="11C1D237" w14:textId="46769B7B" w:rsidR="00BB2441" w:rsidRPr="007E29EE" w:rsidRDefault="007E29EE" w:rsidP="007E29EE">
            <w:pPr>
              <w:spacing w:before="20" w:after="2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7E29EE">
              <w:rPr>
                <w:rFonts w:ascii="Arial" w:hAnsi="Arial"/>
                <w:b/>
                <w:szCs w:val="20"/>
              </w:rPr>
              <w:t>Overige aspecten die naar oordeel van Gegadigde van toegevoegde waarde zijn om in deze context te beschrijven en te onderbouwen met gegevens uit de afgelopen 3 jaar.</w:t>
            </w:r>
          </w:p>
        </w:tc>
      </w:tr>
      <w:tr w:rsidR="00E34778" w:rsidRPr="007E29EE" w14:paraId="0BAFD776" w14:textId="77777777" w:rsidTr="000B5A0F">
        <w:tc>
          <w:tcPr>
            <w:tcW w:w="9072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EB8868B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380E800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1F51636F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59A5C3B0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  <w:p w14:paraId="47510EC1" w14:textId="77777777" w:rsidR="00E34778" w:rsidRPr="007E29EE" w:rsidRDefault="00E34778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  <w:tr w:rsidR="00BB2441" w:rsidRPr="00AA6D1F" w14:paraId="68AC5B46" w14:textId="77777777" w:rsidTr="00722E08">
        <w:tc>
          <w:tcPr>
            <w:tcW w:w="9072" w:type="dxa"/>
            <w:gridSpan w:val="2"/>
            <w:shd w:val="clear" w:color="auto" w:fill="auto"/>
          </w:tcPr>
          <w:p w14:paraId="73E97912" w14:textId="77777777" w:rsidR="00BB2441" w:rsidRPr="00AA6D1F" w:rsidRDefault="00BB244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  <w:r w:rsidRPr="00AA6D1F">
              <w:rPr>
                <w:rFonts w:ascii="Arial" w:hAnsi="Arial"/>
                <w:szCs w:val="20"/>
              </w:rPr>
              <w:t>Verwijzing naar bewijsmateriaal:</w:t>
            </w:r>
          </w:p>
          <w:p w14:paraId="5ED69203" w14:textId="77777777" w:rsidR="00BB2441" w:rsidRPr="00AA6D1F" w:rsidRDefault="00BB2441" w:rsidP="007E29EE">
            <w:pPr>
              <w:spacing w:before="20" w:after="120" w:line="240" w:lineRule="auto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A43309B" w14:textId="11A96C05" w:rsidR="0016216D" w:rsidRDefault="0016216D" w:rsidP="009A0845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2BA1B67D" w14:textId="77777777" w:rsidR="003A5C70" w:rsidRPr="00192EA8" w:rsidRDefault="003A5C70" w:rsidP="009A0845">
      <w:pPr>
        <w:spacing w:line="240" w:lineRule="auto"/>
        <w:jc w:val="left"/>
        <w:rPr>
          <w:rFonts w:ascii="Arial" w:hAnsi="Arial"/>
          <w:snapToGrid w:val="0"/>
          <w:szCs w:val="20"/>
        </w:rPr>
      </w:pPr>
    </w:p>
    <w:p w14:paraId="604E0159" w14:textId="06366668" w:rsidR="00EB7747" w:rsidRDefault="0016216D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70035994" w14:textId="77777777" w:rsidR="003A5C70" w:rsidRPr="00192EA8" w:rsidRDefault="003A5C70" w:rsidP="009A0845">
      <w:pPr>
        <w:spacing w:line="240" w:lineRule="auto"/>
        <w:jc w:val="left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449B9395" w14:textId="77777777" w:rsidR="0016216D" w:rsidRDefault="0016216D" w:rsidP="003A5C70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A145002" w14:textId="2D417E6B" w:rsidR="00B6600E" w:rsidRPr="00192EA8" w:rsidRDefault="00B6600E" w:rsidP="003A5C70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9A084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192EA8" w:rsidRDefault="00EB7747" w:rsidP="009A084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EE96F" w14:textId="77777777" w:rsidR="00335658" w:rsidRDefault="00335658" w:rsidP="0091678E">
      <w:pPr>
        <w:spacing w:line="240" w:lineRule="auto"/>
      </w:pPr>
      <w:r>
        <w:separator/>
      </w:r>
    </w:p>
  </w:endnote>
  <w:endnote w:type="continuationSeparator" w:id="0">
    <w:p w14:paraId="5FBEBCA5" w14:textId="77777777" w:rsidR="00335658" w:rsidRDefault="00335658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429FD" w14:textId="77777777" w:rsidR="00335658" w:rsidRDefault="00335658" w:rsidP="0091678E">
      <w:pPr>
        <w:spacing w:line="240" w:lineRule="auto"/>
      </w:pPr>
      <w:r>
        <w:separator/>
      </w:r>
    </w:p>
  </w:footnote>
  <w:footnote w:type="continuationSeparator" w:id="0">
    <w:p w14:paraId="6F9B9F7A" w14:textId="77777777" w:rsidR="00335658" w:rsidRDefault="00335658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75B56"/>
    <w:multiLevelType w:val="hybridMultilevel"/>
    <w:tmpl w:val="5AF02BF8"/>
    <w:lvl w:ilvl="0" w:tplc="D27C741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459E9"/>
    <w:rsid w:val="00062A03"/>
    <w:rsid w:val="00082B53"/>
    <w:rsid w:val="00084807"/>
    <w:rsid w:val="00092367"/>
    <w:rsid w:val="00093288"/>
    <w:rsid w:val="00094E93"/>
    <w:rsid w:val="000C47E1"/>
    <w:rsid w:val="0016216D"/>
    <w:rsid w:val="00177C17"/>
    <w:rsid w:val="001866E2"/>
    <w:rsid w:val="00192EA8"/>
    <w:rsid w:val="001D1637"/>
    <w:rsid w:val="001F4BFC"/>
    <w:rsid w:val="00210AD5"/>
    <w:rsid w:val="002238FF"/>
    <w:rsid w:val="0026714E"/>
    <w:rsid w:val="00267BFB"/>
    <w:rsid w:val="00281C1F"/>
    <w:rsid w:val="002A0805"/>
    <w:rsid w:val="002B22DF"/>
    <w:rsid w:val="002B465A"/>
    <w:rsid w:val="002C4E41"/>
    <w:rsid w:val="002D1B37"/>
    <w:rsid w:val="002D77E8"/>
    <w:rsid w:val="002E5EB8"/>
    <w:rsid w:val="002F079C"/>
    <w:rsid w:val="0030701C"/>
    <w:rsid w:val="003142CA"/>
    <w:rsid w:val="00335658"/>
    <w:rsid w:val="00370316"/>
    <w:rsid w:val="003704ED"/>
    <w:rsid w:val="00382510"/>
    <w:rsid w:val="00384D69"/>
    <w:rsid w:val="003A5C70"/>
    <w:rsid w:val="003C1ADC"/>
    <w:rsid w:val="003C3FA6"/>
    <w:rsid w:val="003C4A88"/>
    <w:rsid w:val="003C62EF"/>
    <w:rsid w:val="0040107C"/>
    <w:rsid w:val="00424195"/>
    <w:rsid w:val="00460BFB"/>
    <w:rsid w:val="00470309"/>
    <w:rsid w:val="00486FC2"/>
    <w:rsid w:val="004E044D"/>
    <w:rsid w:val="004E418B"/>
    <w:rsid w:val="004F0530"/>
    <w:rsid w:val="0051050D"/>
    <w:rsid w:val="005105BF"/>
    <w:rsid w:val="0053672E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747F5"/>
    <w:rsid w:val="00685637"/>
    <w:rsid w:val="00685C48"/>
    <w:rsid w:val="006938A6"/>
    <w:rsid w:val="006966E4"/>
    <w:rsid w:val="006B4E16"/>
    <w:rsid w:val="006E3285"/>
    <w:rsid w:val="006E4A18"/>
    <w:rsid w:val="007152C3"/>
    <w:rsid w:val="00747161"/>
    <w:rsid w:val="00783251"/>
    <w:rsid w:val="00794492"/>
    <w:rsid w:val="007E29EE"/>
    <w:rsid w:val="007F78A1"/>
    <w:rsid w:val="00805FD6"/>
    <w:rsid w:val="00824349"/>
    <w:rsid w:val="0085063B"/>
    <w:rsid w:val="00854A5C"/>
    <w:rsid w:val="00867DEA"/>
    <w:rsid w:val="00883DA4"/>
    <w:rsid w:val="008A1613"/>
    <w:rsid w:val="008E3FDD"/>
    <w:rsid w:val="008E55A3"/>
    <w:rsid w:val="0091678E"/>
    <w:rsid w:val="00926455"/>
    <w:rsid w:val="00933079"/>
    <w:rsid w:val="00945A06"/>
    <w:rsid w:val="009A0845"/>
    <w:rsid w:val="009C4038"/>
    <w:rsid w:val="009E3A2E"/>
    <w:rsid w:val="009F4BC0"/>
    <w:rsid w:val="00A10C42"/>
    <w:rsid w:val="00A23A27"/>
    <w:rsid w:val="00A30D27"/>
    <w:rsid w:val="00A5692D"/>
    <w:rsid w:val="00A64015"/>
    <w:rsid w:val="00A6451D"/>
    <w:rsid w:val="00A81481"/>
    <w:rsid w:val="00A928D7"/>
    <w:rsid w:val="00AA6D1F"/>
    <w:rsid w:val="00AD32BA"/>
    <w:rsid w:val="00AF3D66"/>
    <w:rsid w:val="00B039AF"/>
    <w:rsid w:val="00B246AC"/>
    <w:rsid w:val="00B62BD0"/>
    <w:rsid w:val="00B6600E"/>
    <w:rsid w:val="00B756C1"/>
    <w:rsid w:val="00BA1052"/>
    <w:rsid w:val="00BB2441"/>
    <w:rsid w:val="00BB7C47"/>
    <w:rsid w:val="00BD4870"/>
    <w:rsid w:val="00BF727B"/>
    <w:rsid w:val="00C0157A"/>
    <w:rsid w:val="00C107EC"/>
    <w:rsid w:val="00C372EE"/>
    <w:rsid w:val="00C37A77"/>
    <w:rsid w:val="00C42660"/>
    <w:rsid w:val="00C472FC"/>
    <w:rsid w:val="00C67EC1"/>
    <w:rsid w:val="00C72815"/>
    <w:rsid w:val="00C95B3D"/>
    <w:rsid w:val="00CD6209"/>
    <w:rsid w:val="00CE36A9"/>
    <w:rsid w:val="00D04C6B"/>
    <w:rsid w:val="00D5382D"/>
    <w:rsid w:val="00D8691E"/>
    <w:rsid w:val="00D95C5C"/>
    <w:rsid w:val="00D96EFF"/>
    <w:rsid w:val="00DA31A9"/>
    <w:rsid w:val="00DD71AD"/>
    <w:rsid w:val="00DD7405"/>
    <w:rsid w:val="00DF24AC"/>
    <w:rsid w:val="00DF56D5"/>
    <w:rsid w:val="00E34778"/>
    <w:rsid w:val="00EB6E9D"/>
    <w:rsid w:val="00EB7747"/>
    <w:rsid w:val="00EC59A2"/>
    <w:rsid w:val="00EE3B9D"/>
    <w:rsid w:val="00EE50BD"/>
    <w:rsid w:val="00F067A7"/>
    <w:rsid w:val="00F16F25"/>
    <w:rsid w:val="00FB2AB9"/>
    <w:rsid w:val="00FC638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2021-07-12T09:40:00Z</dcterms:created>
  <dcterms:modified xsi:type="dcterms:W3CDTF">2021-07-12T09:40:00Z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