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035D" w14:textId="00EAAB11" w:rsidR="00750141" w:rsidRPr="00750141" w:rsidRDefault="00750141" w:rsidP="00137041">
      <w:pPr>
        <w:spacing w:after="0" w:line="240" w:lineRule="auto"/>
        <w:rPr>
          <w:rFonts w:cs="Arial"/>
          <w:b/>
          <w:color w:val="00B050"/>
          <w:sz w:val="40"/>
          <w:szCs w:val="40"/>
          <w:lang w:val="en-US"/>
        </w:rPr>
      </w:pPr>
      <w:r w:rsidRPr="00F3562D">
        <w:rPr>
          <w:rFonts w:cs="Arial"/>
          <w:b/>
          <w:color w:val="00B050"/>
          <w:sz w:val="40"/>
          <w:szCs w:val="40"/>
          <w:lang w:val="en-US"/>
        </w:rPr>
        <w:t xml:space="preserve">Annex </w:t>
      </w:r>
      <w:r w:rsidR="00EC131D" w:rsidRPr="00F3562D">
        <w:rPr>
          <w:rFonts w:cs="Arial"/>
          <w:b/>
          <w:color w:val="00B050"/>
          <w:sz w:val="40"/>
          <w:szCs w:val="40"/>
          <w:lang w:val="en-US"/>
        </w:rPr>
        <w:t>5</w:t>
      </w:r>
      <w:r w:rsidRPr="00F3562D">
        <w:rPr>
          <w:rFonts w:cs="Arial"/>
          <w:b/>
          <w:color w:val="00B050"/>
          <w:sz w:val="40"/>
          <w:szCs w:val="40"/>
          <w:lang w:val="en-US"/>
        </w:rPr>
        <w:t xml:space="preserve"> </w:t>
      </w:r>
      <w:r w:rsidR="00285B9C" w:rsidRPr="00F3562D">
        <w:rPr>
          <w:rFonts w:cs="Arial"/>
          <w:b/>
          <w:color w:val="00B050"/>
          <w:sz w:val="40"/>
          <w:szCs w:val="40"/>
          <w:lang w:val="en-US"/>
        </w:rPr>
        <w:t xml:space="preserve">– </w:t>
      </w:r>
      <w:r w:rsidR="00EC131D" w:rsidRPr="00F3562D">
        <w:rPr>
          <w:rFonts w:cs="Arial"/>
          <w:b/>
          <w:color w:val="00B050"/>
          <w:sz w:val="40"/>
          <w:szCs w:val="40"/>
          <w:lang w:val="en-US"/>
        </w:rPr>
        <w:t>Response to the requirements concerning the assignment</w:t>
      </w:r>
    </w:p>
    <w:p w14:paraId="77187AF1" w14:textId="77777777" w:rsidR="00634AB5" w:rsidRPr="00F3562D" w:rsidRDefault="00634AB5" w:rsidP="00137041">
      <w:pPr>
        <w:spacing w:after="0" w:line="240" w:lineRule="auto"/>
        <w:rPr>
          <w:rFonts w:cs="Arial"/>
          <w:color w:val="385623" w:themeColor="accent6" w:themeShade="80"/>
          <w:lang w:val="en-US"/>
        </w:rPr>
      </w:pPr>
    </w:p>
    <w:p w14:paraId="1FCD843D" w14:textId="28BD2F6F" w:rsidR="00F3562D" w:rsidRDefault="00F3562D" w:rsidP="00C623B2">
      <w:pPr>
        <w:spacing w:after="0" w:line="288" w:lineRule="auto"/>
        <w:rPr>
          <w:rFonts w:cs="Arial"/>
          <w:color w:val="000000" w:themeColor="text1"/>
          <w:szCs w:val="19"/>
        </w:rPr>
      </w:pPr>
      <w:r w:rsidRPr="00C623B2">
        <w:rPr>
          <w:rFonts w:cs="Arial"/>
          <w:color w:val="000000" w:themeColor="text1"/>
          <w:szCs w:val="19"/>
        </w:rPr>
        <w:t xml:space="preserve">Please use the tables below </w:t>
      </w:r>
      <w:r w:rsidR="003F61F9" w:rsidRPr="00C623B2">
        <w:rPr>
          <w:rFonts w:cs="Arial"/>
          <w:color w:val="000000" w:themeColor="text1"/>
          <w:szCs w:val="19"/>
        </w:rPr>
        <w:t xml:space="preserve">(right column) </w:t>
      </w:r>
      <w:r w:rsidRPr="00C623B2">
        <w:rPr>
          <w:rFonts w:cs="Arial"/>
          <w:color w:val="000000" w:themeColor="text1"/>
          <w:szCs w:val="19"/>
        </w:rPr>
        <w:t xml:space="preserve">to provide a concise explanation of how each requirement </w:t>
      </w:r>
      <w:r w:rsidR="00F44B47" w:rsidRPr="00C623B2">
        <w:rPr>
          <w:rFonts w:cs="Arial"/>
          <w:color w:val="000000" w:themeColor="text1"/>
          <w:szCs w:val="19"/>
        </w:rPr>
        <w:t>concerning the assignment (section 4 of the Tender Document) is met.</w:t>
      </w:r>
      <w:r w:rsidR="00925CB7" w:rsidRPr="00C623B2">
        <w:rPr>
          <w:rFonts w:cs="Arial"/>
          <w:color w:val="000000" w:themeColor="text1"/>
          <w:szCs w:val="19"/>
        </w:rPr>
        <w:t xml:space="preserve"> Answers may </w:t>
      </w:r>
      <w:r w:rsidR="00384EA5" w:rsidRPr="00C623B2">
        <w:rPr>
          <w:rFonts w:cs="Arial"/>
          <w:color w:val="000000" w:themeColor="text1"/>
          <w:szCs w:val="19"/>
        </w:rPr>
        <w:t xml:space="preserve">be provided free-form, make reference to a section in the proposal, or </w:t>
      </w:r>
      <w:r w:rsidR="004A7112" w:rsidRPr="00C623B2">
        <w:rPr>
          <w:rFonts w:cs="Arial"/>
          <w:color w:val="000000" w:themeColor="text1"/>
          <w:szCs w:val="19"/>
        </w:rPr>
        <w:t>to</w:t>
      </w:r>
      <w:r w:rsidR="00384EA5" w:rsidRPr="00C623B2">
        <w:rPr>
          <w:rFonts w:cs="Arial"/>
          <w:color w:val="000000" w:themeColor="text1"/>
          <w:szCs w:val="19"/>
        </w:rPr>
        <w:t xml:space="preserve"> supporting documentation.</w:t>
      </w:r>
    </w:p>
    <w:p w14:paraId="7CD1710A" w14:textId="77777777" w:rsidR="00C623B2" w:rsidRPr="00C623B2" w:rsidRDefault="00C623B2" w:rsidP="00C623B2">
      <w:pPr>
        <w:spacing w:after="0" w:line="288" w:lineRule="auto"/>
        <w:rPr>
          <w:rFonts w:cs="Arial"/>
          <w:color w:val="000000" w:themeColor="text1"/>
          <w:szCs w:val="19"/>
        </w:rPr>
      </w:pPr>
    </w:p>
    <w:p w14:paraId="63D10435" w14:textId="0089EFC0" w:rsidR="00F3562D" w:rsidRPr="00C623B2" w:rsidRDefault="00F3562D" w:rsidP="00C623B2">
      <w:pPr>
        <w:spacing w:after="0" w:line="288" w:lineRule="auto"/>
        <w:rPr>
          <w:rFonts w:cs="Arial"/>
          <w:b/>
          <w:color w:val="000000" w:themeColor="text1"/>
          <w:szCs w:val="19"/>
        </w:rPr>
      </w:pPr>
      <w:r w:rsidRPr="00C623B2">
        <w:rPr>
          <w:rFonts w:cs="Arial"/>
          <w:b/>
          <w:color w:val="000000" w:themeColor="text1"/>
          <w:szCs w:val="19"/>
        </w:rPr>
        <w:t>Failure to comply with one or more requirements will result in your Tender being disqualified from the assessment process and therefore excluded from the tendering process.</w:t>
      </w:r>
    </w:p>
    <w:p w14:paraId="649B4217" w14:textId="77777777" w:rsidR="00F3562D" w:rsidRPr="00C623B2" w:rsidRDefault="00F3562D" w:rsidP="00C623B2">
      <w:pPr>
        <w:pStyle w:val="Kop2"/>
        <w:keepLines w:val="0"/>
        <w:numPr>
          <w:ilvl w:val="1"/>
          <w:numId w:val="7"/>
        </w:numPr>
        <w:tabs>
          <w:tab w:val="left" w:pos="540"/>
        </w:tabs>
        <w:spacing w:before="0" w:after="0"/>
        <w:rPr>
          <w:rFonts w:ascii="Arial" w:hAnsi="Arial" w:cs="Arial"/>
          <w:iCs/>
        </w:rPr>
      </w:pPr>
      <w:bookmarkStart w:id="0" w:name="_Toc108537020"/>
      <w:r w:rsidRPr="00C623B2">
        <w:rPr>
          <w:rFonts w:ascii="Arial" w:hAnsi="Arial" w:cs="Arial"/>
        </w:rPr>
        <w:t xml:space="preserve">Requirements relating to the </w:t>
      </w:r>
      <w:r w:rsidRPr="00C623B2">
        <w:rPr>
          <w:rFonts w:ascii="Arial" w:hAnsi="Arial" w:cs="Arial"/>
          <w:iCs/>
        </w:rPr>
        <w:t>contractor</w:t>
      </w:r>
      <w:r w:rsidRPr="00C623B2">
        <w:rPr>
          <w:rFonts w:ascii="Arial" w:hAnsi="Arial" w:cs="Arial"/>
        </w:rPr>
        <w:t xml:space="preserve"> (RF)</w:t>
      </w:r>
      <w:bookmarkEnd w:id="0"/>
    </w:p>
    <w:p w14:paraId="33434838" w14:textId="77777777" w:rsidR="00F3562D" w:rsidRPr="00C623B2" w:rsidRDefault="00F3562D" w:rsidP="00C623B2">
      <w:pPr>
        <w:spacing w:after="0" w:line="288" w:lineRule="auto"/>
        <w:rPr>
          <w:rFonts w:cs="Arial"/>
          <w:color w:val="000000" w:themeColor="text1"/>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579"/>
        <w:gridCol w:w="4582"/>
      </w:tblGrid>
      <w:tr w:rsidR="00C623B2" w:rsidRPr="00C623B2" w14:paraId="7197200C" w14:textId="1C699259" w:rsidTr="00F44B47">
        <w:tc>
          <w:tcPr>
            <w:tcW w:w="295" w:type="pct"/>
          </w:tcPr>
          <w:p w14:paraId="37365A58" w14:textId="77777777" w:rsidR="00C756C0" w:rsidRPr="00C623B2" w:rsidRDefault="00C756C0" w:rsidP="00C623B2">
            <w:pPr>
              <w:spacing w:after="0" w:line="288" w:lineRule="auto"/>
              <w:rPr>
                <w:rFonts w:cs="Arial"/>
                <w:color w:val="000000" w:themeColor="text1"/>
                <w:szCs w:val="19"/>
              </w:rPr>
            </w:pPr>
            <w:r w:rsidRPr="00C623B2">
              <w:rPr>
                <w:rFonts w:cs="Arial"/>
                <w:color w:val="000000" w:themeColor="text1"/>
                <w:szCs w:val="19"/>
              </w:rPr>
              <w:t>RF1</w:t>
            </w:r>
          </w:p>
        </w:tc>
        <w:tc>
          <w:tcPr>
            <w:tcW w:w="2352" w:type="pct"/>
          </w:tcPr>
          <w:p w14:paraId="3B34BF2E" w14:textId="010B8E81" w:rsidR="00C756C0" w:rsidRPr="00C623B2" w:rsidRDefault="00C756C0" w:rsidP="00C623B2">
            <w:pPr>
              <w:spacing w:after="0" w:line="288" w:lineRule="auto"/>
              <w:rPr>
                <w:rStyle w:val="cf01"/>
                <w:rFonts w:ascii="Arial" w:hAnsi="Arial" w:cs="Arial"/>
                <w:color w:val="000000" w:themeColor="text1"/>
                <w:sz w:val="19"/>
                <w:szCs w:val="19"/>
              </w:rPr>
            </w:pPr>
            <w:r w:rsidRPr="00C623B2">
              <w:rPr>
                <w:rFonts w:cs="Arial"/>
                <w:color w:val="000000" w:themeColor="text1"/>
                <w:szCs w:val="19"/>
              </w:rPr>
              <w:t>The Contractor is a reputable, internationally active firm with at least 15 years’ experience in urban development and water management.</w:t>
            </w:r>
          </w:p>
        </w:tc>
        <w:tc>
          <w:tcPr>
            <w:tcW w:w="2353" w:type="pct"/>
          </w:tcPr>
          <w:p w14:paraId="192013F6" w14:textId="688089F9" w:rsidR="00C756C0" w:rsidRPr="00C623B2" w:rsidRDefault="00C756C0" w:rsidP="00C623B2">
            <w:pPr>
              <w:spacing w:after="0" w:line="288" w:lineRule="auto"/>
              <w:rPr>
                <w:rStyle w:val="cf01"/>
                <w:rFonts w:ascii="Arial" w:hAnsi="Arial" w:cs="Arial"/>
                <w:color w:val="000000" w:themeColor="text1"/>
                <w:sz w:val="19"/>
                <w:szCs w:val="19"/>
              </w:rPr>
            </w:pPr>
          </w:p>
        </w:tc>
      </w:tr>
      <w:tr w:rsidR="00C756C0" w:rsidRPr="00C623B2" w14:paraId="219D870B" w14:textId="717CF71F" w:rsidTr="00F44B47">
        <w:tc>
          <w:tcPr>
            <w:tcW w:w="295" w:type="pct"/>
          </w:tcPr>
          <w:p w14:paraId="4DB5727B" w14:textId="77777777" w:rsidR="00C756C0" w:rsidRPr="00C623B2" w:rsidRDefault="00C756C0" w:rsidP="00C623B2">
            <w:pPr>
              <w:spacing w:after="0" w:line="288" w:lineRule="auto"/>
              <w:rPr>
                <w:rFonts w:cs="Arial"/>
                <w:color w:val="000000" w:themeColor="text1"/>
                <w:szCs w:val="19"/>
              </w:rPr>
            </w:pPr>
            <w:r w:rsidRPr="00C623B2">
              <w:rPr>
                <w:rFonts w:cs="Arial"/>
                <w:color w:val="000000" w:themeColor="text1"/>
                <w:szCs w:val="19"/>
              </w:rPr>
              <w:t>RF2</w:t>
            </w:r>
          </w:p>
        </w:tc>
        <w:tc>
          <w:tcPr>
            <w:tcW w:w="2352" w:type="pct"/>
          </w:tcPr>
          <w:p w14:paraId="44F5B7EB" w14:textId="4481797E" w:rsidR="00C756C0" w:rsidRPr="00C623B2" w:rsidRDefault="00C756C0" w:rsidP="00C623B2">
            <w:pPr>
              <w:spacing w:after="0" w:line="288" w:lineRule="auto"/>
              <w:rPr>
                <w:rFonts w:cs="Arial"/>
                <w:color w:val="000000" w:themeColor="text1"/>
                <w:szCs w:val="19"/>
              </w:rPr>
            </w:pPr>
            <w:r w:rsidRPr="00C623B2">
              <w:rPr>
                <w:rFonts w:cs="Arial"/>
                <w:color w:val="000000" w:themeColor="text1"/>
                <w:szCs w:val="19"/>
              </w:rPr>
              <w:t>The Contractor will work in collaboration with Indonesian firm(s) and/or Indonesian individual experts.</w:t>
            </w:r>
          </w:p>
        </w:tc>
        <w:tc>
          <w:tcPr>
            <w:tcW w:w="2353" w:type="pct"/>
          </w:tcPr>
          <w:p w14:paraId="62215260" w14:textId="77777777" w:rsidR="00C756C0" w:rsidRPr="00C623B2" w:rsidRDefault="00C756C0" w:rsidP="00C623B2">
            <w:pPr>
              <w:spacing w:after="0" w:line="288" w:lineRule="auto"/>
              <w:rPr>
                <w:rFonts w:cs="Arial"/>
                <w:color w:val="000000" w:themeColor="text1"/>
                <w:szCs w:val="19"/>
              </w:rPr>
            </w:pPr>
          </w:p>
        </w:tc>
      </w:tr>
    </w:tbl>
    <w:p w14:paraId="43340C58" w14:textId="77777777" w:rsidR="00F3562D" w:rsidRPr="00C623B2" w:rsidRDefault="00F3562D" w:rsidP="00C623B2">
      <w:pPr>
        <w:spacing w:after="0" w:line="288" w:lineRule="auto"/>
        <w:rPr>
          <w:rFonts w:cs="Arial"/>
          <w:color w:val="000000" w:themeColor="text1"/>
          <w:szCs w:val="19"/>
        </w:rPr>
      </w:pPr>
    </w:p>
    <w:p w14:paraId="3ECA69B4" w14:textId="77777777" w:rsidR="00F3562D" w:rsidRPr="00C623B2" w:rsidRDefault="00F3562D" w:rsidP="00C623B2">
      <w:pPr>
        <w:pStyle w:val="Kop2"/>
        <w:keepLines w:val="0"/>
        <w:numPr>
          <w:ilvl w:val="1"/>
          <w:numId w:val="4"/>
        </w:numPr>
        <w:tabs>
          <w:tab w:val="left" w:pos="540"/>
        </w:tabs>
        <w:spacing w:before="0" w:after="0"/>
        <w:rPr>
          <w:rFonts w:ascii="Arial" w:hAnsi="Arial" w:cs="Arial"/>
        </w:rPr>
      </w:pPr>
      <w:bookmarkStart w:id="1" w:name="_Toc108537021"/>
      <w:r w:rsidRPr="00C623B2">
        <w:rPr>
          <w:rFonts w:ascii="Arial" w:hAnsi="Arial" w:cs="Arial"/>
        </w:rPr>
        <w:t>Requirements relating to the services requested (RS)</w:t>
      </w:r>
      <w:bookmarkEnd w:id="1"/>
    </w:p>
    <w:p w14:paraId="76460125" w14:textId="77777777" w:rsidR="00F3562D" w:rsidRPr="00C623B2" w:rsidRDefault="00F3562D" w:rsidP="00C623B2">
      <w:pPr>
        <w:spacing w:after="0" w:line="288" w:lineRule="auto"/>
        <w:rPr>
          <w:rFonts w:cs="Arial"/>
          <w:color w:val="000000" w:themeColor="text1"/>
          <w:szCs w:val="19"/>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4578"/>
        <w:gridCol w:w="4577"/>
      </w:tblGrid>
      <w:tr w:rsidR="00C623B2" w:rsidRPr="00C623B2" w14:paraId="5F14E5C8" w14:textId="662B991C" w:rsidTr="009752BF">
        <w:tc>
          <w:tcPr>
            <w:tcW w:w="301" w:type="pct"/>
          </w:tcPr>
          <w:p w14:paraId="76A6D1B6"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RS1</w:t>
            </w:r>
          </w:p>
        </w:tc>
        <w:tc>
          <w:tcPr>
            <w:tcW w:w="2349" w:type="pct"/>
          </w:tcPr>
          <w:p w14:paraId="4C7EF7A0" w14:textId="77777777" w:rsidR="009752BF" w:rsidRPr="00C623B2" w:rsidRDefault="009752BF" w:rsidP="00C623B2">
            <w:pPr>
              <w:keepNext/>
              <w:keepLines/>
              <w:suppressAutoHyphens/>
              <w:spacing w:after="0" w:line="288" w:lineRule="auto"/>
              <w:rPr>
                <w:rFonts w:cs="Arial"/>
                <w:color w:val="000000" w:themeColor="text1"/>
                <w:szCs w:val="19"/>
              </w:rPr>
            </w:pPr>
            <w:r w:rsidRPr="00C623B2">
              <w:rPr>
                <w:rFonts w:cs="Arial"/>
                <w:color w:val="000000" w:themeColor="text1"/>
                <w:szCs w:val="19"/>
              </w:rPr>
              <w:t>The Contractor’s Technical Proposal should clearly demonstrate how they will execute the D2B study by describing:</w:t>
            </w:r>
          </w:p>
          <w:p w14:paraId="3DEE885F" w14:textId="77777777" w:rsidR="009752BF" w:rsidRPr="00C623B2" w:rsidRDefault="009752BF" w:rsidP="00C623B2">
            <w:pPr>
              <w:keepNext/>
              <w:keepLines/>
              <w:suppressAutoHyphens/>
              <w:spacing w:after="0" w:line="288" w:lineRule="auto"/>
              <w:rPr>
                <w:rFonts w:cs="Arial"/>
                <w:color w:val="000000" w:themeColor="text1"/>
                <w:szCs w:val="19"/>
              </w:rPr>
            </w:pPr>
          </w:p>
          <w:p w14:paraId="02F276C9"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 xml:space="preserve">Understanding of the assignment </w:t>
            </w:r>
          </w:p>
          <w:p w14:paraId="2AC3C16E"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sidDel="0004052B">
              <w:rPr>
                <w:rFonts w:cs="Arial"/>
                <w:color w:val="000000" w:themeColor="text1"/>
                <w:szCs w:val="19"/>
              </w:rPr>
              <w:t>O</w:t>
            </w:r>
            <w:r w:rsidRPr="00C623B2">
              <w:rPr>
                <w:rFonts w:cs="Arial"/>
                <w:color w:val="000000" w:themeColor="text1"/>
                <w:szCs w:val="19"/>
              </w:rPr>
              <w:t>verall approach</w:t>
            </w:r>
          </w:p>
          <w:p w14:paraId="32E06C96"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Methodology &amp; tools (in detail for phase 1, outline for phase 2)</w:t>
            </w:r>
          </w:p>
          <w:p w14:paraId="66B275E1"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 xml:space="preserve">Stakeholder engagement </w:t>
            </w:r>
          </w:p>
          <w:p w14:paraId="67612C33"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Workplan with activities &amp; deliverables (in detail for phase 1, outline for phase 2)</w:t>
            </w:r>
          </w:p>
          <w:p w14:paraId="15E99D36"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Risks &amp; opportunities</w:t>
            </w:r>
          </w:p>
          <w:p w14:paraId="3E40DDAF"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Project management (including coordination plan (see RS4), backstopping, communication, reporting and quality control)</w:t>
            </w:r>
          </w:p>
          <w:p w14:paraId="59855DD6" w14:textId="77777777" w:rsidR="009752BF" w:rsidRPr="00C623B2" w:rsidRDefault="009752BF" w:rsidP="00C623B2">
            <w:pPr>
              <w:pStyle w:val="Lijstalinea"/>
              <w:keepNext/>
              <w:keepLines/>
              <w:numPr>
                <w:ilvl w:val="0"/>
                <w:numId w:val="8"/>
              </w:numPr>
              <w:suppressAutoHyphens/>
              <w:spacing w:after="0" w:line="288" w:lineRule="auto"/>
              <w:rPr>
                <w:rFonts w:cs="Arial"/>
                <w:color w:val="000000" w:themeColor="text1"/>
                <w:szCs w:val="19"/>
              </w:rPr>
            </w:pPr>
            <w:r w:rsidRPr="00C623B2">
              <w:rPr>
                <w:rFonts w:cs="Arial"/>
                <w:color w:val="000000" w:themeColor="text1"/>
                <w:szCs w:val="19"/>
              </w:rPr>
              <w:t>Time plan (Gantt Chart)</w:t>
            </w:r>
          </w:p>
          <w:p w14:paraId="6C6DBDB8" w14:textId="77777777" w:rsidR="009752BF" w:rsidRPr="00C623B2" w:rsidRDefault="009752BF" w:rsidP="00C623B2">
            <w:pPr>
              <w:keepNext/>
              <w:keepLines/>
              <w:suppressAutoHyphens/>
              <w:spacing w:after="0" w:line="288" w:lineRule="auto"/>
              <w:rPr>
                <w:rFonts w:cs="Arial"/>
                <w:color w:val="000000" w:themeColor="text1"/>
                <w:szCs w:val="19"/>
              </w:rPr>
            </w:pPr>
          </w:p>
          <w:p w14:paraId="7F4D7470" w14:textId="49143A06"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The Technical Proposal may not exceed 40 pages (excluding table of contents, annexes, CVs and supporting documentation)</w:t>
            </w:r>
          </w:p>
        </w:tc>
        <w:tc>
          <w:tcPr>
            <w:tcW w:w="2349" w:type="pct"/>
          </w:tcPr>
          <w:p w14:paraId="6D793C8D" w14:textId="3C4006B0" w:rsidR="009752BF" w:rsidRPr="00C623B2" w:rsidRDefault="009752BF" w:rsidP="00C623B2">
            <w:pPr>
              <w:spacing w:after="0" w:line="288" w:lineRule="auto"/>
              <w:rPr>
                <w:rFonts w:cs="Arial"/>
                <w:color w:val="000000" w:themeColor="text1"/>
                <w:szCs w:val="19"/>
              </w:rPr>
            </w:pPr>
          </w:p>
        </w:tc>
      </w:tr>
      <w:tr w:rsidR="00C623B2" w:rsidRPr="00C623B2" w14:paraId="4C242F19" w14:textId="5EEC4829" w:rsidTr="009752BF">
        <w:tc>
          <w:tcPr>
            <w:tcW w:w="301" w:type="pct"/>
          </w:tcPr>
          <w:p w14:paraId="3FC01913"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RS2</w:t>
            </w:r>
          </w:p>
        </w:tc>
        <w:tc>
          <w:tcPr>
            <w:tcW w:w="2349" w:type="pct"/>
          </w:tcPr>
          <w:p w14:paraId="061BB06B" w14:textId="38CE6B6E"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The language for bid submission and execution of the contract is English. This includes all submitted documentation, communication, interim and final reports, throughout all phases of the assignment. Executive summaries of final reports shall be submitted in both English and Bahasa Indonesia.</w:t>
            </w:r>
          </w:p>
        </w:tc>
        <w:tc>
          <w:tcPr>
            <w:tcW w:w="2349" w:type="pct"/>
          </w:tcPr>
          <w:p w14:paraId="478ECB90" w14:textId="562C8CA0" w:rsidR="009752BF" w:rsidRPr="00C623B2" w:rsidRDefault="009752BF" w:rsidP="00C623B2">
            <w:pPr>
              <w:spacing w:after="0" w:line="288" w:lineRule="auto"/>
              <w:rPr>
                <w:rFonts w:cs="Arial"/>
                <w:color w:val="000000" w:themeColor="text1"/>
                <w:szCs w:val="19"/>
              </w:rPr>
            </w:pPr>
          </w:p>
        </w:tc>
      </w:tr>
      <w:tr w:rsidR="00C623B2" w:rsidRPr="00C623B2" w14:paraId="770DBAA1" w14:textId="26E5766F" w:rsidTr="009752BF">
        <w:tc>
          <w:tcPr>
            <w:tcW w:w="301" w:type="pct"/>
          </w:tcPr>
          <w:p w14:paraId="232FBF7B"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lastRenderedPageBreak/>
              <w:t>RS3</w:t>
            </w:r>
          </w:p>
        </w:tc>
        <w:tc>
          <w:tcPr>
            <w:tcW w:w="2349" w:type="pct"/>
          </w:tcPr>
          <w:p w14:paraId="0AE34470" w14:textId="09155186"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Activities are expected to be planned and fully executed within the contract period of 18 months from the date of signature of the contract (2 Dec. 2022 – 2 Jun. 2024)</w:t>
            </w:r>
          </w:p>
        </w:tc>
        <w:tc>
          <w:tcPr>
            <w:tcW w:w="2349" w:type="pct"/>
          </w:tcPr>
          <w:p w14:paraId="79D18CA6" w14:textId="468F84B7" w:rsidR="009752BF" w:rsidRPr="00C623B2" w:rsidRDefault="009752BF" w:rsidP="00C623B2">
            <w:pPr>
              <w:spacing w:after="0" w:line="288" w:lineRule="auto"/>
              <w:rPr>
                <w:rFonts w:cs="Arial"/>
                <w:color w:val="000000" w:themeColor="text1"/>
                <w:szCs w:val="19"/>
              </w:rPr>
            </w:pPr>
          </w:p>
        </w:tc>
      </w:tr>
      <w:tr w:rsidR="009752BF" w:rsidRPr="00C623B2" w14:paraId="65F958B8" w14:textId="05E27E39" w:rsidTr="009752BF">
        <w:tc>
          <w:tcPr>
            <w:tcW w:w="301" w:type="pct"/>
          </w:tcPr>
          <w:p w14:paraId="64BDBC48"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RS4</w:t>
            </w:r>
          </w:p>
        </w:tc>
        <w:tc>
          <w:tcPr>
            <w:tcW w:w="2349" w:type="pct"/>
          </w:tcPr>
          <w:p w14:paraId="125F7C76" w14:textId="11E52E0A"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In Annex 2 (Sheet 3 – Technical Bid), the Contractor will present a specification of the proposed time each expert will dedicate to the assignment to enable its</w:t>
            </w:r>
            <w:r w:rsidRPr="00C623B2" w:rsidDel="003B3BAD">
              <w:rPr>
                <w:rFonts w:cs="Arial"/>
                <w:color w:val="000000" w:themeColor="text1"/>
                <w:szCs w:val="19"/>
              </w:rPr>
              <w:t xml:space="preserve"> </w:t>
            </w:r>
            <w:r w:rsidRPr="00C623B2">
              <w:rPr>
                <w:rFonts w:cs="Arial"/>
                <w:color w:val="000000" w:themeColor="text1"/>
                <w:szCs w:val="19"/>
              </w:rPr>
              <w:t>full execution in accordance with all the requirements and within the expected contract period.</w:t>
            </w:r>
          </w:p>
        </w:tc>
        <w:tc>
          <w:tcPr>
            <w:tcW w:w="2349" w:type="pct"/>
          </w:tcPr>
          <w:p w14:paraId="5DECF17E" w14:textId="3901BA93" w:rsidR="009752BF" w:rsidRPr="00C623B2" w:rsidRDefault="009752BF" w:rsidP="00C623B2">
            <w:pPr>
              <w:spacing w:after="0" w:line="288" w:lineRule="auto"/>
              <w:rPr>
                <w:rFonts w:cs="Arial"/>
                <w:color w:val="000000" w:themeColor="text1"/>
                <w:szCs w:val="19"/>
              </w:rPr>
            </w:pPr>
          </w:p>
        </w:tc>
      </w:tr>
    </w:tbl>
    <w:p w14:paraId="29CD84E7" w14:textId="77777777" w:rsidR="00F3562D" w:rsidRPr="00C623B2" w:rsidRDefault="00F3562D" w:rsidP="00C623B2">
      <w:pPr>
        <w:spacing w:after="0" w:line="288" w:lineRule="auto"/>
        <w:rPr>
          <w:rFonts w:cs="Arial"/>
          <w:color w:val="000000" w:themeColor="text1"/>
          <w:szCs w:val="19"/>
        </w:rPr>
      </w:pPr>
    </w:p>
    <w:p w14:paraId="4C7067A3" w14:textId="77777777" w:rsidR="00F3562D" w:rsidRPr="00C623B2" w:rsidRDefault="00F3562D" w:rsidP="00C623B2">
      <w:pPr>
        <w:pStyle w:val="Kop2"/>
        <w:keepLines w:val="0"/>
        <w:numPr>
          <w:ilvl w:val="1"/>
          <w:numId w:val="4"/>
        </w:numPr>
        <w:tabs>
          <w:tab w:val="left" w:pos="540"/>
        </w:tabs>
        <w:spacing w:before="0" w:after="0"/>
        <w:rPr>
          <w:rFonts w:ascii="Arial" w:hAnsi="Arial" w:cs="Arial"/>
        </w:rPr>
      </w:pPr>
      <w:bookmarkStart w:id="2" w:name="_Toc108537022"/>
      <w:r w:rsidRPr="00C623B2">
        <w:rPr>
          <w:rFonts w:ascii="Arial" w:hAnsi="Arial" w:cs="Arial"/>
        </w:rPr>
        <w:t>Requirements relating to the study team (RT)</w:t>
      </w:r>
      <w:bookmarkEnd w:id="2"/>
    </w:p>
    <w:p w14:paraId="0F44AA44" w14:textId="77777777" w:rsidR="00F3562D" w:rsidRPr="00C623B2" w:rsidRDefault="00F3562D" w:rsidP="00C623B2">
      <w:pPr>
        <w:spacing w:after="0" w:line="288" w:lineRule="auto"/>
        <w:rPr>
          <w:rFonts w:cs="Arial"/>
          <w:color w:val="000000" w:themeColor="text1"/>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579"/>
        <w:gridCol w:w="4582"/>
      </w:tblGrid>
      <w:tr w:rsidR="00F44B47" w:rsidRPr="00C623B2" w14:paraId="1CAFE5B3" w14:textId="4DF5EF24" w:rsidTr="00F44B47">
        <w:tc>
          <w:tcPr>
            <w:tcW w:w="295" w:type="pct"/>
          </w:tcPr>
          <w:p w14:paraId="5844A235" w14:textId="77777777" w:rsidR="00F44B47" w:rsidRPr="00C623B2" w:rsidRDefault="00F44B47" w:rsidP="00C623B2">
            <w:pPr>
              <w:spacing w:after="0" w:line="288" w:lineRule="auto"/>
              <w:rPr>
                <w:rFonts w:cs="Arial"/>
                <w:color w:val="000000" w:themeColor="text1"/>
                <w:szCs w:val="19"/>
              </w:rPr>
            </w:pPr>
            <w:r w:rsidRPr="00C623B2">
              <w:rPr>
                <w:rFonts w:cs="Arial"/>
                <w:color w:val="000000" w:themeColor="text1"/>
                <w:szCs w:val="19"/>
              </w:rPr>
              <w:t>RT1</w:t>
            </w:r>
          </w:p>
        </w:tc>
        <w:tc>
          <w:tcPr>
            <w:tcW w:w="2352" w:type="pct"/>
          </w:tcPr>
          <w:p w14:paraId="40E96278" w14:textId="77777777" w:rsidR="00317070" w:rsidRPr="00C623B2" w:rsidRDefault="00317070" w:rsidP="00C623B2">
            <w:pPr>
              <w:keepNext/>
              <w:keepLines/>
              <w:suppressAutoHyphens/>
              <w:spacing w:after="0" w:line="288" w:lineRule="auto"/>
              <w:rPr>
                <w:rFonts w:cs="Arial"/>
                <w:color w:val="000000" w:themeColor="text1"/>
                <w:szCs w:val="19"/>
              </w:rPr>
            </w:pPr>
            <w:r w:rsidRPr="00C623B2">
              <w:rPr>
                <w:rFonts w:cs="Arial"/>
                <w:color w:val="000000" w:themeColor="text1"/>
                <w:szCs w:val="19"/>
              </w:rPr>
              <w:t>The consultant team must comprise an international Team Leader, a local Deputy Team Leader and a mix of international and national experts that together cover the main topics and aspects:</w:t>
            </w:r>
          </w:p>
          <w:p w14:paraId="54736D69" w14:textId="77777777" w:rsidR="00317070" w:rsidRPr="00C623B2" w:rsidRDefault="00317070" w:rsidP="00C623B2">
            <w:pPr>
              <w:pStyle w:val="Lijstalinea"/>
              <w:keepNext/>
              <w:keepLines/>
              <w:numPr>
                <w:ilvl w:val="0"/>
                <w:numId w:val="6"/>
              </w:numPr>
              <w:suppressAutoHyphens/>
              <w:spacing w:after="0" w:line="288" w:lineRule="auto"/>
              <w:rPr>
                <w:rFonts w:cs="Arial"/>
                <w:color w:val="000000" w:themeColor="text1"/>
                <w:szCs w:val="19"/>
              </w:rPr>
            </w:pPr>
            <w:r w:rsidRPr="00C623B2">
              <w:rPr>
                <w:rFonts w:cs="Arial"/>
                <w:color w:val="000000" w:themeColor="text1"/>
                <w:szCs w:val="19"/>
              </w:rPr>
              <w:t>proven experience in understanding the physical phenomena that take place in a flood-prone urban built-up environment;</w:t>
            </w:r>
          </w:p>
          <w:p w14:paraId="2275CFC1" w14:textId="6B392A7C" w:rsidR="00F44B47" w:rsidRPr="00C623B2" w:rsidRDefault="00317070" w:rsidP="00C623B2">
            <w:pPr>
              <w:pStyle w:val="Lijstalinea"/>
              <w:numPr>
                <w:ilvl w:val="0"/>
                <w:numId w:val="6"/>
              </w:numPr>
              <w:spacing w:after="0" w:line="288" w:lineRule="auto"/>
              <w:rPr>
                <w:rFonts w:cs="Arial"/>
                <w:color w:val="000000" w:themeColor="text1"/>
                <w:szCs w:val="19"/>
                <w:shd w:val="clear" w:color="auto" w:fill="E6E6E6"/>
              </w:rPr>
            </w:pPr>
            <w:r w:rsidRPr="00C623B2">
              <w:rPr>
                <w:rFonts w:cs="Arial"/>
                <w:color w:val="000000" w:themeColor="text1"/>
                <w:szCs w:val="19"/>
              </w:rPr>
              <w:t>fully conversant with the principles, elements, stages and working methods of flood protection and urban drainage.</w:t>
            </w:r>
          </w:p>
        </w:tc>
        <w:tc>
          <w:tcPr>
            <w:tcW w:w="2353" w:type="pct"/>
          </w:tcPr>
          <w:p w14:paraId="6EE4113E" w14:textId="77777777" w:rsidR="00F44B47" w:rsidRPr="00C623B2" w:rsidRDefault="00F44B47" w:rsidP="00C623B2">
            <w:pPr>
              <w:spacing w:after="0" w:line="288" w:lineRule="auto"/>
              <w:rPr>
                <w:rFonts w:cs="Arial"/>
                <w:color w:val="000000" w:themeColor="text1"/>
                <w:szCs w:val="19"/>
              </w:rPr>
            </w:pPr>
          </w:p>
        </w:tc>
      </w:tr>
    </w:tbl>
    <w:p w14:paraId="3A8587FA" w14:textId="77777777" w:rsidR="00317070" w:rsidRPr="00C623B2" w:rsidRDefault="00317070" w:rsidP="00C623B2">
      <w:pPr>
        <w:spacing w:after="0" w:line="288" w:lineRule="auto"/>
        <w:rPr>
          <w:rFonts w:cs="Arial"/>
          <w:color w:val="000000" w:themeColor="text1"/>
          <w:szCs w:val="19"/>
        </w:rPr>
      </w:pPr>
      <w:bookmarkStart w:id="3" w:name="_Toc108537024"/>
    </w:p>
    <w:p w14:paraId="15682CD5" w14:textId="5E10832F" w:rsidR="00F3562D" w:rsidRPr="00C623B2" w:rsidRDefault="00F3562D" w:rsidP="00C623B2">
      <w:pPr>
        <w:pStyle w:val="Kop2"/>
        <w:keepLines w:val="0"/>
        <w:numPr>
          <w:ilvl w:val="1"/>
          <w:numId w:val="4"/>
        </w:numPr>
        <w:tabs>
          <w:tab w:val="left" w:pos="540"/>
        </w:tabs>
        <w:spacing w:before="0" w:after="0"/>
        <w:rPr>
          <w:rFonts w:ascii="Arial" w:hAnsi="Arial" w:cs="Arial"/>
        </w:rPr>
      </w:pPr>
      <w:r w:rsidRPr="00C623B2">
        <w:rPr>
          <w:rFonts w:ascii="Arial" w:hAnsi="Arial" w:cs="Arial"/>
        </w:rPr>
        <w:t>Requirements relating to security and safety (RSR)</w:t>
      </w:r>
      <w:bookmarkEnd w:id="3"/>
    </w:p>
    <w:p w14:paraId="588CAA97" w14:textId="77777777" w:rsidR="00F3562D" w:rsidRPr="00C623B2" w:rsidRDefault="00F3562D" w:rsidP="00C623B2">
      <w:pPr>
        <w:pStyle w:val="Geenafstand"/>
        <w:spacing w:line="288"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4505"/>
        <w:gridCol w:w="4508"/>
      </w:tblGrid>
      <w:tr w:rsidR="0021253A" w:rsidRPr="00C623B2" w14:paraId="05022476" w14:textId="39177C11" w:rsidTr="00F44B47">
        <w:tc>
          <w:tcPr>
            <w:tcW w:w="371" w:type="pct"/>
          </w:tcPr>
          <w:p w14:paraId="27793A13" w14:textId="77777777" w:rsidR="0021253A" w:rsidRPr="00C623B2" w:rsidRDefault="0021253A" w:rsidP="00C623B2">
            <w:pPr>
              <w:spacing w:after="0" w:line="288" w:lineRule="auto"/>
              <w:rPr>
                <w:rFonts w:cs="Arial"/>
                <w:color w:val="000000" w:themeColor="text1"/>
                <w:szCs w:val="19"/>
              </w:rPr>
            </w:pPr>
            <w:r w:rsidRPr="00C623B2">
              <w:rPr>
                <w:rFonts w:cs="Arial"/>
                <w:color w:val="000000" w:themeColor="text1"/>
                <w:szCs w:val="19"/>
              </w:rPr>
              <w:t>RSR1</w:t>
            </w:r>
          </w:p>
        </w:tc>
        <w:tc>
          <w:tcPr>
            <w:tcW w:w="2314" w:type="pct"/>
          </w:tcPr>
          <w:p w14:paraId="70B5AEDC" w14:textId="675EE6B8" w:rsidR="0021253A" w:rsidRPr="00C623B2" w:rsidRDefault="0021253A" w:rsidP="00C623B2">
            <w:pPr>
              <w:spacing w:after="0" w:line="288" w:lineRule="auto"/>
              <w:rPr>
                <w:rFonts w:cs="Arial"/>
                <w:color w:val="000000" w:themeColor="text1"/>
                <w:szCs w:val="19"/>
              </w:rPr>
            </w:pPr>
            <w:r w:rsidRPr="00C623B2">
              <w:rPr>
                <w:rFonts w:cs="Arial"/>
                <w:color w:val="000000" w:themeColor="text1"/>
                <w:szCs w:val="19"/>
              </w:rPr>
              <w:t>The Contractor has procedures regarding internal safety management to ensure business continuity. E.g. for staff safety, pandemics, natural disaster, conflict and other risks.</w:t>
            </w:r>
          </w:p>
        </w:tc>
        <w:tc>
          <w:tcPr>
            <w:tcW w:w="2315" w:type="pct"/>
          </w:tcPr>
          <w:p w14:paraId="54FF729D" w14:textId="77777777" w:rsidR="0021253A" w:rsidRPr="00C623B2" w:rsidRDefault="0021253A" w:rsidP="00C623B2">
            <w:pPr>
              <w:spacing w:after="0" w:line="288" w:lineRule="auto"/>
              <w:rPr>
                <w:rFonts w:cs="Arial"/>
                <w:color w:val="000000" w:themeColor="text1"/>
                <w:szCs w:val="19"/>
              </w:rPr>
            </w:pPr>
          </w:p>
        </w:tc>
      </w:tr>
    </w:tbl>
    <w:p w14:paraId="34FD3200" w14:textId="77777777" w:rsidR="00317070" w:rsidRPr="00C623B2" w:rsidRDefault="00317070" w:rsidP="00C623B2">
      <w:pPr>
        <w:spacing w:after="0" w:line="288" w:lineRule="auto"/>
        <w:rPr>
          <w:rFonts w:cs="Arial"/>
          <w:color w:val="000000" w:themeColor="text1"/>
          <w:szCs w:val="19"/>
        </w:rPr>
      </w:pPr>
      <w:bookmarkStart w:id="4" w:name="_Toc108537025"/>
    </w:p>
    <w:p w14:paraId="17A2A644" w14:textId="2FBE5CDC" w:rsidR="00F3562D" w:rsidRPr="00C623B2" w:rsidRDefault="00F3562D" w:rsidP="00C623B2">
      <w:pPr>
        <w:pStyle w:val="Kop2"/>
        <w:keepLines w:val="0"/>
        <w:numPr>
          <w:ilvl w:val="1"/>
          <w:numId w:val="4"/>
        </w:numPr>
        <w:tabs>
          <w:tab w:val="left" w:pos="540"/>
        </w:tabs>
        <w:spacing w:before="0" w:after="0"/>
        <w:rPr>
          <w:rFonts w:ascii="Arial" w:hAnsi="Arial" w:cs="Arial"/>
        </w:rPr>
      </w:pPr>
      <w:r w:rsidRPr="00C623B2">
        <w:rPr>
          <w:rFonts w:ascii="Arial" w:hAnsi="Arial" w:cs="Arial"/>
        </w:rPr>
        <w:t>Requirements relating to prices/rates (RP)</w:t>
      </w:r>
      <w:bookmarkEnd w:id="4"/>
    </w:p>
    <w:p w14:paraId="55D13FD1" w14:textId="77777777" w:rsidR="00F3562D" w:rsidRPr="00C623B2" w:rsidRDefault="00F3562D" w:rsidP="00C623B2">
      <w:pPr>
        <w:spacing w:after="0" w:line="288" w:lineRule="auto"/>
        <w:rPr>
          <w:rFonts w:cs="Arial"/>
          <w:color w:val="000000" w:themeColor="text1"/>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535"/>
        <w:gridCol w:w="4496"/>
      </w:tblGrid>
      <w:tr w:rsidR="00C623B2" w:rsidRPr="00C623B2" w14:paraId="4EA22B67" w14:textId="2BBCD72D" w:rsidTr="009752BF">
        <w:trPr>
          <w:trHeight w:val="541"/>
        </w:trPr>
        <w:tc>
          <w:tcPr>
            <w:tcW w:w="362" w:type="pct"/>
          </w:tcPr>
          <w:p w14:paraId="578A08D8"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RP1</w:t>
            </w:r>
          </w:p>
        </w:tc>
        <w:tc>
          <w:tcPr>
            <w:tcW w:w="2329" w:type="pct"/>
          </w:tcPr>
          <w:p w14:paraId="65823117" w14:textId="1622A114" w:rsidR="009752BF" w:rsidRPr="00C623B2" w:rsidRDefault="009752BF" w:rsidP="00C623B2">
            <w:pPr>
              <w:pStyle w:val="Lijstalinea"/>
              <w:spacing w:after="0" w:line="288" w:lineRule="auto"/>
              <w:ind w:left="0"/>
              <w:rPr>
                <w:rFonts w:cs="Arial"/>
                <w:color w:val="000000" w:themeColor="text1"/>
                <w:szCs w:val="19"/>
              </w:rPr>
            </w:pPr>
            <w:r w:rsidRPr="00C623B2">
              <w:rPr>
                <w:rFonts w:cs="Arial"/>
                <w:color w:val="000000" w:themeColor="text1"/>
                <w:szCs w:val="19"/>
              </w:rPr>
              <w:t xml:space="preserve">In Annex 2 (Sheet 1, ‘Price Summary’ and Sheet 2 ‘Days and Rates’), the Contractor will provide </w:t>
            </w:r>
            <w:r w:rsidRPr="00C623B2">
              <w:rPr>
                <w:rFonts w:eastAsia="Times New Roman" w:cs="Arial"/>
                <w:color w:val="000000" w:themeColor="text1"/>
                <w:szCs w:val="19"/>
              </w:rPr>
              <w:t xml:space="preserve">a fixed total price (in EUR) for the offer including </w:t>
            </w:r>
            <w:r w:rsidRPr="00C623B2">
              <w:rPr>
                <w:rFonts w:cs="Arial"/>
                <w:color w:val="000000" w:themeColor="text1"/>
                <w:szCs w:val="19"/>
              </w:rPr>
              <w:t xml:space="preserve">an overview of the prices and rates applicable to this assignment. </w:t>
            </w:r>
            <w:r w:rsidRPr="00C623B2">
              <w:rPr>
                <w:rFonts w:eastAsia="Times New Roman" w:cs="Arial"/>
                <w:color w:val="000000" w:themeColor="text1"/>
                <w:szCs w:val="19"/>
              </w:rPr>
              <w:t>The total quotation amount is final.</w:t>
            </w:r>
          </w:p>
        </w:tc>
        <w:tc>
          <w:tcPr>
            <w:tcW w:w="2309" w:type="pct"/>
          </w:tcPr>
          <w:p w14:paraId="06979C43" w14:textId="77777777" w:rsidR="009752BF" w:rsidRPr="00C623B2" w:rsidRDefault="009752BF" w:rsidP="00C623B2">
            <w:pPr>
              <w:pStyle w:val="Lijstalinea"/>
              <w:spacing w:after="0" w:line="288" w:lineRule="auto"/>
              <w:ind w:left="0"/>
              <w:rPr>
                <w:rFonts w:cs="Arial"/>
                <w:color w:val="000000" w:themeColor="text1"/>
                <w:szCs w:val="19"/>
              </w:rPr>
            </w:pPr>
          </w:p>
        </w:tc>
      </w:tr>
      <w:tr w:rsidR="00C623B2" w:rsidRPr="00C623B2" w14:paraId="40ACEAD9" w14:textId="7A795D7D" w:rsidTr="009752BF">
        <w:tc>
          <w:tcPr>
            <w:tcW w:w="362" w:type="pct"/>
          </w:tcPr>
          <w:p w14:paraId="3E67E569"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RP2</w:t>
            </w:r>
          </w:p>
        </w:tc>
        <w:tc>
          <w:tcPr>
            <w:tcW w:w="2329" w:type="pct"/>
          </w:tcPr>
          <w:p w14:paraId="32D8C290" w14:textId="5536BF1E"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 xml:space="preserve">The Contractor is not authorised to offer a zero or negative rate for individual elements. In addition, discounts are not allowed or should be internalised in the final prices and rates. </w:t>
            </w:r>
          </w:p>
        </w:tc>
        <w:tc>
          <w:tcPr>
            <w:tcW w:w="2309" w:type="pct"/>
          </w:tcPr>
          <w:p w14:paraId="1D048570" w14:textId="77777777" w:rsidR="009752BF" w:rsidRPr="00C623B2" w:rsidRDefault="009752BF" w:rsidP="00C623B2">
            <w:pPr>
              <w:spacing w:after="0" w:line="288" w:lineRule="auto"/>
              <w:rPr>
                <w:rFonts w:cs="Arial"/>
                <w:color w:val="000000" w:themeColor="text1"/>
                <w:szCs w:val="19"/>
              </w:rPr>
            </w:pPr>
          </w:p>
        </w:tc>
      </w:tr>
      <w:tr w:rsidR="00C623B2" w:rsidRPr="00C623B2" w14:paraId="71AE9C31" w14:textId="1919C0AE" w:rsidTr="009752BF">
        <w:trPr>
          <w:trHeight w:val="800"/>
        </w:trPr>
        <w:tc>
          <w:tcPr>
            <w:tcW w:w="362" w:type="pct"/>
          </w:tcPr>
          <w:p w14:paraId="44BA6D2F"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RP3</w:t>
            </w:r>
          </w:p>
        </w:tc>
        <w:tc>
          <w:tcPr>
            <w:tcW w:w="2329" w:type="pct"/>
          </w:tcPr>
          <w:p w14:paraId="587F2814"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The Contractor will quote the prices according to the following structure:</w:t>
            </w:r>
          </w:p>
          <w:p w14:paraId="213179C2" w14:textId="77777777" w:rsidR="009752BF" w:rsidRPr="00C623B2" w:rsidRDefault="009752BF" w:rsidP="00C623B2">
            <w:pPr>
              <w:pStyle w:val="Lijstalinea"/>
              <w:numPr>
                <w:ilvl w:val="1"/>
                <w:numId w:val="5"/>
              </w:numPr>
              <w:suppressAutoHyphens/>
              <w:spacing w:after="0" w:line="288" w:lineRule="auto"/>
              <w:rPr>
                <w:rFonts w:cs="Arial"/>
                <w:color w:val="000000" w:themeColor="text1"/>
                <w:szCs w:val="19"/>
              </w:rPr>
            </w:pPr>
            <w:r w:rsidRPr="00C623B2">
              <w:rPr>
                <w:rFonts w:cs="Arial"/>
                <w:color w:val="000000" w:themeColor="text1"/>
                <w:szCs w:val="19"/>
              </w:rPr>
              <w:t>the amount excluding Dutch VAT and excluding VAT due outside the EU;</w:t>
            </w:r>
          </w:p>
          <w:p w14:paraId="0218CFF0" w14:textId="77777777" w:rsidR="009752BF" w:rsidRPr="00C623B2" w:rsidRDefault="009752BF" w:rsidP="00C623B2">
            <w:pPr>
              <w:pStyle w:val="Lijstalinea"/>
              <w:numPr>
                <w:ilvl w:val="1"/>
                <w:numId w:val="5"/>
              </w:numPr>
              <w:suppressAutoHyphens/>
              <w:spacing w:after="0" w:line="288" w:lineRule="auto"/>
              <w:rPr>
                <w:rFonts w:cs="Arial"/>
                <w:color w:val="000000" w:themeColor="text1"/>
                <w:szCs w:val="19"/>
              </w:rPr>
            </w:pPr>
            <w:r w:rsidRPr="00C623B2">
              <w:rPr>
                <w:rFonts w:cs="Arial"/>
                <w:color w:val="000000" w:themeColor="text1"/>
                <w:szCs w:val="19"/>
              </w:rPr>
              <w:lastRenderedPageBreak/>
              <w:t>the amount of Dutch VAT due (if applicable) and the amount of any VAT due outside the EU, and;</w:t>
            </w:r>
          </w:p>
          <w:p w14:paraId="0CEDD01B" w14:textId="77777777" w:rsidR="009752BF" w:rsidRPr="00C623B2" w:rsidRDefault="009752BF" w:rsidP="00C623B2">
            <w:pPr>
              <w:pStyle w:val="Lijstalinea"/>
              <w:numPr>
                <w:ilvl w:val="1"/>
                <w:numId w:val="5"/>
              </w:numPr>
              <w:suppressAutoHyphens/>
              <w:spacing w:after="0" w:line="288" w:lineRule="auto"/>
              <w:rPr>
                <w:rFonts w:cs="Arial"/>
                <w:color w:val="000000" w:themeColor="text1"/>
                <w:szCs w:val="19"/>
              </w:rPr>
            </w:pPr>
            <w:r w:rsidRPr="00C623B2">
              <w:rPr>
                <w:rFonts w:cs="Arial"/>
                <w:color w:val="000000" w:themeColor="text1"/>
                <w:szCs w:val="19"/>
              </w:rPr>
              <w:t>the amount including Dutch VAT (if applicable) and any VAT due outside the EU.</w:t>
            </w:r>
          </w:p>
          <w:p w14:paraId="1A554BD8"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 xml:space="preserve">If the Contractor indicates that no VAT is applicable, they undertake to provide documentary proof of this to the Contracting Authority within 15 calendar days of the request. </w:t>
            </w:r>
          </w:p>
          <w:p w14:paraId="554B5222"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The Contractor is liable for any additional Dutch and/or foreign VAT charges due if they do not charge VAT or if they charge an incorrect VAT amount to the Contracting Authority. If applicable, the Contractor is liable for the correct payment of Dutch and/or foreign VAT, with the exception of the case stipulated in the following: If the Contracting Authority purchases a service from a foreign company and Dutch tax law considers that the work was performed in the Netherlands, the Contracting Authority is liable to pay VAT to the Dutch Tax and Customs Administration for the service(s) rendered in the Netherlands.</w:t>
            </w:r>
          </w:p>
          <w:p w14:paraId="459AC78B"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The Contractor guarantees that the amounts specified in the quotation include all taxes and levies (including amounts deemed to be equivalent to taxes or levies), however described and wherever levied in the world.</w:t>
            </w:r>
          </w:p>
          <w:p w14:paraId="5DE5F1EA"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The Contractor indemnifies the Contracting Authority against any claims by any tax authority for any taxes, levies or contributions considered equivalent to taxes or levies, whether originating in the Netherlands or outside the Netherlands.</w:t>
            </w:r>
          </w:p>
          <w:p w14:paraId="597E96B7" w14:textId="77777777" w:rsidR="009752BF" w:rsidRPr="00C623B2" w:rsidRDefault="009752BF" w:rsidP="00C623B2">
            <w:pPr>
              <w:pStyle w:val="Lijstalinea"/>
              <w:numPr>
                <w:ilvl w:val="0"/>
                <w:numId w:val="5"/>
              </w:numPr>
              <w:suppressAutoHyphens/>
              <w:spacing w:after="0" w:line="288" w:lineRule="auto"/>
              <w:rPr>
                <w:rFonts w:cs="Arial"/>
                <w:color w:val="000000" w:themeColor="text1"/>
                <w:szCs w:val="19"/>
              </w:rPr>
            </w:pPr>
            <w:r w:rsidRPr="00C623B2">
              <w:rPr>
                <w:rFonts w:cs="Arial"/>
                <w:color w:val="000000" w:themeColor="text1"/>
                <w:szCs w:val="19"/>
              </w:rPr>
              <w:t xml:space="preserve">Given the nature of this assignment, which includes development cooperation that exclusively benefits developing countries, a 0% VAT rate applies to the amount indicated on the quotation provided that the Contractor is </w:t>
            </w:r>
            <w:r w:rsidRPr="00C623B2">
              <w:rPr>
                <w:rFonts w:cs="Arial"/>
                <w:b/>
                <w:bCs/>
                <w:color w:val="000000" w:themeColor="text1"/>
                <w:szCs w:val="19"/>
              </w:rPr>
              <w:t xml:space="preserve">established in the Netherlands </w:t>
            </w:r>
            <w:r w:rsidRPr="00C623B2">
              <w:rPr>
                <w:rFonts w:cs="Arial"/>
                <w:color w:val="000000" w:themeColor="text1"/>
                <w:szCs w:val="19"/>
              </w:rPr>
              <w:t xml:space="preserve">and that their organisation is registered as an entrepreneur for VAT purposes. </w:t>
            </w:r>
            <w:r w:rsidRPr="00C623B2">
              <w:rPr>
                <w:rFonts w:cs="Arial"/>
                <w:b/>
                <w:bCs/>
                <w:color w:val="000000" w:themeColor="text1"/>
                <w:szCs w:val="19"/>
              </w:rPr>
              <w:t>For more certainty in this respect</w:t>
            </w:r>
            <w:r w:rsidRPr="00C623B2">
              <w:rPr>
                <w:rFonts w:cs="Arial"/>
                <w:color w:val="000000" w:themeColor="text1"/>
                <w:szCs w:val="19"/>
              </w:rPr>
              <w:t xml:space="preserve">, the Contractor can request a VAT exemption declaration from the tax inspector. More information on this can be found in the Ministry of Finance Decree dated 21 September 2015 (No. BLKB/2015/76M). If </w:t>
            </w:r>
            <w:r w:rsidRPr="00C623B2">
              <w:rPr>
                <w:rFonts w:cs="Arial"/>
                <w:color w:val="000000" w:themeColor="text1"/>
                <w:szCs w:val="19"/>
              </w:rPr>
              <w:lastRenderedPageBreak/>
              <w:t xml:space="preserve">the Contractor submits a statement from the tax inspector within 30 days of the award of the contract specifying that a </w:t>
            </w:r>
            <w:r w:rsidRPr="00C623B2">
              <w:rPr>
                <w:rFonts w:cs="Arial"/>
                <w:b/>
                <w:bCs/>
                <w:color w:val="000000" w:themeColor="text1"/>
                <w:szCs w:val="19"/>
              </w:rPr>
              <w:t>different</w:t>
            </w:r>
            <w:r w:rsidRPr="00C623B2">
              <w:rPr>
                <w:rFonts w:cs="Arial"/>
                <w:color w:val="000000" w:themeColor="text1"/>
                <w:szCs w:val="19"/>
              </w:rPr>
              <w:t xml:space="preserve"> VAT rate applies, the contract price will then be increased to include the applicable VAT rate.</w:t>
            </w:r>
          </w:p>
          <w:p w14:paraId="63774568" w14:textId="6868DC38" w:rsidR="009752BF" w:rsidRPr="00C623B2" w:rsidRDefault="009752BF" w:rsidP="00C623B2">
            <w:pPr>
              <w:pStyle w:val="Lijstalinea"/>
              <w:numPr>
                <w:ilvl w:val="0"/>
                <w:numId w:val="5"/>
              </w:numPr>
              <w:spacing w:after="0" w:line="288" w:lineRule="auto"/>
              <w:rPr>
                <w:rFonts w:cs="Arial"/>
                <w:color w:val="000000" w:themeColor="text1"/>
                <w:szCs w:val="19"/>
              </w:rPr>
            </w:pPr>
            <w:r w:rsidRPr="00C623B2">
              <w:rPr>
                <w:rFonts w:cs="Arial"/>
                <w:color w:val="000000" w:themeColor="text1"/>
                <w:szCs w:val="19"/>
              </w:rPr>
              <w:t>It is not permitted to charge Dutch VAT on the total price if the Contractor’s registered office is outside the Netherlands. IIPP pays Dutch VAT to the Dutch tax authorities.</w:t>
            </w:r>
          </w:p>
        </w:tc>
        <w:tc>
          <w:tcPr>
            <w:tcW w:w="2309" w:type="pct"/>
          </w:tcPr>
          <w:p w14:paraId="0C019F57" w14:textId="77777777" w:rsidR="009752BF" w:rsidRPr="00C623B2" w:rsidRDefault="009752BF" w:rsidP="00C623B2">
            <w:pPr>
              <w:spacing w:after="0" w:line="288" w:lineRule="auto"/>
              <w:rPr>
                <w:rFonts w:cs="Arial"/>
                <w:color w:val="000000" w:themeColor="text1"/>
                <w:szCs w:val="19"/>
              </w:rPr>
            </w:pPr>
          </w:p>
        </w:tc>
      </w:tr>
      <w:tr w:rsidR="00C623B2" w:rsidRPr="00C623B2" w14:paraId="17D80111" w14:textId="43916FBF" w:rsidTr="009752BF">
        <w:trPr>
          <w:trHeight w:val="1425"/>
        </w:trPr>
        <w:tc>
          <w:tcPr>
            <w:tcW w:w="362" w:type="pct"/>
          </w:tcPr>
          <w:p w14:paraId="52AAF5D7" w14:textId="77777777"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lastRenderedPageBreak/>
              <w:t>RP4</w:t>
            </w:r>
          </w:p>
        </w:tc>
        <w:tc>
          <w:tcPr>
            <w:tcW w:w="2329" w:type="pct"/>
          </w:tcPr>
          <w:p w14:paraId="03A624A2" w14:textId="1600403E" w:rsidR="009752BF" w:rsidRPr="00C623B2" w:rsidRDefault="009752BF" w:rsidP="00C623B2">
            <w:pPr>
              <w:spacing w:after="0" w:line="288" w:lineRule="auto"/>
              <w:rPr>
                <w:rFonts w:cs="Arial"/>
                <w:color w:val="000000" w:themeColor="text1"/>
                <w:szCs w:val="19"/>
              </w:rPr>
            </w:pPr>
            <w:r w:rsidRPr="00C623B2">
              <w:rPr>
                <w:rFonts w:cs="Arial"/>
                <w:color w:val="000000" w:themeColor="text1"/>
                <w:szCs w:val="19"/>
              </w:rPr>
              <w:t xml:space="preserve">Prices/rates must be all inclusive. This means that they should include wage costs, overheads (such as business premises and wage costs of non-production workers), costs of support activities, costs of using equipment (such as computers) arising from the contract, the Contractors costs related to (feedback) sessions, profits, expense insurance, travel and accommodation costs, etc. </w:t>
            </w:r>
          </w:p>
        </w:tc>
        <w:tc>
          <w:tcPr>
            <w:tcW w:w="2309" w:type="pct"/>
          </w:tcPr>
          <w:p w14:paraId="3D78DCC9" w14:textId="77777777" w:rsidR="009752BF" w:rsidRPr="00C623B2" w:rsidRDefault="009752BF" w:rsidP="00C623B2">
            <w:pPr>
              <w:spacing w:after="0" w:line="288" w:lineRule="auto"/>
              <w:rPr>
                <w:rFonts w:cs="Arial"/>
                <w:color w:val="000000" w:themeColor="text1"/>
                <w:szCs w:val="19"/>
              </w:rPr>
            </w:pPr>
          </w:p>
        </w:tc>
      </w:tr>
    </w:tbl>
    <w:p w14:paraId="5E5787A5" w14:textId="2B59192C" w:rsidR="00F73889" w:rsidRPr="00F44B47" w:rsidRDefault="00F73889" w:rsidP="00F3562D">
      <w:pPr>
        <w:spacing w:line="240" w:lineRule="auto"/>
        <w:rPr>
          <w:rFonts w:cs="Arial"/>
          <w:color w:val="385623" w:themeColor="accent6" w:themeShade="80"/>
        </w:rPr>
      </w:pPr>
    </w:p>
    <w:sectPr w:rsidR="00F73889" w:rsidRPr="00F44B47" w:rsidSect="007D5110">
      <w:headerReference w:type="default" r:id="rId10"/>
      <w:footerReference w:type="default" r:id="rId11"/>
      <w:pgSz w:w="11906" w:h="16838"/>
      <w:pgMar w:top="1440" w:right="1080" w:bottom="1440" w:left="1080" w:header="850"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CB01C" w14:textId="77777777" w:rsidR="001D0130" w:rsidRDefault="001D0130" w:rsidP="00F45506">
      <w:pPr>
        <w:spacing w:after="0" w:line="240" w:lineRule="auto"/>
      </w:pPr>
      <w:r>
        <w:separator/>
      </w:r>
    </w:p>
  </w:endnote>
  <w:endnote w:type="continuationSeparator" w:id="0">
    <w:p w14:paraId="309628D1" w14:textId="77777777" w:rsidR="001D0130" w:rsidRDefault="001D0130" w:rsidP="00F4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52BF" w14:textId="5B703BFE" w:rsidR="005B2AD0" w:rsidRPr="005B2AD0" w:rsidRDefault="005B2AD0" w:rsidP="005B2AD0">
    <w:pPr>
      <w:tabs>
        <w:tab w:val="left" w:pos="7643"/>
        <w:tab w:val="right" w:pos="9072"/>
      </w:tabs>
      <w:spacing w:before="600" w:after="0" w:line="240" w:lineRule="auto"/>
      <w:ind w:right="-1587"/>
      <w:rPr>
        <w:rFonts w:eastAsia="Arial" w:cs="Times New Roman"/>
        <w:color w:val="144733"/>
        <w:sz w:val="14"/>
        <w:szCs w:val="14"/>
        <w:lang w:val="nl-NL"/>
      </w:rPr>
    </w:pPr>
    <w:r w:rsidRPr="005B2AD0">
      <w:rPr>
        <w:rFonts w:eastAsia="Arial" w:cs="Times New Roman"/>
        <w:color w:val="144733"/>
        <w:sz w:val="14"/>
        <w:szCs w:val="14"/>
        <w:lang w:val="nl-NL"/>
      </w:rPr>
      <w:tab/>
      <w:t xml:space="preserve">Page </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PAGE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r w:rsidRPr="005B2AD0">
      <w:rPr>
        <w:rFonts w:eastAsia="Arial" w:cs="Times New Roman"/>
        <w:color w:val="144733"/>
        <w:sz w:val="14"/>
        <w:szCs w:val="14"/>
        <w:lang w:val="nl-NL"/>
      </w:rPr>
      <w:t>/</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NUMPAGES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65D9D" w14:textId="77777777" w:rsidR="001D0130" w:rsidRDefault="001D0130" w:rsidP="00F45506">
      <w:pPr>
        <w:spacing w:after="0" w:line="240" w:lineRule="auto"/>
      </w:pPr>
      <w:r>
        <w:separator/>
      </w:r>
    </w:p>
  </w:footnote>
  <w:footnote w:type="continuationSeparator" w:id="0">
    <w:p w14:paraId="3FCDD60B" w14:textId="77777777" w:rsidR="001D0130" w:rsidRDefault="001D0130" w:rsidP="00F4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2BCB" w14:textId="567777F7" w:rsidR="00F45506" w:rsidRDefault="00F45506" w:rsidP="000E0994">
    <w:pPr>
      <w:pStyle w:val="Koptekst"/>
      <w:spacing w:after="1360"/>
    </w:pPr>
    <w:r w:rsidRPr="006B4224">
      <w:rPr>
        <w:noProof/>
      </w:rPr>
      <w:drawing>
        <wp:anchor distT="0" distB="0" distL="114300" distR="114300" simplePos="0" relativeHeight="251660800" behindDoc="1" locked="0" layoutInCell="1" allowOverlap="1" wp14:anchorId="706E1853" wp14:editId="262174A8">
          <wp:simplePos x="0" y="0"/>
          <wp:positionH relativeFrom="page">
            <wp:posOffset>914400</wp:posOffset>
          </wp:positionH>
          <wp:positionV relativeFrom="page">
            <wp:posOffset>457200</wp:posOffset>
          </wp:positionV>
          <wp:extent cx="1908000" cy="482400"/>
          <wp:effectExtent l="0" t="0" r="0" b="0"/>
          <wp:wrapNone/>
          <wp:docPr id="2" name="Afbeelding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8000" cy="48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5277A"/>
    <w:multiLevelType w:val="hybridMultilevel"/>
    <w:tmpl w:val="A25AF31C"/>
    <w:lvl w:ilvl="0" w:tplc="0922ACE6">
      <w:start w:val="1"/>
      <w:numFmt w:val="bullet"/>
      <w:pStyle w:val="Opsomming"/>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85BBF"/>
    <w:multiLevelType w:val="hybridMultilevel"/>
    <w:tmpl w:val="CD7EF65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1B61036D"/>
    <w:multiLevelType w:val="multilevel"/>
    <w:tmpl w:val="B2E6C37C"/>
    <w:lvl w:ilvl="0">
      <w:start w:val="4"/>
      <w:numFmt w:val="decimal"/>
      <w:pStyle w:val="Kop1"/>
      <w:lvlText w:val="%1."/>
      <w:lvlJc w:val="left"/>
      <w:pPr>
        <w:ind w:left="720" w:hanging="360"/>
      </w:pPr>
      <w:rPr>
        <w:rFonts w:hint="default"/>
      </w:rPr>
    </w:lvl>
    <w:lvl w:ilvl="1">
      <w:start w:val="1"/>
      <w:numFmt w:val="decimal"/>
      <w:isLgl/>
      <w:lvlText w:val="%1.%2"/>
      <w:lvlJc w:val="left"/>
      <w:pPr>
        <w:ind w:left="1430" w:hanging="720"/>
      </w:pPr>
      <w:rPr>
        <w:rFonts w:hint="default"/>
        <w:b/>
        <w:bCs/>
        <w:color w:val="000000" w:themeColor="text1"/>
        <w:sz w:val="19"/>
        <w:szCs w:val="19"/>
      </w:rPr>
    </w:lvl>
    <w:lvl w:ilvl="2">
      <w:start w:val="1"/>
      <w:numFmt w:val="decimal"/>
      <w:isLgl/>
      <w:lvlText w:val="%1.%2.%3"/>
      <w:lvlJc w:val="left"/>
      <w:pPr>
        <w:ind w:left="1004" w:hanging="720"/>
      </w:pPr>
      <w:rPr>
        <w:rFonts w:hint="default"/>
        <w:b w:val="0"/>
        <w:bCs w:val="0"/>
        <w:i/>
        <w:iCs/>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3" w15:restartNumberingAfterBreak="0">
    <w:nsid w:val="201A3812"/>
    <w:multiLevelType w:val="multilevel"/>
    <w:tmpl w:val="BEB83D88"/>
    <w:lvl w:ilvl="0">
      <w:start w:val="1"/>
      <w:numFmt w:val="decimal"/>
      <w:pStyle w:val="Annexe"/>
      <w:suff w:val="nothing"/>
      <w:lvlText w:val="Bijlage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3867E7E"/>
    <w:multiLevelType w:val="hybridMultilevel"/>
    <w:tmpl w:val="02024D00"/>
    <w:lvl w:ilvl="0" w:tplc="5364A89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FB0C75"/>
    <w:multiLevelType w:val="hybridMultilevel"/>
    <w:tmpl w:val="3BD85C88"/>
    <w:lvl w:ilvl="0" w:tplc="5364A89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9803C4A"/>
    <w:multiLevelType w:val="hybridMultilevel"/>
    <w:tmpl w:val="72CEDB2A"/>
    <w:lvl w:ilvl="0" w:tplc="DA2C7C20">
      <w:start w:val="1"/>
      <w:numFmt w:val="bullet"/>
      <w:lvlText w:val="•"/>
      <w:lvlJc w:val="left"/>
      <w:pPr>
        <w:ind w:left="360" w:hanging="360"/>
      </w:pPr>
      <w:rPr>
        <w:rFonts w:ascii="Calibri" w:eastAsia="Calibri" w:hAnsi="Calibri"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6841C42"/>
    <w:multiLevelType w:val="hybridMultilevel"/>
    <w:tmpl w:val="1E9004F2"/>
    <w:lvl w:ilvl="0" w:tplc="803C1C0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EFB3CDC"/>
    <w:multiLevelType w:val="hybridMultilevel"/>
    <w:tmpl w:val="1B784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E880494"/>
    <w:multiLevelType w:val="multilevel"/>
    <w:tmpl w:val="0FC69E2E"/>
    <w:lvl w:ilvl="0">
      <w:start w:val="1"/>
      <w:numFmt w:val="decimal"/>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234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09077899">
    <w:abstractNumId w:val="8"/>
  </w:num>
  <w:num w:numId="2" w16cid:durableId="1529832431">
    <w:abstractNumId w:val="1"/>
  </w:num>
  <w:num w:numId="3" w16cid:durableId="203637414">
    <w:abstractNumId w:val="9"/>
  </w:num>
  <w:num w:numId="4" w16cid:durableId="661859839">
    <w:abstractNumId w:val="2"/>
  </w:num>
  <w:num w:numId="5" w16cid:durableId="1174152825">
    <w:abstractNumId w:val="6"/>
  </w:num>
  <w:num w:numId="6" w16cid:durableId="756559907">
    <w:abstractNumId w:val="5"/>
  </w:num>
  <w:num w:numId="7" w16cid:durableId="399063022">
    <w:abstractNumId w:val="2"/>
  </w:num>
  <w:num w:numId="8" w16cid:durableId="193690181">
    <w:abstractNumId w:val="7"/>
  </w:num>
  <w:num w:numId="9" w16cid:durableId="228463473">
    <w:abstractNumId w:val="4"/>
  </w:num>
  <w:num w:numId="10" w16cid:durableId="1576162158">
    <w:abstractNumId w:val="3"/>
  </w:num>
  <w:num w:numId="11" w16cid:durableId="78369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ED864"/>
    <w:rsid w:val="000261F0"/>
    <w:rsid w:val="00043573"/>
    <w:rsid w:val="00065D52"/>
    <w:rsid w:val="000774F3"/>
    <w:rsid w:val="000B1FD4"/>
    <w:rsid w:val="000B7AD3"/>
    <w:rsid w:val="000D6E7C"/>
    <w:rsid w:val="000E0994"/>
    <w:rsid w:val="000E5366"/>
    <w:rsid w:val="000F0BDC"/>
    <w:rsid w:val="000F4221"/>
    <w:rsid w:val="0010376F"/>
    <w:rsid w:val="00137041"/>
    <w:rsid w:val="00170BFC"/>
    <w:rsid w:val="001A350B"/>
    <w:rsid w:val="001B04B3"/>
    <w:rsid w:val="001D0130"/>
    <w:rsid w:val="001D5434"/>
    <w:rsid w:val="001E28F1"/>
    <w:rsid w:val="001E4148"/>
    <w:rsid w:val="0021253A"/>
    <w:rsid w:val="00230E4F"/>
    <w:rsid w:val="00285B9C"/>
    <w:rsid w:val="00296E56"/>
    <w:rsid w:val="002B24F3"/>
    <w:rsid w:val="002C4783"/>
    <w:rsid w:val="002C6FF4"/>
    <w:rsid w:val="002C70CB"/>
    <w:rsid w:val="002D6C91"/>
    <w:rsid w:val="00317070"/>
    <w:rsid w:val="00361855"/>
    <w:rsid w:val="00384EA5"/>
    <w:rsid w:val="00395D2E"/>
    <w:rsid w:val="003D6A6E"/>
    <w:rsid w:val="003F61F9"/>
    <w:rsid w:val="003F7347"/>
    <w:rsid w:val="00420243"/>
    <w:rsid w:val="00423E81"/>
    <w:rsid w:val="00465BEB"/>
    <w:rsid w:val="00470FD9"/>
    <w:rsid w:val="00474CDA"/>
    <w:rsid w:val="004770C3"/>
    <w:rsid w:val="004A7112"/>
    <w:rsid w:val="004C4F01"/>
    <w:rsid w:val="004D5471"/>
    <w:rsid w:val="004E39B8"/>
    <w:rsid w:val="005176ED"/>
    <w:rsid w:val="00522C91"/>
    <w:rsid w:val="00556D62"/>
    <w:rsid w:val="0057098B"/>
    <w:rsid w:val="005B2AD0"/>
    <w:rsid w:val="005D0EE2"/>
    <w:rsid w:val="005E4DB0"/>
    <w:rsid w:val="00615BD1"/>
    <w:rsid w:val="00634AB5"/>
    <w:rsid w:val="00641925"/>
    <w:rsid w:val="00647CC3"/>
    <w:rsid w:val="00655CE5"/>
    <w:rsid w:val="006B05A2"/>
    <w:rsid w:val="006D7D5E"/>
    <w:rsid w:val="006E0AE8"/>
    <w:rsid w:val="00726A4B"/>
    <w:rsid w:val="00731B20"/>
    <w:rsid w:val="00750141"/>
    <w:rsid w:val="00783D61"/>
    <w:rsid w:val="007872B0"/>
    <w:rsid w:val="007A6A6B"/>
    <w:rsid w:val="007D5110"/>
    <w:rsid w:val="007F6E00"/>
    <w:rsid w:val="00810250"/>
    <w:rsid w:val="00855BF9"/>
    <w:rsid w:val="00856B20"/>
    <w:rsid w:val="0086282C"/>
    <w:rsid w:val="00897233"/>
    <w:rsid w:val="008C68D3"/>
    <w:rsid w:val="008E4E24"/>
    <w:rsid w:val="008F2E28"/>
    <w:rsid w:val="0090585B"/>
    <w:rsid w:val="00925CB7"/>
    <w:rsid w:val="009752BF"/>
    <w:rsid w:val="009B040D"/>
    <w:rsid w:val="009D23DB"/>
    <w:rsid w:val="00A019A2"/>
    <w:rsid w:val="00A229F3"/>
    <w:rsid w:val="00A24357"/>
    <w:rsid w:val="00A278EE"/>
    <w:rsid w:val="00A30D2A"/>
    <w:rsid w:val="00A4123C"/>
    <w:rsid w:val="00A47993"/>
    <w:rsid w:val="00A6328D"/>
    <w:rsid w:val="00A737DF"/>
    <w:rsid w:val="00AD2427"/>
    <w:rsid w:val="00AE77C7"/>
    <w:rsid w:val="00BA6DDC"/>
    <w:rsid w:val="00BB2A37"/>
    <w:rsid w:val="00BF2C1A"/>
    <w:rsid w:val="00C40649"/>
    <w:rsid w:val="00C623B2"/>
    <w:rsid w:val="00C720F0"/>
    <w:rsid w:val="00C756C0"/>
    <w:rsid w:val="00C93CF0"/>
    <w:rsid w:val="00CA11C8"/>
    <w:rsid w:val="00CA2454"/>
    <w:rsid w:val="00CC38CF"/>
    <w:rsid w:val="00CF16AC"/>
    <w:rsid w:val="00CF5661"/>
    <w:rsid w:val="00DB7E6F"/>
    <w:rsid w:val="00E3093D"/>
    <w:rsid w:val="00E5538B"/>
    <w:rsid w:val="00EA1032"/>
    <w:rsid w:val="00EB489F"/>
    <w:rsid w:val="00EC131D"/>
    <w:rsid w:val="00EC3DE1"/>
    <w:rsid w:val="00EE27B4"/>
    <w:rsid w:val="00F0371A"/>
    <w:rsid w:val="00F17913"/>
    <w:rsid w:val="00F20D54"/>
    <w:rsid w:val="00F3562D"/>
    <w:rsid w:val="00F441BF"/>
    <w:rsid w:val="00F44B47"/>
    <w:rsid w:val="00F45506"/>
    <w:rsid w:val="00F6317E"/>
    <w:rsid w:val="00F73889"/>
    <w:rsid w:val="00F833D9"/>
    <w:rsid w:val="00F968EB"/>
    <w:rsid w:val="00FA18AB"/>
    <w:rsid w:val="145ED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D864"/>
  <w15:chartTrackingRefBased/>
  <w15:docId w15:val="{6628DEAD-983C-4CE2-9FBE-D9FD4229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23C"/>
    <w:rPr>
      <w:rFonts w:ascii="Arial" w:hAnsi="Arial"/>
      <w:sz w:val="19"/>
    </w:rPr>
  </w:style>
  <w:style w:type="paragraph" w:styleId="Kop1">
    <w:name w:val="heading 1"/>
    <w:basedOn w:val="Standaard"/>
    <w:next w:val="Standaard"/>
    <w:link w:val="Kop1Char"/>
    <w:uiPriority w:val="9"/>
    <w:qFormat/>
    <w:rsid w:val="00F3562D"/>
    <w:pPr>
      <w:keepNext/>
      <w:pageBreakBefore/>
      <w:numPr>
        <w:numId w:val="7"/>
      </w:numPr>
      <w:spacing w:after="500" w:line="288" w:lineRule="auto"/>
      <w:outlineLvl w:val="0"/>
    </w:pPr>
    <w:rPr>
      <w:rFonts w:asciiTheme="minorHAnsi" w:hAnsiTheme="minorHAnsi" w:cs="Times New Roman"/>
      <w:b/>
      <w:bCs/>
      <w:color w:val="000000" w:themeColor="text1"/>
      <w:sz w:val="22"/>
      <w:szCs w:val="64"/>
    </w:rPr>
  </w:style>
  <w:style w:type="paragraph" w:styleId="Kop2">
    <w:name w:val="heading 2"/>
    <w:aliases w:val="2scr"/>
    <w:basedOn w:val="Standaard"/>
    <w:next w:val="Standaard"/>
    <w:link w:val="Kop2Char"/>
    <w:unhideWhenUsed/>
    <w:qFormat/>
    <w:rsid w:val="00F3562D"/>
    <w:pPr>
      <w:keepNext/>
      <w:keepLines/>
      <w:numPr>
        <w:ilvl w:val="1"/>
        <w:numId w:val="3"/>
      </w:numPr>
      <w:spacing w:before="480" w:after="240" w:line="288" w:lineRule="auto"/>
      <w:outlineLvl w:val="1"/>
    </w:pPr>
    <w:rPr>
      <w:rFonts w:asciiTheme="majorHAnsi" w:eastAsiaTheme="majorEastAsia" w:hAnsiTheme="majorHAnsi" w:cstheme="majorBidi"/>
      <w:b/>
      <w:bCs/>
      <w:color w:val="000000" w:themeColor="text1"/>
      <w:szCs w:val="19"/>
    </w:rPr>
  </w:style>
  <w:style w:type="paragraph" w:styleId="Kop3">
    <w:name w:val="heading 3"/>
    <w:basedOn w:val="Standaard"/>
    <w:next w:val="Standaard"/>
    <w:link w:val="Kop3Char"/>
    <w:uiPriority w:val="9"/>
    <w:unhideWhenUsed/>
    <w:qFormat/>
    <w:rsid w:val="00F3562D"/>
    <w:pPr>
      <w:keepNext/>
      <w:keepLines/>
      <w:numPr>
        <w:ilvl w:val="2"/>
        <w:numId w:val="3"/>
      </w:numPr>
      <w:spacing w:before="240" w:after="0" w:line="288" w:lineRule="auto"/>
      <w:outlineLvl w:val="2"/>
    </w:pPr>
    <w:rPr>
      <w:rFonts w:asciiTheme="majorHAnsi" w:eastAsiaTheme="majorEastAsia" w:hAnsiTheme="majorHAnsi" w:cstheme="majorBidi"/>
      <w:color w:val="000000" w:themeColor="text1"/>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4D5471"/>
    <w:pPr>
      <w:spacing w:after="0" w:line="240" w:lineRule="auto"/>
    </w:pPr>
  </w:style>
  <w:style w:type="character" w:styleId="Verwijzingopmerking">
    <w:name w:val="annotation reference"/>
    <w:basedOn w:val="Standaardalinea-lettertype"/>
    <w:uiPriority w:val="99"/>
    <w:unhideWhenUsed/>
    <w:rsid w:val="00296E56"/>
    <w:rPr>
      <w:sz w:val="16"/>
      <w:szCs w:val="16"/>
    </w:rPr>
  </w:style>
  <w:style w:type="paragraph" w:styleId="Tekstopmerking">
    <w:name w:val="annotation text"/>
    <w:basedOn w:val="Standaard"/>
    <w:link w:val="TekstopmerkingChar"/>
    <w:uiPriority w:val="99"/>
    <w:unhideWhenUsed/>
    <w:rsid w:val="00296E56"/>
    <w:pPr>
      <w:spacing w:line="240" w:lineRule="auto"/>
    </w:pPr>
    <w:rPr>
      <w:sz w:val="20"/>
      <w:szCs w:val="20"/>
    </w:rPr>
  </w:style>
  <w:style w:type="character" w:customStyle="1" w:styleId="TekstopmerkingChar">
    <w:name w:val="Tekst opmerking Char"/>
    <w:basedOn w:val="Standaardalinea-lettertype"/>
    <w:link w:val="Tekstopmerking"/>
    <w:uiPriority w:val="99"/>
    <w:rsid w:val="00296E56"/>
    <w:rPr>
      <w:sz w:val="20"/>
      <w:szCs w:val="20"/>
    </w:rPr>
  </w:style>
  <w:style w:type="paragraph" w:styleId="Onderwerpvanopmerking">
    <w:name w:val="annotation subject"/>
    <w:basedOn w:val="Tekstopmerking"/>
    <w:next w:val="Tekstopmerking"/>
    <w:link w:val="OnderwerpvanopmerkingChar"/>
    <w:uiPriority w:val="99"/>
    <w:semiHidden/>
    <w:unhideWhenUsed/>
    <w:rsid w:val="00296E56"/>
    <w:rPr>
      <w:b/>
      <w:bCs/>
    </w:rPr>
  </w:style>
  <w:style w:type="character" w:customStyle="1" w:styleId="OnderwerpvanopmerkingChar">
    <w:name w:val="Onderwerp van opmerking Char"/>
    <w:basedOn w:val="TekstopmerkingChar"/>
    <w:link w:val="Onderwerpvanopmerking"/>
    <w:uiPriority w:val="99"/>
    <w:semiHidden/>
    <w:rsid w:val="00296E56"/>
    <w:rPr>
      <w:b/>
      <w:bCs/>
      <w:sz w:val="20"/>
      <w:szCs w:val="20"/>
    </w:rPr>
  </w:style>
  <w:style w:type="paragraph" w:styleId="Koptekst">
    <w:name w:val="header"/>
    <w:basedOn w:val="Standaard"/>
    <w:link w:val="KoptekstChar"/>
    <w:uiPriority w:val="99"/>
    <w:unhideWhenUsed/>
    <w:rsid w:val="00F4550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5506"/>
  </w:style>
  <w:style w:type="paragraph" w:styleId="Voettekst">
    <w:name w:val="footer"/>
    <w:basedOn w:val="Standaard"/>
    <w:link w:val="VoettekstChar"/>
    <w:uiPriority w:val="99"/>
    <w:unhideWhenUsed/>
    <w:rsid w:val="00F4550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5506"/>
  </w:style>
  <w:style w:type="paragraph" w:styleId="Lijstalinea">
    <w:name w:val="List Paragraph"/>
    <w:aliases w:val="List Paragraph1,- List tir,References,texte,MCHIP_list paragraph,Recommendation,Bullet List,FooterText,Bioforce zListePuce,L_4,Bullets,Numbered List Paragraph,ReferencesCxSpLast,Paragraphe de liste1,Paragraphe de liste11,Glossaire,nml0,1"/>
    <w:basedOn w:val="Standaard"/>
    <w:link w:val="LijstalineaChar"/>
    <w:uiPriority w:val="34"/>
    <w:qFormat/>
    <w:rsid w:val="00C720F0"/>
    <w:pPr>
      <w:ind w:left="720"/>
      <w:contextualSpacing/>
    </w:pPr>
  </w:style>
  <w:style w:type="character" w:customStyle="1" w:styleId="Kop1Char">
    <w:name w:val="Kop 1 Char"/>
    <w:basedOn w:val="Standaardalinea-lettertype"/>
    <w:link w:val="Kop1"/>
    <w:uiPriority w:val="9"/>
    <w:rsid w:val="00F3562D"/>
    <w:rPr>
      <w:rFonts w:cs="Times New Roman"/>
      <w:b/>
      <w:bCs/>
      <w:color w:val="000000" w:themeColor="text1"/>
      <w:szCs w:val="64"/>
    </w:rPr>
  </w:style>
  <w:style w:type="character" w:customStyle="1" w:styleId="Kop2Char">
    <w:name w:val="Kop 2 Char"/>
    <w:aliases w:val="2scr Char"/>
    <w:basedOn w:val="Standaardalinea-lettertype"/>
    <w:link w:val="Kop2"/>
    <w:rsid w:val="00F3562D"/>
    <w:rPr>
      <w:rFonts w:asciiTheme="majorHAnsi" w:eastAsiaTheme="majorEastAsia" w:hAnsiTheme="majorHAnsi" w:cstheme="majorBidi"/>
      <w:b/>
      <w:bCs/>
      <w:color w:val="000000" w:themeColor="text1"/>
      <w:sz w:val="19"/>
      <w:szCs w:val="19"/>
    </w:rPr>
  </w:style>
  <w:style w:type="character" w:customStyle="1" w:styleId="Kop3Char">
    <w:name w:val="Kop 3 Char"/>
    <w:basedOn w:val="Standaardalinea-lettertype"/>
    <w:link w:val="Kop3"/>
    <w:uiPriority w:val="9"/>
    <w:rsid w:val="00F3562D"/>
    <w:rPr>
      <w:rFonts w:asciiTheme="majorHAnsi" w:eastAsiaTheme="majorEastAsia" w:hAnsiTheme="majorHAnsi" w:cstheme="majorBidi"/>
      <w:color w:val="000000" w:themeColor="text1"/>
      <w:sz w:val="19"/>
      <w:szCs w:val="24"/>
    </w:rPr>
  </w:style>
  <w:style w:type="paragraph" w:styleId="Geenafstand">
    <w:name w:val="No Spacing"/>
    <w:link w:val="GeenafstandChar"/>
    <w:uiPriority w:val="1"/>
    <w:qFormat/>
    <w:rsid w:val="00F3562D"/>
    <w:pPr>
      <w:spacing w:after="0" w:line="240" w:lineRule="auto"/>
    </w:pPr>
    <w:rPr>
      <w:color w:val="000000" w:themeColor="text1"/>
      <w:sz w:val="19"/>
      <w:szCs w:val="19"/>
    </w:rPr>
  </w:style>
  <w:style w:type="character" w:customStyle="1" w:styleId="GeenafstandChar">
    <w:name w:val="Geen afstand Char"/>
    <w:link w:val="Geenafstand"/>
    <w:uiPriority w:val="1"/>
    <w:rsid w:val="00F3562D"/>
    <w:rPr>
      <w:color w:val="000000" w:themeColor="text1"/>
      <w:sz w:val="19"/>
      <w:szCs w:val="19"/>
    </w:rPr>
  </w:style>
  <w:style w:type="character" w:customStyle="1" w:styleId="LijstalineaChar">
    <w:name w:val="Lijstalinea Char"/>
    <w:aliases w:val="List Paragraph1 Char,- List tir Char,References Char,texte Char,MCHIP_list paragraph Char,Recommendation Char,Bullet List Char,FooterText Char,Bioforce zListePuce Char,L_4 Char,Bullets Char,Numbered List Paragraph Char,Glossaire Char"/>
    <w:link w:val="Lijstalinea"/>
    <w:uiPriority w:val="34"/>
    <w:qFormat/>
    <w:rsid w:val="00F3562D"/>
    <w:rPr>
      <w:rFonts w:ascii="Arial" w:hAnsi="Arial"/>
      <w:sz w:val="19"/>
    </w:rPr>
  </w:style>
  <w:style w:type="character" w:styleId="Vermelding">
    <w:name w:val="Mention"/>
    <w:basedOn w:val="Standaardalinea-lettertype"/>
    <w:uiPriority w:val="99"/>
    <w:unhideWhenUsed/>
    <w:rsid w:val="00F3562D"/>
    <w:rPr>
      <w:color w:val="2B579A"/>
      <w:shd w:val="clear" w:color="auto" w:fill="E6E6E6"/>
    </w:rPr>
  </w:style>
  <w:style w:type="character" w:customStyle="1" w:styleId="cf01">
    <w:name w:val="cf01"/>
    <w:basedOn w:val="Standaardalinea-lettertype"/>
    <w:rsid w:val="00F3562D"/>
    <w:rPr>
      <w:rFonts w:ascii="Segoe UI" w:hAnsi="Segoe UI" w:cs="Segoe UI" w:hint="default"/>
      <w:sz w:val="18"/>
      <w:szCs w:val="18"/>
    </w:rPr>
  </w:style>
  <w:style w:type="paragraph" w:styleId="Kopvaninhoudsopgave">
    <w:name w:val="TOC Heading"/>
    <w:basedOn w:val="Kop1"/>
    <w:next w:val="Standaard"/>
    <w:uiPriority w:val="39"/>
    <w:semiHidden/>
    <w:unhideWhenUsed/>
    <w:qFormat/>
    <w:rsid w:val="00F3562D"/>
    <w:pPr>
      <w:keepLines/>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customStyle="1" w:styleId="Annexe">
    <w:name w:val="_Annexe"/>
    <w:basedOn w:val="Standaard"/>
    <w:next w:val="Standaard"/>
    <w:qFormat/>
    <w:rsid w:val="00317070"/>
    <w:pPr>
      <w:pageBreakBefore/>
      <w:numPr>
        <w:numId w:val="10"/>
      </w:numPr>
      <w:spacing w:after="0" w:line="288" w:lineRule="auto"/>
    </w:pPr>
    <w:rPr>
      <w:rFonts w:asciiTheme="minorHAnsi" w:hAnsiTheme="minorHAnsi"/>
      <w:b/>
      <w:bCs/>
      <w:color w:val="000000" w:themeColor="text1"/>
      <w:sz w:val="22"/>
    </w:rPr>
  </w:style>
  <w:style w:type="paragraph" w:customStyle="1" w:styleId="Opsomming">
    <w:name w:val="_Opsomming"/>
    <w:qFormat/>
    <w:rsid w:val="009752BF"/>
    <w:pPr>
      <w:numPr>
        <w:numId w:val="11"/>
      </w:numPr>
      <w:spacing w:after="0" w:line="276" w:lineRule="auto"/>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95b836-ef94-4584-b8d8-444eef2e9b07">
      <Terms xmlns="http://schemas.microsoft.com/office/infopath/2007/PartnerControls"/>
    </lcf76f155ced4ddcb4097134ff3c332f>
    <TaxCatchAll xmlns="05d32ee4-fecf-458c-ac51-6646958018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09292152D4A04CA101D59E9D1514A3" ma:contentTypeVersion="20" ma:contentTypeDescription="Create a new document." ma:contentTypeScope="" ma:versionID="11163ed9e1dca1596cefc33a8ab9d3c3">
  <xsd:schema xmlns:xsd="http://www.w3.org/2001/XMLSchema" xmlns:xs="http://www.w3.org/2001/XMLSchema" xmlns:p="http://schemas.microsoft.com/office/2006/metadata/properties" xmlns:ns1="http://schemas.microsoft.com/sharepoint/v3" xmlns:ns2="de95b836-ef94-4584-b8d8-444eef2e9b07" xmlns:ns3="05d32ee4-fecf-458c-ac51-664695801819" targetNamespace="http://schemas.microsoft.com/office/2006/metadata/properties" ma:root="true" ma:fieldsID="a88adde39f0ddb939b2012e6b051eb92" ns1:_="" ns2:_="" ns3:_="">
    <xsd:import namespace="http://schemas.microsoft.com/sharepoint/v3"/>
    <xsd:import namespace="de95b836-ef94-4584-b8d8-444eef2e9b07"/>
    <xsd:import namespace="05d32ee4-fecf-458c-ac51-6646958018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5b836-ef94-4584-b8d8-444eef2e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d0c902-588e-4af1-8b01-45d74d2f4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d32ee4-fecf-458c-ac51-66469580181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348d86d-98dc-4d4f-b3bf-96b1fd23738e}" ma:internalName="TaxCatchAll" ma:showField="CatchAllData" ma:web="05d32ee4-fecf-458c-ac51-664695801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4604B0-3B31-4448-91B8-414D9D1522DB}">
  <ds:schemaRefs>
    <ds:schemaRef ds:uri="http://schemas.microsoft.com/office/2006/metadata/properties"/>
    <ds:schemaRef ds:uri="http://schemas.microsoft.com/office/infopath/2007/PartnerControls"/>
    <ds:schemaRef ds:uri="http://schemas.microsoft.com/sharepoint/v3"/>
    <ds:schemaRef ds:uri="de95b836-ef94-4584-b8d8-444eef2e9b07"/>
    <ds:schemaRef ds:uri="05d32ee4-fecf-458c-ac51-664695801819"/>
  </ds:schemaRefs>
</ds:datastoreItem>
</file>

<file path=customXml/itemProps2.xml><?xml version="1.0" encoding="utf-8"?>
<ds:datastoreItem xmlns:ds="http://schemas.openxmlformats.org/officeDocument/2006/customXml" ds:itemID="{FA4705E6-9654-40FA-8416-241F9390C4E0}">
  <ds:schemaRefs>
    <ds:schemaRef ds:uri="http://schemas.microsoft.com/sharepoint/v3/contenttype/forms"/>
  </ds:schemaRefs>
</ds:datastoreItem>
</file>

<file path=customXml/itemProps3.xml><?xml version="1.0" encoding="utf-8"?>
<ds:datastoreItem xmlns:ds="http://schemas.openxmlformats.org/officeDocument/2006/customXml" ds:itemID="{3EEBF44C-6F62-4240-B442-68C5B2D1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95b836-ef94-4584-b8d8-444eef2e9b07"/>
    <ds:schemaRef ds:uri="05d32ee4-fecf-458c-ac51-664695801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952</Words>
  <Characters>5433</Characters>
  <Application>Microsoft Office Word</Application>
  <DocSecurity>0</DocSecurity>
  <Lines>45</Lines>
  <Paragraphs>12</Paragraphs>
  <ScaleCrop>false</ScaleCrop>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Bakker</dc:creator>
  <cp:keywords/>
  <dc:description/>
  <cp:lastModifiedBy>Mireille Vrijenhoek</cp:lastModifiedBy>
  <cp:revision>2</cp:revision>
  <dcterms:created xsi:type="dcterms:W3CDTF">2022-07-29T11:39:00Z</dcterms:created>
  <dcterms:modified xsi:type="dcterms:W3CDTF">2022-07-29T11:39:00Z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0x0101007209292152D4A04CA101D59E9D1514A3</vt:lpwstr>
  </property>
  <property fmtid="{D5CDD505-2E9C-101B-9397-08002B2CF9AE}" pid="3" name="MediaServiceImageTags">
    <vt:lpwstr/>
  </property>
</Properties>
</file>