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ADFC1" w14:textId="04EF110D" w:rsidR="003E7FAF" w:rsidRPr="003E7FAF" w:rsidRDefault="003E7FAF" w:rsidP="003E7FAF">
      <w:pPr>
        <w:jc w:val="both"/>
        <w:rPr>
          <w:b/>
          <w:bCs/>
        </w:rPr>
      </w:pPr>
      <w:r>
        <w:rPr>
          <w:b/>
          <w:bCs/>
        </w:rPr>
        <w:t xml:space="preserve">Overzicht vragen &amp; antwoorden </w:t>
      </w:r>
      <w:r w:rsidR="00050088">
        <w:rPr>
          <w:b/>
          <w:bCs/>
        </w:rPr>
        <w:t>– Marktconsultatie Maatschappelijke zorg Holland Rijnland 2 december 2021</w:t>
      </w:r>
    </w:p>
    <w:tbl>
      <w:tblPr>
        <w:tblStyle w:val="Tabelraster"/>
        <w:tblW w:w="14029" w:type="dxa"/>
        <w:tblLook w:val="04A0" w:firstRow="1" w:lastRow="0" w:firstColumn="1" w:lastColumn="0" w:noHBand="0" w:noVBand="1"/>
      </w:tblPr>
      <w:tblGrid>
        <w:gridCol w:w="2741"/>
        <w:gridCol w:w="4444"/>
        <w:gridCol w:w="6844"/>
      </w:tblGrid>
      <w:tr w:rsidR="00FC13FD" w14:paraId="22075B53" w14:textId="77777777" w:rsidTr="205E4E98">
        <w:tc>
          <w:tcPr>
            <w:tcW w:w="2741" w:type="dxa"/>
          </w:tcPr>
          <w:p w14:paraId="0B8D279E" w14:textId="460D9C88" w:rsidR="00FC13FD" w:rsidRPr="00FC13FD" w:rsidRDefault="00FC13FD">
            <w:pPr>
              <w:rPr>
                <w:b/>
                <w:bCs/>
              </w:rPr>
            </w:pPr>
            <w:r w:rsidRPr="00FC13FD">
              <w:rPr>
                <w:b/>
                <w:bCs/>
              </w:rPr>
              <w:t>Onderwerp/toelichting</w:t>
            </w:r>
          </w:p>
        </w:tc>
        <w:tc>
          <w:tcPr>
            <w:tcW w:w="4444" w:type="dxa"/>
          </w:tcPr>
          <w:p w14:paraId="41357E8A" w14:textId="55915B86" w:rsidR="00FC13FD" w:rsidRPr="00FC13FD" w:rsidRDefault="00FC13FD">
            <w:pPr>
              <w:rPr>
                <w:b/>
                <w:bCs/>
              </w:rPr>
            </w:pPr>
            <w:r>
              <w:rPr>
                <w:b/>
                <w:bCs/>
              </w:rPr>
              <w:t>Vraag</w:t>
            </w:r>
          </w:p>
        </w:tc>
        <w:tc>
          <w:tcPr>
            <w:tcW w:w="6844" w:type="dxa"/>
          </w:tcPr>
          <w:p w14:paraId="3C444492" w14:textId="0F314906" w:rsidR="00FC13FD" w:rsidRPr="00FC13FD" w:rsidRDefault="00FC13FD">
            <w:pPr>
              <w:rPr>
                <w:b/>
                <w:bCs/>
              </w:rPr>
            </w:pPr>
            <w:r>
              <w:rPr>
                <w:b/>
                <w:bCs/>
              </w:rPr>
              <w:t>Antwoord</w:t>
            </w:r>
            <w:r w:rsidR="00B94295">
              <w:rPr>
                <w:b/>
                <w:bCs/>
              </w:rPr>
              <w:t>/reactie</w:t>
            </w:r>
          </w:p>
        </w:tc>
      </w:tr>
      <w:tr w:rsidR="006869EF" w14:paraId="38D636CF" w14:textId="77777777" w:rsidTr="205E4E98">
        <w:tc>
          <w:tcPr>
            <w:tcW w:w="14029" w:type="dxa"/>
            <w:gridSpan w:val="3"/>
          </w:tcPr>
          <w:p w14:paraId="5FC8E3C0" w14:textId="4480EE34" w:rsidR="006869EF" w:rsidRPr="006869EF" w:rsidRDefault="006869EF" w:rsidP="006869EF">
            <w:pPr>
              <w:jc w:val="center"/>
            </w:pPr>
            <w:r>
              <w:t>Contract</w:t>
            </w:r>
          </w:p>
        </w:tc>
      </w:tr>
      <w:tr w:rsidR="003A6492" w14:paraId="11937F9F" w14:textId="77777777" w:rsidTr="0063217D">
        <w:tc>
          <w:tcPr>
            <w:tcW w:w="2741" w:type="dxa"/>
          </w:tcPr>
          <w:p w14:paraId="12BD41A5" w14:textId="47C01482" w:rsidR="003A6492" w:rsidRPr="00FC13FD" w:rsidRDefault="003A6492" w:rsidP="3AE81240">
            <w:pPr>
              <w:rPr>
                <w:b/>
                <w:bCs/>
              </w:rPr>
            </w:pPr>
            <w:r>
              <w:t xml:space="preserve">Contract </w:t>
            </w:r>
          </w:p>
        </w:tc>
        <w:tc>
          <w:tcPr>
            <w:tcW w:w="4444" w:type="dxa"/>
            <w:shd w:val="clear" w:color="auto" w:fill="auto"/>
          </w:tcPr>
          <w:p w14:paraId="018C24A5" w14:textId="5DA793D1" w:rsidR="003A6492" w:rsidRDefault="003A6492" w:rsidP="3AE81240">
            <w:pPr>
              <w:pStyle w:val="Lijstalinea"/>
              <w:numPr>
                <w:ilvl w:val="0"/>
                <w:numId w:val="3"/>
              </w:numPr>
              <w:rPr>
                <w:rFonts w:eastAsiaTheme="minorEastAsia"/>
              </w:rPr>
            </w:pPr>
            <w:r>
              <w:t>Publicatie Q2? Is begin publicatie 1 maart zoals vermeld op tenderned?</w:t>
            </w:r>
          </w:p>
        </w:tc>
        <w:tc>
          <w:tcPr>
            <w:tcW w:w="6844" w:type="dxa"/>
            <w:shd w:val="clear" w:color="auto" w:fill="auto"/>
          </w:tcPr>
          <w:p w14:paraId="78668F47" w14:textId="74696E5A" w:rsidR="003A6492" w:rsidRDefault="29A44CAC" w:rsidP="3AE81240">
            <w:r>
              <w:t>De planning is herzien. De aanbestedingsstukken worden naar verwachting in de 1ste helft april 2022 gepubliceerd. Actuele planning is te vinden op Tenderned.</w:t>
            </w:r>
          </w:p>
        </w:tc>
      </w:tr>
      <w:tr w:rsidR="003A6492" w14:paraId="28E09F16" w14:textId="77777777" w:rsidTr="0063217D">
        <w:tc>
          <w:tcPr>
            <w:tcW w:w="2741" w:type="dxa"/>
          </w:tcPr>
          <w:p w14:paraId="2BC2FFD7" w14:textId="2318A186" w:rsidR="003A6492" w:rsidRDefault="003A6492" w:rsidP="003A6492">
            <w:r>
              <w:t>Contract</w:t>
            </w:r>
          </w:p>
        </w:tc>
        <w:tc>
          <w:tcPr>
            <w:tcW w:w="4444" w:type="dxa"/>
            <w:shd w:val="clear" w:color="auto" w:fill="auto"/>
          </w:tcPr>
          <w:p w14:paraId="72DD9805" w14:textId="19BF27E4" w:rsidR="003A6492" w:rsidRPr="00DF4641" w:rsidRDefault="003A6492" w:rsidP="3AE81240">
            <w:pPr>
              <w:pStyle w:val="Lijstalinea"/>
              <w:numPr>
                <w:ilvl w:val="0"/>
                <w:numId w:val="3"/>
              </w:numPr>
              <w:rPr>
                <w:rFonts w:eastAsiaTheme="minorEastAsia"/>
              </w:rPr>
            </w:pPr>
            <w:r>
              <w:t>Komt er ruimte voor flexibiliteit/aanpassingen in aanbod dat subregionaal dan wel regionaal ingericht wordt als blijkt dat het niet werkt zoals verwacht of doorontwikkeling behoeft?</w:t>
            </w:r>
          </w:p>
        </w:tc>
        <w:tc>
          <w:tcPr>
            <w:tcW w:w="6844" w:type="dxa"/>
            <w:shd w:val="clear" w:color="auto" w:fill="auto"/>
          </w:tcPr>
          <w:p w14:paraId="3A1DEB82" w14:textId="390B9B22" w:rsidR="003A6492" w:rsidRDefault="003A6492" w:rsidP="003A6492">
            <w:r>
              <w:t xml:space="preserve">Ja, </w:t>
            </w:r>
            <w:r w:rsidR="00A1743E">
              <w:t xml:space="preserve">die ruimte </w:t>
            </w:r>
            <w:r>
              <w:t>nemen we mee in de stukken</w:t>
            </w:r>
            <w:r w:rsidR="0F22C9A1">
              <w:t xml:space="preserve">, onder ander bijvoorbeeld door tussentijdse instapmomenten in het contract mogelijk te maken. </w:t>
            </w:r>
            <w:r w:rsidR="5E7BE0CC">
              <w:t>Specifieke vragen van de Steenrots en Prodeba hierover zullen nader worden bekeken en hierove</w:t>
            </w:r>
            <w:r w:rsidR="64E27730">
              <w:t xml:space="preserve">r wordt met betreffende partijen contact gezocht.  </w:t>
            </w:r>
            <w:r w:rsidR="1A6A9061">
              <w:t>Zie ook antwoord bij vraag 4.</w:t>
            </w:r>
          </w:p>
        </w:tc>
      </w:tr>
      <w:tr w:rsidR="003A6492" w14:paraId="16170F36" w14:textId="77777777" w:rsidTr="0063217D">
        <w:tc>
          <w:tcPr>
            <w:tcW w:w="2741" w:type="dxa"/>
          </w:tcPr>
          <w:p w14:paraId="562087F2" w14:textId="1F66BD87" w:rsidR="003A6492" w:rsidRPr="00FC13FD" w:rsidRDefault="003A6492" w:rsidP="003A6492">
            <w:pPr>
              <w:rPr>
                <w:b/>
                <w:bCs/>
              </w:rPr>
            </w:pPr>
            <w:r>
              <w:t>Contract</w:t>
            </w:r>
          </w:p>
        </w:tc>
        <w:tc>
          <w:tcPr>
            <w:tcW w:w="4444" w:type="dxa"/>
            <w:shd w:val="clear" w:color="auto" w:fill="auto"/>
          </w:tcPr>
          <w:p w14:paraId="390C2E60" w14:textId="263E9A51" w:rsidR="003A6492" w:rsidRDefault="003A6492" w:rsidP="3AE81240">
            <w:pPr>
              <w:pStyle w:val="Lijstalinea"/>
              <w:numPr>
                <w:ilvl w:val="0"/>
                <w:numId w:val="3"/>
              </w:numPr>
              <w:rPr>
                <w:rFonts w:eastAsiaTheme="minorEastAsia"/>
              </w:rPr>
            </w:pPr>
            <w:r>
              <w:t xml:space="preserve">Kunnen mensen later instappen in het </w:t>
            </w:r>
            <w:r w:rsidR="00A64FFB">
              <w:t xml:space="preserve">regionale </w:t>
            </w:r>
            <w:r>
              <w:t>contract?</w:t>
            </w:r>
          </w:p>
        </w:tc>
        <w:tc>
          <w:tcPr>
            <w:tcW w:w="6844" w:type="dxa"/>
            <w:shd w:val="clear" w:color="auto" w:fill="auto"/>
          </w:tcPr>
          <w:p w14:paraId="235BDC16" w14:textId="60ABBBD5" w:rsidR="003A6492" w:rsidRDefault="003A6492" w:rsidP="003A6492">
            <w:pPr>
              <w:rPr>
                <w:b/>
                <w:bCs/>
              </w:rPr>
            </w:pPr>
            <w:r>
              <w:t>Ja, dat is wel de insteek. Zoals we het nu voor ogen hebben: twee maal per jaar kunnen leveranciers instappen. Mits men aan de voorwaarden voldoet</w:t>
            </w:r>
            <w:r w:rsidR="00FC3080">
              <w:t>.</w:t>
            </w:r>
          </w:p>
        </w:tc>
      </w:tr>
      <w:tr w:rsidR="003A6492" w14:paraId="1C45C78C" w14:textId="77777777" w:rsidTr="0063217D">
        <w:tc>
          <w:tcPr>
            <w:tcW w:w="2741" w:type="dxa"/>
          </w:tcPr>
          <w:p w14:paraId="006DE550" w14:textId="38C62182" w:rsidR="003A6492" w:rsidRDefault="003A6492" w:rsidP="003A6492">
            <w:r>
              <w:t>Contract</w:t>
            </w:r>
          </w:p>
        </w:tc>
        <w:tc>
          <w:tcPr>
            <w:tcW w:w="4444" w:type="dxa"/>
            <w:shd w:val="clear" w:color="auto" w:fill="auto"/>
          </w:tcPr>
          <w:p w14:paraId="1302ECA1" w14:textId="6BED676D" w:rsidR="003A6492" w:rsidRDefault="003A6492" w:rsidP="3AE81240">
            <w:pPr>
              <w:pStyle w:val="Lijstalinea"/>
              <w:numPr>
                <w:ilvl w:val="0"/>
                <w:numId w:val="3"/>
              </w:numPr>
              <w:rPr>
                <w:rFonts w:eastAsiaTheme="minorEastAsia"/>
              </w:rPr>
            </w:pPr>
            <w:r>
              <w:t>Stel dat in praktijk keuzes die zijn gemaakt voor de indeling van regionale en subregionale voorzieningen niet blijkt te werken, zijn er dan in het contract mogelijkheden om daar aanpassingen in te doen? Zijn er mogelijkheden om dat samen door te ontwikkelen?</w:t>
            </w:r>
          </w:p>
        </w:tc>
        <w:tc>
          <w:tcPr>
            <w:tcW w:w="6844" w:type="dxa"/>
            <w:shd w:val="clear" w:color="auto" w:fill="auto"/>
          </w:tcPr>
          <w:p w14:paraId="723CA9AA" w14:textId="5BD3395D" w:rsidR="003A6492" w:rsidRDefault="003A6492" w:rsidP="003A6492">
            <w:r>
              <w:t>Ja</w:t>
            </w:r>
            <w:r w:rsidR="00FC3080">
              <w:t>,</w:t>
            </w:r>
            <w:r>
              <w:t xml:space="preserve"> dat kan en valt onder de wijzigingsmogelijkheden binnen het contract. We nemen contractueel ruimte op om noodzakelijke aanpassingen in de toekomst te kunnen doen. Het resultaat moet zijn: er wordt goede zorg geleverd.</w:t>
            </w:r>
            <w:r w:rsidR="665F9CB2">
              <w:t xml:space="preserve"> </w:t>
            </w:r>
            <w:r>
              <w:t xml:space="preserve">Ook subregionaal zal er op de een of andere manier flexibiliteit hieromtrent worden ingebouwd. </w:t>
            </w:r>
          </w:p>
        </w:tc>
      </w:tr>
      <w:tr w:rsidR="00053D92" w14:paraId="3DD0AB06" w14:textId="77777777" w:rsidTr="0063217D">
        <w:tc>
          <w:tcPr>
            <w:tcW w:w="14029" w:type="dxa"/>
            <w:gridSpan w:val="3"/>
            <w:shd w:val="clear" w:color="auto" w:fill="auto"/>
          </w:tcPr>
          <w:p w14:paraId="70CB2ED6" w14:textId="063F8E89" w:rsidR="00053D92" w:rsidRPr="00053D92" w:rsidRDefault="00053D92" w:rsidP="00053D92">
            <w:pPr>
              <w:jc w:val="center"/>
            </w:pPr>
            <w:r>
              <w:t>Inhoud perceel</w:t>
            </w:r>
          </w:p>
        </w:tc>
      </w:tr>
      <w:tr w:rsidR="00053D92" w14:paraId="08A6C816" w14:textId="77777777" w:rsidTr="0063217D">
        <w:tc>
          <w:tcPr>
            <w:tcW w:w="2741" w:type="dxa"/>
          </w:tcPr>
          <w:p w14:paraId="0F47412B" w14:textId="0712CE37" w:rsidR="00053D92" w:rsidRDefault="00053D92" w:rsidP="00053D92">
            <w:r>
              <w:t>Inhoud perceel</w:t>
            </w:r>
          </w:p>
        </w:tc>
        <w:tc>
          <w:tcPr>
            <w:tcW w:w="4444" w:type="dxa"/>
            <w:shd w:val="clear" w:color="auto" w:fill="auto"/>
          </w:tcPr>
          <w:p w14:paraId="3B9BC312" w14:textId="3EF8F93E" w:rsidR="00053D92" w:rsidRDefault="00053D92" w:rsidP="3AE81240">
            <w:pPr>
              <w:pStyle w:val="Lijstalinea"/>
              <w:numPr>
                <w:ilvl w:val="0"/>
                <w:numId w:val="3"/>
              </w:numPr>
              <w:rPr>
                <w:rFonts w:eastAsiaTheme="minorEastAsia"/>
              </w:rPr>
            </w:pPr>
            <w:r>
              <w:t xml:space="preserve">Moet er in perceel 1 altijd sprake zijn van </w:t>
            </w:r>
            <w:r w:rsidR="00D26973">
              <w:t>GGZ</w:t>
            </w:r>
            <w:r>
              <w:t xml:space="preserve"> of kan LVB met bijkomende problematiek ook?</w:t>
            </w:r>
          </w:p>
        </w:tc>
        <w:tc>
          <w:tcPr>
            <w:tcW w:w="6844" w:type="dxa"/>
            <w:shd w:val="clear" w:color="auto" w:fill="auto"/>
          </w:tcPr>
          <w:p w14:paraId="61976912" w14:textId="707E91B8" w:rsidR="00053D92" w:rsidRDefault="00053D92" w:rsidP="00053D92">
            <w:r>
              <w:t xml:space="preserve">De definitie vanuit BW is de GGZ grondslag. Als </w:t>
            </w:r>
            <w:r w:rsidR="00336528">
              <w:t xml:space="preserve">de problematiek </w:t>
            </w:r>
            <w:r>
              <w:t>primair LVB is</w:t>
            </w:r>
            <w:r w:rsidR="00336528">
              <w:t>,</w:t>
            </w:r>
            <w:r>
              <w:t xml:space="preserve"> valt het of onder de lokale WMO, of onder de Wlz (VG). </w:t>
            </w:r>
            <w:r w:rsidR="2681EAF8">
              <w:t>Vooral bij jongvolwassenen</w:t>
            </w:r>
            <w:r w:rsidR="361EB8EC">
              <w:t xml:space="preserve"> met LVB </w:t>
            </w:r>
            <w:r w:rsidR="2681EAF8">
              <w:t>zie je soms dat WLZ (nog niet) van toepassing is, maar me</w:t>
            </w:r>
            <w:r w:rsidR="0C3AF3F5">
              <w:t>n</w:t>
            </w:r>
            <w:r w:rsidR="2681EAF8">
              <w:t xml:space="preserve"> vanwege een mix van problematiek</w:t>
            </w:r>
            <w:r w:rsidR="6E5D07B9">
              <w:t xml:space="preserve">, waarbij vaak ook sprake is van GGZ en/of gedragsproblematiek, </w:t>
            </w:r>
            <w:r>
              <w:t xml:space="preserve">aangewezen </w:t>
            </w:r>
            <w:r w:rsidR="33BDE06A">
              <w:t>is</w:t>
            </w:r>
            <w:r w:rsidR="05D45D91">
              <w:t xml:space="preserve"> </w:t>
            </w:r>
            <w:r>
              <w:t>op 24/7 aanwezige ondersteuning in een woonvoorziening.</w:t>
            </w:r>
            <w:r w:rsidR="684A6E7D">
              <w:t xml:space="preserve"> Deze doelgroep </w:t>
            </w:r>
            <w:r w:rsidR="269B5687">
              <w:t xml:space="preserve">kan in dat geval ook aanspraak maken op de specialistische maatschappelijke zorg. </w:t>
            </w:r>
          </w:p>
        </w:tc>
      </w:tr>
      <w:tr w:rsidR="00053D92" w14:paraId="2115F819" w14:textId="77777777" w:rsidTr="0063217D">
        <w:tc>
          <w:tcPr>
            <w:tcW w:w="2741" w:type="dxa"/>
          </w:tcPr>
          <w:p w14:paraId="3F9005BD" w14:textId="5727A4BE" w:rsidR="00053D92" w:rsidRDefault="00053D92" w:rsidP="00053D92">
            <w:r>
              <w:lastRenderedPageBreak/>
              <w:t>Inhoud perceel</w:t>
            </w:r>
          </w:p>
        </w:tc>
        <w:tc>
          <w:tcPr>
            <w:tcW w:w="4444" w:type="dxa"/>
            <w:shd w:val="clear" w:color="auto" w:fill="auto"/>
          </w:tcPr>
          <w:p w14:paraId="1339048C" w14:textId="46688CBA" w:rsidR="00053D92" w:rsidRPr="00DF4641" w:rsidRDefault="00053D92" w:rsidP="3AE81240">
            <w:pPr>
              <w:pStyle w:val="Lijstalinea"/>
              <w:numPr>
                <w:ilvl w:val="0"/>
                <w:numId w:val="3"/>
              </w:numPr>
              <w:rPr>
                <w:rFonts w:eastAsiaTheme="minorEastAsia"/>
              </w:rPr>
            </w:pPr>
            <w:r>
              <w:t>Wat wordt er bij perceel 1 verstaan onder: 'die aangewezen zijn op 24/7 aanwezigheid op de woonvoorziening'? Is dit echt begeleiding?</w:t>
            </w:r>
          </w:p>
        </w:tc>
        <w:tc>
          <w:tcPr>
            <w:tcW w:w="6844" w:type="dxa"/>
            <w:shd w:val="clear" w:color="auto" w:fill="auto"/>
          </w:tcPr>
          <w:p w14:paraId="0D701D05" w14:textId="505DEE0C" w:rsidR="00053D92" w:rsidRDefault="00053D92" w:rsidP="00053D92">
            <w:r>
              <w:t xml:space="preserve">Ja, dat is begeleiding en 24/7 aanwezigheid. Dat kan </w:t>
            </w:r>
            <w:r w:rsidR="38629FB3">
              <w:t xml:space="preserve">'s nachts </w:t>
            </w:r>
            <w:r>
              <w:t xml:space="preserve">een wakende, maar ook een slapende wacht zijn. </w:t>
            </w:r>
            <w:r w:rsidR="7715BDFE">
              <w:t xml:space="preserve">Voor </w:t>
            </w:r>
            <w:r w:rsidR="3985D610">
              <w:t xml:space="preserve">een </w:t>
            </w:r>
            <w:r w:rsidR="47E7E723">
              <w:t xml:space="preserve">woonvoorziening met 24/7 aanwezigheid </w:t>
            </w:r>
            <w:r w:rsidR="10967620">
              <w:t xml:space="preserve">geldt dat </w:t>
            </w:r>
            <w:r w:rsidR="72CEB455">
              <w:t xml:space="preserve">deze </w:t>
            </w:r>
            <w:r w:rsidR="56683097">
              <w:t xml:space="preserve">aanwezigheid in de nacht </w:t>
            </w:r>
            <w:r w:rsidR="61472AAE">
              <w:t xml:space="preserve">wel </w:t>
            </w:r>
            <w:r w:rsidR="56683097">
              <w:t xml:space="preserve">altijd door </w:t>
            </w:r>
            <w:r w:rsidR="649C33DD">
              <w:t xml:space="preserve">een zorgprofessional </w:t>
            </w:r>
            <w:r w:rsidR="7C08B707">
              <w:t>dient te worden uitgevoerd.</w:t>
            </w:r>
          </w:p>
        </w:tc>
      </w:tr>
      <w:tr w:rsidR="00053D92" w14:paraId="4E8381A8" w14:textId="77777777" w:rsidTr="0063217D">
        <w:tc>
          <w:tcPr>
            <w:tcW w:w="2741" w:type="dxa"/>
          </w:tcPr>
          <w:p w14:paraId="015D6AB3" w14:textId="5C6BDBB7" w:rsidR="00053D92" w:rsidRDefault="00053D92" w:rsidP="00053D92">
            <w:r>
              <w:t>Inhoud perceel</w:t>
            </w:r>
          </w:p>
        </w:tc>
        <w:tc>
          <w:tcPr>
            <w:tcW w:w="4444" w:type="dxa"/>
            <w:shd w:val="clear" w:color="auto" w:fill="auto"/>
          </w:tcPr>
          <w:p w14:paraId="77D2FA30" w14:textId="22D91706" w:rsidR="00053D92" w:rsidRPr="00DF4641" w:rsidRDefault="00B43F55" w:rsidP="3AE81240">
            <w:pPr>
              <w:pStyle w:val="Lijstalinea"/>
              <w:numPr>
                <w:ilvl w:val="0"/>
                <w:numId w:val="3"/>
              </w:numPr>
              <w:rPr>
                <w:rFonts w:eastAsiaTheme="minorEastAsia"/>
              </w:rPr>
            </w:pPr>
            <w:r>
              <w:t>V</w:t>
            </w:r>
            <w:r w:rsidR="00053D92">
              <w:t>oor perceel 2, mocht er een volume vergroting komen op dit perceel, is dat dan ook mogelijk?</w:t>
            </w:r>
          </w:p>
        </w:tc>
        <w:tc>
          <w:tcPr>
            <w:tcW w:w="6844" w:type="dxa"/>
            <w:shd w:val="clear" w:color="auto" w:fill="auto"/>
          </w:tcPr>
          <w:p w14:paraId="0B59A6FF" w14:textId="1B1B4BD1" w:rsidR="00053D92" w:rsidRDefault="00053D92" w:rsidP="3AE81240">
            <w:r>
              <w:t xml:space="preserve">We willen in dit perceel toe naar een beperkt aantal aanbieders </w:t>
            </w:r>
            <w:r w:rsidR="745F8861">
              <w:t xml:space="preserve">om op deze manier beter te kunnen sturen op het </w:t>
            </w:r>
            <w:r>
              <w:t>volume</w:t>
            </w:r>
            <w:r w:rsidR="2C9DD72F">
              <w:t xml:space="preserve"> en de kwaliteit</w:t>
            </w:r>
            <w:r>
              <w:t xml:space="preserve">. </w:t>
            </w:r>
            <w:r w:rsidR="1839446E">
              <w:t xml:space="preserve">Nu zien we dat we veel aanbieders hebben met enkele plekken en dat maakt het lastiger om goed te kunnen sturen op kwaliteit en het aangaan van partnerschap. Daar willen we zeker in dit perceel de aandacht op vestigen. </w:t>
            </w:r>
            <w:r>
              <w:t xml:space="preserve">Omdat de doorstroom hoger is (door jaartrajecten) moet je hier flexibel in zijn, maar we willen wel </w:t>
            </w:r>
            <w:r w:rsidR="1D9B3EE1">
              <w:t>een bandbreedte qua volume hanteren.</w:t>
            </w:r>
          </w:p>
          <w:p w14:paraId="73D5073C" w14:textId="446B588E" w:rsidR="00053D92" w:rsidRDefault="00053D92" w:rsidP="00053D92"/>
        </w:tc>
      </w:tr>
      <w:tr w:rsidR="00053D92" w14:paraId="011CBFBE" w14:textId="77777777" w:rsidTr="0063217D">
        <w:tc>
          <w:tcPr>
            <w:tcW w:w="2741" w:type="dxa"/>
          </w:tcPr>
          <w:p w14:paraId="0E01C4C9" w14:textId="42DD8B72" w:rsidR="00053D92" w:rsidRDefault="00053D92" w:rsidP="00053D92">
            <w:r>
              <w:t>Inhoud perceel</w:t>
            </w:r>
          </w:p>
        </w:tc>
        <w:tc>
          <w:tcPr>
            <w:tcW w:w="4444" w:type="dxa"/>
            <w:shd w:val="clear" w:color="auto" w:fill="auto"/>
          </w:tcPr>
          <w:p w14:paraId="74E6FA0E" w14:textId="0E57324C" w:rsidR="00053D92" w:rsidRPr="00DF4641" w:rsidRDefault="00053D92" w:rsidP="3AE81240">
            <w:pPr>
              <w:pStyle w:val="Lijstalinea"/>
              <w:numPr>
                <w:ilvl w:val="0"/>
                <w:numId w:val="3"/>
              </w:numPr>
              <w:rPr>
                <w:rFonts w:eastAsiaTheme="minorEastAsia"/>
              </w:rPr>
            </w:pPr>
            <w:r>
              <w:t>Perceel 2: de maximale trajectduur is 1 jaar, is hierop in bepaalde gevallen verlenging mogelijk of is het een harde stop? Ook gezien de uitstroommogelijkheden wellicht niet binnen een jaar beschikbaar zijn voor cliënten</w:t>
            </w:r>
          </w:p>
        </w:tc>
        <w:tc>
          <w:tcPr>
            <w:tcW w:w="6844" w:type="dxa"/>
            <w:shd w:val="clear" w:color="auto" w:fill="auto"/>
          </w:tcPr>
          <w:p w14:paraId="29F63150" w14:textId="7352C6D6" w:rsidR="00053D92" w:rsidRDefault="00053D92" w:rsidP="00053D92">
            <w:r>
              <w:t xml:space="preserve">Dat is een uitgangspunt. We zullen bij onze inkoop en ook bij de toegang nadere uitwerking geven aan hoe we </w:t>
            </w:r>
            <w:r w:rsidR="5CC08DE1">
              <w:t>hierop gaan sturen</w:t>
            </w:r>
            <w:r>
              <w:t xml:space="preserve">. </w:t>
            </w:r>
          </w:p>
          <w:p w14:paraId="5C13DD46" w14:textId="64CEA313" w:rsidR="00053D92" w:rsidRDefault="00053D92" w:rsidP="00053D92">
            <w:r>
              <w:t>In bepaalde gevallen kan het nodig zijn om nog een paar maanden te verlengen, waarbij er duidelijke afspraken worden gemaakt over het vervolg.</w:t>
            </w:r>
          </w:p>
        </w:tc>
      </w:tr>
      <w:tr w:rsidR="005C09FE" w14:paraId="10A22187" w14:textId="77777777" w:rsidTr="0063217D">
        <w:tc>
          <w:tcPr>
            <w:tcW w:w="2741" w:type="dxa"/>
          </w:tcPr>
          <w:p w14:paraId="332AD20B" w14:textId="3D4EF423" w:rsidR="005C09FE" w:rsidRDefault="005C09FE" w:rsidP="005C09FE">
            <w:r>
              <w:t>Inhoud perceel</w:t>
            </w:r>
          </w:p>
        </w:tc>
        <w:tc>
          <w:tcPr>
            <w:tcW w:w="4444" w:type="dxa"/>
            <w:shd w:val="clear" w:color="auto" w:fill="auto"/>
          </w:tcPr>
          <w:p w14:paraId="0CC8AD85" w14:textId="3A37F41F" w:rsidR="005C09FE" w:rsidRPr="00DF4641" w:rsidRDefault="00E14A96" w:rsidP="3AE81240">
            <w:pPr>
              <w:pStyle w:val="Lijstalinea"/>
              <w:numPr>
                <w:ilvl w:val="0"/>
                <w:numId w:val="3"/>
              </w:numPr>
              <w:rPr>
                <w:rFonts w:eastAsiaTheme="minorEastAsia"/>
              </w:rPr>
            </w:pPr>
            <w:r>
              <w:t xml:space="preserve">Perceel </w:t>
            </w:r>
            <w:r w:rsidR="23810B2E">
              <w:t>2:</w:t>
            </w:r>
            <w:r>
              <w:t xml:space="preserve"> </w:t>
            </w:r>
            <w:r w:rsidR="005C09FE">
              <w:t>hoeveel aanbieders zijn daarvoor mogelijk?</w:t>
            </w:r>
          </w:p>
        </w:tc>
        <w:tc>
          <w:tcPr>
            <w:tcW w:w="6844" w:type="dxa"/>
            <w:shd w:val="clear" w:color="auto" w:fill="auto"/>
          </w:tcPr>
          <w:p w14:paraId="09B5704E" w14:textId="16754725" w:rsidR="005C09FE" w:rsidRDefault="005C09FE" w:rsidP="005C09FE">
            <w:r>
              <w:t>Dat hebben we nog niet dusdanig gespecificeerd, maar we denken nu aan 3 tot 5</w:t>
            </w:r>
          </w:p>
        </w:tc>
      </w:tr>
      <w:tr w:rsidR="005C09FE" w14:paraId="0FC43BBE" w14:textId="77777777" w:rsidTr="0063217D">
        <w:tc>
          <w:tcPr>
            <w:tcW w:w="2741" w:type="dxa"/>
          </w:tcPr>
          <w:p w14:paraId="1458FB29" w14:textId="7223FEF0" w:rsidR="005C09FE" w:rsidRDefault="005C09FE" w:rsidP="005C09FE">
            <w:r>
              <w:t>Inhoud perceel</w:t>
            </w:r>
          </w:p>
        </w:tc>
        <w:tc>
          <w:tcPr>
            <w:tcW w:w="4444" w:type="dxa"/>
            <w:shd w:val="clear" w:color="auto" w:fill="auto"/>
          </w:tcPr>
          <w:p w14:paraId="34A817A1" w14:textId="02DD4ACD" w:rsidR="005C09FE" w:rsidRPr="00DF4641" w:rsidRDefault="00E14A96" w:rsidP="3AE81240">
            <w:pPr>
              <w:pStyle w:val="Lijstalinea"/>
              <w:numPr>
                <w:ilvl w:val="0"/>
                <w:numId w:val="3"/>
              </w:numPr>
              <w:rPr>
                <w:rFonts w:eastAsiaTheme="minorEastAsia"/>
              </w:rPr>
            </w:pPr>
            <w:r>
              <w:t>A</w:t>
            </w:r>
            <w:r w:rsidR="005C09FE">
              <w:t>lle bestaande 24 uurs voorzieningen die er nu zijn</w:t>
            </w:r>
            <w:r>
              <w:t>,</w:t>
            </w:r>
            <w:r w:rsidR="005C09FE">
              <w:t xml:space="preserve"> vallen dan onder perceel 1 en zijn daarbij bovenregionaal?</w:t>
            </w:r>
          </w:p>
        </w:tc>
        <w:tc>
          <w:tcPr>
            <w:tcW w:w="6844" w:type="dxa"/>
            <w:shd w:val="clear" w:color="auto" w:fill="auto"/>
          </w:tcPr>
          <w:p w14:paraId="2F9F5D1F" w14:textId="1BC1D5D1" w:rsidR="005C09FE" w:rsidRDefault="005C09FE" w:rsidP="005C09FE">
            <w:r>
              <w:t>Nee, dat is niet zo. Daar waar het volume groot genoeg is om het op subregionaal te organiseren</w:t>
            </w:r>
            <w:r w:rsidR="00E14A96">
              <w:t>,</w:t>
            </w:r>
            <w:r>
              <w:t xml:space="preserve"> vallen ze er niet onder. Dat geldt nu voor voorzieningen van Prodeba</w:t>
            </w:r>
            <w:r w:rsidR="002C7AA1">
              <w:t xml:space="preserve"> in Alphen aan den Rijn</w:t>
            </w:r>
            <w:r w:rsidR="02D37DC7">
              <w:t xml:space="preserve"> en Leiden</w:t>
            </w:r>
            <w:r>
              <w:t xml:space="preserve"> en de Steenrots: die zijn</w:t>
            </w:r>
            <w:r w:rsidR="00954B50">
              <w:t xml:space="preserve"> in principe</w:t>
            </w:r>
            <w:r>
              <w:t xml:space="preserve"> subregionaal</w:t>
            </w:r>
            <w:r w:rsidR="6225F05F">
              <w:t>.</w:t>
            </w:r>
          </w:p>
        </w:tc>
      </w:tr>
      <w:tr w:rsidR="005C09FE" w14:paraId="0BA0A225" w14:textId="77777777" w:rsidTr="0063217D">
        <w:tc>
          <w:tcPr>
            <w:tcW w:w="2741" w:type="dxa"/>
          </w:tcPr>
          <w:p w14:paraId="308C0065" w14:textId="2FCD37C5" w:rsidR="005C09FE" w:rsidRDefault="005C09FE" w:rsidP="005C09FE">
            <w:r>
              <w:t>Inhoud perceel</w:t>
            </w:r>
          </w:p>
        </w:tc>
        <w:tc>
          <w:tcPr>
            <w:tcW w:w="4444" w:type="dxa"/>
            <w:shd w:val="clear" w:color="auto" w:fill="auto"/>
          </w:tcPr>
          <w:p w14:paraId="05F7E229" w14:textId="6DAB66EC" w:rsidR="005C09FE" w:rsidRPr="00DF4641" w:rsidRDefault="005C09FE" w:rsidP="3AE81240">
            <w:pPr>
              <w:pStyle w:val="Lijstalinea"/>
              <w:numPr>
                <w:ilvl w:val="0"/>
                <w:numId w:val="3"/>
              </w:numPr>
              <w:rPr>
                <w:rFonts w:eastAsiaTheme="minorEastAsia"/>
              </w:rPr>
            </w:pPr>
            <w:r>
              <w:t>En wordt er met deze partners een traject van doorontwikkeling gestart rondom de ontwikkelwensen?</w:t>
            </w:r>
          </w:p>
        </w:tc>
        <w:tc>
          <w:tcPr>
            <w:tcW w:w="6844" w:type="dxa"/>
            <w:shd w:val="clear" w:color="auto" w:fill="auto"/>
          </w:tcPr>
          <w:p w14:paraId="11ABEC9B" w14:textId="3EE20966" w:rsidR="005C09FE" w:rsidRDefault="01B0A7B2" w:rsidP="005C09FE">
            <w:r>
              <w:t>Ja, dit zullen we uitwerken in het onderdeel ‘Monitoring &amp; verantwoording’. Dit onderdeel wordt in de marktconsultatie op 17 januari toegelicht.</w:t>
            </w:r>
          </w:p>
        </w:tc>
      </w:tr>
      <w:tr w:rsidR="005C09FE" w14:paraId="0BEEA752" w14:textId="77777777" w:rsidTr="0063217D">
        <w:tc>
          <w:tcPr>
            <w:tcW w:w="2741" w:type="dxa"/>
          </w:tcPr>
          <w:p w14:paraId="182AC52E" w14:textId="22EB59DF" w:rsidR="005C09FE" w:rsidRDefault="005C09FE" w:rsidP="005C09FE">
            <w:r>
              <w:t>Inhoud perceel</w:t>
            </w:r>
          </w:p>
        </w:tc>
        <w:tc>
          <w:tcPr>
            <w:tcW w:w="4444" w:type="dxa"/>
            <w:shd w:val="clear" w:color="auto" w:fill="auto"/>
          </w:tcPr>
          <w:p w14:paraId="3BDB3194" w14:textId="4566221D" w:rsidR="005C09FE" w:rsidRPr="00DF4641" w:rsidRDefault="005C09FE" w:rsidP="205E4E98">
            <w:pPr>
              <w:pStyle w:val="Lijstalinea"/>
              <w:numPr>
                <w:ilvl w:val="0"/>
                <w:numId w:val="3"/>
              </w:numPr>
              <w:rPr>
                <w:rFonts w:eastAsiaTheme="minorEastAsia"/>
              </w:rPr>
            </w:pPr>
            <w:r>
              <w:t xml:space="preserve">Geldt het aantal partijen voor beide percelen? Ik snap dat idealiter een klein aantal aanbieders fijn is voor de </w:t>
            </w:r>
            <w:r>
              <w:lastRenderedPageBreak/>
              <w:t>samenwerking, maar hoe zorg je dan voor een flexibele schaal?</w:t>
            </w:r>
          </w:p>
        </w:tc>
        <w:tc>
          <w:tcPr>
            <w:tcW w:w="6844" w:type="dxa"/>
            <w:shd w:val="clear" w:color="auto" w:fill="auto"/>
          </w:tcPr>
          <w:p w14:paraId="6309D99F" w14:textId="1148309F" w:rsidR="005C09FE" w:rsidRDefault="05FFAC6C" w:rsidP="005C09FE">
            <w:r>
              <w:lastRenderedPageBreak/>
              <w:t xml:space="preserve">Een beperkt aantal partijen maakt het overzichtelijker om samen te werken. Tegelijkertijd </w:t>
            </w:r>
            <w:r w:rsidR="706E9923">
              <w:t>verschillen</w:t>
            </w:r>
            <w:r>
              <w:t xml:space="preserve"> de opgaven op de percelen 1 en 2. Bij perceel 1 is realisatie van een dekkend aanbod </w:t>
            </w:r>
            <w:r w:rsidR="65521F04">
              <w:t xml:space="preserve">dat aansluit bij de </w:t>
            </w:r>
            <w:r w:rsidR="65521F04">
              <w:lastRenderedPageBreak/>
              <w:t xml:space="preserve">complexiteit en diversiteit van de ondersteuningsvragen van </w:t>
            </w:r>
            <w:r w:rsidR="008E3A9A">
              <w:t>cliënten</w:t>
            </w:r>
            <w:r w:rsidR="65521F04">
              <w:t xml:space="preserve">, een belangrijke opgave. In dit kader kan het in perceel meerwaarde hebben om meer partijen te contracteren. Bij </w:t>
            </w:r>
            <w:r w:rsidR="721F4BCC">
              <w:t xml:space="preserve">perceel 2 speelt dit veel minder omdat dit om specifiek ondersteuningstrajecten gaat. </w:t>
            </w:r>
            <w:r w:rsidR="65521F04">
              <w:t xml:space="preserve"> </w:t>
            </w:r>
            <w:r w:rsidR="4528C3BF">
              <w:t xml:space="preserve">(zie ook vraag </w:t>
            </w:r>
            <w:r w:rsidR="247B3658">
              <w:t>7).</w:t>
            </w:r>
          </w:p>
        </w:tc>
      </w:tr>
      <w:tr w:rsidR="005C09FE" w14:paraId="0A0DB3F4" w14:textId="77777777" w:rsidTr="0063217D">
        <w:tc>
          <w:tcPr>
            <w:tcW w:w="2741" w:type="dxa"/>
          </w:tcPr>
          <w:p w14:paraId="1EB2A6A5" w14:textId="2AA09F5E" w:rsidR="005C09FE" w:rsidRDefault="005C09FE" w:rsidP="005C09FE">
            <w:r>
              <w:lastRenderedPageBreak/>
              <w:t>Inhoud perceel</w:t>
            </w:r>
          </w:p>
        </w:tc>
        <w:tc>
          <w:tcPr>
            <w:tcW w:w="4444" w:type="dxa"/>
            <w:shd w:val="clear" w:color="auto" w:fill="auto"/>
          </w:tcPr>
          <w:p w14:paraId="46AFDA36" w14:textId="365433CC" w:rsidR="005C09FE" w:rsidRDefault="005C09FE" w:rsidP="205E4E98">
            <w:pPr>
              <w:pStyle w:val="Lijstalinea"/>
              <w:numPr>
                <w:ilvl w:val="0"/>
                <w:numId w:val="3"/>
              </w:numPr>
              <w:rPr>
                <w:rFonts w:eastAsiaTheme="minorEastAsia"/>
                <w:color w:val="242424"/>
                <w:sz w:val="21"/>
                <w:szCs w:val="21"/>
                <w:shd w:val="clear" w:color="auto" w:fill="FFFFFF"/>
              </w:rPr>
            </w:pPr>
            <w:r w:rsidRPr="00667180">
              <w:t>In perceel 2 worden maximaal 15 plekken genoemd, gaat het hier om cli</w:t>
            </w:r>
            <w:r w:rsidR="00573339" w:rsidRPr="00667180">
              <w:t>ë</w:t>
            </w:r>
            <w:r w:rsidRPr="00667180">
              <w:t>nten of aanbieders?</w:t>
            </w:r>
          </w:p>
        </w:tc>
        <w:tc>
          <w:tcPr>
            <w:tcW w:w="6844" w:type="dxa"/>
            <w:shd w:val="clear" w:color="auto" w:fill="auto"/>
          </w:tcPr>
          <w:p w14:paraId="63533463" w14:textId="05F2F445" w:rsidR="005C09FE" w:rsidRDefault="00573339" w:rsidP="005C09FE">
            <w:r>
              <w:t>Het betreft</w:t>
            </w:r>
            <w:r w:rsidR="005C09FE">
              <w:t xml:space="preserve"> </w:t>
            </w:r>
            <w:r w:rsidR="0A343F55">
              <w:t xml:space="preserve">hier individuele trajecten van </w:t>
            </w:r>
            <w:r w:rsidR="00667180">
              <w:t>cliënten</w:t>
            </w:r>
            <w:r w:rsidR="0A343F55">
              <w:t xml:space="preserve">. </w:t>
            </w:r>
          </w:p>
        </w:tc>
      </w:tr>
      <w:tr w:rsidR="005C09FE" w14:paraId="3C9400DB" w14:textId="77777777" w:rsidTr="0063217D">
        <w:tc>
          <w:tcPr>
            <w:tcW w:w="14029" w:type="dxa"/>
            <w:gridSpan w:val="3"/>
            <w:shd w:val="clear" w:color="auto" w:fill="auto"/>
          </w:tcPr>
          <w:p w14:paraId="4B41F655" w14:textId="7F0AF043" w:rsidR="005C09FE" w:rsidRDefault="005C09FE" w:rsidP="005C09FE">
            <w:pPr>
              <w:jc w:val="center"/>
            </w:pPr>
            <w:r>
              <w:t>Regionaal/subregionaal</w:t>
            </w:r>
          </w:p>
        </w:tc>
      </w:tr>
      <w:tr w:rsidR="00053D92" w14:paraId="0EC81A50" w14:textId="77777777" w:rsidTr="0063217D">
        <w:tc>
          <w:tcPr>
            <w:tcW w:w="2741" w:type="dxa"/>
          </w:tcPr>
          <w:p w14:paraId="0156A0BB" w14:textId="074B616D" w:rsidR="00053D92" w:rsidRDefault="00053D92" w:rsidP="00053D92">
            <w:r>
              <w:t>Regionaal/subregionaal</w:t>
            </w:r>
          </w:p>
        </w:tc>
        <w:tc>
          <w:tcPr>
            <w:tcW w:w="4444" w:type="dxa"/>
            <w:shd w:val="clear" w:color="auto" w:fill="auto"/>
          </w:tcPr>
          <w:p w14:paraId="7360C3E7" w14:textId="014646E4" w:rsidR="00053D92" w:rsidRDefault="00573339" w:rsidP="205E4E98">
            <w:pPr>
              <w:pStyle w:val="Lijstalinea"/>
              <w:numPr>
                <w:ilvl w:val="0"/>
                <w:numId w:val="3"/>
              </w:numPr>
              <w:rPr>
                <w:rFonts w:eastAsiaTheme="minorEastAsia"/>
              </w:rPr>
            </w:pPr>
            <w:r>
              <w:t>S</w:t>
            </w:r>
            <w:r w:rsidR="00053D92" w:rsidRPr="00667180">
              <w:t>pecialistische zorg buiten regionaal, kan dit ook aangeboden worden?</w:t>
            </w:r>
          </w:p>
        </w:tc>
        <w:tc>
          <w:tcPr>
            <w:tcW w:w="6844" w:type="dxa"/>
            <w:shd w:val="clear" w:color="auto" w:fill="auto"/>
          </w:tcPr>
          <w:p w14:paraId="624867EF" w14:textId="78AEADE0" w:rsidR="00053D92" w:rsidRDefault="00E9308D" w:rsidP="00053D92">
            <w:r>
              <w:t xml:space="preserve">In de regel dient het aanbod van gespecialiseerde voorzieningen </w:t>
            </w:r>
            <w:r w:rsidR="00A87D1C">
              <w:t xml:space="preserve">zich te bevinden in het werkgebied van Holland Rijnland. In individuele gevallen kan </w:t>
            </w:r>
            <w:r w:rsidR="008049C1">
              <w:t>een plek buiten de regio aan de orde zijn.</w:t>
            </w:r>
          </w:p>
        </w:tc>
      </w:tr>
      <w:tr w:rsidR="00FC13FD" w14:paraId="47998D5D" w14:textId="77777777" w:rsidTr="0063217D">
        <w:tc>
          <w:tcPr>
            <w:tcW w:w="2741" w:type="dxa"/>
          </w:tcPr>
          <w:p w14:paraId="2DA6246A" w14:textId="21B2179A" w:rsidR="00FC13FD" w:rsidRDefault="00224961">
            <w:r>
              <w:t>Regionaal/subregionaal</w:t>
            </w:r>
          </w:p>
        </w:tc>
        <w:tc>
          <w:tcPr>
            <w:tcW w:w="4444" w:type="dxa"/>
            <w:shd w:val="clear" w:color="auto" w:fill="auto"/>
          </w:tcPr>
          <w:p w14:paraId="59CFB692" w14:textId="7B62A779" w:rsidR="00FC13FD" w:rsidRDefault="00FC13FD" w:rsidP="205E4E98">
            <w:pPr>
              <w:pStyle w:val="Lijstalinea"/>
              <w:numPr>
                <w:ilvl w:val="0"/>
                <w:numId w:val="3"/>
              </w:numPr>
              <w:rPr>
                <w:rFonts w:eastAsiaTheme="minorEastAsia"/>
              </w:rPr>
            </w:pPr>
            <w:r>
              <w:t>Hoe weet je als aanbieder precies of je aanbod onder deze aanbesteding valt of onder de subregionale aanbesteding? Ook omdat er nog een paar zaken onduidelijk zijn en subregionale aanbestedingen al eerder lopen dan deze aanbesteding.</w:t>
            </w:r>
          </w:p>
        </w:tc>
        <w:tc>
          <w:tcPr>
            <w:tcW w:w="6844" w:type="dxa"/>
            <w:shd w:val="clear" w:color="auto" w:fill="auto"/>
          </w:tcPr>
          <w:p w14:paraId="109BE47F" w14:textId="4E52E7F9" w:rsidR="00FC13FD" w:rsidRDefault="00B96BE4">
            <w:r>
              <w:t>De marktconsultaties en aanvullende schriftelijke informatie moet hier meer duidelijkheid over verschaffen</w:t>
            </w:r>
            <w:r w:rsidR="003B7D94">
              <w:t xml:space="preserve">. Dus: waar er nog onduidelijkheid wordt ervaren, stel de vraag zodat </w:t>
            </w:r>
            <w:r w:rsidR="004B7F54">
              <w:t>deze schriftelijk kan worden beantwoord.</w:t>
            </w:r>
          </w:p>
        </w:tc>
      </w:tr>
      <w:tr w:rsidR="005C09FE" w14:paraId="10C17BCF" w14:textId="77777777" w:rsidTr="0063217D">
        <w:tc>
          <w:tcPr>
            <w:tcW w:w="2741" w:type="dxa"/>
          </w:tcPr>
          <w:p w14:paraId="68D10F96" w14:textId="74B7FE17" w:rsidR="005C09FE" w:rsidRDefault="005C09FE" w:rsidP="005C09FE">
            <w:r>
              <w:t>Regionaal/subregionaal</w:t>
            </w:r>
          </w:p>
        </w:tc>
        <w:tc>
          <w:tcPr>
            <w:tcW w:w="4444" w:type="dxa"/>
            <w:shd w:val="clear" w:color="auto" w:fill="auto"/>
          </w:tcPr>
          <w:p w14:paraId="374FCF6D" w14:textId="50F33050" w:rsidR="005C09FE" w:rsidRDefault="005C09FE" w:rsidP="205E4E98">
            <w:pPr>
              <w:pStyle w:val="Lijstalinea"/>
              <w:numPr>
                <w:ilvl w:val="0"/>
                <w:numId w:val="3"/>
              </w:numPr>
              <w:rPr>
                <w:rFonts w:eastAsiaTheme="minorEastAsia"/>
              </w:rPr>
            </w:pPr>
            <w:r>
              <w:t xml:space="preserve">Kan het ook zo zijn dat een aanbieder onder regionaal </w:t>
            </w:r>
            <w:r w:rsidR="00573339">
              <w:t>è</w:t>
            </w:r>
            <w:r>
              <w:t>n subregionaal valt</w:t>
            </w:r>
          </w:p>
        </w:tc>
        <w:tc>
          <w:tcPr>
            <w:tcW w:w="6844" w:type="dxa"/>
            <w:shd w:val="clear" w:color="auto" w:fill="auto"/>
          </w:tcPr>
          <w:p w14:paraId="0BD54B96" w14:textId="313592DA" w:rsidR="005C09FE" w:rsidRDefault="005C09FE" w:rsidP="005C09FE">
            <w:r>
              <w:t>Ja, dat kan</w:t>
            </w:r>
            <w:r w:rsidR="00D409EC">
              <w:t xml:space="preserve"> zeker</w:t>
            </w:r>
            <w:r>
              <w:t>.</w:t>
            </w:r>
          </w:p>
        </w:tc>
      </w:tr>
      <w:tr w:rsidR="005C09FE" w14:paraId="1C7CA03B" w14:textId="77777777" w:rsidTr="0063217D">
        <w:tc>
          <w:tcPr>
            <w:tcW w:w="2741" w:type="dxa"/>
          </w:tcPr>
          <w:p w14:paraId="69B75E28" w14:textId="5CA8394E" w:rsidR="005C09FE" w:rsidRDefault="005C09FE" w:rsidP="005C09FE">
            <w:r>
              <w:t>Regionaal/subregionaal</w:t>
            </w:r>
          </w:p>
        </w:tc>
        <w:tc>
          <w:tcPr>
            <w:tcW w:w="4444" w:type="dxa"/>
            <w:shd w:val="clear" w:color="auto" w:fill="auto"/>
          </w:tcPr>
          <w:p w14:paraId="3CAB519C" w14:textId="160AAA3A" w:rsidR="005C09FE" w:rsidRPr="00573339" w:rsidRDefault="005C09FE" w:rsidP="205E4E98">
            <w:pPr>
              <w:pStyle w:val="Lijstalinea"/>
              <w:numPr>
                <w:ilvl w:val="0"/>
                <w:numId w:val="3"/>
              </w:numPr>
              <w:rPr>
                <w:rFonts w:eastAsiaTheme="minorEastAsia"/>
              </w:rPr>
            </w:pPr>
            <w:r>
              <w:t xml:space="preserve">Zou een locatie ook regionaal </w:t>
            </w:r>
            <w:r w:rsidR="00573339">
              <w:t>è</w:t>
            </w:r>
            <w:r>
              <w:t xml:space="preserve">n subregionaal kunnen zijn? </w:t>
            </w:r>
            <w:r w:rsidR="00573339">
              <w:t>N</w:t>
            </w:r>
            <w:r>
              <w:t xml:space="preserve">et als de combinatie met de </w:t>
            </w:r>
            <w:r w:rsidR="005F492D">
              <w:t>W</w:t>
            </w:r>
            <w:r>
              <w:t>lz</w:t>
            </w:r>
          </w:p>
          <w:p w14:paraId="3AA419F2" w14:textId="7D41D1A0" w:rsidR="005C09FE" w:rsidRDefault="005C09FE" w:rsidP="005C09FE"/>
        </w:tc>
        <w:tc>
          <w:tcPr>
            <w:tcW w:w="6844" w:type="dxa"/>
            <w:shd w:val="clear" w:color="auto" w:fill="auto"/>
          </w:tcPr>
          <w:p w14:paraId="44842497" w14:textId="41CF1289" w:rsidR="005C09FE" w:rsidRDefault="005C09FE" w:rsidP="005C09FE">
            <w:r>
              <w:t>Ja, dat kan</w:t>
            </w:r>
            <w:r w:rsidR="4B812109">
              <w:t xml:space="preserve"> indien een aanbieder zowel subregionaal als regionaal gecontracteerd is en binnen één locatie kan worden voldaan aan de criteria die </w:t>
            </w:r>
            <w:r w:rsidR="166F00E1">
              <w:t>aan de gecontracteerde vorm van ondersteuning gesteld worden.</w:t>
            </w:r>
          </w:p>
        </w:tc>
      </w:tr>
      <w:tr w:rsidR="005C09FE" w14:paraId="6DB6283B" w14:textId="77777777" w:rsidTr="0063217D">
        <w:tc>
          <w:tcPr>
            <w:tcW w:w="14029" w:type="dxa"/>
            <w:gridSpan w:val="3"/>
            <w:shd w:val="clear" w:color="auto" w:fill="auto"/>
          </w:tcPr>
          <w:p w14:paraId="2C8E649A" w14:textId="5C90176A" w:rsidR="005C09FE" w:rsidRDefault="005C09FE" w:rsidP="005C09FE">
            <w:pPr>
              <w:jc w:val="center"/>
            </w:pPr>
            <w:r>
              <w:t>Multidisciplinair</w:t>
            </w:r>
          </w:p>
        </w:tc>
      </w:tr>
      <w:tr w:rsidR="005C09FE" w14:paraId="163F7A3F" w14:textId="77777777" w:rsidTr="0063217D">
        <w:tc>
          <w:tcPr>
            <w:tcW w:w="2741" w:type="dxa"/>
          </w:tcPr>
          <w:p w14:paraId="003259CC" w14:textId="6C6FEF0B" w:rsidR="005C09FE" w:rsidRDefault="005C09FE" w:rsidP="005C09FE">
            <w:r>
              <w:t>Multidisciplinair</w:t>
            </w:r>
          </w:p>
        </w:tc>
        <w:tc>
          <w:tcPr>
            <w:tcW w:w="4444" w:type="dxa"/>
            <w:shd w:val="clear" w:color="auto" w:fill="auto"/>
          </w:tcPr>
          <w:p w14:paraId="1D3264F8" w14:textId="7B03B556" w:rsidR="005C09FE" w:rsidRPr="004B7F54" w:rsidRDefault="205B0D63" w:rsidP="205E4E98">
            <w:pPr>
              <w:pStyle w:val="Lijstalinea"/>
              <w:numPr>
                <w:ilvl w:val="0"/>
                <w:numId w:val="3"/>
              </w:numPr>
              <w:rPr>
                <w:rFonts w:eastAsiaTheme="minorEastAsia"/>
              </w:rPr>
            </w:pPr>
            <w:r>
              <w:t xml:space="preserve">a. </w:t>
            </w:r>
            <w:r w:rsidR="005C09FE">
              <w:t>Binnen beschikking beschermd wonen zit nu geen ruimte voor inzet specialisten, ook al heb je die zelf in huis. Hoe gaat dat er dan uit zien. En samenwerking met anderen ook van groot belang.</w:t>
            </w:r>
          </w:p>
          <w:p w14:paraId="26AB8C0D" w14:textId="62EF5257" w:rsidR="005C09FE" w:rsidRDefault="5F04D127" w:rsidP="0071291A">
            <w:pPr>
              <w:ind w:left="708"/>
            </w:pPr>
            <w:r>
              <w:t xml:space="preserve">b. </w:t>
            </w:r>
            <w:r w:rsidR="005C09FE">
              <w:t xml:space="preserve">Aanvulling: we zien dat mensen vaak meer nodig hebben dan alleen een </w:t>
            </w:r>
            <w:r w:rsidR="005C09FE">
              <w:lastRenderedPageBreak/>
              <w:t>woonplek. We vullen deze ondersteuning nu aan vanuit de Wlz en dat kan omdat er mensen wonen op basis van een Wlz</w:t>
            </w:r>
            <w:r w:rsidR="004B7F54">
              <w:t>-</w:t>
            </w:r>
            <w:r w:rsidR="005C09FE">
              <w:t>indicatie. Maar dat klopt natuurlijk eigenlijk niet</w:t>
            </w:r>
          </w:p>
        </w:tc>
        <w:tc>
          <w:tcPr>
            <w:tcW w:w="6844" w:type="dxa"/>
            <w:shd w:val="clear" w:color="auto" w:fill="auto"/>
          </w:tcPr>
          <w:p w14:paraId="1E289742" w14:textId="00D1396D" w:rsidR="005C09FE" w:rsidRDefault="6FDF0F37" w:rsidP="005C09FE">
            <w:r>
              <w:lastRenderedPageBreak/>
              <w:t>Dit vraagstuk zal terugkomen in het volgende onderdeel wanneer we de onderbouwing van tarieven bespreken</w:t>
            </w:r>
            <w:r w:rsidR="00E34230">
              <w:t xml:space="preserve"> (21 februari 2022)</w:t>
            </w:r>
            <w:r>
              <w:t xml:space="preserve">. </w:t>
            </w:r>
          </w:p>
        </w:tc>
      </w:tr>
      <w:tr w:rsidR="005C09FE" w14:paraId="308C9132" w14:textId="77777777" w:rsidTr="0063217D">
        <w:tc>
          <w:tcPr>
            <w:tcW w:w="2741" w:type="dxa"/>
          </w:tcPr>
          <w:p w14:paraId="3777EAB8" w14:textId="7292D7A6" w:rsidR="005C09FE" w:rsidRDefault="005C09FE" w:rsidP="005C09FE">
            <w:r>
              <w:t>Multidisciplinair</w:t>
            </w:r>
          </w:p>
        </w:tc>
        <w:tc>
          <w:tcPr>
            <w:tcW w:w="4444" w:type="dxa"/>
            <w:shd w:val="clear" w:color="auto" w:fill="auto"/>
          </w:tcPr>
          <w:p w14:paraId="0E746685" w14:textId="1236C44D" w:rsidR="005C09FE" w:rsidRDefault="005C09FE" w:rsidP="205E4E98">
            <w:pPr>
              <w:pStyle w:val="Lijstalinea"/>
              <w:numPr>
                <w:ilvl w:val="0"/>
                <w:numId w:val="3"/>
              </w:numPr>
              <w:rPr>
                <w:rFonts w:eastAsiaTheme="minorEastAsia"/>
              </w:rPr>
            </w:pPr>
            <w:r>
              <w:t>In de productomschrijving van het aanbod moet er aandacht komen voor de verschillende disciplines en de bekostiging. Als je in de productomschrijving specifiek benoemt dat er gedragsproblemen zijn, of verslavingsproblematiek, dan kun je ook kijken wat dat in de tariefstelling kan doen</w:t>
            </w:r>
            <w:r w:rsidR="004B7F54">
              <w:t xml:space="preserve"> w</w:t>
            </w:r>
            <w:r>
              <w:t>aardoor je als organisatie makkelijker zelf multidisciplinair kan werken</w:t>
            </w:r>
          </w:p>
        </w:tc>
        <w:tc>
          <w:tcPr>
            <w:tcW w:w="6844" w:type="dxa"/>
            <w:shd w:val="clear" w:color="auto" w:fill="auto"/>
          </w:tcPr>
          <w:p w14:paraId="228DAF58" w14:textId="774B3E40" w:rsidR="005C09FE" w:rsidRDefault="1120EB18" w:rsidP="005C09FE">
            <w:r>
              <w:t>Daar wa</w:t>
            </w:r>
            <w:r w:rsidR="401873A7">
              <w:t>a</w:t>
            </w:r>
            <w:r>
              <w:t>r voor een client structureel behoeft</w:t>
            </w:r>
            <w:r w:rsidR="00A81417">
              <w:t>e</w:t>
            </w:r>
            <w:r>
              <w:t xml:space="preserve"> is aan een specialist vanuit de behandelwijze gaan w</w:t>
            </w:r>
            <w:r w:rsidR="00A81417">
              <w:t>e</w:t>
            </w:r>
            <w:r>
              <w:t xml:space="preserve"> er vanuit dat de aanbieder dit organiseert via de Zvw. </w:t>
            </w:r>
            <w:r w:rsidR="00EE5133">
              <w:t xml:space="preserve">In de functiemix wordt rekening gehouden met </w:t>
            </w:r>
            <w:r>
              <w:t xml:space="preserve">het op de achtergrond aanwezig en </w:t>
            </w:r>
            <w:r w:rsidR="4FC10BBC">
              <w:t>raa</w:t>
            </w:r>
            <w:r w:rsidR="2F137E55">
              <w:t>d</w:t>
            </w:r>
            <w:r w:rsidR="4FC10BBC">
              <w:t>pleegbaar</w:t>
            </w:r>
            <w:r>
              <w:t xml:space="preserve"> zijn van gedragsdeskundigen. </w:t>
            </w:r>
          </w:p>
        </w:tc>
      </w:tr>
      <w:tr w:rsidR="005C09FE" w14:paraId="55DF384E" w14:textId="77777777" w:rsidTr="0063217D">
        <w:tc>
          <w:tcPr>
            <w:tcW w:w="14029" w:type="dxa"/>
            <w:gridSpan w:val="3"/>
            <w:shd w:val="clear" w:color="auto" w:fill="auto"/>
          </w:tcPr>
          <w:p w14:paraId="0EF13086" w14:textId="66929918" w:rsidR="005C09FE" w:rsidRPr="005C09FE" w:rsidRDefault="005C09FE" w:rsidP="005C09FE">
            <w:pPr>
              <w:jc w:val="center"/>
            </w:pPr>
            <w:r w:rsidRPr="005C09FE">
              <w:t>Crisis/overbruggingsplekken</w:t>
            </w:r>
          </w:p>
        </w:tc>
      </w:tr>
      <w:tr w:rsidR="00FC13FD" w14:paraId="7FD8BB4F" w14:textId="77777777" w:rsidTr="0063217D">
        <w:tc>
          <w:tcPr>
            <w:tcW w:w="2741" w:type="dxa"/>
          </w:tcPr>
          <w:p w14:paraId="5C2A94C3" w14:textId="7772AFED" w:rsidR="00FC13FD" w:rsidRDefault="006741E0">
            <w:r>
              <w:t>Crisis/overbruggingsplekken</w:t>
            </w:r>
          </w:p>
        </w:tc>
        <w:tc>
          <w:tcPr>
            <w:tcW w:w="4444" w:type="dxa"/>
            <w:shd w:val="clear" w:color="auto" w:fill="auto"/>
          </w:tcPr>
          <w:p w14:paraId="6899EB5B" w14:textId="4838D339" w:rsidR="00FC13FD" w:rsidRDefault="00876B66" w:rsidP="205E4E98">
            <w:pPr>
              <w:pStyle w:val="Lijstalinea"/>
              <w:numPr>
                <w:ilvl w:val="0"/>
                <w:numId w:val="3"/>
              </w:numPr>
              <w:rPr>
                <w:rFonts w:eastAsiaTheme="minorEastAsia"/>
              </w:rPr>
            </w:pPr>
            <w:r>
              <w:t>A</w:t>
            </w:r>
            <w:r w:rsidR="00DB521A">
              <w:t xml:space="preserve">ls leegstand gedekt kan worden in financiering, zowel de stenen als de personele component, is er best veel mogelijk in crisis-situaties. </w:t>
            </w:r>
            <w:r w:rsidR="00F23985">
              <w:t>A</w:t>
            </w:r>
            <w:r w:rsidR="00DB521A">
              <w:t xml:space="preserve">andachtspunt is dan vooral de achterdeur van de crisisopvang. </w:t>
            </w:r>
            <w:r w:rsidR="00536AB1">
              <w:t>D</w:t>
            </w:r>
            <w:r w:rsidR="00DB521A">
              <w:t>us hoe garanderen we dat er uitstroom mogelijk is uit de crisis-plek of opvangplek.</w:t>
            </w:r>
          </w:p>
        </w:tc>
        <w:tc>
          <w:tcPr>
            <w:tcW w:w="6844" w:type="dxa"/>
            <w:shd w:val="clear" w:color="auto" w:fill="auto"/>
          </w:tcPr>
          <w:p w14:paraId="73E6FF30" w14:textId="1AEB9079" w:rsidR="00FC13FD" w:rsidRDefault="70E2265A">
            <w:r>
              <w:t xml:space="preserve">Dit is een gezamenlijke opgave die tijdens de contractering periodiek geagendeerd zal worden tijdens ontwikkeltafels die ihkv de ontwikkelagenda georganiseerd zullen worden. </w:t>
            </w:r>
          </w:p>
        </w:tc>
      </w:tr>
      <w:tr w:rsidR="00FC13FD" w14:paraId="7F20EDE8" w14:textId="77777777" w:rsidTr="0063217D">
        <w:tc>
          <w:tcPr>
            <w:tcW w:w="2741" w:type="dxa"/>
          </w:tcPr>
          <w:p w14:paraId="359E43F6" w14:textId="4B7E6C4F" w:rsidR="00FC13FD" w:rsidRDefault="007977A0">
            <w:r>
              <w:t>Crisis/overbruggingsplekken</w:t>
            </w:r>
          </w:p>
        </w:tc>
        <w:tc>
          <w:tcPr>
            <w:tcW w:w="4444" w:type="dxa"/>
            <w:shd w:val="clear" w:color="auto" w:fill="auto"/>
          </w:tcPr>
          <w:p w14:paraId="13A21208" w14:textId="59F04138" w:rsidR="00FC13FD" w:rsidRDefault="00DB521A" w:rsidP="205E4E98">
            <w:pPr>
              <w:pStyle w:val="Lijstalinea"/>
              <w:numPr>
                <w:ilvl w:val="0"/>
                <w:numId w:val="3"/>
              </w:numPr>
              <w:rPr>
                <w:rFonts w:eastAsiaTheme="minorEastAsia"/>
              </w:rPr>
            </w:pPr>
            <w:r>
              <w:t xml:space="preserve">Bij buitenregionale plaatsing treedt indien crisisplek nodig is verwarring op over welke gemeente verantwoordelijk is. </w:t>
            </w:r>
            <w:r w:rsidR="007977A0">
              <w:t>I</w:t>
            </w:r>
            <w:r>
              <w:t>ndicerende gemeente of gemeente van tijdelijk verblijf. </w:t>
            </w:r>
          </w:p>
        </w:tc>
        <w:tc>
          <w:tcPr>
            <w:tcW w:w="6844" w:type="dxa"/>
            <w:shd w:val="clear" w:color="auto" w:fill="auto"/>
          </w:tcPr>
          <w:p w14:paraId="4B9A7254" w14:textId="77169A63" w:rsidR="00FC13FD" w:rsidRDefault="00536AB1">
            <w:r>
              <w:t>Dit wordt verholpen met de invoering van het woonplaatsbeginsel</w:t>
            </w:r>
          </w:p>
        </w:tc>
      </w:tr>
      <w:tr w:rsidR="00FC13FD" w14:paraId="7AE5BBB4" w14:textId="77777777" w:rsidTr="0063217D">
        <w:tc>
          <w:tcPr>
            <w:tcW w:w="2741" w:type="dxa"/>
          </w:tcPr>
          <w:p w14:paraId="53232D30" w14:textId="4EE7D9EC" w:rsidR="00FC13FD" w:rsidRDefault="005D3887">
            <w:r>
              <w:lastRenderedPageBreak/>
              <w:t>Crisis/overbruggingsplekken</w:t>
            </w:r>
          </w:p>
        </w:tc>
        <w:tc>
          <w:tcPr>
            <w:tcW w:w="4444" w:type="dxa"/>
            <w:shd w:val="clear" w:color="auto" w:fill="auto"/>
          </w:tcPr>
          <w:p w14:paraId="0789760A" w14:textId="11EDC5BC" w:rsidR="00FC13FD" w:rsidRDefault="00536AB1" w:rsidP="205E4E98">
            <w:pPr>
              <w:pStyle w:val="Lijstalinea"/>
              <w:numPr>
                <w:ilvl w:val="0"/>
                <w:numId w:val="3"/>
              </w:numPr>
              <w:rPr>
                <w:rFonts w:eastAsiaTheme="minorEastAsia"/>
              </w:rPr>
            </w:pPr>
            <w:r>
              <w:t>W</w:t>
            </w:r>
            <w:r w:rsidR="00DB521A">
              <w:t>ij hebben het onderzocht en tijdelijk plaatsen in groepen is lastiger dan in zelfstandige units. Ook wil je niet dat er een plek leeg blijft staan, maar je kunt wel iets met voorrang onder specifieke voorwaarden bij reguliere plekken naast de crisisplekken. De vraag dan hoe je omgaat met lang wachtenden die geen spoed hebben.</w:t>
            </w:r>
          </w:p>
        </w:tc>
        <w:tc>
          <w:tcPr>
            <w:tcW w:w="6844" w:type="dxa"/>
            <w:shd w:val="clear" w:color="auto" w:fill="auto"/>
          </w:tcPr>
          <w:p w14:paraId="3F820AD1" w14:textId="16371182" w:rsidR="00FC13FD" w:rsidRDefault="36A4BFED">
            <w:r>
              <w:t xml:space="preserve">(zie vraag </w:t>
            </w:r>
            <w:r w:rsidR="3619E2B6">
              <w:t>20)</w:t>
            </w:r>
          </w:p>
        </w:tc>
      </w:tr>
      <w:tr w:rsidR="002A227A" w14:paraId="7C332E2F" w14:textId="77777777" w:rsidTr="0063217D">
        <w:tc>
          <w:tcPr>
            <w:tcW w:w="2741" w:type="dxa"/>
          </w:tcPr>
          <w:p w14:paraId="7010E141" w14:textId="1386064E" w:rsidR="002A227A" w:rsidRDefault="0058645D">
            <w:r>
              <w:t>Crisis/overbruggingsplekken</w:t>
            </w:r>
          </w:p>
        </w:tc>
        <w:tc>
          <w:tcPr>
            <w:tcW w:w="4444" w:type="dxa"/>
            <w:shd w:val="clear" w:color="auto" w:fill="auto"/>
          </w:tcPr>
          <w:p w14:paraId="529E6490" w14:textId="2F09A174" w:rsidR="002A227A" w:rsidRDefault="00FC3701" w:rsidP="205E4E98">
            <w:pPr>
              <w:pStyle w:val="Lijstalinea"/>
              <w:numPr>
                <w:ilvl w:val="0"/>
                <w:numId w:val="3"/>
              </w:numPr>
              <w:rPr>
                <w:rFonts w:eastAsiaTheme="minorEastAsia"/>
              </w:rPr>
            </w:pPr>
            <w:r>
              <w:t>Tijdelijke opvang (niet persé crisis)</w:t>
            </w:r>
            <w:r w:rsidR="002E3A1D">
              <w:t xml:space="preserve">, doordat iemand bijvoorbeeld uit behandeling wordt ontslagen of </w:t>
            </w:r>
            <w:r w:rsidR="00536AB1">
              <w:t xml:space="preserve">in </w:t>
            </w:r>
            <w:r w:rsidR="002E3A1D">
              <w:t>de thuissituatie niet meer houdbaar is. Een soort overbruggingsplek</w:t>
            </w:r>
            <w:r w:rsidR="007F1735">
              <w:t>. De vraag: gaat het</w:t>
            </w:r>
            <w:r w:rsidR="001864C7">
              <w:t xml:space="preserve"> in deze gevallen</w:t>
            </w:r>
            <w:r w:rsidR="007F1735">
              <w:t xml:space="preserve"> ook over beschikbaarheidsfinanciering?</w:t>
            </w:r>
          </w:p>
        </w:tc>
        <w:tc>
          <w:tcPr>
            <w:tcW w:w="6844" w:type="dxa"/>
            <w:shd w:val="clear" w:color="auto" w:fill="auto"/>
          </w:tcPr>
          <w:p w14:paraId="1A5810D1" w14:textId="1E5AD884" w:rsidR="002A227A" w:rsidRDefault="10ED1476">
            <w:r>
              <w:t>Wanneer hier</w:t>
            </w:r>
            <w:r w:rsidR="00D32F3F">
              <w:t xml:space="preserve"> een samenwerking met de Wlz mogelijk</w:t>
            </w:r>
            <w:r w:rsidR="46EFD5D3">
              <w:t xml:space="preserve"> is zou de tijdelijke opvang in beide functies een oplossing kunnen bieden. Het gaat dan dus om een </w:t>
            </w:r>
            <w:r w:rsidR="00D32F3F">
              <w:t>soort logeerplekken</w:t>
            </w:r>
            <w:r w:rsidR="61BD588F">
              <w:t xml:space="preserve"> binnen </w:t>
            </w:r>
            <w:r w:rsidR="4DFC7FE9">
              <w:t>e</w:t>
            </w:r>
            <w:r w:rsidR="61BD588F">
              <w:t>en Wmo/WLZ voorziening</w:t>
            </w:r>
            <w:r w:rsidR="00D32F3F">
              <w:t xml:space="preserve">. </w:t>
            </w:r>
            <w:r w:rsidR="009E2BFF">
              <w:t xml:space="preserve"> </w:t>
            </w:r>
          </w:p>
          <w:p w14:paraId="2184BC29" w14:textId="21C99E90" w:rsidR="00164AC5" w:rsidRDefault="4C24EA33">
            <w:r>
              <w:t xml:space="preserve">Ism het zorgkantoor zou uitgezocht moeten worden welke bekostiging hier gehanteerd zou kunnen worden. Indien </w:t>
            </w:r>
            <w:r w:rsidR="6D051F4F">
              <w:t>in dit soort situaties een tijdelijk leegstaande reguliere woonvoorzieningsplek benut kan worden zou hier geen beschikbaarheidsfinanciering voor nodig hoeven zijn</w:t>
            </w:r>
            <w:r w:rsidR="6AE48EC5">
              <w:t>.</w:t>
            </w:r>
          </w:p>
        </w:tc>
      </w:tr>
    </w:tbl>
    <w:p w14:paraId="1B717983" w14:textId="77777777" w:rsidR="00D20444" w:rsidRDefault="00D20444"/>
    <w:sectPr w:rsidR="00D20444" w:rsidSect="00B0446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70440"/>
    <w:multiLevelType w:val="hybridMultilevel"/>
    <w:tmpl w:val="903600F6"/>
    <w:lvl w:ilvl="0" w:tplc="1C703B7A">
      <w:start w:val="1"/>
      <w:numFmt w:val="decimal"/>
      <w:lvlText w:val="%1."/>
      <w:lvlJc w:val="left"/>
      <w:pPr>
        <w:ind w:left="720" w:hanging="360"/>
      </w:pPr>
    </w:lvl>
    <w:lvl w:ilvl="1" w:tplc="3D928D24">
      <w:start w:val="1"/>
      <w:numFmt w:val="lowerLetter"/>
      <w:lvlText w:val="%2."/>
      <w:lvlJc w:val="left"/>
      <w:pPr>
        <w:ind w:left="1440" w:hanging="360"/>
      </w:pPr>
    </w:lvl>
    <w:lvl w:ilvl="2" w:tplc="30CA2968">
      <w:start w:val="1"/>
      <w:numFmt w:val="lowerRoman"/>
      <w:lvlText w:val="%3."/>
      <w:lvlJc w:val="right"/>
      <w:pPr>
        <w:ind w:left="2160" w:hanging="180"/>
      </w:pPr>
    </w:lvl>
    <w:lvl w:ilvl="3" w:tplc="F0DCC27E">
      <w:start w:val="1"/>
      <w:numFmt w:val="decimal"/>
      <w:lvlText w:val="%4."/>
      <w:lvlJc w:val="left"/>
      <w:pPr>
        <w:ind w:left="2880" w:hanging="360"/>
      </w:pPr>
    </w:lvl>
    <w:lvl w:ilvl="4" w:tplc="12884B46">
      <w:start w:val="1"/>
      <w:numFmt w:val="lowerLetter"/>
      <w:lvlText w:val="%5."/>
      <w:lvlJc w:val="left"/>
      <w:pPr>
        <w:ind w:left="3600" w:hanging="360"/>
      </w:pPr>
    </w:lvl>
    <w:lvl w:ilvl="5" w:tplc="3DE6F326">
      <w:start w:val="1"/>
      <w:numFmt w:val="lowerRoman"/>
      <w:lvlText w:val="%6."/>
      <w:lvlJc w:val="right"/>
      <w:pPr>
        <w:ind w:left="4320" w:hanging="180"/>
      </w:pPr>
    </w:lvl>
    <w:lvl w:ilvl="6" w:tplc="7F127D24">
      <w:start w:val="1"/>
      <w:numFmt w:val="decimal"/>
      <w:lvlText w:val="%7."/>
      <w:lvlJc w:val="left"/>
      <w:pPr>
        <w:ind w:left="5040" w:hanging="360"/>
      </w:pPr>
    </w:lvl>
    <w:lvl w:ilvl="7" w:tplc="5A409F50">
      <w:start w:val="1"/>
      <w:numFmt w:val="lowerLetter"/>
      <w:lvlText w:val="%8."/>
      <w:lvlJc w:val="left"/>
      <w:pPr>
        <w:ind w:left="5760" w:hanging="360"/>
      </w:pPr>
    </w:lvl>
    <w:lvl w:ilvl="8" w:tplc="54665EEA">
      <w:start w:val="1"/>
      <w:numFmt w:val="lowerRoman"/>
      <w:lvlText w:val="%9."/>
      <w:lvlJc w:val="right"/>
      <w:pPr>
        <w:ind w:left="6480" w:hanging="180"/>
      </w:pPr>
    </w:lvl>
  </w:abstractNum>
  <w:abstractNum w:abstractNumId="1" w15:restartNumberingAfterBreak="0">
    <w:nsid w:val="50E76F37"/>
    <w:multiLevelType w:val="hybridMultilevel"/>
    <w:tmpl w:val="BE067696"/>
    <w:lvl w:ilvl="0" w:tplc="F83A73DC">
      <w:start w:val="1"/>
      <w:numFmt w:val="decimal"/>
      <w:lvlText w:val="%1."/>
      <w:lvlJc w:val="left"/>
      <w:pPr>
        <w:ind w:left="720" w:hanging="360"/>
      </w:pPr>
    </w:lvl>
    <w:lvl w:ilvl="1" w:tplc="3C62EE70">
      <w:start w:val="1"/>
      <w:numFmt w:val="lowerLetter"/>
      <w:lvlText w:val="%2."/>
      <w:lvlJc w:val="left"/>
      <w:pPr>
        <w:ind w:left="1440" w:hanging="360"/>
      </w:pPr>
    </w:lvl>
    <w:lvl w:ilvl="2" w:tplc="FB72CCAE">
      <w:start w:val="1"/>
      <w:numFmt w:val="lowerRoman"/>
      <w:lvlText w:val="%3."/>
      <w:lvlJc w:val="right"/>
      <w:pPr>
        <w:ind w:left="2160" w:hanging="180"/>
      </w:pPr>
    </w:lvl>
    <w:lvl w:ilvl="3" w:tplc="B2C01EF0">
      <w:start w:val="1"/>
      <w:numFmt w:val="decimal"/>
      <w:lvlText w:val="%4."/>
      <w:lvlJc w:val="left"/>
      <w:pPr>
        <w:ind w:left="2880" w:hanging="360"/>
      </w:pPr>
    </w:lvl>
    <w:lvl w:ilvl="4" w:tplc="2C1815E2">
      <w:start w:val="1"/>
      <w:numFmt w:val="lowerLetter"/>
      <w:lvlText w:val="%5."/>
      <w:lvlJc w:val="left"/>
      <w:pPr>
        <w:ind w:left="3600" w:hanging="360"/>
      </w:pPr>
    </w:lvl>
    <w:lvl w:ilvl="5" w:tplc="BFE06E58">
      <w:start w:val="1"/>
      <w:numFmt w:val="lowerRoman"/>
      <w:lvlText w:val="%6."/>
      <w:lvlJc w:val="right"/>
      <w:pPr>
        <w:ind w:left="4320" w:hanging="180"/>
      </w:pPr>
    </w:lvl>
    <w:lvl w:ilvl="6" w:tplc="C5AA9866">
      <w:start w:val="1"/>
      <w:numFmt w:val="decimal"/>
      <w:lvlText w:val="%7."/>
      <w:lvlJc w:val="left"/>
      <w:pPr>
        <w:ind w:left="5040" w:hanging="360"/>
      </w:pPr>
    </w:lvl>
    <w:lvl w:ilvl="7" w:tplc="F7A8A518">
      <w:start w:val="1"/>
      <w:numFmt w:val="lowerLetter"/>
      <w:lvlText w:val="%8."/>
      <w:lvlJc w:val="left"/>
      <w:pPr>
        <w:ind w:left="5760" w:hanging="360"/>
      </w:pPr>
    </w:lvl>
    <w:lvl w:ilvl="8" w:tplc="2070EB2E">
      <w:start w:val="1"/>
      <w:numFmt w:val="lowerRoman"/>
      <w:lvlText w:val="%9."/>
      <w:lvlJc w:val="right"/>
      <w:pPr>
        <w:ind w:left="6480" w:hanging="180"/>
      </w:pPr>
    </w:lvl>
  </w:abstractNum>
  <w:abstractNum w:abstractNumId="2" w15:restartNumberingAfterBreak="0">
    <w:nsid w:val="5BB04867"/>
    <w:multiLevelType w:val="hybridMultilevel"/>
    <w:tmpl w:val="945E50E6"/>
    <w:lvl w:ilvl="0" w:tplc="E53CBA24">
      <w:start w:val="1"/>
      <w:numFmt w:val="decimal"/>
      <w:lvlText w:val="%1."/>
      <w:lvlJc w:val="left"/>
      <w:pPr>
        <w:ind w:left="720" w:hanging="360"/>
      </w:pPr>
    </w:lvl>
    <w:lvl w:ilvl="1" w:tplc="9AB832EE">
      <w:start w:val="1"/>
      <w:numFmt w:val="lowerLetter"/>
      <w:lvlText w:val="%2."/>
      <w:lvlJc w:val="left"/>
      <w:pPr>
        <w:ind w:left="1440" w:hanging="360"/>
      </w:pPr>
    </w:lvl>
    <w:lvl w:ilvl="2" w:tplc="5600BD58">
      <w:start w:val="1"/>
      <w:numFmt w:val="lowerRoman"/>
      <w:lvlText w:val="%3."/>
      <w:lvlJc w:val="right"/>
      <w:pPr>
        <w:ind w:left="2160" w:hanging="180"/>
      </w:pPr>
    </w:lvl>
    <w:lvl w:ilvl="3" w:tplc="48F2DA00">
      <w:start w:val="1"/>
      <w:numFmt w:val="decimal"/>
      <w:lvlText w:val="%4."/>
      <w:lvlJc w:val="left"/>
      <w:pPr>
        <w:ind w:left="2880" w:hanging="360"/>
      </w:pPr>
    </w:lvl>
    <w:lvl w:ilvl="4" w:tplc="AF74704E">
      <w:start w:val="1"/>
      <w:numFmt w:val="lowerLetter"/>
      <w:lvlText w:val="%5."/>
      <w:lvlJc w:val="left"/>
      <w:pPr>
        <w:ind w:left="3600" w:hanging="360"/>
      </w:pPr>
    </w:lvl>
    <w:lvl w:ilvl="5" w:tplc="E68C0C9C">
      <w:start w:val="1"/>
      <w:numFmt w:val="lowerRoman"/>
      <w:lvlText w:val="%6."/>
      <w:lvlJc w:val="right"/>
      <w:pPr>
        <w:ind w:left="4320" w:hanging="180"/>
      </w:pPr>
    </w:lvl>
    <w:lvl w:ilvl="6" w:tplc="FD22A7A8">
      <w:start w:val="1"/>
      <w:numFmt w:val="decimal"/>
      <w:lvlText w:val="%7."/>
      <w:lvlJc w:val="left"/>
      <w:pPr>
        <w:ind w:left="5040" w:hanging="360"/>
      </w:pPr>
    </w:lvl>
    <w:lvl w:ilvl="7" w:tplc="41746266">
      <w:start w:val="1"/>
      <w:numFmt w:val="lowerLetter"/>
      <w:lvlText w:val="%8."/>
      <w:lvlJc w:val="left"/>
      <w:pPr>
        <w:ind w:left="5760" w:hanging="360"/>
      </w:pPr>
    </w:lvl>
    <w:lvl w:ilvl="8" w:tplc="421A6728">
      <w:start w:val="1"/>
      <w:numFmt w:val="lowerRoman"/>
      <w:lvlText w:val="%9."/>
      <w:lvlJc w:val="right"/>
      <w:pPr>
        <w:ind w:left="6480" w:hanging="180"/>
      </w:pPr>
    </w:lvl>
  </w:abstractNum>
  <w:abstractNum w:abstractNumId="3" w15:restartNumberingAfterBreak="0">
    <w:nsid w:val="76D52B5F"/>
    <w:multiLevelType w:val="hybridMultilevel"/>
    <w:tmpl w:val="0ACED532"/>
    <w:lvl w:ilvl="0" w:tplc="91FE5EF0">
      <w:start w:val="1"/>
      <w:numFmt w:val="decimal"/>
      <w:lvlText w:val="%1."/>
      <w:lvlJc w:val="left"/>
      <w:pPr>
        <w:ind w:left="720" w:hanging="360"/>
      </w:pPr>
    </w:lvl>
    <w:lvl w:ilvl="1" w:tplc="ADA64B96">
      <w:start w:val="1"/>
      <w:numFmt w:val="lowerLetter"/>
      <w:lvlText w:val="%2."/>
      <w:lvlJc w:val="left"/>
      <w:pPr>
        <w:ind w:left="1440" w:hanging="360"/>
      </w:pPr>
    </w:lvl>
    <w:lvl w:ilvl="2" w:tplc="36BC430A">
      <w:start w:val="1"/>
      <w:numFmt w:val="lowerRoman"/>
      <w:lvlText w:val="%3."/>
      <w:lvlJc w:val="right"/>
      <w:pPr>
        <w:ind w:left="2160" w:hanging="180"/>
      </w:pPr>
    </w:lvl>
    <w:lvl w:ilvl="3" w:tplc="68D29716">
      <w:start w:val="1"/>
      <w:numFmt w:val="decimal"/>
      <w:lvlText w:val="%4."/>
      <w:lvlJc w:val="left"/>
      <w:pPr>
        <w:ind w:left="2880" w:hanging="360"/>
      </w:pPr>
    </w:lvl>
    <w:lvl w:ilvl="4" w:tplc="C2641944">
      <w:start w:val="1"/>
      <w:numFmt w:val="lowerLetter"/>
      <w:lvlText w:val="%5."/>
      <w:lvlJc w:val="left"/>
      <w:pPr>
        <w:ind w:left="3600" w:hanging="360"/>
      </w:pPr>
    </w:lvl>
    <w:lvl w:ilvl="5" w:tplc="9B325EA0">
      <w:start w:val="1"/>
      <w:numFmt w:val="lowerRoman"/>
      <w:lvlText w:val="%6."/>
      <w:lvlJc w:val="right"/>
      <w:pPr>
        <w:ind w:left="4320" w:hanging="180"/>
      </w:pPr>
    </w:lvl>
    <w:lvl w:ilvl="6" w:tplc="90688680">
      <w:start w:val="1"/>
      <w:numFmt w:val="decimal"/>
      <w:lvlText w:val="%7."/>
      <w:lvlJc w:val="left"/>
      <w:pPr>
        <w:ind w:left="5040" w:hanging="360"/>
      </w:pPr>
    </w:lvl>
    <w:lvl w:ilvl="7" w:tplc="4A667A0E">
      <w:start w:val="1"/>
      <w:numFmt w:val="lowerLetter"/>
      <w:lvlText w:val="%8."/>
      <w:lvlJc w:val="left"/>
      <w:pPr>
        <w:ind w:left="5760" w:hanging="360"/>
      </w:pPr>
    </w:lvl>
    <w:lvl w:ilvl="8" w:tplc="DA462EEA">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FD"/>
    <w:rsid w:val="0003262D"/>
    <w:rsid w:val="00046E12"/>
    <w:rsid w:val="00050088"/>
    <w:rsid w:val="00053D92"/>
    <w:rsid w:val="00077B4F"/>
    <w:rsid w:val="000820A2"/>
    <w:rsid w:val="00093BBC"/>
    <w:rsid w:val="000957B3"/>
    <w:rsid w:val="0009613C"/>
    <w:rsid w:val="000A2040"/>
    <w:rsid w:val="000A409D"/>
    <w:rsid w:val="000B314E"/>
    <w:rsid w:val="001274A2"/>
    <w:rsid w:val="001416B4"/>
    <w:rsid w:val="001564DA"/>
    <w:rsid w:val="00164AC5"/>
    <w:rsid w:val="00184EB3"/>
    <w:rsid w:val="001864C7"/>
    <w:rsid w:val="001B47F5"/>
    <w:rsid w:val="001C0C9E"/>
    <w:rsid w:val="001C1AC1"/>
    <w:rsid w:val="00205FAB"/>
    <w:rsid w:val="00221CF1"/>
    <w:rsid w:val="00224961"/>
    <w:rsid w:val="00241ED5"/>
    <w:rsid w:val="00243864"/>
    <w:rsid w:val="00255F22"/>
    <w:rsid w:val="002A227A"/>
    <w:rsid w:val="002C7AA1"/>
    <w:rsid w:val="002E3A1D"/>
    <w:rsid w:val="0030282A"/>
    <w:rsid w:val="00324C47"/>
    <w:rsid w:val="00336528"/>
    <w:rsid w:val="003503E4"/>
    <w:rsid w:val="003664F9"/>
    <w:rsid w:val="00396C2B"/>
    <w:rsid w:val="003A6492"/>
    <w:rsid w:val="003B7D94"/>
    <w:rsid w:val="003C115B"/>
    <w:rsid w:val="003D719A"/>
    <w:rsid w:val="003E79C4"/>
    <w:rsid w:val="003E7FAF"/>
    <w:rsid w:val="00434164"/>
    <w:rsid w:val="00436C28"/>
    <w:rsid w:val="004823B7"/>
    <w:rsid w:val="004B7F54"/>
    <w:rsid w:val="004C20F8"/>
    <w:rsid w:val="004C6E33"/>
    <w:rsid w:val="004C742F"/>
    <w:rsid w:val="00512245"/>
    <w:rsid w:val="00536AB1"/>
    <w:rsid w:val="00552EAF"/>
    <w:rsid w:val="00573339"/>
    <w:rsid w:val="0058645D"/>
    <w:rsid w:val="0059628A"/>
    <w:rsid w:val="005C09FE"/>
    <w:rsid w:val="005C4273"/>
    <w:rsid w:val="005D0F3D"/>
    <w:rsid w:val="005D3887"/>
    <w:rsid w:val="005F39FC"/>
    <w:rsid w:val="005F492D"/>
    <w:rsid w:val="00606261"/>
    <w:rsid w:val="0063217D"/>
    <w:rsid w:val="00643A7E"/>
    <w:rsid w:val="006524E5"/>
    <w:rsid w:val="00667180"/>
    <w:rsid w:val="0067290C"/>
    <w:rsid w:val="006741E0"/>
    <w:rsid w:val="006869EF"/>
    <w:rsid w:val="006A737D"/>
    <w:rsid w:val="006D0E4A"/>
    <w:rsid w:val="006D7CAC"/>
    <w:rsid w:val="00703B04"/>
    <w:rsid w:val="0071291A"/>
    <w:rsid w:val="00740FA7"/>
    <w:rsid w:val="00785E81"/>
    <w:rsid w:val="007977A0"/>
    <w:rsid w:val="007F1735"/>
    <w:rsid w:val="007F74F8"/>
    <w:rsid w:val="00803903"/>
    <w:rsid w:val="008049C1"/>
    <w:rsid w:val="00876B66"/>
    <w:rsid w:val="008A091B"/>
    <w:rsid w:val="008D3FEC"/>
    <w:rsid w:val="008E3A9A"/>
    <w:rsid w:val="008F00CA"/>
    <w:rsid w:val="0093097F"/>
    <w:rsid w:val="00954B50"/>
    <w:rsid w:val="00971440"/>
    <w:rsid w:val="00974F4F"/>
    <w:rsid w:val="00976F52"/>
    <w:rsid w:val="00985159"/>
    <w:rsid w:val="00990EAC"/>
    <w:rsid w:val="009A15E9"/>
    <w:rsid w:val="009A3B07"/>
    <w:rsid w:val="009E2BFF"/>
    <w:rsid w:val="00A11BF0"/>
    <w:rsid w:val="00A12291"/>
    <w:rsid w:val="00A1743E"/>
    <w:rsid w:val="00A30CE7"/>
    <w:rsid w:val="00A64FFB"/>
    <w:rsid w:val="00A81417"/>
    <w:rsid w:val="00A82AF0"/>
    <w:rsid w:val="00A87D1C"/>
    <w:rsid w:val="00AA0626"/>
    <w:rsid w:val="00AC3F71"/>
    <w:rsid w:val="00B0446C"/>
    <w:rsid w:val="00B43F55"/>
    <w:rsid w:val="00B44A2C"/>
    <w:rsid w:val="00B94295"/>
    <w:rsid w:val="00B95810"/>
    <w:rsid w:val="00B96BE4"/>
    <w:rsid w:val="00BB30E9"/>
    <w:rsid w:val="00BB4A0C"/>
    <w:rsid w:val="00C30441"/>
    <w:rsid w:val="00C412A5"/>
    <w:rsid w:val="00C53C6A"/>
    <w:rsid w:val="00C96EBD"/>
    <w:rsid w:val="00CC36BC"/>
    <w:rsid w:val="00CC5165"/>
    <w:rsid w:val="00CF0979"/>
    <w:rsid w:val="00CF33C5"/>
    <w:rsid w:val="00D13737"/>
    <w:rsid w:val="00D20444"/>
    <w:rsid w:val="00D26973"/>
    <w:rsid w:val="00D32F3F"/>
    <w:rsid w:val="00D409EC"/>
    <w:rsid w:val="00D41BDB"/>
    <w:rsid w:val="00D664F5"/>
    <w:rsid w:val="00D97410"/>
    <w:rsid w:val="00DA1851"/>
    <w:rsid w:val="00DB521A"/>
    <w:rsid w:val="00DF4641"/>
    <w:rsid w:val="00E1008F"/>
    <w:rsid w:val="00E14A96"/>
    <w:rsid w:val="00E21ADE"/>
    <w:rsid w:val="00E34230"/>
    <w:rsid w:val="00E9308D"/>
    <w:rsid w:val="00EE20B3"/>
    <w:rsid w:val="00EE4A5E"/>
    <w:rsid w:val="00EE5133"/>
    <w:rsid w:val="00F23985"/>
    <w:rsid w:val="00F27B12"/>
    <w:rsid w:val="00F30FAB"/>
    <w:rsid w:val="00F61BB4"/>
    <w:rsid w:val="00F943D4"/>
    <w:rsid w:val="00FA11E8"/>
    <w:rsid w:val="00FA32E4"/>
    <w:rsid w:val="00FB1FDD"/>
    <w:rsid w:val="00FC13FD"/>
    <w:rsid w:val="00FC3080"/>
    <w:rsid w:val="00FC3701"/>
    <w:rsid w:val="00FD4505"/>
    <w:rsid w:val="01B0A7B2"/>
    <w:rsid w:val="0221BAD5"/>
    <w:rsid w:val="024EF90A"/>
    <w:rsid w:val="02D37DC7"/>
    <w:rsid w:val="03145B03"/>
    <w:rsid w:val="043F80D9"/>
    <w:rsid w:val="04873A4F"/>
    <w:rsid w:val="05D45D91"/>
    <w:rsid w:val="05DB513A"/>
    <w:rsid w:val="05F47997"/>
    <w:rsid w:val="05FFAC6C"/>
    <w:rsid w:val="06230AB0"/>
    <w:rsid w:val="0632C1A0"/>
    <w:rsid w:val="077C8388"/>
    <w:rsid w:val="09AC2D4E"/>
    <w:rsid w:val="0A343F55"/>
    <w:rsid w:val="0B03D4E3"/>
    <w:rsid w:val="0B30F1AC"/>
    <w:rsid w:val="0C3AF3F5"/>
    <w:rsid w:val="0F22C9A1"/>
    <w:rsid w:val="0F8A2106"/>
    <w:rsid w:val="0FA0AA8F"/>
    <w:rsid w:val="0FC07B89"/>
    <w:rsid w:val="0FD9A3E6"/>
    <w:rsid w:val="10967620"/>
    <w:rsid w:val="10ED1476"/>
    <w:rsid w:val="1120EB18"/>
    <w:rsid w:val="1125F167"/>
    <w:rsid w:val="12C1C1C8"/>
    <w:rsid w:val="162FBD0D"/>
    <w:rsid w:val="166F00E1"/>
    <w:rsid w:val="1839446E"/>
    <w:rsid w:val="189A30B5"/>
    <w:rsid w:val="18AF9971"/>
    <w:rsid w:val="1A32D513"/>
    <w:rsid w:val="1A6A9061"/>
    <w:rsid w:val="1B7D4256"/>
    <w:rsid w:val="1CAE18AD"/>
    <w:rsid w:val="1D984041"/>
    <w:rsid w:val="1D9B3EE1"/>
    <w:rsid w:val="1EDF0F05"/>
    <w:rsid w:val="1F3410A2"/>
    <w:rsid w:val="1F5EE966"/>
    <w:rsid w:val="1FA044D0"/>
    <w:rsid w:val="205B0D63"/>
    <w:rsid w:val="205E4E98"/>
    <w:rsid w:val="20CFE103"/>
    <w:rsid w:val="22168322"/>
    <w:rsid w:val="2227EA9E"/>
    <w:rsid w:val="22CF483C"/>
    <w:rsid w:val="23810B2E"/>
    <w:rsid w:val="247B3658"/>
    <w:rsid w:val="2681EAF8"/>
    <w:rsid w:val="269B5687"/>
    <w:rsid w:val="26D0F88D"/>
    <w:rsid w:val="286CC8EE"/>
    <w:rsid w:val="28C72DB1"/>
    <w:rsid w:val="295D2370"/>
    <w:rsid w:val="29856F1F"/>
    <w:rsid w:val="29A44CAC"/>
    <w:rsid w:val="2C9DD72F"/>
    <w:rsid w:val="2D294DCE"/>
    <w:rsid w:val="2D403A11"/>
    <w:rsid w:val="2DA8F13D"/>
    <w:rsid w:val="2F137E55"/>
    <w:rsid w:val="32EADD59"/>
    <w:rsid w:val="33B400AA"/>
    <w:rsid w:val="33BDE06A"/>
    <w:rsid w:val="33CBA7FF"/>
    <w:rsid w:val="33E22689"/>
    <w:rsid w:val="3619E2B6"/>
    <w:rsid w:val="361EB8EC"/>
    <w:rsid w:val="36A4BFED"/>
    <w:rsid w:val="37DC4A43"/>
    <w:rsid w:val="38629FB3"/>
    <w:rsid w:val="3882ECB8"/>
    <w:rsid w:val="3985D610"/>
    <w:rsid w:val="3A8CF7FC"/>
    <w:rsid w:val="3AE81240"/>
    <w:rsid w:val="3C1A81E3"/>
    <w:rsid w:val="3C233B0B"/>
    <w:rsid w:val="3FE5F12F"/>
    <w:rsid w:val="401873A7"/>
    <w:rsid w:val="404CA333"/>
    <w:rsid w:val="40E01E93"/>
    <w:rsid w:val="4108BB24"/>
    <w:rsid w:val="42ECD0F9"/>
    <w:rsid w:val="44228FBB"/>
    <w:rsid w:val="44A4BF0A"/>
    <w:rsid w:val="4528C3BF"/>
    <w:rsid w:val="45616FC0"/>
    <w:rsid w:val="45AA99AC"/>
    <w:rsid w:val="46EFD5D3"/>
    <w:rsid w:val="4754B087"/>
    <w:rsid w:val="47E7E723"/>
    <w:rsid w:val="4838BC8A"/>
    <w:rsid w:val="484A2EF4"/>
    <w:rsid w:val="495F39E5"/>
    <w:rsid w:val="4AD928BB"/>
    <w:rsid w:val="4B14008E"/>
    <w:rsid w:val="4B812109"/>
    <w:rsid w:val="4C24EA33"/>
    <w:rsid w:val="4DFC7FE9"/>
    <w:rsid w:val="4E3278F3"/>
    <w:rsid w:val="4E796CF5"/>
    <w:rsid w:val="4F146121"/>
    <w:rsid w:val="4FC10BBC"/>
    <w:rsid w:val="5087966E"/>
    <w:rsid w:val="516A19B5"/>
    <w:rsid w:val="51C3F934"/>
    <w:rsid w:val="56683097"/>
    <w:rsid w:val="575F7CDE"/>
    <w:rsid w:val="59E13F48"/>
    <w:rsid w:val="5CB98525"/>
    <w:rsid w:val="5CC08DE1"/>
    <w:rsid w:val="5CC95D2A"/>
    <w:rsid w:val="5CE28587"/>
    <w:rsid w:val="5DE262EA"/>
    <w:rsid w:val="5E3E87C4"/>
    <w:rsid w:val="5E766862"/>
    <w:rsid w:val="5E7BE0CC"/>
    <w:rsid w:val="5E7E55E8"/>
    <w:rsid w:val="5E8159F5"/>
    <w:rsid w:val="5F04D127"/>
    <w:rsid w:val="5F93A22A"/>
    <w:rsid w:val="6017C285"/>
    <w:rsid w:val="601D2A56"/>
    <w:rsid w:val="61472AAE"/>
    <w:rsid w:val="61BD588F"/>
    <w:rsid w:val="6225F05F"/>
    <w:rsid w:val="649C33DD"/>
    <w:rsid w:val="64E27730"/>
    <w:rsid w:val="65521F04"/>
    <w:rsid w:val="665F9CB2"/>
    <w:rsid w:val="67640263"/>
    <w:rsid w:val="684A6E7D"/>
    <w:rsid w:val="68648023"/>
    <w:rsid w:val="6AE48EC5"/>
    <w:rsid w:val="6D051F4F"/>
    <w:rsid w:val="6DCB5661"/>
    <w:rsid w:val="6E5D07B9"/>
    <w:rsid w:val="6E7B5155"/>
    <w:rsid w:val="6ED063DB"/>
    <w:rsid w:val="6F329613"/>
    <w:rsid w:val="6FD5C64C"/>
    <w:rsid w:val="6FDF0F37"/>
    <w:rsid w:val="701721B6"/>
    <w:rsid w:val="706E9923"/>
    <w:rsid w:val="70E2265A"/>
    <w:rsid w:val="721F4BCC"/>
    <w:rsid w:val="72CEB455"/>
    <w:rsid w:val="745F8861"/>
    <w:rsid w:val="76AC1DF1"/>
    <w:rsid w:val="76FD5AB4"/>
    <w:rsid w:val="7715BDFE"/>
    <w:rsid w:val="7760FDD0"/>
    <w:rsid w:val="77B080B0"/>
    <w:rsid w:val="780A9DD5"/>
    <w:rsid w:val="7C08B707"/>
    <w:rsid w:val="7E3E7A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2D837"/>
  <w15:chartTrackingRefBased/>
  <w15:docId w15:val="{16B57160-6709-429A-833A-AD89CB41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1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DB521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FB1FDD"/>
    <w:rPr>
      <w:sz w:val="16"/>
      <w:szCs w:val="16"/>
    </w:rPr>
  </w:style>
  <w:style w:type="paragraph" w:styleId="Tekstopmerking">
    <w:name w:val="annotation text"/>
    <w:basedOn w:val="Standaard"/>
    <w:link w:val="TekstopmerkingChar"/>
    <w:uiPriority w:val="99"/>
    <w:semiHidden/>
    <w:unhideWhenUsed/>
    <w:rsid w:val="00FB1F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B1FDD"/>
    <w:rPr>
      <w:sz w:val="20"/>
      <w:szCs w:val="20"/>
    </w:rPr>
  </w:style>
  <w:style w:type="paragraph" w:styleId="Onderwerpvanopmerking">
    <w:name w:val="annotation subject"/>
    <w:basedOn w:val="Tekstopmerking"/>
    <w:next w:val="Tekstopmerking"/>
    <w:link w:val="OnderwerpvanopmerkingChar"/>
    <w:uiPriority w:val="99"/>
    <w:semiHidden/>
    <w:unhideWhenUsed/>
    <w:rsid w:val="00FB1FDD"/>
    <w:rPr>
      <w:b/>
      <w:bCs/>
    </w:rPr>
  </w:style>
  <w:style w:type="character" w:customStyle="1" w:styleId="OnderwerpvanopmerkingChar">
    <w:name w:val="Onderwerp van opmerking Char"/>
    <w:basedOn w:val="TekstopmerkingChar"/>
    <w:link w:val="Onderwerpvanopmerking"/>
    <w:uiPriority w:val="99"/>
    <w:semiHidden/>
    <w:rsid w:val="00FB1FDD"/>
    <w:rPr>
      <w:b/>
      <w:bCs/>
      <w:sz w:val="20"/>
      <w:szCs w:val="20"/>
    </w:rPr>
  </w:style>
  <w:style w:type="paragraph" w:styleId="Revisie">
    <w:name w:val="Revision"/>
    <w:hidden/>
    <w:uiPriority w:val="99"/>
    <w:semiHidden/>
    <w:rsid w:val="00FB1FDD"/>
    <w:pPr>
      <w:spacing w:after="0" w:line="240" w:lineRule="auto"/>
    </w:pPr>
  </w:style>
  <w:style w:type="paragraph" w:styleId="Lijstalinea">
    <w:name w:val="List Paragraph"/>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22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91DBE0CB6BB44192D67DEEE2F57008" ma:contentTypeVersion="6" ma:contentTypeDescription="Een nieuw document maken." ma:contentTypeScope="" ma:versionID="d5225c430bf87ab60f83ec7967462635">
  <xsd:schema xmlns:xsd="http://www.w3.org/2001/XMLSchema" xmlns:xs="http://www.w3.org/2001/XMLSchema" xmlns:p="http://schemas.microsoft.com/office/2006/metadata/properties" xmlns:ns2="cb914e46-f030-4667-96c1-0c331fe85ac9" xmlns:ns3="5d443e23-d3fe-45dc-9c07-550927cb1621" targetNamespace="http://schemas.microsoft.com/office/2006/metadata/properties" ma:root="true" ma:fieldsID="3a73123e46941fbf3216674316aaec72" ns2:_="" ns3:_="">
    <xsd:import namespace="cb914e46-f030-4667-96c1-0c331fe85ac9"/>
    <xsd:import namespace="5d443e23-d3fe-45dc-9c07-550927cb16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14e46-f030-4667-96c1-0c331fe85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443e23-d3fe-45dc-9c07-550927cb162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d443e23-d3fe-45dc-9c07-550927cb1621">
      <UserInfo>
        <DisplayName>Penders, Suzan</DisplayName>
        <AccountId>21</AccountId>
        <AccountType/>
      </UserInfo>
      <UserInfo>
        <DisplayName>Gercama, Renske</DisplayName>
        <AccountId>29</AccountId>
        <AccountType/>
      </UserInfo>
      <UserInfo>
        <DisplayName>Verweij, Frederique</DisplayName>
        <AccountId>17</AccountId>
        <AccountType/>
      </UserInfo>
      <UserInfo>
        <DisplayName>Schepers, Esther</DisplayName>
        <AccountId>9</AccountId>
        <AccountType/>
      </UserInfo>
      <UserInfo>
        <DisplayName>Hogervorst, Mieke</DisplayName>
        <AccountId>19</AccountId>
        <AccountType/>
      </UserInfo>
      <UserInfo>
        <DisplayName>Peijs, Remco</DisplayName>
        <AccountId>16</AccountId>
        <AccountType/>
      </UserInfo>
      <UserInfo>
        <DisplayName>Lekkerkerker, Saskia</DisplayName>
        <AccountId>15</AccountId>
        <AccountType/>
      </UserInfo>
      <UserInfo>
        <DisplayName>Dijk, Tim van</DisplayName>
        <AccountId>30</AccountId>
        <AccountType/>
      </UserInfo>
      <UserInfo>
        <DisplayName>Hessen, Wikke van</DisplayName>
        <AccountId>36</AccountId>
        <AccountType/>
      </UserInfo>
      <UserInfo>
        <DisplayName>Langerak, Priscilla</DisplayName>
        <AccountId>43</AccountId>
        <AccountType/>
      </UserInfo>
      <UserInfo>
        <DisplayName>Dommelen, Inge van</DisplayName>
        <AccountId>44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39FF8-2EC5-4F85-ABE2-A1F613B0E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14e46-f030-4667-96c1-0c331fe85ac9"/>
    <ds:schemaRef ds:uri="5d443e23-d3fe-45dc-9c07-550927cb1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607E8-B983-458D-B7CE-F2109DD43977}">
  <ds:schemaRefs>
    <ds:schemaRef ds:uri="http://schemas.microsoft.com/office/2006/metadata/properties"/>
    <ds:schemaRef ds:uri="http://schemas.microsoft.com/office/infopath/2007/PartnerControls"/>
    <ds:schemaRef ds:uri="5d443e23-d3fe-45dc-9c07-550927cb1621"/>
  </ds:schemaRefs>
</ds:datastoreItem>
</file>

<file path=customXml/itemProps3.xml><?xml version="1.0" encoding="utf-8"?>
<ds:datastoreItem xmlns:ds="http://schemas.openxmlformats.org/officeDocument/2006/customXml" ds:itemID="{4D63035D-6752-418B-A1CA-4983B4F94351}">
  <ds:schemaRefs>
    <ds:schemaRef ds:uri="http://schemas.microsoft.com/sharepoint/v3/contenttype/forms"/>
  </ds:schemaRefs>
</ds:datastoreItem>
</file>

<file path=customXml/itemProps4.xml><?xml version="1.0" encoding="utf-8"?>
<ds:datastoreItem xmlns:ds="http://schemas.openxmlformats.org/officeDocument/2006/customXml" ds:itemID="{504A3449-DDDA-4030-A4BF-ED89714CF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1519</Words>
  <Characters>8357</Characters>
  <Application>Microsoft Office Word</Application>
  <DocSecurity>0</DocSecurity>
  <Lines>69</Lines>
  <Paragraphs>19</Paragraphs>
  <ScaleCrop>false</ScaleCrop>
  <Company>Servicepunt 71</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Ida van</dc:creator>
  <cp:keywords/>
  <dc:description/>
  <cp:lastModifiedBy>Penders, Suzan</cp:lastModifiedBy>
  <cp:revision>134</cp:revision>
  <dcterms:created xsi:type="dcterms:W3CDTF">2021-12-14T19:58:00Z</dcterms:created>
  <dcterms:modified xsi:type="dcterms:W3CDTF">2022-01-31T15:21:00Z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0x0101009491DBE0CB6BB44192D67DEEE2F57008</vt:lpwstr>
  </property>
</Properties>
</file>