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B97D8" w14:textId="77777777" w:rsidR="00E9619C" w:rsidRDefault="00E9619C"/>
    <w:p w14:paraId="4A3D1867" w14:textId="5427E63E" w:rsidR="00E9619C" w:rsidRDefault="00FC7BEB">
      <w:pPr>
        <w:pStyle w:val="Kop2"/>
        <w:spacing w:before="199" w:after="199" w:line="240" w:lineRule="auto"/>
      </w:pPr>
      <w:r>
        <w:t xml:space="preserve">CONCEPTOVEREENKOMST </w:t>
      </w:r>
      <w:r>
        <w:rPr>
          <w:i/>
          <w:iCs/>
        </w:rPr>
        <w:t xml:space="preserve">ten behoeve van </w:t>
      </w:r>
      <w:r w:rsidR="00A94871" w:rsidRPr="00A94871">
        <w:rPr>
          <w:i/>
          <w:iCs/>
        </w:rPr>
        <w:t xml:space="preserve">levering en plaatsing inzamelmiddelen buitenruimte en bijbehorende </w:t>
      </w:r>
      <w:r w:rsidR="00A94871">
        <w:rPr>
          <w:i/>
          <w:iCs/>
        </w:rPr>
        <w:t>d</w:t>
      </w:r>
      <w:r w:rsidR="00A94871" w:rsidRPr="00A94871">
        <w:rPr>
          <w:i/>
          <w:iCs/>
        </w:rPr>
        <w:t>ienstverlening gemeente Katwijk</w:t>
      </w:r>
      <w:r w:rsidR="00A94871" w:rsidRPr="00A94871">
        <w:rPr>
          <w:i/>
          <w:iCs/>
        </w:rPr>
        <w:tab/>
      </w:r>
    </w:p>
    <w:p w14:paraId="24DE0694" w14:textId="19B8A913" w:rsidR="00E9619C" w:rsidRDefault="00FC7BEB">
      <w:pPr>
        <w:spacing w:before="239" w:after="239" w:line="240" w:lineRule="auto"/>
        <w:textAlignment w:val="top"/>
      </w:pPr>
      <w:r>
        <w:rPr>
          <w:rFonts w:eastAsia="Calibri" w:cs="Calibri"/>
          <w:b/>
          <w:bCs/>
          <w:i/>
          <w:iCs/>
        </w:rPr>
        <w:t xml:space="preserve">REFERENTIE: zaaknummer: </w:t>
      </w:r>
    </w:p>
    <w:p w14:paraId="74AF2977" w14:textId="77777777" w:rsidR="00E9619C" w:rsidRDefault="00FC7BEB">
      <w:pPr>
        <w:spacing w:before="239" w:after="239" w:line="240" w:lineRule="auto"/>
        <w:textAlignment w:val="top"/>
      </w:pPr>
      <w:r>
        <w:rPr>
          <w:rFonts w:eastAsia="Calibri" w:cs="Calibri"/>
          <w:b/>
          <w:bCs/>
        </w:rPr>
        <w:t>Ondergetekenden</w:t>
      </w:r>
    </w:p>
    <w:p w14:paraId="7ED6A1ED" w14:textId="77777777" w:rsidR="00E9619C" w:rsidRDefault="00FC7BEB">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Katwijk</w:t>
      </w:r>
      <w:r>
        <w:rPr>
          <w:rFonts w:eastAsia="Calibri" w:cs="Calibri"/>
        </w:rPr>
        <w:t xml:space="preserve">, te dezen rechtsgeldig vertegenwoordigd door </w:t>
      </w:r>
      <w:r>
        <w:rPr>
          <w:rFonts w:eastAsia="Calibri" w:cs="Calibri"/>
          <w:i/>
          <w:iCs/>
        </w:rPr>
        <w:t>de heer R. Kling</w:t>
      </w:r>
      <w:r>
        <w:rPr>
          <w:rFonts w:eastAsia="Calibri" w:cs="Calibri"/>
        </w:rPr>
        <w:t xml:space="preserve">, </w:t>
      </w:r>
      <w:r>
        <w:rPr>
          <w:rFonts w:eastAsia="Calibri" w:cs="Calibri"/>
          <w:i/>
          <w:iCs/>
        </w:rPr>
        <w:t>Clustermanager Dagelijks Beheer</w:t>
      </w:r>
      <w:r>
        <w:rPr>
          <w:rFonts w:eastAsia="Calibri" w:cs="Calibri"/>
        </w:rPr>
        <w:t>, hierna te noemen "</w:t>
      </w:r>
      <w:r>
        <w:rPr>
          <w:rFonts w:eastAsia="Calibri" w:cs="Calibri"/>
          <w:b/>
          <w:bCs/>
        </w:rPr>
        <w:t>Opdrachtgever</w:t>
      </w:r>
      <w:r>
        <w:rPr>
          <w:rFonts w:eastAsia="Calibri" w:cs="Calibri"/>
        </w:rPr>
        <w:t>";</w:t>
      </w:r>
    </w:p>
    <w:p w14:paraId="0B0F104A" w14:textId="77777777" w:rsidR="00E9619C" w:rsidRDefault="00FC7BEB">
      <w:pPr>
        <w:spacing w:before="239" w:after="239" w:line="240" w:lineRule="auto"/>
        <w:textAlignment w:val="top"/>
      </w:pPr>
      <w:r>
        <w:rPr>
          <w:rFonts w:eastAsia="Calibri" w:cs="Calibri"/>
          <w:i/>
          <w:iCs/>
        </w:rPr>
        <w:t>en</w:t>
      </w:r>
    </w:p>
    <w:p w14:paraId="5BF09EDA" w14:textId="77777777" w:rsidR="00E9619C" w:rsidRDefault="00FC7BEB">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90B0556" w14:textId="77777777" w:rsidR="00E9619C" w:rsidRDefault="00FC7BEB">
      <w:pPr>
        <w:spacing w:before="239" w:after="239" w:line="240" w:lineRule="auto"/>
        <w:textAlignment w:val="top"/>
      </w:pPr>
      <w:r>
        <w:rPr>
          <w:rFonts w:eastAsia="Calibri" w:cs="Calibri"/>
          <w:i/>
          <w:iCs/>
        </w:rPr>
        <w:t>tezamen hierna verder aan te duiden als "partijen" dan wel afzonderlijk als "partij",</w:t>
      </w:r>
    </w:p>
    <w:p w14:paraId="76D87C8C" w14:textId="77777777" w:rsidR="00E9619C" w:rsidRDefault="00FC7BEB">
      <w:pPr>
        <w:spacing w:before="239" w:after="239" w:line="240" w:lineRule="auto"/>
        <w:textAlignment w:val="top"/>
      </w:pPr>
      <w:r>
        <w:rPr>
          <w:rFonts w:eastAsia="Calibri" w:cs="Calibri"/>
          <w:b/>
          <w:bCs/>
        </w:rPr>
        <w:t>overwegende dat:</w:t>
      </w:r>
    </w:p>
    <w:p w14:paraId="6A2EEB90" w14:textId="77777777" w:rsidR="00E9619C" w:rsidRDefault="00FC7BEB">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250FD1F3" w14:textId="77777777" w:rsidR="00E9619C" w:rsidRDefault="00FC7BEB">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AF61A90" w14:textId="77777777" w:rsidR="00E9619C" w:rsidRDefault="00FC7BEB">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E65E47E" w14:textId="77777777" w:rsidR="00E9619C" w:rsidRDefault="00FC7BEB">
      <w:pPr>
        <w:spacing w:before="239" w:after="239" w:line="240" w:lineRule="auto"/>
        <w:textAlignment w:val="top"/>
      </w:pPr>
      <w:r>
        <w:rPr>
          <w:rFonts w:eastAsia="Calibri" w:cs="Calibri"/>
          <w:b/>
          <w:bCs/>
        </w:rPr>
        <w:t>zijn als volgt overeengekomen:</w:t>
      </w:r>
    </w:p>
    <w:p w14:paraId="25FBC26A" w14:textId="77777777" w:rsidR="00E9619C" w:rsidRDefault="00FC7BEB">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465E3419" w14:textId="77777777" w:rsidR="00E9619C" w:rsidRDefault="00FC7BEB">
      <w:pPr>
        <w:numPr>
          <w:ilvl w:val="0"/>
          <w:numId w:val="4"/>
        </w:numPr>
        <w:spacing w:line="240" w:lineRule="auto"/>
        <w:rPr>
          <w:rFonts w:ascii="Calibri" w:eastAsia="Calibri" w:hAnsi="Calibri" w:cs="Calibri"/>
        </w:rPr>
      </w:pPr>
      <w:r>
        <w:rPr>
          <w:rFonts w:eastAsia="Calibri" w:cs="Calibri"/>
          <w:color w:val="000000"/>
        </w:rPr>
        <w:t>De Nota van Inlichtingen;</w:t>
      </w:r>
    </w:p>
    <w:p w14:paraId="270189E3" w14:textId="77777777" w:rsidR="00E9619C" w:rsidRDefault="00FC7BEB">
      <w:pPr>
        <w:numPr>
          <w:ilvl w:val="0"/>
          <w:numId w:val="4"/>
        </w:numPr>
        <w:spacing w:line="240" w:lineRule="auto"/>
        <w:rPr>
          <w:rFonts w:ascii="Calibri" w:eastAsia="Calibri" w:hAnsi="Calibri" w:cs="Calibri"/>
        </w:rPr>
      </w:pPr>
      <w:r>
        <w:rPr>
          <w:rFonts w:eastAsia="Calibri" w:cs="Calibri"/>
          <w:color w:val="000000"/>
        </w:rPr>
        <w:t>Het Programma van Eisen;</w:t>
      </w:r>
    </w:p>
    <w:p w14:paraId="01138509" w14:textId="77777777" w:rsidR="00E9619C" w:rsidRDefault="00FC7BEB">
      <w:pPr>
        <w:numPr>
          <w:ilvl w:val="0"/>
          <w:numId w:val="4"/>
        </w:numPr>
        <w:spacing w:line="240" w:lineRule="auto"/>
        <w:rPr>
          <w:rFonts w:ascii="Calibri" w:eastAsia="Calibri" w:hAnsi="Calibri" w:cs="Calibri"/>
        </w:rPr>
      </w:pPr>
      <w:r>
        <w:rPr>
          <w:rFonts w:eastAsia="Calibri" w:cs="Calibri"/>
          <w:color w:val="000000"/>
        </w:rPr>
        <w:t>GIBIT 2020;</w:t>
      </w:r>
    </w:p>
    <w:p w14:paraId="64E36D41" w14:textId="77777777" w:rsidR="00E9619C" w:rsidRDefault="00FC7BEB">
      <w:pPr>
        <w:numPr>
          <w:ilvl w:val="0"/>
          <w:numId w:val="4"/>
        </w:numPr>
        <w:spacing w:line="240" w:lineRule="auto"/>
        <w:rPr>
          <w:rFonts w:ascii="Calibri" w:eastAsia="Calibri" w:hAnsi="Calibri" w:cs="Calibri"/>
        </w:rPr>
      </w:pPr>
      <w:r>
        <w:rPr>
          <w:rFonts w:eastAsia="Calibri" w:cs="Calibri"/>
          <w:color w:val="000000"/>
        </w:rPr>
        <w:lastRenderedPageBreak/>
        <w:t>De Offerte van de Leverancier.</w:t>
      </w:r>
    </w:p>
    <w:p w14:paraId="03E33F4B" w14:textId="77777777" w:rsidR="00E9619C" w:rsidRDefault="00FC7BEB">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3FFFD5AC" w14:textId="77777777" w:rsidR="00E9619C" w:rsidRDefault="00FC7BEB">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54B4EE84" w14:textId="77777777" w:rsidR="00E9619C" w:rsidRDefault="00FC7BEB">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3C2F1F49" w14:textId="77777777" w:rsidR="00E9619C" w:rsidRDefault="00FC7BEB">
      <w:pPr>
        <w:numPr>
          <w:ilvl w:val="0"/>
          <w:numId w:val="4"/>
        </w:numPr>
        <w:spacing w:line="240" w:lineRule="auto"/>
        <w:rPr>
          <w:rFonts w:ascii="Calibri" w:eastAsia="Calibri" w:hAnsi="Calibri" w:cs="Calibri"/>
        </w:rPr>
      </w:pPr>
      <w:r>
        <w:rPr>
          <w:rFonts w:eastAsia="Calibri" w:cs="Calibri"/>
        </w:rPr>
        <w:t>Informatiebeveiliging en privacy;</w:t>
      </w:r>
    </w:p>
    <w:p w14:paraId="76D00B7B" w14:textId="77777777" w:rsidR="00E9619C" w:rsidRDefault="00FC7BEB">
      <w:pPr>
        <w:numPr>
          <w:ilvl w:val="0"/>
          <w:numId w:val="4"/>
        </w:numPr>
        <w:spacing w:line="240" w:lineRule="auto"/>
        <w:rPr>
          <w:rFonts w:ascii="Calibri" w:eastAsia="Calibri" w:hAnsi="Calibri" w:cs="Calibri"/>
        </w:rPr>
      </w:pPr>
      <w:r>
        <w:rPr>
          <w:rFonts w:eastAsia="Calibri" w:cs="Calibri"/>
        </w:rPr>
        <w:t>Archivering.</w:t>
      </w:r>
    </w:p>
    <w:p w14:paraId="26557754" w14:textId="77777777" w:rsidR="00E9619C" w:rsidRDefault="00FC7BEB">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rPr>
        <w:t>De Overeenkomst heeft een looptijd tot twee (2) jaar na inwerkingtreding overeenkomstig lid 1 van dit artikel</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één (1) maand</w:t>
      </w:r>
      <w:r>
        <w:rPr>
          <w:rFonts w:eastAsia="Calibri" w:cs="Calibri"/>
        </w:rPr>
        <w:t xml:space="preserve"> </w:t>
      </w:r>
      <w:r>
        <w:rPr>
          <w:rFonts w:eastAsia="Calibri" w:cs="Calibri"/>
          <w:i/>
          <w:iCs/>
        </w:rPr>
        <w:t>voor einde looptijd aan de Overeenkomst te verlengen</w:t>
      </w:r>
      <w:r>
        <w:rPr>
          <w:rFonts w:eastAsia="Calibri" w:cs="Calibri"/>
        </w:rPr>
        <w:t>.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maximaal tweemaal</w:t>
      </w:r>
      <w:r>
        <w:rPr>
          <w:rFonts w:eastAsia="Calibri" w:cs="Calibri"/>
        </w:rPr>
        <w:t xml:space="preserve"> </w:t>
      </w:r>
      <w:r>
        <w:rPr>
          <w:rFonts w:eastAsia="Calibri" w:cs="Calibri"/>
          <w:i/>
          <w:iCs/>
        </w:rPr>
        <w:t>worden verlengd.</w:t>
      </w:r>
      <w:r>
        <w:rPr>
          <w:rFonts w:eastAsia="Calibri" w:cs="Calibri"/>
        </w:rPr>
        <w:t> </w:t>
      </w:r>
      <w:r>
        <w:rPr>
          <w:rFonts w:eastAsia="Calibri" w:cs="Calibri"/>
          <w:i/>
          <w:iCs/>
        </w:rPr>
        <w:br/>
        <w:t>4.5. 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37CF9EEB" w14:textId="77777777" w:rsidR="00E9619C" w:rsidRDefault="00FC7BEB">
      <w:pPr>
        <w:spacing w:before="239" w:after="239" w:line="240" w:lineRule="auto"/>
        <w:textAlignment w:val="top"/>
      </w:pPr>
      <w:r>
        <w:rPr>
          <w:rFonts w:eastAsia="Calibri" w:cs="Calibri"/>
        </w:rPr>
        <w:t>4.6. De volgende onderdelen van de ICT Prestatie worden voor wat betreft looptijd in ieder geval als afzonderlijke Overeenkomsten beschouwd in de zin van artikel 20.3 GIBIT 2020:</w:t>
      </w:r>
    </w:p>
    <w:p w14:paraId="33106933" w14:textId="77777777" w:rsidR="00E9619C" w:rsidRDefault="00FC7BEB">
      <w:pPr>
        <w:numPr>
          <w:ilvl w:val="0"/>
          <w:numId w:val="4"/>
        </w:numPr>
        <w:spacing w:line="240" w:lineRule="auto"/>
        <w:rPr>
          <w:rFonts w:ascii="Calibri" w:eastAsia="Calibri" w:hAnsi="Calibri" w:cs="Calibri"/>
        </w:rPr>
      </w:pPr>
      <w:r>
        <w:rPr>
          <w:rFonts w:eastAsia="Calibri" w:cs="Calibri"/>
        </w:rPr>
        <w:t>Verwerkersovereenkomst.</w:t>
      </w:r>
    </w:p>
    <w:p w14:paraId="17A09C7A" w14:textId="77777777" w:rsidR="00E9619C" w:rsidRDefault="00FC7BEB">
      <w:pPr>
        <w:spacing w:before="239" w:after="239" w:line="240" w:lineRule="auto"/>
        <w:textAlignment w:val="top"/>
      </w:pPr>
      <w:r>
        <w:rPr>
          <w:rFonts w:eastAsia="Calibri" w:cs="Calibri"/>
          <w:b/>
          <w:bCs/>
          <w:i/>
          <w:iCs/>
        </w:rPr>
        <w:t>5. Acceptatie</w:t>
      </w:r>
      <w:r>
        <w:rPr>
          <w:rFonts w:eastAsia="Calibri" w:cs="Calibri"/>
        </w:rPr>
        <w:br/>
        <w:t>5.1. Er is uitdrukkelijk overeengekomen dat er geen Acceptatieplan wordt vastgesteld. </w:t>
      </w:r>
    </w:p>
    <w:p w14:paraId="079FAAB9" w14:textId="77777777" w:rsidR="00E9619C" w:rsidRDefault="00FC7BEB">
      <w:pPr>
        <w:spacing w:before="239" w:after="239" w:line="240" w:lineRule="auto"/>
        <w:textAlignment w:val="top"/>
      </w:pPr>
      <w:r>
        <w:rPr>
          <w:rFonts w:eastAsia="Calibri" w:cs="Calibri"/>
          <w:b/>
          <w:bCs/>
        </w:rPr>
        <w:t>6. Onderhoud</w:t>
      </w:r>
      <w:r>
        <w:rPr>
          <w:rFonts w:eastAsia="Calibri" w:cs="Calibri"/>
        </w:rPr>
        <w:br/>
        <w:t xml:space="preserve">6.1. </w:t>
      </w:r>
      <w:r>
        <w:rPr>
          <w:rFonts w:eastAsia="Calibri" w:cs="Calibri"/>
          <w:i/>
          <w:iCs/>
        </w:rPr>
        <w:t>Er is expliciet overeengekomen om geen Onderhoud af te nemen.</w:t>
      </w:r>
    </w:p>
    <w:p w14:paraId="136529BE" w14:textId="77777777" w:rsidR="00E9619C" w:rsidRDefault="00FC7BEB">
      <w:pPr>
        <w:spacing w:before="239" w:after="239" w:line="240" w:lineRule="auto"/>
        <w:textAlignment w:val="top"/>
      </w:pPr>
      <w:r>
        <w:rPr>
          <w:rFonts w:eastAsia="Calibri" w:cs="Calibri"/>
          <w:b/>
          <w:bCs/>
        </w:rPr>
        <w:t>7. Verwerking van persoonsgegevens</w:t>
      </w:r>
      <w:r>
        <w:rPr>
          <w:rFonts w:eastAsia="Calibri" w:cs="Calibri"/>
        </w:rPr>
        <w:br/>
        <w:t>7.1. Leverancier handelt als verwerker in de zin van de Algemene verordening gegevensbescherming.</w:t>
      </w:r>
      <w:r>
        <w:rPr>
          <w:rFonts w:eastAsia="Calibri" w:cs="Calibri"/>
        </w:rPr>
        <w:br/>
        <w:t xml:space="preserve">7.2. De standaard Verwerkersovereenkomst is opgenomen in bijlage </w:t>
      </w:r>
      <w:proofErr w:type="spellStart"/>
      <w:r>
        <w:rPr>
          <w:rFonts w:eastAsia="Calibri" w:cs="Calibri"/>
        </w:rPr>
        <w:t>Bijlage</w:t>
      </w:r>
      <w:proofErr w:type="spellEnd"/>
      <w:r>
        <w:rPr>
          <w:rFonts w:eastAsia="Calibri" w:cs="Calibri"/>
        </w:rPr>
        <w:t xml:space="preserve"> H.</w:t>
      </w:r>
      <w:r>
        <w:rPr>
          <w:rFonts w:eastAsia="Calibri" w:cs="Calibri"/>
        </w:rPr>
        <w:br/>
        <w:t xml:space="preserve">7.3.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t>
      </w:r>
      <w:r>
        <w:rPr>
          <w:rFonts w:eastAsia="Calibri" w:cs="Calibri"/>
        </w:rPr>
        <w:lastRenderedPageBreak/>
        <w:t>wijze als door de Opdrachtgever bepaald. De vernietiging moet, binnen nader overeen te komen termijn, uitgevoerd worden en hiervan wordt een verslag gemaakt. </w:t>
      </w:r>
      <w:r>
        <w:rPr>
          <w:rFonts w:eastAsia="Calibri" w:cs="Calibri"/>
        </w:rPr>
        <w:br/>
        <w:t xml:space="preserve">7.4. 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2AFF09C8" w14:textId="77777777" w:rsidR="00E9619C" w:rsidRDefault="00FC7BEB">
      <w:pPr>
        <w:spacing w:before="239" w:after="239" w:line="240" w:lineRule="auto"/>
        <w:textAlignment w:val="top"/>
      </w:pPr>
      <w:r>
        <w:rPr>
          <w:rFonts w:eastAsia="Calibri" w:cs="Calibri"/>
          <w:b/>
          <w:bCs/>
        </w:rPr>
        <w:br/>
        <w:t>8. Vergoedingen</w:t>
      </w:r>
      <w:r>
        <w:rPr>
          <w:rFonts w:eastAsia="Calibri" w:cs="Calibri"/>
          <w:i/>
          <w:iCs/>
        </w:rPr>
        <w:br/>
        <w:t>8.1. De vergoeding van het Onderhoud is nader gespecificeerd in</w:t>
      </w:r>
      <w:r>
        <w:rPr>
          <w:rFonts w:eastAsia="Calibri" w:cs="Calibri"/>
        </w:rPr>
        <w:t xml:space="preserve"> </w:t>
      </w:r>
      <w:r>
        <w:rPr>
          <w:rFonts w:eastAsia="Calibri" w:cs="Calibri"/>
          <w:i/>
          <w:iCs/>
        </w:rPr>
        <w:t>de bepaling hieronder.</w:t>
      </w:r>
      <w:r>
        <w:rPr>
          <w:rFonts w:eastAsia="Calibri" w:cs="Calibri"/>
          <w:i/>
          <w:iCs/>
        </w:rPr>
        <w:br/>
        <w:t>8.2. Ten aanzien van de vergoeding van het Onderhoud is het volgende overeengekomen:</w:t>
      </w:r>
      <w:r>
        <w:rPr>
          <w:rFonts w:eastAsia="Calibri" w:cs="Calibri"/>
          <w:i/>
          <w:iCs/>
        </w:rPr>
        <w:br/>
        <w:t>niet van toepassing</w:t>
      </w:r>
      <w:r>
        <w:rPr>
          <w:rFonts w:eastAsia="Calibri" w:cs="Calibri"/>
        </w:rPr>
        <w:t>.</w:t>
      </w:r>
      <w:r>
        <w:rPr>
          <w:rFonts w:eastAsia="Calibri" w:cs="Calibri"/>
          <w:i/>
          <w:iCs/>
        </w:rPr>
        <w:br/>
        <w:t>8.3. Leverancier verzendt de</w:t>
      </w:r>
      <w:r>
        <w:rPr>
          <w:rFonts w:eastAsia="Calibri" w:cs="Calibri"/>
        </w:rPr>
        <w:t xml:space="preserve"> </w:t>
      </w:r>
      <w:r>
        <w:rPr>
          <w:rFonts w:eastAsia="Calibri" w:cs="Calibri"/>
          <w:i/>
          <w:iCs/>
        </w:rPr>
        <w:t>factuur (met routenummer: xxx) aan Opdrachtgever</w:t>
      </w:r>
      <w:r>
        <w:rPr>
          <w:rFonts w:eastAsia="Calibri" w:cs="Calibri"/>
        </w:rPr>
        <w:t xml:space="preserve"> </w:t>
      </w:r>
      <w:r>
        <w:rPr>
          <w:rFonts w:eastAsia="Calibri" w:cs="Calibri"/>
          <w:i/>
          <w:iCs/>
        </w:rPr>
        <w:t xml:space="preserve">elektronisch als </w:t>
      </w:r>
      <w:proofErr w:type="spellStart"/>
      <w:r>
        <w:rPr>
          <w:rFonts w:eastAsia="Calibri" w:cs="Calibri"/>
          <w:i/>
          <w:iCs/>
        </w:rPr>
        <w:t>PDF-bestand</w:t>
      </w:r>
      <w:proofErr w:type="spellEnd"/>
      <w:r>
        <w:rPr>
          <w:rFonts w:eastAsia="Calibri" w:cs="Calibri"/>
          <w:i/>
          <w:iCs/>
        </w:rPr>
        <w:t xml:space="preserve"> naar digitalefacturen@katwijk.nl</w:t>
      </w:r>
      <w:r>
        <w:rPr>
          <w:rFonts w:eastAsia="Calibri" w:cs="Calibri"/>
        </w:rPr>
        <w:t>.</w:t>
      </w:r>
      <w:r>
        <w:rPr>
          <w:rFonts w:eastAsia="Calibri" w:cs="Calibri"/>
          <w:i/>
          <w:iCs/>
        </w:rPr>
        <w:br/>
        <w:t>8.4. De in GIBIT 2020 artikel 9.8 benoemde index J62, althans sectie J, conform CPA 2008, van het Centraal Bureau voor de Statistiek, wordt logisch opgevolgd door index J 6202.</w:t>
      </w:r>
    </w:p>
    <w:p w14:paraId="15271A7F" w14:textId="77777777" w:rsidR="00E9619C" w:rsidRDefault="00FC7BEB">
      <w:pPr>
        <w:spacing w:before="239" w:after="239" w:line="240" w:lineRule="auto"/>
        <w:textAlignment w:val="top"/>
      </w:pPr>
      <w:r>
        <w:rPr>
          <w:rFonts w:eastAsia="Calibri" w:cs="Calibri"/>
          <w:b/>
          <w:bCs/>
        </w:rPr>
        <w:t>9. Contactpersonen en bevoegdheden</w:t>
      </w:r>
      <w:r>
        <w:rPr>
          <w:rFonts w:eastAsia="Calibri" w:cs="Calibri"/>
        </w:rPr>
        <w:br/>
        <w:t>9.1. Partijen wijzen de in een bijlage gespecificeerde personen aan als contactpersoon namens hun organisatie gedurende de looptijd van de Overeenkomst.</w:t>
      </w:r>
      <w:r>
        <w:rPr>
          <w:rFonts w:eastAsia="Calibri" w:cs="Calibri"/>
        </w:rPr>
        <w:br/>
        <w:t>9.2.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9.3. Een partij mag haar contactpersonen wijzigen middels schriftelijke mededeling aan de andere partij. De wijziging zal minimaal een week van tevoren worden gemeld, behoudens in spoedgevallen.</w:t>
      </w:r>
    </w:p>
    <w:p w14:paraId="18302FA3" w14:textId="77777777" w:rsidR="00E9619C" w:rsidRDefault="00FC7BEB">
      <w:pPr>
        <w:spacing w:before="239" w:after="239" w:line="240" w:lineRule="auto"/>
        <w:textAlignment w:val="top"/>
      </w:pPr>
      <w:r>
        <w:rPr>
          <w:rFonts w:eastAsia="Calibri" w:cs="Calibri"/>
          <w:b/>
          <w:bCs/>
        </w:rPr>
        <w:t>10. Voorwaarden en overige afspraken</w:t>
      </w:r>
      <w:r>
        <w:rPr>
          <w:rFonts w:eastAsia="Calibri" w:cs="Calibri"/>
        </w:rPr>
        <w:br/>
        <w:t>10.1. Op deze Overeenkomst is de GIBIT 2020 van toepassing, zoals bijgesloten als bijlage. Leverancier verklaart een exemplaar van de GIBIT 2020 te hebben ontvangen.</w:t>
      </w:r>
      <w:r>
        <w:rPr>
          <w:rFonts w:eastAsia="Calibri" w:cs="Calibri"/>
        </w:rPr>
        <w:br/>
        <w:t>10.2. Eventuele leveringsvoorwaarden van Leverancier zijn uitdrukkelijk niet van toepassing.</w:t>
      </w:r>
      <w:r>
        <w:rPr>
          <w:rFonts w:eastAsia="Calibri" w:cs="Calibri"/>
        </w:rPr>
        <w:br/>
        <w:t>10.3. De navolgende stukken vormen gezamenlijk de Overeenkomst. Voor zover deze stukken met elkaar in tegenspraak zijn, prevaleert het eerder genoemde stuk boven het later genoemde:</w:t>
      </w:r>
    </w:p>
    <w:p w14:paraId="0BA04E38" w14:textId="77777777" w:rsidR="00E9619C" w:rsidRDefault="00FC7BEB">
      <w:pPr>
        <w:numPr>
          <w:ilvl w:val="0"/>
          <w:numId w:val="4"/>
        </w:numPr>
        <w:spacing w:line="240" w:lineRule="auto"/>
        <w:rPr>
          <w:rFonts w:ascii="Calibri" w:eastAsia="Calibri" w:hAnsi="Calibri" w:cs="Calibri"/>
        </w:rPr>
      </w:pPr>
      <w:r>
        <w:rPr>
          <w:rFonts w:eastAsia="Calibri" w:cs="Calibri"/>
        </w:rPr>
        <w:t>Het onderhavige document;</w:t>
      </w:r>
    </w:p>
    <w:p w14:paraId="1FE57132" w14:textId="77777777" w:rsidR="00E9619C" w:rsidRDefault="00FC7BEB">
      <w:pPr>
        <w:numPr>
          <w:ilvl w:val="0"/>
          <w:numId w:val="4"/>
        </w:numPr>
        <w:spacing w:line="240" w:lineRule="auto"/>
        <w:rPr>
          <w:rFonts w:ascii="Calibri" w:eastAsia="Calibri" w:hAnsi="Calibri" w:cs="Calibri"/>
        </w:rPr>
      </w:pPr>
      <w:r>
        <w:rPr>
          <w:rFonts w:eastAsia="Calibri" w:cs="Calibri"/>
        </w:rPr>
        <w:t>De verwerkersovereenkomst;</w:t>
      </w:r>
    </w:p>
    <w:p w14:paraId="40343D24" w14:textId="77777777" w:rsidR="00E9619C" w:rsidRDefault="00FC7BEB">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2F1A6DD6" w14:textId="77777777" w:rsidR="00E9619C" w:rsidRDefault="00FC7BEB">
      <w:pPr>
        <w:spacing w:before="239" w:after="239" w:line="240" w:lineRule="auto"/>
        <w:textAlignment w:val="top"/>
      </w:pPr>
      <w:r>
        <w:rPr>
          <w:rFonts w:eastAsia="Calibri" w:cs="Calibri"/>
        </w:rPr>
        <w:t>10.4. In de Overeenkomst wordt een aantal begrippen met een beginhoofdletter gebruikt. Aan deze begrippen komt de betekenis toe die hieraan is gegeven in de GIBIT 2020.</w:t>
      </w:r>
    </w:p>
    <w:p w14:paraId="23F489D4" w14:textId="77777777" w:rsidR="00E9619C" w:rsidRDefault="00FC7BEB">
      <w:pPr>
        <w:spacing w:before="239" w:after="239" w:line="240" w:lineRule="auto"/>
        <w:textAlignment w:val="top"/>
      </w:pPr>
      <w:r>
        <w:rPr>
          <w:rFonts w:eastAsia="Calibri" w:cs="Calibri"/>
          <w:i/>
          <w:iCs/>
        </w:rPr>
        <w:t>Aangezien dit een conceptovereenkomst betreft kan deze derhalve niet ondertekend worden.</w:t>
      </w:r>
    </w:p>
    <w:p w14:paraId="775850BF" w14:textId="77777777" w:rsidR="00E9619C" w:rsidRDefault="00FC7BEB">
      <w:pPr>
        <w:spacing w:before="239" w:after="239" w:line="240" w:lineRule="auto"/>
        <w:textAlignment w:val="top"/>
      </w:pPr>
      <w:r>
        <w:rPr>
          <w:rFonts w:eastAsia="Calibri" w:cs="Calibri"/>
        </w:rPr>
        <w:t> </w:t>
      </w:r>
      <w:r>
        <w:br w:type="page"/>
      </w:r>
    </w:p>
    <w:p w14:paraId="121E9B36" w14:textId="77777777" w:rsidR="00E9619C" w:rsidRDefault="00E9619C">
      <w:pPr>
        <w:spacing w:line="240" w:lineRule="auto"/>
      </w:pPr>
    </w:p>
    <w:p w14:paraId="3B3528C8" w14:textId="77777777" w:rsidR="00E9619C" w:rsidRDefault="00FC7BEB">
      <w:pPr>
        <w:pStyle w:val="Kop2"/>
        <w:spacing w:before="199" w:after="199" w:line="240" w:lineRule="auto"/>
      </w:pPr>
      <w:r>
        <w:t>OVERZICHT BIJLAGEN</w:t>
      </w:r>
    </w:p>
    <w:p w14:paraId="016A430C" w14:textId="77777777" w:rsidR="00E9619C" w:rsidRDefault="00FC7BEB">
      <w:pPr>
        <w:numPr>
          <w:ilvl w:val="0"/>
          <w:numId w:val="4"/>
        </w:numPr>
        <w:spacing w:line="240" w:lineRule="auto"/>
        <w:rPr>
          <w:rFonts w:ascii="Calibri" w:eastAsia="Calibri" w:hAnsi="Calibri" w:cs="Calibri"/>
        </w:rPr>
      </w:pPr>
      <w:r>
        <w:rPr>
          <w:rFonts w:eastAsia="Calibri" w:cs="Calibri"/>
        </w:rPr>
        <w:t>De Nota van Inlichtingen;</w:t>
      </w:r>
    </w:p>
    <w:p w14:paraId="649AD449" w14:textId="77777777" w:rsidR="00E9619C" w:rsidRDefault="00FC7BEB">
      <w:pPr>
        <w:numPr>
          <w:ilvl w:val="0"/>
          <w:numId w:val="4"/>
        </w:numPr>
        <w:spacing w:line="240" w:lineRule="auto"/>
        <w:rPr>
          <w:rFonts w:ascii="Calibri" w:eastAsia="Calibri" w:hAnsi="Calibri" w:cs="Calibri"/>
        </w:rPr>
      </w:pPr>
      <w:r>
        <w:rPr>
          <w:rFonts w:eastAsia="Calibri" w:cs="Calibri"/>
        </w:rPr>
        <w:t>Het Programma van Eisen;</w:t>
      </w:r>
    </w:p>
    <w:p w14:paraId="22CEE5D0" w14:textId="77777777" w:rsidR="00E9619C" w:rsidRDefault="00FC7BEB">
      <w:pPr>
        <w:numPr>
          <w:ilvl w:val="0"/>
          <w:numId w:val="4"/>
        </w:numPr>
        <w:spacing w:line="240" w:lineRule="auto"/>
        <w:rPr>
          <w:rFonts w:ascii="Calibri" w:eastAsia="Calibri" w:hAnsi="Calibri" w:cs="Calibri"/>
        </w:rPr>
      </w:pPr>
      <w:r>
        <w:rPr>
          <w:rFonts w:eastAsia="Calibri" w:cs="Calibri"/>
        </w:rPr>
        <w:t>GIBIT 2020;</w:t>
      </w:r>
    </w:p>
    <w:p w14:paraId="76533413" w14:textId="77777777" w:rsidR="00E9619C" w:rsidRDefault="00FC7BEB">
      <w:pPr>
        <w:numPr>
          <w:ilvl w:val="0"/>
          <w:numId w:val="4"/>
        </w:numPr>
        <w:spacing w:line="240" w:lineRule="auto"/>
        <w:rPr>
          <w:rFonts w:ascii="Calibri" w:eastAsia="Calibri" w:hAnsi="Calibri" w:cs="Calibri"/>
        </w:rPr>
      </w:pPr>
      <w:r>
        <w:rPr>
          <w:rFonts w:eastAsia="Calibri" w:cs="Calibri"/>
        </w:rPr>
        <w:t>De Offerte van de Leverancier;</w:t>
      </w:r>
    </w:p>
    <w:p w14:paraId="7101C319" w14:textId="77777777" w:rsidR="00E9619C" w:rsidRDefault="00FC7BEB">
      <w:pPr>
        <w:numPr>
          <w:ilvl w:val="0"/>
          <w:numId w:val="4"/>
        </w:numPr>
        <w:spacing w:line="240" w:lineRule="auto"/>
        <w:rPr>
          <w:rFonts w:ascii="Calibri" w:eastAsia="Calibri" w:hAnsi="Calibri" w:cs="Calibri"/>
        </w:rPr>
      </w:pPr>
      <w:r>
        <w:rPr>
          <w:rFonts w:eastAsia="Calibri" w:cs="Calibri"/>
        </w:rPr>
        <w:t>Contactpersonen Opdrachtgever;</w:t>
      </w:r>
    </w:p>
    <w:p w14:paraId="6BA67C35" w14:textId="77777777" w:rsidR="00E9619C" w:rsidRDefault="00FC7BEB">
      <w:pPr>
        <w:numPr>
          <w:ilvl w:val="0"/>
          <w:numId w:val="4"/>
        </w:numPr>
        <w:spacing w:line="240" w:lineRule="auto"/>
        <w:rPr>
          <w:rFonts w:ascii="Calibri" w:eastAsia="Calibri" w:hAnsi="Calibri" w:cs="Calibri"/>
        </w:rPr>
      </w:pPr>
      <w:r>
        <w:rPr>
          <w:rFonts w:eastAsia="Calibri" w:cs="Calibri"/>
        </w:rPr>
        <w:t>Contactpersonen Leverancier.</w:t>
      </w:r>
    </w:p>
    <w:sectPr w:rsidR="00E9619C">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307B" w14:textId="77777777" w:rsidR="00270777" w:rsidRDefault="00FC7BEB">
      <w:pPr>
        <w:spacing w:line="240" w:lineRule="auto"/>
      </w:pPr>
      <w:r>
        <w:separator/>
      </w:r>
    </w:p>
  </w:endnote>
  <w:endnote w:type="continuationSeparator" w:id="0">
    <w:p w14:paraId="309421CA" w14:textId="77777777" w:rsidR="00270777" w:rsidRDefault="00FC7B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AEA8" w14:textId="77777777" w:rsidR="00E9619C" w:rsidRDefault="00FC7BEB">
    <w:pPr>
      <w:pStyle w:val="Voettekst"/>
      <w:tabs>
        <w:tab w:val="clear" w:pos="9026"/>
        <w:tab w:val="right" w:pos="9020"/>
      </w:tabs>
    </w:pPr>
    <w:r>
      <w:tab/>
    </w:r>
    <w:r>
      <w:tab/>
      <w:t xml:space="preserve">Pagina </w:t>
    </w:r>
    <w:r>
      <w:fldChar w:fldCharType="begin"/>
    </w:r>
    <w:r>
      <w:instrText>PAGE \* ARABIC</w:instrText>
    </w:r>
    <w:r>
      <w:fldChar w:fldCharType="separate"/>
    </w:r>
    <w:r>
      <w:rPr>
        <w:noProof/>
      </w:rPr>
      <w:t>3</w:t>
    </w:r>
    <w:r>
      <w:fldChar w:fldCharType="end"/>
    </w:r>
    <w:r>
      <w:t xml:space="preserve"> van </w:t>
    </w:r>
    <w:r>
      <w:fldChar w:fldCharType="begin"/>
    </w:r>
    <w:r>
      <w:instrText>NUMPAGES \* ARABIC</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ED45" w14:textId="77777777" w:rsidR="00270777" w:rsidRDefault="00FC7BEB">
      <w:pPr>
        <w:spacing w:line="240" w:lineRule="auto"/>
      </w:pPr>
      <w:r>
        <w:separator/>
      </w:r>
    </w:p>
  </w:footnote>
  <w:footnote w:type="continuationSeparator" w:id="0">
    <w:p w14:paraId="528E764C" w14:textId="77777777" w:rsidR="00270777" w:rsidRDefault="00FC7B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A0AEF"/>
    <w:multiLevelType w:val="multilevel"/>
    <w:tmpl w:val="45C88E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3B2AC3"/>
    <w:multiLevelType w:val="hybridMultilevel"/>
    <w:tmpl w:val="8AB6D9F6"/>
    <w:lvl w:ilvl="0" w:tplc="30599922">
      <w:start w:val="1"/>
      <w:numFmt w:val="decimal"/>
      <w:lvlText w:val="%1."/>
      <w:lvlJc w:val="left"/>
      <w:pPr>
        <w:ind w:left="720" w:hanging="360"/>
      </w:pPr>
    </w:lvl>
    <w:lvl w:ilvl="1" w:tplc="30599922" w:tentative="1">
      <w:start w:val="1"/>
      <w:numFmt w:val="lowerLetter"/>
      <w:lvlText w:val="%2."/>
      <w:lvlJc w:val="left"/>
      <w:pPr>
        <w:ind w:left="1440" w:hanging="360"/>
      </w:pPr>
    </w:lvl>
    <w:lvl w:ilvl="2" w:tplc="30599922" w:tentative="1">
      <w:start w:val="1"/>
      <w:numFmt w:val="lowerRoman"/>
      <w:lvlText w:val="%3."/>
      <w:lvlJc w:val="right"/>
      <w:pPr>
        <w:ind w:left="2160" w:hanging="180"/>
      </w:pPr>
    </w:lvl>
    <w:lvl w:ilvl="3" w:tplc="30599922" w:tentative="1">
      <w:start w:val="1"/>
      <w:numFmt w:val="decimal"/>
      <w:lvlText w:val="%4."/>
      <w:lvlJc w:val="left"/>
      <w:pPr>
        <w:ind w:left="2880" w:hanging="360"/>
      </w:pPr>
    </w:lvl>
    <w:lvl w:ilvl="4" w:tplc="30599922" w:tentative="1">
      <w:start w:val="1"/>
      <w:numFmt w:val="lowerLetter"/>
      <w:lvlText w:val="%5."/>
      <w:lvlJc w:val="left"/>
      <w:pPr>
        <w:ind w:left="3600" w:hanging="360"/>
      </w:pPr>
    </w:lvl>
    <w:lvl w:ilvl="5" w:tplc="30599922" w:tentative="1">
      <w:start w:val="1"/>
      <w:numFmt w:val="lowerRoman"/>
      <w:lvlText w:val="%6."/>
      <w:lvlJc w:val="right"/>
      <w:pPr>
        <w:ind w:left="4320" w:hanging="180"/>
      </w:pPr>
    </w:lvl>
    <w:lvl w:ilvl="6" w:tplc="30599922" w:tentative="1">
      <w:start w:val="1"/>
      <w:numFmt w:val="decimal"/>
      <w:lvlText w:val="%7."/>
      <w:lvlJc w:val="left"/>
      <w:pPr>
        <w:ind w:left="5040" w:hanging="360"/>
      </w:pPr>
    </w:lvl>
    <w:lvl w:ilvl="7" w:tplc="30599922" w:tentative="1">
      <w:start w:val="1"/>
      <w:numFmt w:val="lowerLetter"/>
      <w:lvlText w:val="%8."/>
      <w:lvlJc w:val="left"/>
      <w:pPr>
        <w:ind w:left="5760" w:hanging="360"/>
      </w:pPr>
    </w:lvl>
    <w:lvl w:ilvl="8" w:tplc="30599922" w:tentative="1">
      <w:start w:val="1"/>
      <w:numFmt w:val="lowerRoman"/>
      <w:lvlText w:val="%9."/>
      <w:lvlJc w:val="right"/>
      <w:pPr>
        <w:ind w:left="6480" w:hanging="180"/>
      </w:pPr>
    </w:lvl>
  </w:abstractNum>
  <w:abstractNum w:abstractNumId="2" w15:restartNumberingAfterBreak="0">
    <w:nsid w:val="1C407320"/>
    <w:multiLevelType w:val="hybridMultilevel"/>
    <w:tmpl w:val="B48CE772"/>
    <w:lvl w:ilvl="0" w:tplc="551013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FE331A"/>
    <w:multiLevelType w:val="multilevel"/>
    <w:tmpl w:val="3F2E37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65460F7"/>
    <w:multiLevelType w:val="multilevel"/>
    <w:tmpl w:val="63424A0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B437FF6"/>
    <w:multiLevelType w:val="multilevel"/>
    <w:tmpl w:val="A3E4CE5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E64074B"/>
    <w:multiLevelType w:val="multilevel"/>
    <w:tmpl w:val="DA7A2FF8"/>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6"/>
  </w:num>
  <w:num w:numId="2">
    <w:abstractNumId w:val="5"/>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19C"/>
    <w:rsid w:val="00270777"/>
    <w:rsid w:val="00A94871"/>
    <w:rsid w:val="00E9619C"/>
    <w:rsid w:val="00FC7BE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FF5B"/>
  <w15:docId w15:val="{AA580E3D-A481-48E7-88C5-6A14FB15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5747</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Overeenkomst ten behoeve van ICT Prestatie GIBIT 2020 [69]</vt:lpstr>
    </vt:vector>
  </TitlesOfParts>
  <Company>Gemeente Katwijk</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[69]</dc:title>
  <dc:subject/>
  <dc:creator>Ellen van Vliet</dc:creator>
  <dc:description/>
  <cp:lastModifiedBy>Peter Kuijer</cp:lastModifiedBy>
  <cp:revision>2</cp:revision>
  <dcterms:created xsi:type="dcterms:W3CDTF">2022-11-22T14:24:00Z</dcterms:created>
  <dcterms:modified xsi:type="dcterms:W3CDTF">2022-11-22T14:24:00Z</dcterms:modified>
  <dc:language>en-US</dc:language>
</cp:coreProperties>
</file>