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3A4EC" w14:textId="77777777" w:rsidR="00592EE2" w:rsidRPr="00A61041" w:rsidRDefault="00592EE2" w:rsidP="00592EE2">
      <w:pPr>
        <w:pStyle w:val="KopBijlage1"/>
        <w:numPr>
          <w:ilvl w:val="0"/>
          <w:numId w:val="0"/>
        </w:numPr>
      </w:pPr>
      <w:bookmarkStart w:id="0" w:name="_Toc108449954"/>
      <w:r>
        <w:t xml:space="preserve">Bijlage F </w:t>
      </w:r>
      <w:r w:rsidRPr="00A61041">
        <w:t>Programma van eisen</w:t>
      </w:r>
      <w:bookmarkEnd w:id="0"/>
    </w:p>
    <w:p w14:paraId="419AE3DA" w14:textId="77777777" w:rsidR="00592EE2" w:rsidRPr="00A61041" w:rsidRDefault="00592EE2" w:rsidP="00592EE2">
      <w:pPr>
        <w:pStyle w:val="StandaardTekst"/>
        <w:rPr>
          <w:lang w:val="nl-NL"/>
        </w:rPr>
      </w:pPr>
      <w:r w:rsidRPr="00A61041">
        <w:rPr>
          <w:lang w:val="nl-NL"/>
        </w:rPr>
        <w:t>Deelnemer dient onderstaande lijst volledig per regel in te vullen en op de laatste pagina van deze Bijlage te voorzien van een rechtsgeldige ondertekening.</w:t>
      </w:r>
    </w:p>
    <w:p w14:paraId="6E23EE2C" w14:textId="77777777" w:rsidR="00592EE2" w:rsidRPr="000D4422" w:rsidRDefault="00592EE2" w:rsidP="00592EE2">
      <w:pPr>
        <w:pStyle w:val="StandaardTekst"/>
        <w:rPr>
          <w:lang w:val="nl-NL"/>
        </w:rPr>
      </w:pPr>
    </w:p>
    <w:tbl>
      <w:tblPr>
        <w:tblW w:w="16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7726"/>
        <w:gridCol w:w="7726"/>
      </w:tblGrid>
      <w:tr w:rsidR="00592EE2" w:rsidRPr="00A61041" w14:paraId="5F101A35" w14:textId="77777777" w:rsidTr="00110DEB">
        <w:tc>
          <w:tcPr>
            <w:tcW w:w="1202" w:type="dxa"/>
          </w:tcPr>
          <w:p w14:paraId="7374EEDD" w14:textId="77777777" w:rsidR="00592EE2" w:rsidRPr="00A61041" w:rsidRDefault="00592EE2" w:rsidP="00110DEB">
            <w:pPr>
              <w:spacing w:before="120"/>
              <w:rPr>
                <w:rFonts w:asciiTheme="minorHAnsi" w:hAnsiTheme="minorHAnsi" w:cs="Arial"/>
                <w:sz w:val="20"/>
                <w:szCs w:val="20"/>
              </w:rPr>
            </w:pPr>
          </w:p>
        </w:tc>
        <w:tc>
          <w:tcPr>
            <w:tcW w:w="15452" w:type="dxa"/>
            <w:gridSpan w:val="2"/>
          </w:tcPr>
          <w:p w14:paraId="67FC8F3E" w14:textId="77777777" w:rsidR="00592EE2" w:rsidRPr="009B373A" w:rsidRDefault="00592EE2" w:rsidP="00110DEB">
            <w:pPr>
              <w:spacing w:before="120"/>
              <w:rPr>
                <w:rFonts w:asciiTheme="minorHAnsi" w:hAnsiTheme="minorHAnsi" w:cs="Arial"/>
                <w:b/>
                <w:bCs/>
                <w:sz w:val="20"/>
                <w:szCs w:val="20"/>
              </w:rPr>
            </w:pPr>
            <w:r w:rsidRPr="009B373A">
              <w:rPr>
                <w:rFonts w:asciiTheme="minorHAnsi" w:hAnsiTheme="minorHAnsi" w:cs="Arial"/>
                <w:b/>
                <w:bCs/>
                <w:sz w:val="20"/>
                <w:szCs w:val="20"/>
              </w:rPr>
              <w:t>Eisen aan de website</w:t>
            </w:r>
          </w:p>
        </w:tc>
      </w:tr>
      <w:tr w:rsidR="00592EE2" w:rsidRPr="00A61041" w14:paraId="5EB9401F" w14:textId="77777777" w:rsidTr="00110DEB">
        <w:trPr>
          <w:gridAfter w:val="1"/>
          <w:wAfter w:w="7726" w:type="dxa"/>
        </w:trPr>
        <w:tc>
          <w:tcPr>
            <w:tcW w:w="1202" w:type="dxa"/>
          </w:tcPr>
          <w:p w14:paraId="07CA578C" w14:textId="77777777" w:rsidR="00592EE2" w:rsidRPr="005C532C" w:rsidRDefault="00592EE2" w:rsidP="00592EE2">
            <w:pPr>
              <w:pStyle w:val="Lijstalinea"/>
              <w:numPr>
                <w:ilvl w:val="0"/>
                <w:numId w:val="2"/>
              </w:numPr>
              <w:spacing w:before="120"/>
              <w:rPr>
                <w:rFonts w:asciiTheme="minorHAnsi" w:hAnsiTheme="minorHAnsi" w:cs="Arial"/>
                <w:sz w:val="20"/>
                <w:szCs w:val="20"/>
              </w:rPr>
            </w:pPr>
            <w:r w:rsidRPr="005C532C">
              <w:rPr>
                <w:rFonts w:asciiTheme="minorHAnsi" w:hAnsiTheme="minorHAnsi" w:cs="Arial"/>
                <w:sz w:val="20"/>
                <w:szCs w:val="20"/>
              </w:rPr>
              <w:t>.</w:t>
            </w:r>
          </w:p>
        </w:tc>
        <w:tc>
          <w:tcPr>
            <w:tcW w:w="7726" w:type="dxa"/>
          </w:tcPr>
          <w:p w14:paraId="788D45BC" w14:textId="77777777" w:rsidR="00592EE2" w:rsidRPr="007B0341" w:rsidRDefault="00592EE2" w:rsidP="00110DEB">
            <w:pPr>
              <w:spacing w:before="120"/>
              <w:rPr>
                <w:rFonts w:asciiTheme="minorHAnsi" w:hAnsiTheme="minorHAnsi" w:cs="Arial"/>
                <w:sz w:val="20"/>
                <w:szCs w:val="20"/>
              </w:rPr>
            </w:pPr>
            <w:r w:rsidRPr="005C532C">
              <w:rPr>
                <w:rFonts w:asciiTheme="minorHAnsi" w:hAnsiTheme="minorHAnsi" w:cs="Arial"/>
                <w:sz w:val="20"/>
                <w:szCs w:val="20"/>
              </w:rPr>
              <w:t xml:space="preserve">De </w:t>
            </w:r>
            <w:r>
              <w:rPr>
                <w:rFonts w:asciiTheme="minorHAnsi" w:hAnsiTheme="minorHAnsi" w:cs="Arial"/>
                <w:sz w:val="20"/>
                <w:szCs w:val="20"/>
              </w:rPr>
              <w:t>medewerkers</w:t>
            </w:r>
            <w:r w:rsidRPr="005C532C">
              <w:rPr>
                <w:rFonts w:asciiTheme="minorHAnsi" w:hAnsiTheme="minorHAnsi" w:cs="Arial"/>
                <w:sz w:val="20"/>
                <w:szCs w:val="20"/>
              </w:rPr>
              <w:t xml:space="preserve"> van de SVB kunnen in </w:t>
            </w:r>
            <w:r w:rsidRPr="0036624D">
              <w:rPr>
                <w:rFonts w:asciiTheme="minorHAnsi" w:hAnsiTheme="minorHAnsi" w:cs="Arial"/>
                <w:sz w:val="20"/>
                <w:szCs w:val="20"/>
              </w:rPr>
              <w:t xml:space="preserve">2022 en in mogelijke vervolg jaren (voor zover relevant voor het betreffende concept) via </w:t>
            </w:r>
            <w:r w:rsidRPr="005C532C">
              <w:rPr>
                <w:rFonts w:asciiTheme="minorHAnsi" w:hAnsiTheme="minorHAnsi" w:cs="Arial"/>
                <w:sz w:val="20"/>
                <w:szCs w:val="20"/>
              </w:rPr>
              <w:t xml:space="preserve">een speciale, gepersonaliseerde (huisstijl) (Interactieve) website-omgeving een eindejaarsgeschenk kiezen door middel van een unieke code </w:t>
            </w:r>
            <w:r w:rsidRPr="00D45376">
              <w:rPr>
                <w:rFonts w:asciiTheme="minorHAnsi" w:hAnsiTheme="minorHAnsi" w:cs="Arial"/>
                <w:sz w:val="20"/>
                <w:szCs w:val="20"/>
              </w:rPr>
              <w:t>op de</w:t>
            </w:r>
            <w:r w:rsidRPr="005C532C">
              <w:rPr>
                <w:rFonts w:asciiTheme="minorHAnsi" w:hAnsiTheme="minorHAnsi" w:cs="Arial"/>
                <w:sz w:val="20"/>
                <w:szCs w:val="20"/>
              </w:rPr>
              <w:t xml:space="preserve"> voucher. Hierbij wordt door </w:t>
            </w:r>
            <w:r>
              <w:rPr>
                <w:rFonts w:asciiTheme="minorHAnsi" w:hAnsiTheme="minorHAnsi" w:cs="Arial"/>
                <w:sz w:val="20"/>
                <w:szCs w:val="20"/>
              </w:rPr>
              <w:t>Opdrachtnemer</w:t>
            </w:r>
            <w:r w:rsidRPr="005C532C">
              <w:rPr>
                <w:rFonts w:asciiTheme="minorHAnsi" w:hAnsiTheme="minorHAnsi" w:cs="Arial"/>
                <w:sz w:val="20"/>
                <w:szCs w:val="20"/>
              </w:rPr>
              <w:t xml:space="preserve"> één website-omgeving gecreëerd voor de </w:t>
            </w:r>
            <w:r>
              <w:rPr>
                <w:rFonts w:asciiTheme="minorHAnsi" w:hAnsiTheme="minorHAnsi" w:cs="Arial"/>
                <w:sz w:val="20"/>
                <w:szCs w:val="20"/>
              </w:rPr>
              <w:t xml:space="preserve">interne en externe </w:t>
            </w:r>
            <w:r w:rsidRPr="005C532C">
              <w:rPr>
                <w:rFonts w:asciiTheme="minorHAnsi" w:hAnsiTheme="minorHAnsi" w:cs="Arial"/>
                <w:sz w:val="20"/>
                <w:szCs w:val="20"/>
              </w:rPr>
              <w:t>medewerkers. Aan de hand van iemand zijn persoonlijke inlog kan de betreffende persoon meer of minder keuzes maken uit de geschenken. De SVB</w:t>
            </w:r>
            <w:r>
              <w:rPr>
                <w:rFonts w:asciiTheme="minorHAnsi" w:hAnsiTheme="minorHAnsi" w:cs="Arial"/>
                <w:sz w:val="20"/>
                <w:szCs w:val="20"/>
              </w:rPr>
              <w:t xml:space="preserve"> </w:t>
            </w:r>
            <w:r w:rsidRPr="005C532C">
              <w:rPr>
                <w:rFonts w:asciiTheme="minorHAnsi" w:hAnsiTheme="minorHAnsi" w:cs="Arial"/>
                <w:sz w:val="20"/>
                <w:szCs w:val="20"/>
              </w:rPr>
              <w:t>dra</w:t>
            </w:r>
            <w:r>
              <w:rPr>
                <w:rFonts w:asciiTheme="minorHAnsi" w:hAnsiTheme="minorHAnsi" w:cs="Arial"/>
                <w:sz w:val="20"/>
                <w:szCs w:val="20"/>
              </w:rPr>
              <w:t>a</w:t>
            </w:r>
            <w:r w:rsidRPr="005C532C">
              <w:rPr>
                <w:rFonts w:asciiTheme="minorHAnsi" w:hAnsiTheme="minorHAnsi" w:cs="Arial"/>
                <w:sz w:val="20"/>
                <w:szCs w:val="20"/>
              </w:rPr>
              <w:t>g</w:t>
            </w:r>
            <w:r>
              <w:rPr>
                <w:rFonts w:asciiTheme="minorHAnsi" w:hAnsiTheme="minorHAnsi" w:cs="Arial"/>
                <w:sz w:val="20"/>
                <w:szCs w:val="20"/>
              </w:rPr>
              <w:t>t zorg</w:t>
            </w:r>
            <w:r w:rsidRPr="005C532C">
              <w:rPr>
                <w:rFonts w:asciiTheme="minorHAnsi" w:hAnsiTheme="minorHAnsi" w:cs="Arial"/>
                <w:sz w:val="20"/>
                <w:szCs w:val="20"/>
              </w:rPr>
              <w:t xml:space="preserve"> voor lijstwerk waaruit het verschil tussen een medewerker en een externe medewerker blijkt.</w:t>
            </w:r>
          </w:p>
        </w:tc>
      </w:tr>
      <w:tr w:rsidR="00592EE2" w:rsidRPr="00A61041" w14:paraId="685339FA" w14:textId="77777777" w:rsidTr="00110DEB">
        <w:trPr>
          <w:gridAfter w:val="1"/>
          <w:wAfter w:w="7726" w:type="dxa"/>
        </w:trPr>
        <w:tc>
          <w:tcPr>
            <w:tcW w:w="1202" w:type="dxa"/>
            <w:tcBorders>
              <w:bottom w:val="single" w:sz="4" w:space="0" w:color="auto"/>
            </w:tcBorders>
          </w:tcPr>
          <w:p w14:paraId="03DDC4CD"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bottom w:val="single" w:sz="4" w:space="0" w:color="auto"/>
            </w:tcBorders>
          </w:tcPr>
          <w:p w14:paraId="6DD39049" w14:textId="77777777" w:rsidR="00592EE2" w:rsidRPr="007B0341" w:rsidRDefault="00592EE2" w:rsidP="00110DEB">
            <w:pPr>
              <w:spacing w:before="120"/>
              <w:rPr>
                <w:rFonts w:asciiTheme="minorHAnsi" w:hAnsiTheme="minorHAnsi" w:cs="Arial"/>
                <w:sz w:val="20"/>
                <w:szCs w:val="20"/>
              </w:rPr>
            </w:pPr>
            <w:r w:rsidRPr="005C532C">
              <w:rPr>
                <w:rFonts w:asciiTheme="minorHAnsi" w:hAnsiTheme="minorHAnsi" w:cs="Arial"/>
                <w:sz w:val="20"/>
                <w:szCs w:val="20"/>
              </w:rPr>
              <w:t xml:space="preserve">De opzet en het inrichten van deze gepersonaliseerde (huisstijl) (Interactieve) website-omgeving </w:t>
            </w:r>
            <w:r w:rsidRPr="0036624D">
              <w:rPr>
                <w:rFonts w:asciiTheme="minorHAnsi" w:hAnsiTheme="minorHAnsi" w:cs="Arial"/>
                <w:sz w:val="20"/>
                <w:szCs w:val="20"/>
              </w:rPr>
              <w:t xml:space="preserve">in 2022 en in mogelijke vervolg jaren (voor zover relevant voor het betreffende concept) </w:t>
            </w:r>
            <w:r w:rsidRPr="005C532C">
              <w:rPr>
                <w:rFonts w:asciiTheme="minorHAnsi" w:hAnsiTheme="minorHAnsi" w:cs="Arial"/>
                <w:sz w:val="20"/>
                <w:szCs w:val="20"/>
              </w:rPr>
              <w:t>geschiedt in samenwerking met de afdeling communicatie van de SVB</w:t>
            </w:r>
            <w:r>
              <w:rPr>
                <w:rFonts w:asciiTheme="minorHAnsi" w:hAnsiTheme="minorHAnsi" w:cs="Arial"/>
                <w:sz w:val="20"/>
                <w:szCs w:val="20"/>
              </w:rPr>
              <w:t>,</w:t>
            </w:r>
            <w:r w:rsidRPr="005C532C">
              <w:rPr>
                <w:rFonts w:asciiTheme="minorHAnsi" w:hAnsiTheme="minorHAnsi" w:cs="Arial"/>
                <w:sz w:val="20"/>
                <w:szCs w:val="20"/>
              </w:rPr>
              <w:t xml:space="preserve"> zodat deze optimaal aansluit op de huisstijl van de SVB.</w:t>
            </w:r>
          </w:p>
        </w:tc>
      </w:tr>
      <w:tr w:rsidR="00592EE2" w:rsidRPr="00A61041" w14:paraId="344B3EDB" w14:textId="77777777" w:rsidTr="00110DEB">
        <w:trPr>
          <w:gridAfter w:val="1"/>
          <w:wAfter w:w="7726" w:type="dxa"/>
        </w:trPr>
        <w:tc>
          <w:tcPr>
            <w:tcW w:w="1202" w:type="dxa"/>
            <w:tcBorders>
              <w:bottom w:val="single" w:sz="4" w:space="0" w:color="auto"/>
            </w:tcBorders>
          </w:tcPr>
          <w:p w14:paraId="5BE41697"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bottom w:val="single" w:sz="4" w:space="0" w:color="auto"/>
            </w:tcBorders>
          </w:tcPr>
          <w:p w14:paraId="584398D6"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Deelnemer</w:t>
            </w:r>
            <w:r w:rsidRPr="0036624D">
              <w:rPr>
                <w:rFonts w:asciiTheme="minorHAnsi" w:hAnsiTheme="minorHAnsi" w:cs="Arial"/>
                <w:sz w:val="20"/>
                <w:szCs w:val="20"/>
              </w:rPr>
              <w:t xml:space="preserve"> maakt een interactieve webshop</w:t>
            </w:r>
            <w:r>
              <w:rPr>
                <w:rFonts w:asciiTheme="minorHAnsi" w:hAnsiTheme="minorHAnsi" w:cs="Arial"/>
                <w:sz w:val="20"/>
                <w:szCs w:val="20"/>
              </w:rPr>
              <w:t xml:space="preserve"> </w:t>
            </w:r>
            <w:r w:rsidRPr="0036624D">
              <w:rPr>
                <w:rFonts w:asciiTheme="minorHAnsi" w:hAnsiTheme="minorHAnsi" w:cs="Arial"/>
                <w:sz w:val="20"/>
                <w:szCs w:val="20"/>
              </w:rPr>
              <w:t xml:space="preserve">in 2022 </w:t>
            </w:r>
            <w:r w:rsidRPr="00963E88">
              <w:rPr>
                <w:rFonts w:asciiTheme="minorHAnsi" w:hAnsiTheme="minorHAnsi" w:cs="Arial"/>
                <w:sz w:val="20"/>
                <w:szCs w:val="20"/>
              </w:rPr>
              <w:t xml:space="preserve">en in mogelijke vervolg jaren </w:t>
            </w:r>
            <w:r w:rsidRPr="0036624D">
              <w:rPr>
                <w:rFonts w:asciiTheme="minorHAnsi" w:hAnsiTheme="minorHAnsi" w:cs="Arial"/>
                <w:sz w:val="20"/>
                <w:szCs w:val="20"/>
              </w:rPr>
              <w:t>(voor zover relevant voor het betreffende concept) zoals gedefinieerd in de begripsbepalingen</w:t>
            </w:r>
            <w:r>
              <w:rPr>
                <w:rFonts w:asciiTheme="minorHAnsi" w:hAnsiTheme="minorHAnsi" w:cs="Arial"/>
                <w:sz w:val="20"/>
                <w:szCs w:val="20"/>
              </w:rPr>
              <w:t>.</w:t>
            </w:r>
          </w:p>
        </w:tc>
      </w:tr>
      <w:tr w:rsidR="00592EE2" w:rsidRPr="00A61041" w14:paraId="0FC25F52" w14:textId="77777777" w:rsidTr="00110DEB">
        <w:trPr>
          <w:gridAfter w:val="1"/>
          <w:wAfter w:w="7726" w:type="dxa"/>
        </w:trPr>
        <w:tc>
          <w:tcPr>
            <w:tcW w:w="1202" w:type="dxa"/>
            <w:tcBorders>
              <w:bottom w:val="single" w:sz="4" w:space="0" w:color="auto"/>
            </w:tcBorders>
          </w:tcPr>
          <w:p w14:paraId="45B72DB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bottom w:val="single" w:sz="4" w:space="0" w:color="auto"/>
            </w:tcBorders>
          </w:tcPr>
          <w:p w14:paraId="1F620E11"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Deelnemer</w:t>
            </w:r>
            <w:r w:rsidRPr="0036624D">
              <w:rPr>
                <w:rFonts w:asciiTheme="minorHAnsi" w:hAnsiTheme="minorHAnsi" w:cs="Arial"/>
                <w:sz w:val="20"/>
                <w:szCs w:val="20"/>
              </w:rPr>
              <w:t xml:space="preserve"> levert uiterlijk 15 november 2022 een link naar de testomgeving van de website-omgeving aan inclusief een aantal test vouchers, zodat de SVB kan beoordelen of de site naar behoren werkt.</w:t>
            </w:r>
          </w:p>
        </w:tc>
      </w:tr>
      <w:tr w:rsidR="00592EE2" w:rsidRPr="00A61041" w14:paraId="0DFCCA06" w14:textId="77777777" w:rsidTr="00110DEB">
        <w:trPr>
          <w:gridAfter w:val="1"/>
          <w:wAfter w:w="7726" w:type="dxa"/>
        </w:trPr>
        <w:tc>
          <w:tcPr>
            <w:tcW w:w="1202" w:type="dxa"/>
            <w:tcBorders>
              <w:bottom w:val="single" w:sz="4" w:space="0" w:color="auto"/>
            </w:tcBorders>
          </w:tcPr>
          <w:p w14:paraId="2ECF88A8"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bottom w:val="single" w:sz="4" w:space="0" w:color="auto"/>
            </w:tcBorders>
          </w:tcPr>
          <w:p w14:paraId="6ABA73E3"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website-omgeving zal in overleg met de SVB live gaan voor haar </w:t>
            </w:r>
            <w:r>
              <w:rPr>
                <w:rFonts w:asciiTheme="minorHAnsi" w:hAnsiTheme="minorHAnsi" w:cs="Arial"/>
                <w:sz w:val="20"/>
                <w:szCs w:val="20"/>
              </w:rPr>
              <w:t>medewerkers</w:t>
            </w:r>
            <w:r w:rsidRPr="0036624D">
              <w:rPr>
                <w:rFonts w:asciiTheme="minorHAnsi" w:hAnsiTheme="minorHAnsi" w:cs="Arial"/>
                <w:sz w:val="20"/>
                <w:szCs w:val="20"/>
              </w:rPr>
              <w:t xml:space="preserve"> op 1 december 2022.</w:t>
            </w:r>
          </w:p>
        </w:tc>
      </w:tr>
      <w:tr w:rsidR="00592EE2" w:rsidRPr="00A61041" w14:paraId="349CE97B" w14:textId="77777777" w:rsidTr="00110DEB">
        <w:trPr>
          <w:gridAfter w:val="1"/>
          <w:wAfter w:w="7726" w:type="dxa"/>
        </w:trPr>
        <w:tc>
          <w:tcPr>
            <w:tcW w:w="1202" w:type="dxa"/>
            <w:tcBorders>
              <w:bottom w:val="single" w:sz="4" w:space="0" w:color="auto"/>
            </w:tcBorders>
          </w:tcPr>
          <w:p w14:paraId="35DEF3A4" w14:textId="77777777" w:rsidR="00592EE2" w:rsidRPr="00062BF1" w:rsidDel="00E76F01" w:rsidRDefault="00592EE2" w:rsidP="00592EE2">
            <w:pPr>
              <w:pStyle w:val="Lijstalinea"/>
              <w:numPr>
                <w:ilvl w:val="0"/>
                <w:numId w:val="2"/>
              </w:numPr>
              <w:spacing w:before="120"/>
              <w:rPr>
                <w:rFonts w:asciiTheme="minorHAnsi" w:hAnsiTheme="minorHAnsi" w:cs="Arial"/>
                <w:sz w:val="20"/>
                <w:szCs w:val="20"/>
              </w:rPr>
            </w:pPr>
          </w:p>
        </w:tc>
        <w:tc>
          <w:tcPr>
            <w:tcW w:w="7726" w:type="dxa"/>
            <w:tcBorders>
              <w:bottom w:val="single" w:sz="4" w:space="0" w:color="auto"/>
            </w:tcBorders>
          </w:tcPr>
          <w:p w14:paraId="45359B8A"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website-omgeving blijft tot minimaal </w:t>
            </w:r>
            <w:r>
              <w:rPr>
                <w:rFonts w:asciiTheme="minorHAnsi" w:hAnsiTheme="minorHAnsi" w:cs="Arial"/>
                <w:sz w:val="20"/>
                <w:szCs w:val="20"/>
              </w:rPr>
              <w:t>31</w:t>
            </w:r>
            <w:r w:rsidRPr="0036624D">
              <w:rPr>
                <w:rFonts w:asciiTheme="minorHAnsi" w:hAnsiTheme="minorHAnsi" w:cs="Arial"/>
                <w:sz w:val="20"/>
                <w:szCs w:val="20"/>
              </w:rPr>
              <w:t xml:space="preserve"> maart van het opvolgende jaar (2023) actief ten behoeve van het bestellen van cadeaus.</w:t>
            </w:r>
          </w:p>
        </w:tc>
      </w:tr>
      <w:tr w:rsidR="00592EE2" w:rsidRPr="00A61041" w14:paraId="6F0C588C" w14:textId="77777777" w:rsidTr="00110DEB">
        <w:trPr>
          <w:gridAfter w:val="1"/>
          <w:wAfter w:w="7726" w:type="dxa"/>
        </w:trPr>
        <w:tc>
          <w:tcPr>
            <w:tcW w:w="1202" w:type="dxa"/>
            <w:tcBorders>
              <w:bottom w:val="single" w:sz="4" w:space="0" w:color="auto"/>
            </w:tcBorders>
          </w:tcPr>
          <w:p w14:paraId="02B5E030" w14:textId="77777777" w:rsidR="00592EE2" w:rsidRPr="00A61041" w:rsidRDefault="00592EE2" w:rsidP="00110DEB">
            <w:pPr>
              <w:spacing w:before="120"/>
              <w:rPr>
                <w:rFonts w:asciiTheme="minorHAnsi" w:hAnsiTheme="minorHAnsi" w:cs="Arial"/>
                <w:sz w:val="20"/>
                <w:szCs w:val="20"/>
              </w:rPr>
            </w:pPr>
          </w:p>
        </w:tc>
        <w:tc>
          <w:tcPr>
            <w:tcW w:w="7726" w:type="dxa"/>
            <w:tcBorders>
              <w:bottom w:val="single" w:sz="4" w:space="0" w:color="auto"/>
            </w:tcBorders>
          </w:tcPr>
          <w:p w14:paraId="16665660" w14:textId="77777777" w:rsidR="00592EE2" w:rsidRPr="00A61041" w:rsidRDefault="00592EE2" w:rsidP="00110DEB">
            <w:pPr>
              <w:rPr>
                <w:rFonts w:asciiTheme="minorHAnsi" w:hAnsiTheme="minorHAnsi" w:cs="Arial"/>
                <w:sz w:val="20"/>
                <w:szCs w:val="20"/>
              </w:rPr>
            </w:pPr>
            <w:r w:rsidRPr="0036624D">
              <w:rPr>
                <w:rFonts w:asciiTheme="minorHAnsi" w:hAnsiTheme="minorHAnsi" w:cs="Arial"/>
                <w:b/>
                <w:sz w:val="20"/>
                <w:szCs w:val="20"/>
              </w:rPr>
              <w:t>Eisen aan de website ten aanzien van AVG</w:t>
            </w:r>
          </w:p>
        </w:tc>
      </w:tr>
      <w:tr w:rsidR="00592EE2" w:rsidRPr="00A61041" w14:paraId="58A49904" w14:textId="77777777" w:rsidTr="00110DEB">
        <w:trPr>
          <w:gridAfter w:val="1"/>
          <w:wAfter w:w="7726" w:type="dxa"/>
        </w:trPr>
        <w:tc>
          <w:tcPr>
            <w:tcW w:w="1202" w:type="dxa"/>
          </w:tcPr>
          <w:p w14:paraId="47ADE221"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4C8DBC9"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De gevraagde dienstverlening moet gedurende de gehele looptijd van de overeenkomst voldoen aan de algemene vigerende wet- en regelgeving van de Nederlandse overheid, waaronder de AVG (Algemene Verordening Gegevensbescherming).</w:t>
            </w:r>
          </w:p>
        </w:tc>
      </w:tr>
      <w:tr w:rsidR="00592EE2" w:rsidRPr="00A61041" w14:paraId="38752541" w14:textId="77777777" w:rsidTr="00110DEB">
        <w:trPr>
          <w:gridAfter w:val="1"/>
          <w:wAfter w:w="7726" w:type="dxa"/>
        </w:trPr>
        <w:tc>
          <w:tcPr>
            <w:tcW w:w="1202" w:type="dxa"/>
          </w:tcPr>
          <w:p w14:paraId="3D8F16F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5715D92"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 xml:space="preserve">In lijn met </w:t>
            </w:r>
            <w:r>
              <w:rPr>
                <w:rFonts w:asciiTheme="minorHAnsi" w:hAnsiTheme="minorHAnsi" w:cs="Arial"/>
                <w:sz w:val="20"/>
                <w:szCs w:val="20"/>
              </w:rPr>
              <w:t>Verwerkersovereenkomst</w:t>
            </w:r>
            <w:r w:rsidRPr="0036624D">
              <w:rPr>
                <w:rFonts w:asciiTheme="minorHAnsi" w:hAnsiTheme="minorHAnsi" w:cs="Arial"/>
                <w:sz w:val="20"/>
                <w:szCs w:val="20"/>
              </w:rPr>
              <w:t xml:space="preserve"> moet </w:t>
            </w:r>
            <w:r>
              <w:rPr>
                <w:rFonts w:asciiTheme="minorHAnsi" w:hAnsiTheme="minorHAnsi" w:cs="Arial"/>
                <w:sz w:val="20"/>
                <w:szCs w:val="20"/>
              </w:rPr>
              <w:t>Opdrachtnemer</w:t>
            </w:r>
            <w:r w:rsidRPr="0036624D">
              <w:rPr>
                <w:rFonts w:asciiTheme="minorHAnsi" w:hAnsiTheme="minorHAnsi" w:cs="Arial"/>
                <w:sz w:val="20"/>
                <w:szCs w:val="20"/>
              </w:rPr>
              <w:t xml:space="preserve"> de van de SVB ontvangen persoonsgegevens uitsluitend op basis van schriftelijke instructies van de SVB verwerken voor doeleinden die rechtstreeks voortvloeien uit de werkzaamheden die partijen zijn overeenkomen, en zal </w:t>
            </w:r>
            <w:r>
              <w:rPr>
                <w:rFonts w:asciiTheme="minorHAnsi" w:hAnsiTheme="minorHAnsi" w:cs="Arial"/>
                <w:sz w:val="20"/>
                <w:szCs w:val="20"/>
              </w:rPr>
              <w:t>Opdrachtnemer</w:t>
            </w:r>
            <w:r w:rsidRPr="0036624D">
              <w:rPr>
                <w:rFonts w:asciiTheme="minorHAnsi" w:hAnsiTheme="minorHAnsi" w:cs="Arial"/>
                <w:sz w:val="20"/>
                <w:szCs w:val="20"/>
              </w:rPr>
              <w:t xml:space="preserve"> de persoonsgegevens dus niet gebruiken voor:</w:t>
            </w:r>
          </w:p>
          <w:p w14:paraId="591F8154" w14:textId="77777777" w:rsidR="00592EE2" w:rsidRPr="0036624D" w:rsidRDefault="00592EE2" w:rsidP="00592EE2">
            <w:pPr>
              <w:pStyle w:val="Lijstalinea"/>
              <w:numPr>
                <w:ilvl w:val="0"/>
                <w:numId w:val="3"/>
              </w:numPr>
              <w:spacing w:line="280" w:lineRule="atLeast"/>
              <w:rPr>
                <w:rFonts w:asciiTheme="minorHAnsi" w:hAnsiTheme="minorHAnsi" w:cs="Arial"/>
                <w:sz w:val="20"/>
                <w:szCs w:val="20"/>
              </w:rPr>
            </w:pPr>
            <w:r w:rsidRPr="0036624D">
              <w:rPr>
                <w:rFonts w:asciiTheme="minorHAnsi" w:hAnsiTheme="minorHAnsi" w:cs="Arial"/>
                <w:sz w:val="20"/>
                <w:szCs w:val="20"/>
              </w:rPr>
              <w:t>Het uitvoeren van testen; en</w:t>
            </w:r>
          </w:p>
          <w:p w14:paraId="28B164CF" w14:textId="77777777" w:rsidR="00592EE2" w:rsidRPr="009275A6" w:rsidRDefault="00592EE2" w:rsidP="00592EE2">
            <w:pPr>
              <w:pStyle w:val="Lijstalinea"/>
              <w:numPr>
                <w:ilvl w:val="0"/>
                <w:numId w:val="3"/>
              </w:numPr>
              <w:rPr>
                <w:rFonts w:asciiTheme="minorHAnsi" w:hAnsiTheme="minorHAnsi" w:cs="Arial"/>
                <w:sz w:val="20"/>
                <w:szCs w:val="20"/>
              </w:rPr>
            </w:pPr>
            <w:r w:rsidRPr="0036624D">
              <w:rPr>
                <w:rFonts w:asciiTheme="minorHAnsi" w:hAnsiTheme="minorHAnsi" w:cs="Arial"/>
                <w:sz w:val="20"/>
                <w:szCs w:val="20"/>
              </w:rPr>
              <w:t>Het uitvoeren van data-analyses.</w:t>
            </w:r>
          </w:p>
        </w:tc>
      </w:tr>
      <w:tr w:rsidR="00592EE2" w:rsidRPr="00A61041" w14:paraId="2ABB657D" w14:textId="77777777" w:rsidTr="00110DEB">
        <w:trPr>
          <w:gridAfter w:val="1"/>
          <w:wAfter w:w="7726" w:type="dxa"/>
        </w:trPr>
        <w:tc>
          <w:tcPr>
            <w:tcW w:w="1202" w:type="dxa"/>
          </w:tcPr>
          <w:p w14:paraId="0122F01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461E5D8" w14:textId="77777777" w:rsidR="00592EE2" w:rsidRPr="00C20549" w:rsidRDefault="00592EE2" w:rsidP="00110DEB">
            <w:pPr>
              <w:rPr>
                <w:rFonts w:asciiTheme="minorHAnsi" w:hAnsiTheme="minorHAnsi" w:cs="Arial"/>
                <w:sz w:val="20"/>
                <w:szCs w:val="20"/>
              </w:rPr>
            </w:pPr>
            <w:r w:rsidRPr="0036624D">
              <w:rPr>
                <w:rFonts w:asciiTheme="minorHAnsi" w:hAnsiTheme="minorHAnsi" w:cs="Arial"/>
                <w:sz w:val="20"/>
                <w:szCs w:val="20"/>
              </w:rPr>
              <w:t xml:space="preserve">Daar waar de SVB geen volledige toegang heeft tot de persoonsgegevens moet </w:t>
            </w:r>
            <w:r>
              <w:rPr>
                <w:rFonts w:asciiTheme="minorHAnsi" w:hAnsiTheme="minorHAnsi" w:cs="Arial"/>
                <w:sz w:val="20"/>
                <w:szCs w:val="20"/>
              </w:rPr>
              <w:t>Opdrachtnemer</w:t>
            </w:r>
            <w:r w:rsidRPr="0036624D">
              <w:rPr>
                <w:rFonts w:asciiTheme="minorHAnsi" w:hAnsiTheme="minorHAnsi" w:cs="Arial"/>
                <w:sz w:val="20"/>
                <w:szCs w:val="20"/>
              </w:rPr>
              <w:t xml:space="preserve"> de SVB ondersteunen bij verzoeken tot inzage, correctie en eventueel het wissen van persoonsgegevens.</w:t>
            </w:r>
          </w:p>
        </w:tc>
      </w:tr>
      <w:tr w:rsidR="00592EE2" w:rsidRPr="00A61041" w14:paraId="0D3D860F" w14:textId="77777777" w:rsidTr="00110DEB">
        <w:trPr>
          <w:gridAfter w:val="1"/>
          <w:wAfter w:w="7726" w:type="dxa"/>
        </w:trPr>
        <w:tc>
          <w:tcPr>
            <w:tcW w:w="1202" w:type="dxa"/>
          </w:tcPr>
          <w:p w14:paraId="72313F77"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665CB2A0" w14:textId="77777777" w:rsidR="00592EE2" w:rsidRPr="00C20549" w:rsidRDefault="00592EE2" w:rsidP="00110DEB">
            <w:pPr>
              <w:rPr>
                <w:rFonts w:asciiTheme="minorHAnsi" w:hAnsiTheme="minorHAnsi" w:cs="Arial"/>
                <w:sz w:val="20"/>
                <w:szCs w:val="20"/>
              </w:rPr>
            </w:pPr>
            <w:r w:rsidRPr="0036624D">
              <w:rPr>
                <w:rFonts w:asciiTheme="minorHAnsi" w:hAnsiTheme="minorHAnsi" w:cs="Arial"/>
                <w:sz w:val="20"/>
                <w:szCs w:val="20"/>
              </w:rPr>
              <w:t>De gevraagde dienstverlening moet de mogelijkheid bieden om gegevenselementen die niet strikt noodzakelijk zijn voor latere verwerkingen of waarvoor geen doelbinding/rechtsgrond aanwezig is te verwijderen of te verbergen.</w:t>
            </w:r>
          </w:p>
        </w:tc>
      </w:tr>
      <w:tr w:rsidR="00592EE2" w:rsidRPr="00A61041" w14:paraId="27D130A5" w14:textId="77777777" w:rsidTr="00110DEB">
        <w:trPr>
          <w:gridAfter w:val="1"/>
          <w:wAfter w:w="7726" w:type="dxa"/>
        </w:trPr>
        <w:tc>
          <w:tcPr>
            <w:tcW w:w="1202" w:type="dxa"/>
          </w:tcPr>
          <w:p w14:paraId="0C4CB070"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5197AFF"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 xml:space="preserve">Encryptie moet door </w:t>
            </w:r>
            <w:r>
              <w:rPr>
                <w:rFonts w:asciiTheme="minorHAnsi" w:hAnsiTheme="minorHAnsi" w:cs="Arial"/>
                <w:sz w:val="20"/>
                <w:szCs w:val="20"/>
              </w:rPr>
              <w:t>Opdrachtnemer</w:t>
            </w:r>
            <w:r w:rsidRPr="0036624D">
              <w:rPr>
                <w:rFonts w:asciiTheme="minorHAnsi" w:hAnsiTheme="minorHAnsi" w:cs="Arial"/>
                <w:sz w:val="20"/>
                <w:szCs w:val="20"/>
              </w:rPr>
              <w:t xml:space="preserve"> worden toegepast als een van de Privacy </w:t>
            </w:r>
            <w:proofErr w:type="spellStart"/>
            <w:r w:rsidRPr="0036624D">
              <w:rPr>
                <w:rFonts w:asciiTheme="minorHAnsi" w:hAnsiTheme="minorHAnsi" w:cs="Arial"/>
                <w:sz w:val="20"/>
                <w:szCs w:val="20"/>
              </w:rPr>
              <w:t>by</w:t>
            </w:r>
            <w:proofErr w:type="spellEnd"/>
            <w:r w:rsidRPr="0036624D">
              <w:rPr>
                <w:rFonts w:asciiTheme="minorHAnsi" w:hAnsiTheme="minorHAnsi" w:cs="Arial"/>
                <w:sz w:val="20"/>
                <w:szCs w:val="20"/>
              </w:rPr>
              <w:t xml:space="preserve"> design maatregelen indien er sprake is van:</w:t>
            </w:r>
          </w:p>
          <w:p w14:paraId="6D907F52" w14:textId="77777777" w:rsidR="00592EE2" w:rsidRPr="0036624D" w:rsidRDefault="00592EE2" w:rsidP="00592EE2">
            <w:pPr>
              <w:pStyle w:val="Lijstalinea"/>
              <w:numPr>
                <w:ilvl w:val="0"/>
                <w:numId w:val="4"/>
              </w:numPr>
              <w:spacing w:line="280" w:lineRule="atLeast"/>
              <w:rPr>
                <w:rFonts w:asciiTheme="minorHAnsi" w:hAnsiTheme="minorHAnsi" w:cs="Arial"/>
                <w:sz w:val="20"/>
                <w:szCs w:val="20"/>
              </w:rPr>
            </w:pPr>
            <w:r w:rsidRPr="0036624D">
              <w:rPr>
                <w:rFonts w:asciiTheme="minorHAnsi" w:hAnsiTheme="minorHAnsi" w:cs="Arial"/>
                <w:sz w:val="20"/>
                <w:szCs w:val="20"/>
              </w:rPr>
              <w:t xml:space="preserve">Transport van persoonsgegevens over openbare of </w:t>
            </w:r>
            <w:proofErr w:type="spellStart"/>
            <w:r w:rsidRPr="0036624D">
              <w:rPr>
                <w:rFonts w:asciiTheme="minorHAnsi" w:hAnsiTheme="minorHAnsi" w:cs="Arial"/>
                <w:sz w:val="20"/>
                <w:szCs w:val="20"/>
              </w:rPr>
              <w:t>semi</w:t>
            </w:r>
            <w:r>
              <w:rPr>
                <w:rFonts w:asciiTheme="minorHAnsi" w:hAnsiTheme="minorHAnsi" w:cs="Arial"/>
                <w:sz w:val="20"/>
                <w:szCs w:val="20"/>
              </w:rPr>
              <w:t>-</w:t>
            </w:r>
            <w:r w:rsidRPr="0036624D">
              <w:rPr>
                <w:rFonts w:asciiTheme="minorHAnsi" w:hAnsiTheme="minorHAnsi" w:cs="Arial"/>
                <w:sz w:val="20"/>
                <w:szCs w:val="20"/>
              </w:rPr>
              <w:t>openbare</w:t>
            </w:r>
            <w:proofErr w:type="spellEnd"/>
            <w:r w:rsidRPr="0036624D">
              <w:rPr>
                <w:rFonts w:asciiTheme="minorHAnsi" w:hAnsiTheme="minorHAnsi" w:cs="Arial"/>
                <w:sz w:val="20"/>
                <w:szCs w:val="20"/>
              </w:rPr>
              <w:t xml:space="preserve"> dat</w:t>
            </w:r>
            <w:r>
              <w:rPr>
                <w:rFonts w:asciiTheme="minorHAnsi" w:hAnsiTheme="minorHAnsi" w:cs="Arial"/>
                <w:sz w:val="20"/>
                <w:szCs w:val="20"/>
              </w:rPr>
              <w:t>a</w:t>
            </w:r>
            <w:r w:rsidRPr="0036624D">
              <w:rPr>
                <w:rFonts w:asciiTheme="minorHAnsi" w:hAnsiTheme="minorHAnsi" w:cs="Arial"/>
                <w:sz w:val="20"/>
                <w:szCs w:val="20"/>
              </w:rPr>
              <w:t xml:space="preserve"> infrastructuur (internet, e-mail, extranet etc.).</w:t>
            </w:r>
          </w:p>
          <w:p w14:paraId="5B716233" w14:textId="77777777" w:rsidR="00592EE2" w:rsidRPr="00CF6DD0" w:rsidRDefault="00592EE2" w:rsidP="00592EE2">
            <w:pPr>
              <w:pStyle w:val="Lijstalinea"/>
              <w:numPr>
                <w:ilvl w:val="0"/>
                <w:numId w:val="4"/>
              </w:numPr>
              <w:rPr>
                <w:rFonts w:asciiTheme="minorHAnsi" w:hAnsiTheme="minorHAnsi" w:cs="Arial"/>
                <w:sz w:val="20"/>
                <w:szCs w:val="20"/>
              </w:rPr>
            </w:pPr>
            <w:r w:rsidRPr="0036624D">
              <w:rPr>
                <w:rFonts w:asciiTheme="minorHAnsi" w:hAnsiTheme="minorHAnsi" w:cs="Arial"/>
                <w:sz w:val="20"/>
                <w:szCs w:val="20"/>
              </w:rPr>
              <w:t>Opslag en/of transport van persoonsgegevens op locaties en/of media waarbij de fysieke en/of logische beveiligingsmaatregelen ontoereikend worden geacht.</w:t>
            </w:r>
          </w:p>
        </w:tc>
      </w:tr>
      <w:tr w:rsidR="00592EE2" w:rsidRPr="00A61041" w14:paraId="61730A33" w14:textId="77777777" w:rsidTr="00110DEB">
        <w:trPr>
          <w:gridAfter w:val="1"/>
          <w:wAfter w:w="7726" w:type="dxa"/>
        </w:trPr>
        <w:tc>
          <w:tcPr>
            <w:tcW w:w="1202" w:type="dxa"/>
          </w:tcPr>
          <w:p w14:paraId="1F43F5EC"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D3E1942"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Bij het toepassen van data-</w:t>
            </w:r>
            <w:proofErr w:type="spellStart"/>
            <w:r w:rsidRPr="0036624D">
              <w:rPr>
                <w:rFonts w:asciiTheme="minorHAnsi" w:hAnsiTheme="minorHAnsi" w:cs="Arial"/>
                <w:sz w:val="20"/>
                <w:szCs w:val="20"/>
              </w:rPr>
              <w:t>protection</w:t>
            </w:r>
            <w:proofErr w:type="spellEnd"/>
            <w:r w:rsidRPr="0036624D">
              <w:rPr>
                <w:rFonts w:asciiTheme="minorHAnsi" w:hAnsiTheme="minorHAnsi" w:cs="Arial"/>
                <w:sz w:val="20"/>
                <w:szCs w:val="20"/>
              </w:rPr>
              <w:t>-</w:t>
            </w:r>
            <w:proofErr w:type="spellStart"/>
            <w:r w:rsidRPr="0036624D">
              <w:rPr>
                <w:rFonts w:asciiTheme="minorHAnsi" w:hAnsiTheme="minorHAnsi" w:cs="Arial"/>
                <w:sz w:val="20"/>
                <w:szCs w:val="20"/>
              </w:rPr>
              <w:t>by</w:t>
            </w:r>
            <w:proofErr w:type="spellEnd"/>
            <w:r w:rsidRPr="0036624D">
              <w:rPr>
                <w:rFonts w:asciiTheme="minorHAnsi" w:hAnsiTheme="minorHAnsi" w:cs="Arial"/>
                <w:sz w:val="20"/>
                <w:szCs w:val="20"/>
              </w:rPr>
              <w:t xml:space="preserve"> default door de </w:t>
            </w:r>
            <w:r>
              <w:rPr>
                <w:rFonts w:asciiTheme="minorHAnsi" w:hAnsiTheme="minorHAnsi" w:cs="Arial"/>
                <w:sz w:val="20"/>
                <w:szCs w:val="20"/>
              </w:rPr>
              <w:t>Opdrachtnemer</w:t>
            </w:r>
            <w:r w:rsidRPr="0036624D">
              <w:rPr>
                <w:rFonts w:asciiTheme="minorHAnsi" w:hAnsiTheme="minorHAnsi" w:cs="Arial"/>
                <w:sz w:val="20"/>
                <w:szCs w:val="20"/>
              </w:rPr>
              <w:t xml:space="preserve"> moeten tenminste de volgende aspecten meegewogen worden:</w:t>
            </w:r>
          </w:p>
          <w:p w14:paraId="225BA722" w14:textId="77777777" w:rsidR="00592EE2" w:rsidRPr="0036624D" w:rsidRDefault="00592EE2" w:rsidP="00592EE2">
            <w:pPr>
              <w:pStyle w:val="Lijstalinea"/>
              <w:numPr>
                <w:ilvl w:val="0"/>
                <w:numId w:val="5"/>
              </w:numPr>
              <w:spacing w:line="280" w:lineRule="atLeast"/>
              <w:rPr>
                <w:rFonts w:asciiTheme="minorHAnsi" w:hAnsiTheme="minorHAnsi" w:cs="Arial"/>
                <w:sz w:val="20"/>
                <w:szCs w:val="20"/>
              </w:rPr>
            </w:pPr>
            <w:r w:rsidRPr="0036624D">
              <w:rPr>
                <w:rFonts w:asciiTheme="minorHAnsi" w:hAnsiTheme="minorHAnsi" w:cs="Arial"/>
                <w:sz w:val="20"/>
                <w:szCs w:val="20"/>
              </w:rPr>
              <w:t xml:space="preserve">Gedurende het systeemontwikkelproces moet continu rekening gehouden worden met de privacy van betrokkene. De belangen en privacy van betrokkene dienen centraal te staan. Bijvoorbeeld er is geen </w:t>
            </w:r>
            <w:proofErr w:type="spellStart"/>
            <w:r w:rsidRPr="0036624D">
              <w:rPr>
                <w:rFonts w:asciiTheme="minorHAnsi" w:hAnsiTheme="minorHAnsi" w:cs="Arial"/>
                <w:sz w:val="20"/>
                <w:szCs w:val="20"/>
              </w:rPr>
              <w:t>opt</w:t>
            </w:r>
            <w:proofErr w:type="spellEnd"/>
            <w:r w:rsidRPr="0036624D">
              <w:rPr>
                <w:rFonts w:asciiTheme="minorHAnsi" w:hAnsiTheme="minorHAnsi" w:cs="Arial"/>
                <w:sz w:val="20"/>
                <w:szCs w:val="20"/>
              </w:rPr>
              <w:t xml:space="preserve">-out regime, maar </w:t>
            </w:r>
            <w:proofErr w:type="spellStart"/>
            <w:r w:rsidRPr="0036624D">
              <w:rPr>
                <w:rFonts w:asciiTheme="minorHAnsi" w:hAnsiTheme="minorHAnsi" w:cs="Arial"/>
                <w:sz w:val="20"/>
                <w:szCs w:val="20"/>
              </w:rPr>
              <w:t>opt</w:t>
            </w:r>
            <w:proofErr w:type="spellEnd"/>
            <w:r w:rsidRPr="0036624D">
              <w:rPr>
                <w:rFonts w:asciiTheme="minorHAnsi" w:hAnsiTheme="minorHAnsi" w:cs="Arial"/>
                <w:sz w:val="20"/>
                <w:szCs w:val="20"/>
              </w:rPr>
              <w:t>-in: pas als iemand zich ergens voor heeft aangemeld ontvangt hij informatie (</w:t>
            </w:r>
            <w:proofErr w:type="spellStart"/>
            <w:r w:rsidRPr="0036624D">
              <w:rPr>
                <w:rFonts w:asciiTheme="minorHAnsi" w:hAnsiTheme="minorHAnsi" w:cs="Arial"/>
                <w:sz w:val="20"/>
                <w:szCs w:val="20"/>
              </w:rPr>
              <w:t>opt</w:t>
            </w:r>
            <w:proofErr w:type="spellEnd"/>
            <w:r w:rsidRPr="0036624D">
              <w:rPr>
                <w:rFonts w:asciiTheme="minorHAnsi" w:hAnsiTheme="minorHAnsi" w:cs="Arial"/>
                <w:sz w:val="20"/>
                <w:szCs w:val="20"/>
              </w:rPr>
              <w:t>-in), niet het automatisch ontvangen totdat het wordt stopgezet (</w:t>
            </w:r>
            <w:proofErr w:type="spellStart"/>
            <w:r w:rsidRPr="0036624D">
              <w:rPr>
                <w:rFonts w:asciiTheme="minorHAnsi" w:hAnsiTheme="minorHAnsi" w:cs="Arial"/>
                <w:sz w:val="20"/>
                <w:szCs w:val="20"/>
              </w:rPr>
              <w:t>opt</w:t>
            </w:r>
            <w:proofErr w:type="spellEnd"/>
            <w:r w:rsidRPr="0036624D">
              <w:rPr>
                <w:rFonts w:asciiTheme="minorHAnsi" w:hAnsiTheme="minorHAnsi" w:cs="Arial"/>
                <w:sz w:val="20"/>
                <w:szCs w:val="20"/>
              </w:rPr>
              <w:t>-out).</w:t>
            </w:r>
          </w:p>
          <w:p w14:paraId="312798FF" w14:textId="77777777" w:rsidR="00592EE2" w:rsidRPr="0036624D" w:rsidRDefault="00592EE2" w:rsidP="00592EE2">
            <w:pPr>
              <w:pStyle w:val="Lijstalinea"/>
              <w:numPr>
                <w:ilvl w:val="0"/>
                <w:numId w:val="5"/>
              </w:numPr>
              <w:spacing w:line="280" w:lineRule="atLeast"/>
              <w:rPr>
                <w:rFonts w:asciiTheme="minorHAnsi" w:hAnsiTheme="minorHAnsi" w:cs="Arial"/>
                <w:sz w:val="20"/>
                <w:szCs w:val="20"/>
              </w:rPr>
            </w:pPr>
            <w:r w:rsidRPr="0036624D">
              <w:rPr>
                <w:rFonts w:asciiTheme="minorHAnsi" w:hAnsiTheme="minorHAnsi" w:cs="Arial"/>
                <w:sz w:val="20"/>
                <w:szCs w:val="20"/>
              </w:rPr>
              <w:t>Bij het inrichten van autorisatierollen moet rekening gehouden worden met privacy en worden alleen die persoonsgegevens getoond die een medewerker nodig heeft voor zijn functie.</w:t>
            </w:r>
          </w:p>
          <w:p w14:paraId="572539B7" w14:textId="77777777" w:rsidR="00592EE2" w:rsidRPr="0036624D" w:rsidRDefault="00592EE2" w:rsidP="00592EE2">
            <w:pPr>
              <w:pStyle w:val="Lijstalinea"/>
              <w:numPr>
                <w:ilvl w:val="0"/>
                <w:numId w:val="5"/>
              </w:numPr>
              <w:spacing w:line="280" w:lineRule="atLeast"/>
              <w:rPr>
                <w:rFonts w:asciiTheme="minorHAnsi" w:hAnsiTheme="minorHAnsi" w:cs="Arial"/>
                <w:sz w:val="20"/>
                <w:szCs w:val="20"/>
              </w:rPr>
            </w:pPr>
            <w:r w:rsidRPr="0036624D">
              <w:rPr>
                <w:rFonts w:asciiTheme="minorHAnsi" w:hAnsiTheme="minorHAnsi" w:cs="Arial"/>
                <w:sz w:val="20"/>
                <w:szCs w:val="20"/>
              </w:rPr>
              <w:t>Beperk zoekfunctionaliteit m.b.t. persoonsgegevens en geef alleen zoekresultaten weer na het invoeren van een aantal persoonsgegevens.</w:t>
            </w:r>
          </w:p>
          <w:p w14:paraId="4A23FB78" w14:textId="77777777" w:rsidR="00592EE2" w:rsidRPr="0027329D" w:rsidRDefault="00592EE2" w:rsidP="00592EE2">
            <w:pPr>
              <w:pStyle w:val="Lijstalinea"/>
              <w:numPr>
                <w:ilvl w:val="0"/>
                <w:numId w:val="5"/>
              </w:numPr>
              <w:rPr>
                <w:rFonts w:asciiTheme="minorHAnsi" w:hAnsiTheme="minorHAnsi" w:cs="Arial"/>
                <w:sz w:val="20"/>
                <w:szCs w:val="20"/>
              </w:rPr>
            </w:pPr>
            <w:r w:rsidRPr="0036624D">
              <w:rPr>
                <w:rFonts w:asciiTheme="minorHAnsi" w:hAnsiTheme="minorHAnsi" w:cs="Arial"/>
                <w:sz w:val="20"/>
                <w:szCs w:val="20"/>
              </w:rPr>
              <w:t xml:space="preserve">Pas </w:t>
            </w:r>
            <w:proofErr w:type="spellStart"/>
            <w:r w:rsidRPr="0036624D">
              <w:rPr>
                <w:rFonts w:asciiTheme="minorHAnsi" w:hAnsiTheme="minorHAnsi" w:cs="Arial"/>
                <w:sz w:val="20"/>
                <w:szCs w:val="20"/>
              </w:rPr>
              <w:t>whitelisting</w:t>
            </w:r>
            <w:proofErr w:type="spellEnd"/>
            <w:r w:rsidRPr="0036624D">
              <w:rPr>
                <w:rFonts w:asciiTheme="minorHAnsi" w:hAnsiTheme="minorHAnsi" w:cs="Arial"/>
                <w:sz w:val="20"/>
                <w:szCs w:val="20"/>
              </w:rPr>
              <w:t xml:space="preserve"> toe voor het opvragen van persoonsgegevens. De sterkte van </w:t>
            </w:r>
            <w:proofErr w:type="spellStart"/>
            <w:r w:rsidRPr="0036624D">
              <w:rPr>
                <w:rFonts w:asciiTheme="minorHAnsi" w:hAnsiTheme="minorHAnsi" w:cs="Arial"/>
                <w:sz w:val="20"/>
                <w:szCs w:val="20"/>
              </w:rPr>
              <w:t>whitelisting</w:t>
            </w:r>
            <w:proofErr w:type="spellEnd"/>
            <w:r w:rsidRPr="0036624D">
              <w:rPr>
                <w:rFonts w:asciiTheme="minorHAnsi" w:hAnsiTheme="minorHAnsi" w:cs="Arial"/>
                <w:sz w:val="20"/>
                <w:szCs w:val="20"/>
              </w:rPr>
              <w:t xml:space="preserve"> is afhankelijk van de implementatie van de </w:t>
            </w:r>
            <w:proofErr w:type="spellStart"/>
            <w:r w:rsidRPr="0036624D">
              <w:rPr>
                <w:rFonts w:asciiTheme="minorHAnsi" w:hAnsiTheme="minorHAnsi" w:cs="Arial"/>
                <w:sz w:val="20"/>
                <w:szCs w:val="20"/>
              </w:rPr>
              <w:t>whitelist</w:t>
            </w:r>
            <w:proofErr w:type="spellEnd"/>
            <w:r w:rsidRPr="0036624D">
              <w:rPr>
                <w:rFonts w:asciiTheme="minorHAnsi" w:hAnsiTheme="minorHAnsi" w:cs="Arial"/>
                <w:sz w:val="20"/>
                <w:szCs w:val="20"/>
              </w:rPr>
              <w:t xml:space="preserve">. Een goede toepassing is dat de </w:t>
            </w:r>
            <w:proofErr w:type="spellStart"/>
            <w:r w:rsidRPr="0036624D">
              <w:rPr>
                <w:rFonts w:asciiTheme="minorHAnsi" w:hAnsiTheme="minorHAnsi" w:cs="Arial"/>
                <w:sz w:val="20"/>
                <w:szCs w:val="20"/>
              </w:rPr>
              <w:t>whitelist</w:t>
            </w:r>
            <w:proofErr w:type="spellEnd"/>
            <w:r w:rsidRPr="0036624D">
              <w:rPr>
                <w:rFonts w:asciiTheme="minorHAnsi" w:hAnsiTheme="minorHAnsi" w:cs="Arial"/>
                <w:sz w:val="20"/>
                <w:szCs w:val="20"/>
              </w:rPr>
              <w:t xml:space="preserve"> wordt samengesteld door een mechanisme/</w:t>
            </w:r>
            <w:proofErr w:type="spellStart"/>
            <w:r w:rsidRPr="0036624D">
              <w:rPr>
                <w:rFonts w:asciiTheme="minorHAnsi" w:hAnsiTheme="minorHAnsi" w:cs="Arial"/>
                <w:sz w:val="20"/>
                <w:szCs w:val="20"/>
              </w:rPr>
              <w:t>tooling</w:t>
            </w:r>
            <w:proofErr w:type="spellEnd"/>
            <w:r w:rsidRPr="0036624D">
              <w:rPr>
                <w:rFonts w:asciiTheme="minorHAnsi" w:hAnsiTheme="minorHAnsi" w:cs="Arial"/>
                <w:sz w:val="20"/>
                <w:szCs w:val="20"/>
              </w:rPr>
              <w:t xml:space="preserve"> die onafhankelijk is van de gebruiker (bv. een workflow-systeem waarmee de gebruiker alleen toegang krijgt tot persoonsgegevens van de betrokkene waar hij op dat moment mee bezig is).</w:t>
            </w:r>
          </w:p>
        </w:tc>
      </w:tr>
      <w:tr w:rsidR="00592EE2" w:rsidRPr="00A61041" w14:paraId="72542961" w14:textId="77777777" w:rsidTr="00110DEB">
        <w:trPr>
          <w:gridAfter w:val="1"/>
          <w:wAfter w:w="7726" w:type="dxa"/>
        </w:trPr>
        <w:tc>
          <w:tcPr>
            <w:tcW w:w="1202" w:type="dxa"/>
          </w:tcPr>
          <w:p w14:paraId="155B3E0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6867D49B" w14:textId="77777777" w:rsidR="00592EE2" w:rsidRPr="002107BA" w:rsidRDefault="00592EE2" w:rsidP="00110DEB">
            <w:pPr>
              <w:rPr>
                <w:rFonts w:asciiTheme="minorHAnsi" w:hAnsiTheme="minorHAnsi" w:cs="Arial"/>
                <w:sz w:val="20"/>
                <w:szCs w:val="20"/>
              </w:rPr>
            </w:pPr>
            <w:r w:rsidRPr="002107BA">
              <w:rPr>
                <w:rFonts w:asciiTheme="minorHAnsi" w:hAnsiTheme="minorHAnsi" w:cs="Arial"/>
                <w:sz w:val="20"/>
                <w:szCs w:val="20"/>
              </w:rPr>
              <w:t xml:space="preserve">Alle medewerkers van </w:t>
            </w:r>
            <w:r>
              <w:rPr>
                <w:rFonts w:asciiTheme="minorHAnsi" w:hAnsiTheme="minorHAnsi" w:cs="Arial"/>
                <w:sz w:val="20"/>
                <w:szCs w:val="20"/>
              </w:rPr>
              <w:t>Opdrachtnemer</w:t>
            </w:r>
            <w:r w:rsidRPr="002107BA">
              <w:rPr>
                <w:rFonts w:asciiTheme="minorHAnsi" w:hAnsiTheme="minorHAnsi" w:cs="Arial"/>
                <w:sz w:val="20"/>
                <w:szCs w:val="20"/>
              </w:rPr>
              <w:t xml:space="preserve"> die participeren in de levering van de gevraagde dienstverlening moeten bekend zijn met de verantwoordelijkheid op het gebied van informatiebeveiliging en privacy die als onderdeel van zijn / haar rol van toepassing zijn.</w:t>
            </w:r>
          </w:p>
        </w:tc>
      </w:tr>
      <w:tr w:rsidR="00592EE2" w:rsidRPr="00A61041" w14:paraId="6A9172FA" w14:textId="77777777" w:rsidTr="00110DEB">
        <w:trPr>
          <w:gridAfter w:val="1"/>
          <w:wAfter w:w="7726" w:type="dxa"/>
        </w:trPr>
        <w:tc>
          <w:tcPr>
            <w:tcW w:w="1202" w:type="dxa"/>
          </w:tcPr>
          <w:p w14:paraId="21C45DBC"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54CB391" w14:textId="77777777" w:rsidR="00592EE2" w:rsidRPr="00E20982"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meldt informatiebeveiligingsincidenten, waaronder maar niet beperkt tot datalekken, direct en in ieder geval binnen 24 uur per email bij de SVB Servicedesk, op het emailadres: </w:t>
            </w:r>
            <w:hyperlink r:id="rId7" w:history="1">
              <w:r w:rsidRPr="0036624D">
                <w:rPr>
                  <w:rFonts w:cs="Arial"/>
                  <w:sz w:val="20"/>
                  <w:szCs w:val="20"/>
                </w:rPr>
                <w:t>servicedesk@svb.nl</w:t>
              </w:r>
            </w:hyperlink>
            <w:r w:rsidRPr="0036624D">
              <w:rPr>
                <w:rFonts w:asciiTheme="minorHAnsi" w:hAnsiTheme="minorHAnsi" w:cs="Arial"/>
                <w:sz w:val="20"/>
                <w:szCs w:val="20"/>
              </w:rPr>
              <w:t>.</w:t>
            </w:r>
          </w:p>
        </w:tc>
      </w:tr>
      <w:tr w:rsidR="00592EE2" w:rsidRPr="00A61041" w14:paraId="120AE77C" w14:textId="77777777" w:rsidTr="00110DEB">
        <w:trPr>
          <w:gridAfter w:val="1"/>
          <w:wAfter w:w="7726" w:type="dxa"/>
        </w:trPr>
        <w:tc>
          <w:tcPr>
            <w:tcW w:w="1202" w:type="dxa"/>
          </w:tcPr>
          <w:p w14:paraId="68F4CE97"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2A654AB" w14:textId="77777777" w:rsidR="00592EE2" w:rsidRPr="00E20982" w:rsidRDefault="00592EE2" w:rsidP="00110DEB">
            <w:pPr>
              <w:rPr>
                <w:rFonts w:asciiTheme="minorHAnsi" w:hAnsiTheme="minorHAnsi" w:cs="Arial"/>
                <w:sz w:val="20"/>
                <w:szCs w:val="20"/>
              </w:rPr>
            </w:pPr>
            <w:r w:rsidRPr="0036624D">
              <w:rPr>
                <w:rFonts w:asciiTheme="minorHAnsi" w:hAnsiTheme="minorHAnsi" w:cs="Arial"/>
                <w:sz w:val="20"/>
                <w:szCs w:val="20"/>
              </w:rPr>
              <w:t xml:space="preserve">In het geval van een informatiebeveiligingsincident moet de </w:t>
            </w:r>
            <w:r>
              <w:rPr>
                <w:rFonts w:asciiTheme="minorHAnsi" w:hAnsiTheme="minorHAnsi" w:cs="Arial"/>
                <w:sz w:val="20"/>
                <w:szCs w:val="20"/>
              </w:rPr>
              <w:t>Opdrachtnemer</w:t>
            </w:r>
            <w:r w:rsidRPr="0036624D">
              <w:rPr>
                <w:rFonts w:asciiTheme="minorHAnsi" w:hAnsiTheme="minorHAnsi" w:cs="Arial"/>
                <w:sz w:val="20"/>
                <w:szCs w:val="20"/>
              </w:rPr>
              <w:t xml:space="preserve"> redelijkerwijs maatregelen treffen om de gevolgen en de schade te beperken voortkomend uit het incident.</w:t>
            </w:r>
          </w:p>
        </w:tc>
      </w:tr>
      <w:tr w:rsidR="00592EE2" w:rsidRPr="00A61041" w14:paraId="43206493" w14:textId="77777777" w:rsidTr="00110DEB">
        <w:trPr>
          <w:gridAfter w:val="1"/>
          <w:wAfter w:w="7726" w:type="dxa"/>
        </w:trPr>
        <w:tc>
          <w:tcPr>
            <w:tcW w:w="1202" w:type="dxa"/>
          </w:tcPr>
          <w:p w14:paraId="475F3ED6"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BFA79D3" w14:textId="77777777" w:rsidR="00592EE2" w:rsidRPr="00E20982"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moet volledige medewerking geven bij het onderzoeken en oplossen van het informatiebeveiligingsincident en stelt, indien gevraagd, alle informatie met betrekking tot het incident ter beschikking aan de SVB.</w:t>
            </w:r>
          </w:p>
        </w:tc>
      </w:tr>
      <w:tr w:rsidR="00592EE2" w:rsidRPr="00A61041" w14:paraId="19BA86EF" w14:textId="77777777" w:rsidTr="00110DEB">
        <w:trPr>
          <w:gridAfter w:val="1"/>
          <w:wAfter w:w="7726" w:type="dxa"/>
        </w:trPr>
        <w:tc>
          <w:tcPr>
            <w:tcW w:w="1202" w:type="dxa"/>
            <w:tcBorders>
              <w:top w:val="single" w:sz="4" w:space="0" w:color="auto"/>
              <w:left w:val="single" w:sz="4" w:space="0" w:color="auto"/>
              <w:bottom w:val="single" w:sz="4" w:space="0" w:color="auto"/>
              <w:right w:val="single" w:sz="4" w:space="0" w:color="auto"/>
            </w:tcBorders>
          </w:tcPr>
          <w:p w14:paraId="4CBF3BD6"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5F6751D0" w14:textId="77777777" w:rsidR="00592EE2" w:rsidRPr="00A43935"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moet garanderen en aantonen dat de SVB gegevens logisch en functioneel gescheiden zijn van de overige afnemers.</w:t>
            </w:r>
          </w:p>
        </w:tc>
      </w:tr>
      <w:tr w:rsidR="00592EE2" w:rsidRPr="00A61041" w14:paraId="26C4C72C" w14:textId="77777777" w:rsidTr="00110DEB">
        <w:trPr>
          <w:gridAfter w:val="1"/>
          <w:wAfter w:w="7726" w:type="dxa"/>
        </w:trPr>
        <w:tc>
          <w:tcPr>
            <w:tcW w:w="1202" w:type="dxa"/>
            <w:tcBorders>
              <w:top w:val="single" w:sz="4" w:space="0" w:color="auto"/>
              <w:left w:val="single" w:sz="4" w:space="0" w:color="auto"/>
              <w:bottom w:val="single" w:sz="4" w:space="0" w:color="auto"/>
              <w:right w:val="single" w:sz="4" w:space="0" w:color="auto"/>
            </w:tcBorders>
          </w:tcPr>
          <w:p w14:paraId="23D747A8"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14E4C0CA" w14:textId="77777777" w:rsidR="00592EE2" w:rsidRPr="00A43935" w:rsidRDefault="00592EE2" w:rsidP="00110DEB">
            <w:pPr>
              <w:rPr>
                <w:rFonts w:asciiTheme="minorHAnsi" w:hAnsiTheme="minorHAnsi" w:cs="Arial"/>
                <w:sz w:val="20"/>
                <w:szCs w:val="20"/>
              </w:rPr>
            </w:pPr>
            <w:r w:rsidRPr="0036624D">
              <w:rPr>
                <w:rFonts w:asciiTheme="minorHAnsi" w:hAnsiTheme="minorHAnsi" w:cs="Arial"/>
                <w:sz w:val="20"/>
                <w:szCs w:val="20"/>
              </w:rPr>
              <w:t xml:space="preserve">De gevraagde dienstverlening biedt een oplossing om vertrouwelijke en/of gevoelige gegevens versleuteld op te slaan waarbij gebruik gemaakt wordt van de geldende ‘best </w:t>
            </w:r>
            <w:proofErr w:type="spellStart"/>
            <w:r w:rsidRPr="0036624D">
              <w:rPr>
                <w:rFonts w:asciiTheme="minorHAnsi" w:hAnsiTheme="minorHAnsi" w:cs="Arial"/>
                <w:sz w:val="20"/>
                <w:szCs w:val="20"/>
              </w:rPr>
              <w:t>practices</w:t>
            </w:r>
            <w:proofErr w:type="spellEnd"/>
            <w:r w:rsidRPr="0036624D">
              <w:rPr>
                <w:rFonts w:asciiTheme="minorHAnsi" w:hAnsiTheme="minorHAnsi" w:cs="Arial"/>
                <w:sz w:val="20"/>
                <w:szCs w:val="20"/>
              </w:rPr>
              <w:t>’ (afhankelijk van de stand der techniek) m.b.t. versleuteling.</w:t>
            </w:r>
          </w:p>
        </w:tc>
      </w:tr>
      <w:tr w:rsidR="00592EE2" w:rsidRPr="00A61041" w14:paraId="6BB48EA0" w14:textId="77777777" w:rsidTr="00110DEB">
        <w:trPr>
          <w:gridAfter w:val="1"/>
          <w:wAfter w:w="7726" w:type="dxa"/>
        </w:trPr>
        <w:tc>
          <w:tcPr>
            <w:tcW w:w="1202" w:type="dxa"/>
            <w:tcBorders>
              <w:top w:val="single" w:sz="4" w:space="0" w:color="auto"/>
              <w:left w:val="single" w:sz="4" w:space="0" w:color="auto"/>
              <w:bottom w:val="single" w:sz="4" w:space="0" w:color="auto"/>
              <w:right w:val="single" w:sz="4" w:space="0" w:color="auto"/>
            </w:tcBorders>
          </w:tcPr>
          <w:p w14:paraId="6619A8E4"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01711EBB"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De gevraagde dienstverlening moet opgezet en geleverd worden vanuit het basis principe “Secure-</w:t>
            </w:r>
            <w:proofErr w:type="spellStart"/>
            <w:r w:rsidRPr="0036624D">
              <w:rPr>
                <w:rFonts w:asciiTheme="minorHAnsi" w:hAnsiTheme="minorHAnsi" w:cs="Arial"/>
                <w:sz w:val="20"/>
                <w:szCs w:val="20"/>
              </w:rPr>
              <w:t>by</w:t>
            </w:r>
            <w:proofErr w:type="spellEnd"/>
            <w:r w:rsidRPr="0036624D">
              <w:rPr>
                <w:rFonts w:asciiTheme="minorHAnsi" w:hAnsiTheme="minorHAnsi" w:cs="Arial"/>
                <w:sz w:val="20"/>
                <w:szCs w:val="20"/>
              </w:rPr>
              <w:t>-Design”.</w:t>
            </w:r>
          </w:p>
        </w:tc>
      </w:tr>
      <w:tr w:rsidR="00592EE2" w:rsidRPr="00A61041" w14:paraId="7BBDDF50" w14:textId="77777777" w:rsidTr="00110DEB">
        <w:trPr>
          <w:gridAfter w:val="1"/>
          <w:wAfter w:w="7726" w:type="dxa"/>
        </w:trPr>
        <w:tc>
          <w:tcPr>
            <w:tcW w:w="1202" w:type="dxa"/>
            <w:tcBorders>
              <w:top w:val="single" w:sz="4" w:space="0" w:color="auto"/>
              <w:left w:val="single" w:sz="4" w:space="0" w:color="auto"/>
              <w:bottom w:val="single" w:sz="4" w:space="0" w:color="auto"/>
              <w:right w:val="single" w:sz="4" w:space="0" w:color="auto"/>
            </w:tcBorders>
          </w:tcPr>
          <w:p w14:paraId="08D06DC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3F109F59"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heeft informatiebeveiliging en bedrijfscontinuïteit aantoonbaar gestandaardiseerd, gestructureerd, continu en cyclus procesmatig (PDCA cyclus) in alle lagen van de organisatie en gevraagde dienstverlening ingericht.</w:t>
            </w:r>
          </w:p>
        </w:tc>
      </w:tr>
      <w:tr w:rsidR="00592EE2" w:rsidRPr="00A61041" w14:paraId="3A253599" w14:textId="77777777" w:rsidTr="00110DEB">
        <w:trPr>
          <w:gridAfter w:val="1"/>
          <w:wAfter w:w="7726" w:type="dxa"/>
        </w:trPr>
        <w:tc>
          <w:tcPr>
            <w:tcW w:w="1202" w:type="dxa"/>
            <w:tcBorders>
              <w:top w:val="single" w:sz="4" w:space="0" w:color="auto"/>
              <w:left w:val="single" w:sz="4" w:space="0" w:color="auto"/>
              <w:bottom w:val="single" w:sz="4" w:space="0" w:color="auto"/>
              <w:right w:val="single" w:sz="4" w:space="0" w:color="auto"/>
            </w:tcBorders>
          </w:tcPr>
          <w:p w14:paraId="3E2CF2EE"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5D705978"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De gevraagde dienstverlening moet adequaat zijn beveiligd door het implementeren en onderhouden van een set van technische en organisatorische maatregelen welke de beschikbaarheid, integriteit en vertrouwelijkheid van de dienstverlening en de daarop opgeslagen en/of verwerkte informatie borgt.</w:t>
            </w:r>
          </w:p>
        </w:tc>
      </w:tr>
      <w:tr w:rsidR="00592EE2" w:rsidRPr="00A61041" w14:paraId="1AF575FC" w14:textId="77777777" w:rsidTr="00110DEB">
        <w:trPr>
          <w:gridAfter w:val="1"/>
          <w:wAfter w:w="7726" w:type="dxa"/>
        </w:trPr>
        <w:tc>
          <w:tcPr>
            <w:tcW w:w="1202" w:type="dxa"/>
          </w:tcPr>
          <w:p w14:paraId="408602B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02372BB"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Voor het uitvoeren van onderhoud en/of aanpassingen moet aantoonbaar een wijzigingsproces gehanteerd worden (“change management”) waarbij de nadruk ligt op het voorkomen van beveiligingsincidenten, storingen of onderbrekingen tijdens het doorvoeren van veranderingen.</w:t>
            </w:r>
          </w:p>
        </w:tc>
      </w:tr>
      <w:tr w:rsidR="00592EE2" w:rsidRPr="00A61041" w14:paraId="1CF39DFE" w14:textId="77777777" w:rsidTr="00110DEB">
        <w:trPr>
          <w:gridAfter w:val="1"/>
          <w:wAfter w:w="7726" w:type="dxa"/>
        </w:trPr>
        <w:tc>
          <w:tcPr>
            <w:tcW w:w="1202" w:type="dxa"/>
          </w:tcPr>
          <w:p w14:paraId="55BBF660"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6E792B3"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moet structureel risicoanalyses uitvoeren in het bouw- en implementatietraject, als onderdeel van de PDCA cyclus, bij grote onderhoudstrajecten, en bij significante wijzigingen in de gevraagde dienstverlening.</w:t>
            </w:r>
          </w:p>
        </w:tc>
      </w:tr>
      <w:tr w:rsidR="00592EE2" w:rsidRPr="00A61041" w14:paraId="27CF3A9F" w14:textId="77777777" w:rsidTr="00110DEB">
        <w:trPr>
          <w:gridAfter w:val="1"/>
          <w:wAfter w:w="7726" w:type="dxa"/>
        </w:trPr>
        <w:tc>
          <w:tcPr>
            <w:tcW w:w="1202" w:type="dxa"/>
          </w:tcPr>
          <w:p w14:paraId="4900DF42"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4181B37B"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moet de SVB direct op de hoogte stellen van de risico’s die de classificatie “hoog” bestempeld krijgen. Denk hierbij dat het risico dat gegevens van SVB medewerkers op straat komen te liggen.</w:t>
            </w:r>
          </w:p>
        </w:tc>
      </w:tr>
      <w:tr w:rsidR="00592EE2" w:rsidRPr="00A61041" w14:paraId="4EA110A5" w14:textId="77777777" w:rsidTr="00110DEB">
        <w:trPr>
          <w:gridAfter w:val="1"/>
          <w:wAfter w:w="7726" w:type="dxa"/>
        </w:trPr>
        <w:tc>
          <w:tcPr>
            <w:tcW w:w="1202" w:type="dxa"/>
          </w:tcPr>
          <w:p w14:paraId="54089D6F"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698C8396"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De ingezette logische toegangsbeveiligingsmiddelen moeten betrouwbare en effectieve mechanismen leveren voor het vastleggen en vaststellen van de identiteit van gebruikers, het toekennen van de rechten aan gebruikers, en het controleerbaar maken van het gebruik van deze middelen.</w:t>
            </w:r>
          </w:p>
        </w:tc>
      </w:tr>
      <w:tr w:rsidR="00592EE2" w:rsidRPr="00A61041" w14:paraId="74AF413C" w14:textId="77777777" w:rsidTr="00110DEB">
        <w:trPr>
          <w:gridAfter w:val="1"/>
          <w:wAfter w:w="7726" w:type="dxa"/>
        </w:trPr>
        <w:tc>
          <w:tcPr>
            <w:tcW w:w="1202" w:type="dxa"/>
          </w:tcPr>
          <w:p w14:paraId="14086D26"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250112A"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is verantwoordelijk voor het periodiek (minimaal eens per halfjaar) controleren van de toegangsrechten van de eigen medewerkers die werkzaamheden uitvoeren ten behoeve van de gevraagde dienstverlening en legt hierover verantwoording af als onderdeel van de periodieke rapportage.</w:t>
            </w:r>
          </w:p>
        </w:tc>
      </w:tr>
      <w:tr w:rsidR="00592EE2" w:rsidRPr="00A61041" w14:paraId="0648C058" w14:textId="77777777" w:rsidTr="00110DEB">
        <w:trPr>
          <w:gridAfter w:val="1"/>
          <w:wAfter w:w="7726" w:type="dxa"/>
        </w:trPr>
        <w:tc>
          <w:tcPr>
            <w:tcW w:w="1202" w:type="dxa"/>
          </w:tcPr>
          <w:p w14:paraId="026697D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4DC662E"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Het beheer van kwetsbaarheden (</w:t>
            </w:r>
            <w:proofErr w:type="spellStart"/>
            <w:r w:rsidRPr="0036624D">
              <w:rPr>
                <w:rFonts w:asciiTheme="minorHAnsi" w:hAnsiTheme="minorHAnsi" w:cs="Arial"/>
                <w:sz w:val="20"/>
                <w:szCs w:val="20"/>
              </w:rPr>
              <w:t>vulnerability</w:t>
            </w:r>
            <w:proofErr w:type="spellEnd"/>
            <w:r w:rsidRPr="0036624D">
              <w:rPr>
                <w:rFonts w:asciiTheme="minorHAnsi" w:hAnsiTheme="minorHAnsi" w:cs="Arial"/>
                <w:sz w:val="20"/>
                <w:szCs w:val="20"/>
              </w:rPr>
              <w:t xml:space="preserve"> management) moet procesmatig en regulier (minimaal eens per kwartaal) worden uitgevoerd op alle ICT componenten behorend bij de gevraagde dienstverlening.</w:t>
            </w:r>
          </w:p>
        </w:tc>
      </w:tr>
      <w:tr w:rsidR="00592EE2" w:rsidRPr="00A61041" w14:paraId="2E784DBD" w14:textId="77777777" w:rsidTr="00110DEB">
        <w:trPr>
          <w:gridAfter w:val="1"/>
          <w:wAfter w:w="7726" w:type="dxa"/>
        </w:trPr>
        <w:tc>
          <w:tcPr>
            <w:tcW w:w="1202" w:type="dxa"/>
          </w:tcPr>
          <w:p w14:paraId="30079AF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ED14CB3"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rapporteert periodiek (minimaal eens per halfjaar) over de resultaten van de kwetsbaarhedenscans en de daarbij behorende (voorgestelde) mitigerende maatregelen.</w:t>
            </w:r>
          </w:p>
        </w:tc>
      </w:tr>
      <w:tr w:rsidR="00592EE2" w:rsidRPr="00A61041" w14:paraId="04CE751F" w14:textId="77777777" w:rsidTr="00110DEB">
        <w:trPr>
          <w:gridAfter w:val="1"/>
          <w:wAfter w:w="7726" w:type="dxa"/>
        </w:trPr>
        <w:tc>
          <w:tcPr>
            <w:tcW w:w="1202" w:type="dxa"/>
          </w:tcPr>
          <w:p w14:paraId="584B15E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3948C12"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Patch management moet procesmatig, ondersteund door gestandaardiseerde en vastgestelde richtlijnen, worden uitgevoerd op alle ICT-systemen van de gevraagde dienstverlening en borgen dat de meest recente (</w:t>
            </w:r>
            <w:proofErr w:type="spellStart"/>
            <w:r w:rsidRPr="0036624D">
              <w:rPr>
                <w:rFonts w:asciiTheme="minorHAnsi" w:hAnsiTheme="minorHAnsi" w:cs="Arial"/>
                <w:sz w:val="20"/>
                <w:szCs w:val="20"/>
              </w:rPr>
              <w:t>beveiligings</w:t>
            </w:r>
            <w:proofErr w:type="spellEnd"/>
            <w:r w:rsidRPr="0036624D">
              <w:rPr>
                <w:rFonts w:asciiTheme="minorHAnsi" w:hAnsiTheme="minorHAnsi" w:cs="Arial"/>
                <w:sz w:val="20"/>
                <w:szCs w:val="20"/>
              </w:rPr>
              <w:t>)patches zijn geïnstalleerd.</w:t>
            </w:r>
          </w:p>
        </w:tc>
      </w:tr>
      <w:tr w:rsidR="00592EE2" w:rsidRPr="00A61041" w14:paraId="74615009" w14:textId="77777777" w:rsidTr="00110DEB">
        <w:trPr>
          <w:gridAfter w:val="1"/>
          <w:wAfter w:w="7726" w:type="dxa"/>
        </w:trPr>
        <w:tc>
          <w:tcPr>
            <w:tcW w:w="1202" w:type="dxa"/>
          </w:tcPr>
          <w:p w14:paraId="7F6FCCEC"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F156F71"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rapporteert periodiek (minimaal eens per halfjaar) over de resultaten van het patch management proces en de daarbij behorende (eventuele) afwijkingen en/of risico’s.</w:t>
            </w:r>
          </w:p>
        </w:tc>
      </w:tr>
      <w:tr w:rsidR="00592EE2" w:rsidRPr="00A61041" w14:paraId="0C8C3DF2" w14:textId="77777777" w:rsidTr="00110DEB">
        <w:trPr>
          <w:gridAfter w:val="1"/>
          <w:wAfter w:w="7726" w:type="dxa"/>
        </w:trPr>
        <w:tc>
          <w:tcPr>
            <w:tcW w:w="1202" w:type="dxa"/>
          </w:tcPr>
          <w:p w14:paraId="54487190"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A398ABC"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 xml:space="preserve">Security </w:t>
            </w:r>
            <w:proofErr w:type="spellStart"/>
            <w:r w:rsidRPr="0036624D">
              <w:rPr>
                <w:rFonts w:asciiTheme="minorHAnsi" w:hAnsiTheme="minorHAnsi" w:cs="Arial"/>
                <w:sz w:val="20"/>
                <w:szCs w:val="20"/>
              </w:rPr>
              <w:t>hardening</w:t>
            </w:r>
            <w:proofErr w:type="spellEnd"/>
            <w:r w:rsidRPr="0036624D">
              <w:rPr>
                <w:rFonts w:asciiTheme="minorHAnsi" w:hAnsiTheme="minorHAnsi" w:cs="Arial"/>
                <w:sz w:val="20"/>
                <w:szCs w:val="20"/>
              </w:rPr>
              <w:t xml:space="preserve"> moet procesmatig, ondersteund door gestandaardiseerde en vastgestelde richtlijnen, worden uitgevoerd op alle ICT-systemen van de gevraagde dienstverlening. Geconstateerde afwijkingen worden hierin, na analyse, op basis van risico inschatting benoemd.</w:t>
            </w:r>
          </w:p>
        </w:tc>
      </w:tr>
      <w:tr w:rsidR="00592EE2" w:rsidRPr="00A61041" w14:paraId="696A5B38" w14:textId="77777777" w:rsidTr="00110DEB">
        <w:trPr>
          <w:gridAfter w:val="1"/>
          <w:wAfter w:w="7726" w:type="dxa"/>
        </w:trPr>
        <w:tc>
          <w:tcPr>
            <w:tcW w:w="1202" w:type="dxa"/>
          </w:tcPr>
          <w:p w14:paraId="7B3112E6"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4AF0548"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Penetratietesten moeten procesmatig en procedureel, ondersteund door richtlijnen, worden uitgevoerd op alle ICT componenten van de gevraagde dienstverlening. Als er bevindingen uitkomen die betrekking hebben op de gevraagde dienstverlening dient de SVB tijdig geïnformeerd te worden en de bevindingen moeten opgelost worden.</w:t>
            </w:r>
          </w:p>
        </w:tc>
      </w:tr>
      <w:tr w:rsidR="00592EE2" w:rsidRPr="00A61041" w14:paraId="0449F6D5" w14:textId="77777777" w:rsidTr="00110DEB">
        <w:trPr>
          <w:gridAfter w:val="1"/>
          <w:wAfter w:w="7726" w:type="dxa"/>
          <w:trHeight w:val="47"/>
        </w:trPr>
        <w:tc>
          <w:tcPr>
            <w:tcW w:w="1202" w:type="dxa"/>
            <w:tcBorders>
              <w:top w:val="single" w:sz="4" w:space="0" w:color="auto"/>
              <w:left w:val="single" w:sz="4" w:space="0" w:color="auto"/>
              <w:bottom w:val="single" w:sz="4" w:space="0" w:color="auto"/>
              <w:right w:val="single" w:sz="4" w:space="0" w:color="auto"/>
            </w:tcBorders>
          </w:tcPr>
          <w:p w14:paraId="303A58CC"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Borders>
              <w:top w:val="single" w:sz="4" w:space="0" w:color="auto"/>
              <w:left w:val="single" w:sz="4" w:space="0" w:color="auto"/>
              <w:bottom w:val="single" w:sz="4" w:space="0" w:color="auto"/>
              <w:right w:val="single" w:sz="4" w:space="0" w:color="auto"/>
            </w:tcBorders>
          </w:tcPr>
          <w:p w14:paraId="496D61B3"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Bij het ontwikkelen, implementeren en beheren van een webapplicatie moet gebruik gemaakt worden van Secure Software Development technieken om de beveiliging van de webapplicatie te borgen.</w:t>
            </w:r>
          </w:p>
        </w:tc>
      </w:tr>
      <w:tr w:rsidR="00592EE2" w:rsidRPr="00A61041" w14:paraId="0EE07005" w14:textId="77777777" w:rsidTr="00110DEB">
        <w:trPr>
          <w:gridAfter w:val="1"/>
          <w:wAfter w:w="7726" w:type="dxa"/>
        </w:trPr>
        <w:tc>
          <w:tcPr>
            <w:tcW w:w="1202" w:type="dxa"/>
          </w:tcPr>
          <w:p w14:paraId="248F04F3"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DBDA144" w14:textId="77777777" w:rsidR="00592EE2" w:rsidRPr="005C5376" w:rsidRDefault="00592EE2" w:rsidP="00110DEB">
            <w:pPr>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moet de OWASP top tien (https://www.owasp.org/index.php/Top_10-2017_Top_10) structureel hanteren om meest kritische beveiligingsrisico’s binnen een webapplicatie te vermijden.</w:t>
            </w:r>
          </w:p>
        </w:tc>
      </w:tr>
      <w:tr w:rsidR="00592EE2" w:rsidRPr="00A61041" w14:paraId="3A6B19A6" w14:textId="77777777" w:rsidTr="00110DEB">
        <w:trPr>
          <w:gridAfter w:val="1"/>
          <w:wAfter w:w="7726" w:type="dxa"/>
        </w:trPr>
        <w:tc>
          <w:tcPr>
            <w:tcW w:w="1202" w:type="dxa"/>
          </w:tcPr>
          <w:p w14:paraId="533619C7"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D87B657" w14:textId="77777777" w:rsidR="00592EE2" w:rsidRPr="005C5376" w:rsidRDefault="00592EE2" w:rsidP="00110DEB">
            <w:pPr>
              <w:rPr>
                <w:rFonts w:asciiTheme="minorHAnsi" w:hAnsiTheme="minorHAnsi" w:cs="Arial"/>
                <w:sz w:val="20"/>
                <w:szCs w:val="20"/>
              </w:rPr>
            </w:pPr>
            <w:r w:rsidRPr="0036624D">
              <w:rPr>
                <w:rFonts w:asciiTheme="minorHAnsi" w:hAnsiTheme="minorHAnsi" w:cs="Arial"/>
                <w:sz w:val="20"/>
                <w:szCs w:val="20"/>
              </w:rPr>
              <w:t xml:space="preserve">De </w:t>
            </w:r>
            <w:proofErr w:type="spellStart"/>
            <w:r w:rsidRPr="0036624D">
              <w:rPr>
                <w:rFonts w:asciiTheme="minorHAnsi" w:hAnsiTheme="minorHAnsi" w:cs="Arial"/>
                <w:sz w:val="20"/>
                <w:szCs w:val="20"/>
              </w:rPr>
              <w:t>cryptografische</w:t>
            </w:r>
            <w:proofErr w:type="spellEnd"/>
            <w:r w:rsidRPr="0036624D">
              <w:rPr>
                <w:rFonts w:asciiTheme="minorHAnsi" w:hAnsiTheme="minorHAnsi" w:cs="Arial"/>
                <w:sz w:val="20"/>
                <w:szCs w:val="20"/>
              </w:rPr>
              <w:t xml:space="preserve"> beveiligingsvoorzieningen van de gevraagde dienstverlening moeten voldoen aan de NCSC ICT-Beveiligingsrichtlijnen voor Transport </w:t>
            </w:r>
            <w:proofErr w:type="spellStart"/>
            <w:r w:rsidRPr="0036624D">
              <w:rPr>
                <w:rFonts w:asciiTheme="minorHAnsi" w:hAnsiTheme="minorHAnsi" w:cs="Arial"/>
                <w:sz w:val="20"/>
                <w:szCs w:val="20"/>
              </w:rPr>
              <w:t>Layer</w:t>
            </w:r>
            <w:proofErr w:type="spellEnd"/>
            <w:r w:rsidRPr="0036624D">
              <w:rPr>
                <w:rFonts w:asciiTheme="minorHAnsi" w:hAnsiTheme="minorHAnsi" w:cs="Arial"/>
                <w:sz w:val="20"/>
                <w:szCs w:val="20"/>
              </w:rPr>
              <w:t xml:space="preserve"> Security (TLS), dan wel logische opvolgers daarvan (https://www.ncsc.nl/actueel/whitepapers/ict-beveiligingsrichtlijnen-voor-transport-layer-security-tls.html).</w:t>
            </w:r>
          </w:p>
        </w:tc>
      </w:tr>
      <w:tr w:rsidR="00592EE2" w:rsidRPr="00A61041" w14:paraId="45A48452" w14:textId="77777777" w:rsidTr="00110DEB">
        <w:trPr>
          <w:gridAfter w:val="1"/>
          <w:wAfter w:w="7726" w:type="dxa"/>
        </w:trPr>
        <w:tc>
          <w:tcPr>
            <w:tcW w:w="1202" w:type="dxa"/>
          </w:tcPr>
          <w:p w14:paraId="39C3BA50"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4CF7411"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Als onderdeel van de architectuur van de gevraagde dienstverlening moet netwerksegmentatie / zonering conform een “</w:t>
            </w:r>
            <w:proofErr w:type="spellStart"/>
            <w:r w:rsidRPr="0036624D">
              <w:rPr>
                <w:rFonts w:asciiTheme="minorHAnsi" w:hAnsiTheme="minorHAnsi" w:cs="Arial"/>
                <w:sz w:val="20"/>
                <w:szCs w:val="20"/>
              </w:rPr>
              <w:t>defense</w:t>
            </w:r>
            <w:proofErr w:type="spellEnd"/>
            <w:r w:rsidRPr="0036624D">
              <w:rPr>
                <w:rFonts w:asciiTheme="minorHAnsi" w:hAnsiTheme="minorHAnsi" w:cs="Arial"/>
                <w:sz w:val="20"/>
                <w:szCs w:val="20"/>
              </w:rPr>
              <w:t xml:space="preserve"> in </w:t>
            </w:r>
            <w:proofErr w:type="spellStart"/>
            <w:r w:rsidRPr="0036624D">
              <w:rPr>
                <w:rFonts w:asciiTheme="minorHAnsi" w:hAnsiTheme="minorHAnsi" w:cs="Arial"/>
                <w:sz w:val="20"/>
                <w:szCs w:val="20"/>
              </w:rPr>
              <w:t>depth</w:t>
            </w:r>
            <w:proofErr w:type="spellEnd"/>
            <w:r w:rsidRPr="0036624D">
              <w:rPr>
                <w:rFonts w:asciiTheme="minorHAnsi" w:hAnsiTheme="minorHAnsi" w:cs="Arial"/>
                <w:sz w:val="20"/>
                <w:szCs w:val="20"/>
              </w:rPr>
              <w:t>” strategie worden toegepast.</w:t>
            </w:r>
          </w:p>
        </w:tc>
      </w:tr>
      <w:tr w:rsidR="00592EE2" w:rsidRPr="00A61041" w14:paraId="34DB3E45" w14:textId="77777777" w:rsidTr="00110DEB">
        <w:trPr>
          <w:gridAfter w:val="1"/>
          <w:wAfter w:w="7726" w:type="dxa"/>
        </w:trPr>
        <w:tc>
          <w:tcPr>
            <w:tcW w:w="1202" w:type="dxa"/>
          </w:tcPr>
          <w:p w14:paraId="537516F4"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4DFE6E53"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De componenten die deel uitmaken van de gevraagde dienstverlening en de diensten die hierover aangeboden worden moeten worden beschermd tegen aanvallen op de beschikbaarheid, integriteit en vertrouwelijkheid.</w:t>
            </w:r>
          </w:p>
        </w:tc>
      </w:tr>
      <w:tr w:rsidR="00592EE2" w:rsidRPr="00A61041" w14:paraId="345F6595" w14:textId="77777777" w:rsidTr="00110DEB">
        <w:tc>
          <w:tcPr>
            <w:tcW w:w="1202" w:type="dxa"/>
          </w:tcPr>
          <w:p w14:paraId="59F0A7E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066CDD3"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In de ICT infrastructuur moeten signaleringsfuncties (registratie/</w:t>
            </w:r>
            <w:proofErr w:type="spellStart"/>
            <w:r w:rsidRPr="0036624D">
              <w:rPr>
                <w:rFonts w:asciiTheme="minorHAnsi" w:hAnsiTheme="minorHAnsi" w:cs="Arial"/>
                <w:sz w:val="20"/>
                <w:szCs w:val="20"/>
              </w:rPr>
              <w:t>logging</w:t>
            </w:r>
            <w:proofErr w:type="spellEnd"/>
            <w:r w:rsidRPr="0036624D">
              <w:rPr>
                <w:rFonts w:asciiTheme="minorHAnsi" w:hAnsiTheme="minorHAnsi" w:cs="Arial"/>
                <w:sz w:val="20"/>
                <w:szCs w:val="20"/>
              </w:rPr>
              <w:t xml:space="preserve"> en detectie) actief, efficiënt, effectief en beveiligd ingericht zijn</w:t>
            </w:r>
          </w:p>
        </w:tc>
        <w:tc>
          <w:tcPr>
            <w:tcW w:w="7726" w:type="dxa"/>
          </w:tcPr>
          <w:p w14:paraId="02F2B6E7" w14:textId="77777777" w:rsidR="00592EE2" w:rsidRPr="00A61041" w:rsidRDefault="00592EE2" w:rsidP="00110DEB"/>
        </w:tc>
      </w:tr>
      <w:tr w:rsidR="00592EE2" w:rsidRPr="00A61041" w14:paraId="6AD7C76E" w14:textId="77777777" w:rsidTr="00110DEB">
        <w:trPr>
          <w:gridAfter w:val="1"/>
          <w:wAfter w:w="7726" w:type="dxa"/>
        </w:trPr>
        <w:tc>
          <w:tcPr>
            <w:tcW w:w="1202" w:type="dxa"/>
          </w:tcPr>
          <w:p w14:paraId="4AC8C6AE"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37AD8B1" w14:textId="77777777" w:rsidR="00592EE2" w:rsidRPr="0036624D" w:rsidRDefault="00592EE2" w:rsidP="00110DEB">
            <w:pPr>
              <w:rPr>
                <w:rFonts w:asciiTheme="minorHAnsi" w:hAnsiTheme="minorHAnsi" w:cs="Arial"/>
                <w:sz w:val="20"/>
                <w:szCs w:val="20"/>
              </w:rPr>
            </w:pPr>
            <w:r w:rsidRPr="0036624D">
              <w:rPr>
                <w:rFonts w:asciiTheme="minorHAnsi" w:hAnsiTheme="minorHAnsi" w:cs="Arial"/>
                <w:sz w:val="20"/>
                <w:szCs w:val="20"/>
              </w:rPr>
              <w:t xml:space="preserve">De </w:t>
            </w:r>
            <w:proofErr w:type="spellStart"/>
            <w:r w:rsidRPr="0036624D">
              <w:rPr>
                <w:rFonts w:asciiTheme="minorHAnsi" w:hAnsiTheme="minorHAnsi" w:cs="Arial"/>
                <w:sz w:val="20"/>
                <w:szCs w:val="20"/>
              </w:rPr>
              <w:t>loggings</w:t>
            </w:r>
            <w:proofErr w:type="spellEnd"/>
            <w:r w:rsidRPr="0036624D">
              <w:rPr>
                <w:rFonts w:asciiTheme="minorHAnsi" w:hAnsiTheme="minorHAnsi" w:cs="Arial"/>
                <w:sz w:val="20"/>
                <w:szCs w:val="20"/>
              </w:rPr>
              <w:t>- en detectie-informatie (registraties en alarmeringen) en de condities van de beveiliging van ICT systemen moeten regelmatig worden gemonitord (bewaakt, geanalyseerd) en de bevindingen periodiek gerapporteerd als onderdeel van het informatiebeveiliging incidentenproces.</w:t>
            </w:r>
          </w:p>
        </w:tc>
      </w:tr>
      <w:tr w:rsidR="00592EE2" w:rsidRPr="00A61041" w14:paraId="03759709" w14:textId="77777777" w:rsidTr="00110DEB">
        <w:trPr>
          <w:gridAfter w:val="1"/>
          <w:wAfter w:w="7726" w:type="dxa"/>
        </w:trPr>
        <w:tc>
          <w:tcPr>
            <w:tcW w:w="1202" w:type="dxa"/>
          </w:tcPr>
          <w:p w14:paraId="730AAB96" w14:textId="77777777" w:rsidR="00592EE2" w:rsidRPr="00A61041" w:rsidRDefault="00592EE2" w:rsidP="00110DEB">
            <w:pPr>
              <w:spacing w:before="120"/>
              <w:rPr>
                <w:rFonts w:asciiTheme="minorHAnsi" w:hAnsiTheme="minorHAnsi" w:cs="Arial"/>
                <w:sz w:val="20"/>
                <w:szCs w:val="20"/>
              </w:rPr>
            </w:pPr>
          </w:p>
        </w:tc>
        <w:tc>
          <w:tcPr>
            <w:tcW w:w="7726" w:type="dxa"/>
          </w:tcPr>
          <w:p w14:paraId="7B659798"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b/>
                <w:sz w:val="20"/>
                <w:szCs w:val="20"/>
              </w:rPr>
              <w:t>Eisen aan de voucher</w:t>
            </w:r>
            <w:r w:rsidRPr="0036624D">
              <w:rPr>
                <w:rFonts w:asciiTheme="minorHAnsi" w:hAnsiTheme="minorHAnsi" w:cs="Arial"/>
                <w:b/>
                <w:bCs/>
                <w:sz w:val="20"/>
                <w:szCs w:val="20"/>
              </w:rPr>
              <w:t xml:space="preserve"> met unieke code</w:t>
            </w:r>
          </w:p>
        </w:tc>
      </w:tr>
      <w:tr w:rsidR="00592EE2" w:rsidRPr="00A61041" w14:paraId="365892C8" w14:textId="77777777" w:rsidTr="00110DEB">
        <w:trPr>
          <w:gridAfter w:val="1"/>
          <w:wAfter w:w="7726" w:type="dxa"/>
        </w:trPr>
        <w:tc>
          <w:tcPr>
            <w:tcW w:w="1202" w:type="dxa"/>
          </w:tcPr>
          <w:p w14:paraId="512FEEA3"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6E2D029" w14:textId="77777777" w:rsidR="00592EE2" w:rsidRPr="0036624D" w:rsidRDefault="00592EE2" w:rsidP="00110DEB">
            <w:pPr>
              <w:spacing w:before="120"/>
              <w:rPr>
                <w:rFonts w:asciiTheme="minorHAnsi" w:hAnsiTheme="minorHAnsi" w:cs="Arial"/>
                <w:b/>
                <w:sz w:val="20"/>
                <w:szCs w:val="20"/>
              </w:rPr>
            </w:pPr>
            <w:r w:rsidRPr="0036624D">
              <w:rPr>
                <w:rFonts w:asciiTheme="minorHAnsi" w:hAnsiTheme="minorHAnsi" w:cs="Arial"/>
                <w:sz w:val="20"/>
                <w:szCs w:val="20"/>
              </w:rPr>
              <w:t xml:space="preserve">De voucher in 2022 en in mogelijke vervolg jaren (voor zover relevant voor het betreffende concept) wordt in de vorm van een gepersonaliseerde kerstkaart uitgegeven en op naam gezet (inclusief adres). </w:t>
            </w:r>
          </w:p>
        </w:tc>
      </w:tr>
      <w:tr w:rsidR="00592EE2" w:rsidRPr="00A61041" w14:paraId="3C77D04C" w14:textId="77777777" w:rsidTr="00110DEB">
        <w:trPr>
          <w:gridAfter w:val="1"/>
          <w:wAfter w:w="7726" w:type="dxa"/>
        </w:trPr>
        <w:tc>
          <w:tcPr>
            <w:tcW w:w="1202" w:type="dxa"/>
          </w:tcPr>
          <w:p w14:paraId="7F03CCFB"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4FDBC094"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vouchers worden door </w:t>
            </w:r>
            <w:r>
              <w:rPr>
                <w:rFonts w:asciiTheme="minorHAnsi" w:hAnsiTheme="minorHAnsi" w:cs="Arial"/>
                <w:sz w:val="20"/>
                <w:szCs w:val="20"/>
              </w:rPr>
              <w:t>Deelnemer</w:t>
            </w:r>
            <w:r w:rsidRPr="0036624D">
              <w:rPr>
                <w:rFonts w:asciiTheme="minorHAnsi" w:hAnsiTheme="minorHAnsi" w:cs="Arial"/>
                <w:sz w:val="20"/>
                <w:szCs w:val="20"/>
              </w:rPr>
              <w:t xml:space="preserve"> afgeleverd bij alle medewerkers thuis, uiterlijk op 1 december 2022. Hierover worden nadere afspraken gemaakt.</w:t>
            </w:r>
          </w:p>
        </w:tc>
      </w:tr>
      <w:tr w:rsidR="00592EE2" w:rsidRPr="00A61041" w14:paraId="5FCA9126" w14:textId="77777777" w:rsidTr="00110DEB">
        <w:trPr>
          <w:gridAfter w:val="1"/>
          <w:wAfter w:w="7726" w:type="dxa"/>
        </w:trPr>
        <w:tc>
          <w:tcPr>
            <w:tcW w:w="1202" w:type="dxa"/>
          </w:tcPr>
          <w:p w14:paraId="5B7EC7FA"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9CAAFE4"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 voucher moet door de brievenbus passen en met de post naar medewerkers thuis verstuurd worden.</w:t>
            </w:r>
          </w:p>
        </w:tc>
      </w:tr>
      <w:tr w:rsidR="00592EE2" w:rsidRPr="00A61041" w14:paraId="62A18873" w14:textId="77777777" w:rsidTr="00110DEB">
        <w:trPr>
          <w:gridAfter w:val="1"/>
          <w:wAfter w:w="7726" w:type="dxa"/>
        </w:trPr>
        <w:tc>
          <w:tcPr>
            <w:tcW w:w="1202" w:type="dxa"/>
          </w:tcPr>
          <w:p w14:paraId="792F380B" w14:textId="77777777" w:rsidR="00592EE2" w:rsidRPr="00A61041" w:rsidRDefault="00592EE2" w:rsidP="00110DEB">
            <w:pPr>
              <w:spacing w:before="120"/>
              <w:rPr>
                <w:rFonts w:asciiTheme="minorHAnsi" w:hAnsiTheme="minorHAnsi" w:cs="Arial"/>
                <w:sz w:val="20"/>
                <w:szCs w:val="20"/>
              </w:rPr>
            </w:pPr>
          </w:p>
        </w:tc>
        <w:tc>
          <w:tcPr>
            <w:tcW w:w="7726" w:type="dxa"/>
          </w:tcPr>
          <w:p w14:paraId="2385E4A6"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b/>
                <w:sz w:val="20"/>
                <w:szCs w:val="20"/>
              </w:rPr>
              <w:t>Eisen aan het keuzeconcept</w:t>
            </w:r>
          </w:p>
        </w:tc>
      </w:tr>
      <w:tr w:rsidR="00592EE2" w:rsidRPr="00A61041" w14:paraId="64391AE9" w14:textId="77777777" w:rsidTr="00110DEB">
        <w:trPr>
          <w:gridAfter w:val="1"/>
          <w:wAfter w:w="7726" w:type="dxa"/>
        </w:trPr>
        <w:tc>
          <w:tcPr>
            <w:tcW w:w="1202" w:type="dxa"/>
          </w:tcPr>
          <w:p w14:paraId="69FC7CF1"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652093D" w14:textId="77777777" w:rsidR="00592EE2" w:rsidRPr="0036624D" w:rsidRDefault="00592EE2" w:rsidP="00110DEB">
            <w:pPr>
              <w:spacing w:before="120"/>
              <w:rPr>
                <w:rFonts w:asciiTheme="minorHAnsi" w:hAnsiTheme="minorHAnsi" w:cs="Arial"/>
                <w:b/>
                <w:sz w:val="20"/>
                <w:szCs w:val="20"/>
              </w:rPr>
            </w:pPr>
            <w:r w:rsidRPr="0036624D">
              <w:rPr>
                <w:rFonts w:asciiTheme="minorHAnsi" w:hAnsiTheme="minorHAnsi" w:cs="Arial"/>
                <w:sz w:val="20"/>
                <w:szCs w:val="20"/>
              </w:rPr>
              <w:t>Het keuzeconcept voor de medewerkers dient ten minste te bestaan uit: diverse cadeaubonnen, belevenissen, producten, (vooraf geselecteerde) goede doelen en de keuze voor een verrassingspakket.</w:t>
            </w:r>
          </w:p>
        </w:tc>
      </w:tr>
      <w:tr w:rsidR="00592EE2" w:rsidRPr="00A61041" w14:paraId="5C27EE45" w14:textId="77777777" w:rsidTr="00110DEB">
        <w:trPr>
          <w:gridAfter w:val="1"/>
          <w:wAfter w:w="7726" w:type="dxa"/>
        </w:trPr>
        <w:tc>
          <w:tcPr>
            <w:tcW w:w="1202" w:type="dxa"/>
          </w:tcPr>
          <w:p w14:paraId="7DCA4DDC"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519DC5E"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Belevenissen die in het keuzeconcept worden opgenomen dienen een landelijke spreiding (in elke Nederlandse provincie) te kennen.</w:t>
            </w:r>
          </w:p>
        </w:tc>
      </w:tr>
      <w:tr w:rsidR="00592EE2" w:rsidRPr="00A61041" w14:paraId="1915A106" w14:textId="77777777" w:rsidTr="00110DEB">
        <w:trPr>
          <w:gridAfter w:val="1"/>
          <w:wAfter w:w="7726" w:type="dxa"/>
        </w:trPr>
        <w:tc>
          <w:tcPr>
            <w:tcW w:w="1202" w:type="dxa"/>
          </w:tcPr>
          <w:p w14:paraId="02ECAB08"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4C69FCD7"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Alle producten die in het keuzeconcept worden opgenomen dienen minimaal te voldoen aan vigerende Nederlandse en Europese wet- en regelgeving.</w:t>
            </w:r>
          </w:p>
        </w:tc>
      </w:tr>
      <w:tr w:rsidR="00592EE2" w:rsidRPr="00A61041" w14:paraId="031E3627" w14:textId="77777777" w:rsidTr="00110DEB">
        <w:trPr>
          <w:gridAfter w:val="1"/>
          <w:wAfter w:w="7726" w:type="dxa"/>
        </w:trPr>
        <w:tc>
          <w:tcPr>
            <w:tcW w:w="1202" w:type="dxa"/>
          </w:tcPr>
          <w:p w14:paraId="6DCF1049"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BB0A7B2"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Goede doelen die in het keuzeconcept worden opgenomen zijn passend binnen de thema’s van de SVB (zie </w:t>
            </w:r>
            <w:r>
              <w:rPr>
                <w:rFonts w:asciiTheme="minorHAnsi" w:hAnsiTheme="minorHAnsi" w:cs="Arial"/>
                <w:sz w:val="20"/>
                <w:szCs w:val="20"/>
              </w:rPr>
              <w:t>B</w:t>
            </w:r>
            <w:r w:rsidRPr="0036624D">
              <w:rPr>
                <w:rFonts w:asciiTheme="minorHAnsi" w:hAnsiTheme="minorHAnsi" w:cs="Arial"/>
                <w:sz w:val="20"/>
                <w:szCs w:val="20"/>
              </w:rPr>
              <w:t xml:space="preserve">ijlage </w:t>
            </w:r>
            <w:r>
              <w:rPr>
                <w:rFonts w:asciiTheme="minorHAnsi" w:hAnsiTheme="minorHAnsi" w:cs="Arial"/>
                <w:sz w:val="20"/>
                <w:szCs w:val="20"/>
              </w:rPr>
              <w:t>K</w:t>
            </w:r>
            <w:r w:rsidRPr="0036624D">
              <w:rPr>
                <w:rFonts w:asciiTheme="minorHAnsi" w:hAnsiTheme="minorHAnsi" w:cs="Arial"/>
                <w:sz w:val="20"/>
                <w:szCs w:val="20"/>
              </w:rPr>
              <w:t>). De definitieve selectie van Goede doelen vindt in afstemming met SVB plaats.</w:t>
            </w:r>
          </w:p>
        </w:tc>
      </w:tr>
      <w:tr w:rsidR="00592EE2" w:rsidRPr="00A61041" w14:paraId="223F7EB2" w14:textId="77777777" w:rsidTr="00110DEB">
        <w:trPr>
          <w:gridAfter w:val="1"/>
          <w:wAfter w:w="7726" w:type="dxa"/>
        </w:trPr>
        <w:tc>
          <w:tcPr>
            <w:tcW w:w="1202" w:type="dxa"/>
          </w:tcPr>
          <w:p w14:paraId="39102B85" w14:textId="77777777" w:rsidR="00592EE2" w:rsidRPr="005C532C"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C624D62"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Het verrassingspakket bestaat uit minimaal 1 non-food hoofdcadeau en diverse foodartikelen (geen alcoholische dranken, geen producten waar varkensvlees in verwerkt is). Beperkt houdbare artikelen hebben een ‘tenminste houdbaar tot’ 1 april 2023 opdruk. Daarnaast dienen deze niet koel of gekoeld bewaard te moeten worden.</w:t>
            </w:r>
          </w:p>
        </w:tc>
      </w:tr>
      <w:tr w:rsidR="00592EE2" w:rsidRPr="00A61041" w14:paraId="498E65BE" w14:textId="77777777" w:rsidTr="00110DEB">
        <w:trPr>
          <w:gridAfter w:val="1"/>
          <w:wAfter w:w="7726" w:type="dxa"/>
        </w:trPr>
        <w:tc>
          <w:tcPr>
            <w:tcW w:w="1202" w:type="dxa"/>
          </w:tcPr>
          <w:p w14:paraId="78EC4130"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A8DB611"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 inhoud van het verrassingspakket is niet specifiek aan de kerstdagen verbonden, maar bedoeld als universeel feestelijk verrassingspakket.</w:t>
            </w:r>
          </w:p>
        </w:tc>
      </w:tr>
      <w:tr w:rsidR="00592EE2" w:rsidRPr="00A61041" w14:paraId="67F65DD5" w14:textId="77777777" w:rsidTr="00110DEB">
        <w:trPr>
          <w:gridAfter w:val="1"/>
          <w:wAfter w:w="7726" w:type="dxa"/>
        </w:trPr>
        <w:tc>
          <w:tcPr>
            <w:tcW w:w="1202" w:type="dxa"/>
          </w:tcPr>
          <w:p w14:paraId="76E2135F"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A0E0C2F"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Teneinde het keuzepakket ook voor externe </w:t>
            </w:r>
            <w:r>
              <w:rPr>
                <w:rFonts w:asciiTheme="minorHAnsi" w:hAnsiTheme="minorHAnsi" w:cs="Arial"/>
                <w:sz w:val="20"/>
                <w:szCs w:val="20"/>
              </w:rPr>
              <w:t>medewerkers</w:t>
            </w:r>
            <w:r w:rsidRPr="0036624D">
              <w:rPr>
                <w:rFonts w:asciiTheme="minorHAnsi" w:hAnsiTheme="minorHAnsi" w:cs="Arial"/>
                <w:sz w:val="20"/>
                <w:szCs w:val="20"/>
              </w:rPr>
              <w:t xml:space="preserve"> toegankelijk te houden bevat het pakket ook geschenken die passen binnen het budget voor de externe </w:t>
            </w:r>
            <w:r>
              <w:rPr>
                <w:rFonts w:asciiTheme="minorHAnsi" w:hAnsiTheme="minorHAnsi" w:cs="Arial"/>
                <w:sz w:val="20"/>
                <w:szCs w:val="20"/>
              </w:rPr>
              <w:t>medewerkers</w:t>
            </w:r>
            <w:r w:rsidRPr="0036624D">
              <w:rPr>
                <w:rFonts w:asciiTheme="minorHAnsi" w:hAnsiTheme="minorHAnsi" w:cs="Arial"/>
                <w:sz w:val="20"/>
                <w:szCs w:val="20"/>
              </w:rPr>
              <w:t>.</w:t>
            </w:r>
          </w:p>
        </w:tc>
      </w:tr>
      <w:tr w:rsidR="00592EE2" w:rsidRPr="00A61041" w14:paraId="32A23E84" w14:textId="77777777" w:rsidTr="00110DEB">
        <w:trPr>
          <w:gridAfter w:val="1"/>
          <w:wAfter w:w="7726" w:type="dxa"/>
        </w:trPr>
        <w:tc>
          <w:tcPr>
            <w:tcW w:w="1202" w:type="dxa"/>
          </w:tcPr>
          <w:p w14:paraId="717AB0C2"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ADBF066"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Medewerkers</w:t>
            </w:r>
            <w:r w:rsidRPr="0036624D">
              <w:rPr>
                <w:rFonts w:asciiTheme="minorHAnsi" w:hAnsiTheme="minorHAnsi" w:cs="Arial"/>
                <w:sz w:val="20"/>
                <w:szCs w:val="20"/>
              </w:rPr>
              <w:t xml:space="preserve"> van de SVB kunnen in 2022 en in mogelijke vervolg (voor zover relevant voor het betreffende concept) in de speciale, gepersonaliseerde (huisstijl) (Interactieve) website-omgeving kiezen voor 1 cadeau ter waarde van het budget per persoon, of meerdere cadeaus die opgeteld de waarde van dat budget vertegenwoordigen.</w:t>
            </w:r>
          </w:p>
        </w:tc>
      </w:tr>
      <w:tr w:rsidR="00592EE2" w:rsidRPr="00A61041" w14:paraId="31C58AEC" w14:textId="77777777" w:rsidTr="00110DEB">
        <w:trPr>
          <w:gridAfter w:val="1"/>
          <w:wAfter w:w="7726" w:type="dxa"/>
        </w:trPr>
        <w:tc>
          <w:tcPr>
            <w:tcW w:w="1202" w:type="dxa"/>
          </w:tcPr>
          <w:p w14:paraId="1545100B" w14:textId="77777777" w:rsidR="00592EE2" w:rsidRPr="00287186"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585316B"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Het maximale productaanbod in 2022 en in mogelijke vervolg jaren (voor zover relevant voor het betreffende concept) mag maximaal 80 geschenken betreffen. </w:t>
            </w:r>
          </w:p>
        </w:tc>
      </w:tr>
      <w:tr w:rsidR="00592EE2" w:rsidRPr="00A61041" w14:paraId="47F40699" w14:textId="77777777" w:rsidTr="00110DEB">
        <w:trPr>
          <w:gridAfter w:val="1"/>
          <w:wAfter w:w="7726" w:type="dxa"/>
        </w:trPr>
        <w:tc>
          <w:tcPr>
            <w:tcW w:w="1202" w:type="dxa"/>
          </w:tcPr>
          <w:p w14:paraId="026F4A4B" w14:textId="77777777" w:rsidR="00592EE2" w:rsidRPr="00A61041" w:rsidRDefault="00592EE2" w:rsidP="00110DEB">
            <w:pPr>
              <w:spacing w:before="120"/>
              <w:rPr>
                <w:rFonts w:asciiTheme="minorHAnsi" w:hAnsiTheme="minorHAnsi" w:cs="Arial"/>
                <w:sz w:val="20"/>
                <w:szCs w:val="20"/>
              </w:rPr>
            </w:pPr>
          </w:p>
        </w:tc>
        <w:tc>
          <w:tcPr>
            <w:tcW w:w="7726" w:type="dxa"/>
          </w:tcPr>
          <w:p w14:paraId="0281C876"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b/>
                <w:sz w:val="20"/>
                <w:szCs w:val="20"/>
              </w:rPr>
              <w:t>Overige eisen</w:t>
            </w:r>
          </w:p>
        </w:tc>
      </w:tr>
      <w:tr w:rsidR="00592EE2" w:rsidRPr="00A61041" w14:paraId="1F329106" w14:textId="77777777" w:rsidTr="00110DEB">
        <w:trPr>
          <w:gridAfter w:val="1"/>
          <w:wAfter w:w="7726" w:type="dxa"/>
        </w:trPr>
        <w:tc>
          <w:tcPr>
            <w:tcW w:w="1202" w:type="dxa"/>
          </w:tcPr>
          <w:p w14:paraId="77AE011A"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696D3FB9" w14:textId="77777777" w:rsidR="00592EE2" w:rsidRPr="0036624D" w:rsidRDefault="00592EE2" w:rsidP="00110DEB">
            <w:pPr>
              <w:spacing w:before="120"/>
              <w:rPr>
                <w:rFonts w:asciiTheme="minorHAnsi" w:hAnsiTheme="minorHAnsi" w:cs="Arial"/>
                <w:b/>
                <w:bCs/>
                <w:sz w:val="20"/>
                <w:szCs w:val="20"/>
              </w:rPr>
            </w:pPr>
            <w:r w:rsidRPr="0036624D">
              <w:rPr>
                <w:rFonts w:asciiTheme="minorHAnsi" w:hAnsiTheme="minorHAnsi" w:cs="Arial"/>
                <w:sz w:val="20"/>
                <w:szCs w:val="20"/>
              </w:rPr>
              <w:t>Levering van de (</w:t>
            </w:r>
            <w:proofErr w:type="spellStart"/>
            <w:r w:rsidRPr="0036624D">
              <w:rPr>
                <w:rFonts w:asciiTheme="minorHAnsi" w:hAnsiTheme="minorHAnsi" w:cs="Arial"/>
                <w:sz w:val="20"/>
                <w:szCs w:val="20"/>
              </w:rPr>
              <w:t>eindejaars</w:t>
            </w:r>
            <w:proofErr w:type="spellEnd"/>
            <w:r w:rsidRPr="0036624D">
              <w:rPr>
                <w:rFonts w:asciiTheme="minorHAnsi" w:hAnsiTheme="minorHAnsi" w:cs="Arial"/>
                <w:sz w:val="20"/>
                <w:szCs w:val="20"/>
              </w:rPr>
              <w:t xml:space="preserve">)geschenken en vouchers geschiedt op het huisadres van de </w:t>
            </w:r>
            <w:r>
              <w:rPr>
                <w:rFonts w:asciiTheme="minorHAnsi" w:hAnsiTheme="minorHAnsi" w:cs="Arial"/>
                <w:sz w:val="20"/>
                <w:szCs w:val="20"/>
              </w:rPr>
              <w:t>m</w:t>
            </w:r>
            <w:r w:rsidRPr="19129360">
              <w:rPr>
                <w:rFonts w:asciiTheme="minorHAnsi" w:hAnsiTheme="minorHAnsi" w:cs="Arial"/>
                <w:sz w:val="20"/>
                <w:szCs w:val="20"/>
              </w:rPr>
              <w:t>edewerkers</w:t>
            </w:r>
            <w:r w:rsidRPr="0036624D">
              <w:rPr>
                <w:rFonts w:asciiTheme="minorHAnsi" w:hAnsiTheme="minorHAnsi" w:cs="Arial"/>
                <w:sz w:val="20"/>
                <w:szCs w:val="20"/>
              </w:rPr>
              <w:t xml:space="preserve"> van de SVB . De lijst met namen en adressen voor het eindejaarsgeschenk 2022 levert de SVB uiterlijk 8 november 2022 aan.</w:t>
            </w:r>
          </w:p>
        </w:tc>
      </w:tr>
      <w:tr w:rsidR="00592EE2" w:rsidRPr="00A61041" w14:paraId="5D97B2E7" w14:textId="77777777" w:rsidTr="00110DEB">
        <w:trPr>
          <w:gridAfter w:val="1"/>
          <w:wAfter w:w="7726" w:type="dxa"/>
        </w:trPr>
        <w:tc>
          <w:tcPr>
            <w:tcW w:w="1202" w:type="dxa"/>
          </w:tcPr>
          <w:p w14:paraId="71F24D79"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79300EE"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SVB heeft geen zicht in de verhouding van keuzes die gemaakt zullen worden door medewerkers binnen het keuzeconcept. Het is aan </w:t>
            </w:r>
            <w:r>
              <w:rPr>
                <w:rFonts w:asciiTheme="minorHAnsi" w:hAnsiTheme="minorHAnsi" w:cs="Arial"/>
                <w:sz w:val="20"/>
                <w:szCs w:val="20"/>
              </w:rPr>
              <w:t>Deelnemer</w:t>
            </w:r>
            <w:r w:rsidRPr="0036624D">
              <w:rPr>
                <w:rFonts w:asciiTheme="minorHAnsi" w:hAnsiTheme="minorHAnsi" w:cs="Arial"/>
                <w:sz w:val="20"/>
                <w:szCs w:val="20"/>
              </w:rPr>
              <w:t xml:space="preserve"> om op basis van zijn aanbod naar eigen analyse en kennis een inschatting hiervan te maken ten behoeve van de beschikbaarheid van de items uit het keuzeconcept (alle items zijn te allen tijde beschikbaar tot </w:t>
            </w:r>
            <w:r>
              <w:rPr>
                <w:rFonts w:asciiTheme="minorHAnsi" w:hAnsiTheme="minorHAnsi" w:cs="Arial"/>
                <w:sz w:val="20"/>
                <w:szCs w:val="20"/>
              </w:rPr>
              <w:t>31</w:t>
            </w:r>
            <w:r w:rsidRPr="0036624D">
              <w:rPr>
                <w:rFonts w:asciiTheme="minorHAnsi" w:hAnsiTheme="minorHAnsi" w:cs="Arial"/>
                <w:sz w:val="20"/>
                <w:szCs w:val="20"/>
              </w:rPr>
              <w:t xml:space="preserve"> maart 2023) als ook voor het bepalen van de juiste verzend- en handlingskosten.</w:t>
            </w:r>
          </w:p>
        </w:tc>
      </w:tr>
      <w:tr w:rsidR="00592EE2" w:rsidRPr="00A61041" w14:paraId="22A7411E" w14:textId="77777777" w:rsidTr="00110DEB">
        <w:trPr>
          <w:gridAfter w:val="1"/>
          <w:wAfter w:w="7726" w:type="dxa"/>
        </w:trPr>
        <w:tc>
          <w:tcPr>
            <w:tcW w:w="1202" w:type="dxa"/>
          </w:tcPr>
          <w:p w14:paraId="1FB73F48"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4036E31"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Voor leveringen op het huisadres van de </w:t>
            </w:r>
            <w:r>
              <w:rPr>
                <w:rFonts w:asciiTheme="minorHAnsi" w:hAnsiTheme="minorHAnsi" w:cs="Arial"/>
                <w:sz w:val="20"/>
                <w:szCs w:val="20"/>
              </w:rPr>
              <w:t>medewerkers</w:t>
            </w:r>
            <w:r w:rsidRPr="0036624D">
              <w:rPr>
                <w:rFonts w:asciiTheme="minorHAnsi" w:hAnsiTheme="minorHAnsi" w:cs="Arial"/>
                <w:sz w:val="20"/>
                <w:szCs w:val="20"/>
              </w:rPr>
              <w:t xml:space="preserve"> van de SVB wordt door </w:t>
            </w:r>
            <w:r>
              <w:rPr>
                <w:rFonts w:asciiTheme="minorHAnsi" w:hAnsiTheme="minorHAnsi" w:cs="Arial"/>
                <w:sz w:val="20"/>
                <w:szCs w:val="20"/>
              </w:rPr>
              <w:t>Deelnemer</w:t>
            </w:r>
            <w:r w:rsidRPr="0036624D">
              <w:rPr>
                <w:rFonts w:asciiTheme="minorHAnsi" w:hAnsiTheme="minorHAnsi" w:cs="Arial"/>
                <w:sz w:val="20"/>
                <w:szCs w:val="20"/>
              </w:rPr>
              <w:t xml:space="preserve"> gebruik gemaakt van CO2-neutrale verzending conform PostNL “groene post” of gelijkwaardig.</w:t>
            </w:r>
          </w:p>
        </w:tc>
      </w:tr>
      <w:tr w:rsidR="00592EE2" w:rsidRPr="00A61041" w14:paraId="57EFA6BE" w14:textId="77777777" w:rsidTr="00110DEB">
        <w:trPr>
          <w:gridAfter w:val="1"/>
          <w:wAfter w:w="7726" w:type="dxa"/>
        </w:trPr>
        <w:tc>
          <w:tcPr>
            <w:tcW w:w="1202" w:type="dxa"/>
          </w:tcPr>
          <w:p w14:paraId="0579E448"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0376377"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 SVB vindt duurzaamheid belangrijk en wil daarom zo weinig mogelijk wegwerpmateriaal, nodeloze plastic verpakkingen en plastic opvulmiddel gebruikt zien in de verzending van de geschenken. Mocht er toch verpakkingsmateriaal worden gebruikt, dan dient dit volledig recyclebaar te zijn.</w:t>
            </w:r>
          </w:p>
        </w:tc>
      </w:tr>
      <w:tr w:rsidR="00592EE2" w:rsidRPr="00A61041" w14:paraId="1E1E5BC7" w14:textId="77777777" w:rsidTr="00110DEB">
        <w:trPr>
          <w:gridAfter w:val="1"/>
          <w:wAfter w:w="7726" w:type="dxa"/>
        </w:trPr>
        <w:tc>
          <w:tcPr>
            <w:tcW w:w="1202" w:type="dxa"/>
          </w:tcPr>
          <w:p w14:paraId="1FDCB10D"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080F405"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Deelnemer</w:t>
            </w:r>
            <w:r w:rsidRPr="0036624D">
              <w:rPr>
                <w:rFonts w:asciiTheme="minorHAnsi" w:hAnsiTheme="minorHAnsi" w:cs="Arial"/>
                <w:sz w:val="20"/>
                <w:szCs w:val="20"/>
              </w:rPr>
              <w:t xml:space="preserve"> zorgt voor het bijsluiten van een klachtenkaart- of informatie en registratie en afhandeling van (eventuele) klachten over breuk e.d.</w:t>
            </w:r>
          </w:p>
        </w:tc>
      </w:tr>
      <w:tr w:rsidR="00592EE2" w:rsidRPr="00A61041" w14:paraId="5A840B48" w14:textId="77777777" w:rsidTr="00110DEB">
        <w:trPr>
          <w:gridAfter w:val="1"/>
          <w:wAfter w:w="7726" w:type="dxa"/>
        </w:trPr>
        <w:tc>
          <w:tcPr>
            <w:tcW w:w="1202" w:type="dxa"/>
          </w:tcPr>
          <w:p w14:paraId="0DB3B3CB"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420525B3"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heeft een gratis telefonische en online helpdesk beschikbaar t.b.v. eventuele vragen of klachten die tenminste tussen reguliere kantooruren (09:00 – 17:00) te bereiken is.</w:t>
            </w:r>
          </w:p>
        </w:tc>
      </w:tr>
      <w:tr w:rsidR="00592EE2" w:rsidRPr="00A61041" w14:paraId="26238EA7" w14:textId="77777777" w:rsidTr="00110DEB">
        <w:trPr>
          <w:gridAfter w:val="1"/>
          <w:wAfter w:w="7726" w:type="dxa"/>
        </w:trPr>
        <w:tc>
          <w:tcPr>
            <w:tcW w:w="1202" w:type="dxa"/>
          </w:tcPr>
          <w:p w14:paraId="16B1BF65"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C08514B"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Deze helpdesk blijft voor medewerkers van de SVB bereikbaar tot 1 maand na levering van het laatste eindejaarsgeschenk of 1 maand na sluiting van de website (</w:t>
            </w:r>
            <w:r>
              <w:rPr>
                <w:rFonts w:asciiTheme="minorHAnsi" w:hAnsiTheme="minorHAnsi" w:cs="Arial"/>
                <w:sz w:val="20"/>
                <w:szCs w:val="20"/>
              </w:rPr>
              <w:t>31</w:t>
            </w:r>
            <w:r w:rsidRPr="0036624D">
              <w:rPr>
                <w:rFonts w:asciiTheme="minorHAnsi" w:hAnsiTheme="minorHAnsi" w:cs="Arial"/>
                <w:sz w:val="20"/>
                <w:szCs w:val="20"/>
              </w:rPr>
              <w:t xml:space="preserve"> maart 2023).</w:t>
            </w:r>
          </w:p>
        </w:tc>
      </w:tr>
      <w:tr w:rsidR="00592EE2" w:rsidRPr="00A61041" w14:paraId="0B3A2CA0" w14:textId="77777777" w:rsidTr="00110DEB">
        <w:trPr>
          <w:gridAfter w:val="1"/>
          <w:wAfter w:w="7726" w:type="dxa"/>
        </w:trPr>
        <w:tc>
          <w:tcPr>
            <w:tcW w:w="1202" w:type="dxa"/>
          </w:tcPr>
          <w:p w14:paraId="3D245F6E"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76DD2BB"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Opdrachtnemer</w:t>
            </w:r>
            <w:r w:rsidRPr="0036624D">
              <w:rPr>
                <w:rFonts w:asciiTheme="minorHAnsi" w:hAnsiTheme="minorHAnsi" w:cs="Arial"/>
                <w:sz w:val="20"/>
                <w:szCs w:val="20"/>
              </w:rPr>
              <w:t xml:space="preserve"> zorgt voor proactieve informatie uitwisseling en afstemming met de SVB met betrekking tot bestelling en levering van de eindejaarsgeschenken en voortgang van de afhandeling van klachten (met de contactpersoon van de SVB).</w:t>
            </w:r>
          </w:p>
        </w:tc>
      </w:tr>
      <w:tr w:rsidR="00592EE2" w:rsidRPr="00A61041" w14:paraId="3278A42C" w14:textId="77777777" w:rsidTr="00110DEB">
        <w:trPr>
          <w:gridAfter w:val="1"/>
          <w:wAfter w:w="7726" w:type="dxa"/>
        </w:trPr>
        <w:tc>
          <w:tcPr>
            <w:tcW w:w="1202" w:type="dxa"/>
          </w:tcPr>
          <w:p w14:paraId="51CE9DB0"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E843F2D"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De SVB behoudt zich het recht voor om met </w:t>
            </w:r>
            <w:r>
              <w:rPr>
                <w:rFonts w:asciiTheme="minorHAnsi" w:hAnsiTheme="minorHAnsi" w:cs="Arial"/>
                <w:sz w:val="20"/>
                <w:szCs w:val="20"/>
              </w:rPr>
              <w:t>Opdrachtnemer</w:t>
            </w:r>
            <w:r w:rsidRPr="0036624D">
              <w:rPr>
                <w:rFonts w:asciiTheme="minorHAnsi" w:hAnsiTheme="minorHAnsi" w:cs="Arial"/>
                <w:sz w:val="20"/>
                <w:szCs w:val="20"/>
              </w:rPr>
              <w:t xml:space="preserve"> de definitieve samenstelling van eindejaarsgeschenk vast te stellen. Dit gaat om eventuele kleine wijzigingen t.o.v. het aangeboden keuzeconcept in de offerte.</w:t>
            </w:r>
          </w:p>
        </w:tc>
      </w:tr>
      <w:tr w:rsidR="00592EE2" w:rsidRPr="00A61041" w14:paraId="23F1563C" w14:textId="77777777" w:rsidTr="00110DEB">
        <w:trPr>
          <w:gridAfter w:val="1"/>
          <w:wAfter w:w="7726" w:type="dxa"/>
        </w:trPr>
        <w:tc>
          <w:tcPr>
            <w:tcW w:w="1202" w:type="dxa"/>
          </w:tcPr>
          <w:p w14:paraId="593F0B84" w14:textId="77777777" w:rsidR="00592EE2" w:rsidRPr="005A390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62A9B77E"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 xml:space="preserve">Alle items uit het keuzeconcept zijn binnen maximaal 10 werkdagen </w:t>
            </w:r>
            <w:r>
              <w:rPr>
                <w:rFonts w:asciiTheme="minorHAnsi" w:hAnsiTheme="minorHAnsi" w:cs="Arial"/>
                <w:sz w:val="20"/>
                <w:szCs w:val="20"/>
              </w:rPr>
              <w:t>n</w:t>
            </w:r>
            <w:r w:rsidRPr="0036624D">
              <w:rPr>
                <w:rFonts w:asciiTheme="minorHAnsi" w:hAnsiTheme="minorHAnsi" w:cs="Arial"/>
                <w:sz w:val="20"/>
                <w:szCs w:val="20"/>
              </w:rPr>
              <w:t>a bestelling afgeleverd op het huisadres van de medewerker</w:t>
            </w:r>
            <w:r>
              <w:rPr>
                <w:rFonts w:asciiTheme="minorHAnsi" w:hAnsiTheme="minorHAnsi" w:cs="Arial"/>
                <w:sz w:val="20"/>
                <w:szCs w:val="20"/>
              </w:rPr>
              <w:t>s</w:t>
            </w:r>
            <w:r w:rsidRPr="0036624D">
              <w:rPr>
                <w:rFonts w:asciiTheme="minorHAnsi" w:hAnsiTheme="minorHAnsi" w:cs="Arial"/>
                <w:sz w:val="20"/>
                <w:szCs w:val="20"/>
              </w:rPr>
              <w:t>.</w:t>
            </w:r>
          </w:p>
        </w:tc>
      </w:tr>
      <w:tr w:rsidR="00592EE2" w:rsidRPr="00A61041" w14:paraId="4BC12A4F" w14:textId="77777777" w:rsidTr="00110DEB">
        <w:trPr>
          <w:gridAfter w:val="1"/>
          <w:wAfter w:w="7726" w:type="dxa"/>
        </w:trPr>
        <w:tc>
          <w:tcPr>
            <w:tcW w:w="1202" w:type="dxa"/>
          </w:tcPr>
          <w:p w14:paraId="7C860021" w14:textId="77777777" w:rsidR="00592EE2" w:rsidRPr="009B373A"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3BBFE501"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 niet gebruikte vouchers en/of punten in 2022 en in mogelijke vervolg jaren (voor zover relevant voor het betreffende concept) worden omgezet naar een volledige bijdrage aan een gekozen goede doel van de SVB nadat de termijn van sluiting van de website verstreken is.</w:t>
            </w:r>
          </w:p>
        </w:tc>
      </w:tr>
      <w:tr w:rsidR="00592EE2" w:rsidRPr="00A61041" w14:paraId="0DD2FEF7" w14:textId="77777777" w:rsidTr="00110DEB">
        <w:trPr>
          <w:gridAfter w:val="1"/>
          <w:wAfter w:w="7726" w:type="dxa"/>
        </w:trPr>
        <w:tc>
          <w:tcPr>
            <w:tcW w:w="1202" w:type="dxa"/>
          </w:tcPr>
          <w:p w14:paraId="4C80F576"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A5584C4" w14:textId="77777777" w:rsidR="00592EE2" w:rsidRPr="0036624D" w:rsidRDefault="00592EE2" w:rsidP="00110DEB">
            <w:pPr>
              <w:spacing w:before="120"/>
              <w:rPr>
                <w:rFonts w:asciiTheme="minorHAnsi" w:hAnsiTheme="minorHAnsi" w:cs="Arial"/>
                <w:sz w:val="20"/>
                <w:szCs w:val="20"/>
              </w:rPr>
            </w:pPr>
            <w:r>
              <w:rPr>
                <w:rFonts w:asciiTheme="minorHAnsi" w:hAnsiTheme="minorHAnsi" w:cs="Arial"/>
                <w:sz w:val="20"/>
                <w:szCs w:val="20"/>
              </w:rPr>
              <w:t>De</w:t>
            </w:r>
            <w:r w:rsidRPr="00A61041">
              <w:rPr>
                <w:rFonts w:asciiTheme="minorHAnsi" w:hAnsiTheme="minorHAnsi" w:cs="Arial"/>
                <w:sz w:val="20"/>
                <w:szCs w:val="20"/>
              </w:rPr>
              <w:t xml:space="preserve">elnemer </w:t>
            </w:r>
            <w:r>
              <w:rPr>
                <w:rFonts w:asciiTheme="minorHAnsi" w:hAnsiTheme="minorHAnsi" w:cs="Arial"/>
                <w:sz w:val="20"/>
                <w:szCs w:val="20"/>
              </w:rPr>
              <w:t>geeft</w:t>
            </w:r>
            <w:r w:rsidRPr="00A61041">
              <w:rPr>
                <w:rFonts w:asciiTheme="minorHAnsi" w:hAnsiTheme="minorHAnsi" w:cs="Arial"/>
                <w:sz w:val="20"/>
                <w:szCs w:val="20"/>
              </w:rPr>
              <w:t xml:space="preserve"> conform de Handleiding Social Return van de SVB (</w:t>
            </w:r>
            <w:r w:rsidRPr="004C10FE">
              <w:rPr>
                <w:rFonts w:asciiTheme="minorHAnsi" w:hAnsiTheme="minorHAnsi" w:cs="Arial"/>
                <w:sz w:val="20"/>
                <w:szCs w:val="20"/>
              </w:rPr>
              <w:t xml:space="preserve">paragraaf </w:t>
            </w:r>
            <w:r w:rsidRPr="0036624D">
              <w:rPr>
                <w:rFonts w:asciiTheme="minorHAnsi" w:hAnsiTheme="minorHAnsi" w:cs="Arial"/>
                <w:sz w:val="20"/>
                <w:szCs w:val="20"/>
              </w:rPr>
              <w:t>5.6</w:t>
            </w:r>
            <w:r w:rsidRPr="004C10FE">
              <w:rPr>
                <w:rFonts w:asciiTheme="minorHAnsi" w:hAnsiTheme="minorHAnsi" w:cs="Arial"/>
                <w:sz w:val="20"/>
                <w:szCs w:val="20"/>
              </w:rPr>
              <w:t xml:space="preserve"> van</w:t>
            </w:r>
            <w:r w:rsidRPr="00A61041">
              <w:rPr>
                <w:rFonts w:asciiTheme="minorHAnsi" w:hAnsiTheme="minorHAnsi" w:cs="Arial"/>
                <w:sz w:val="20"/>
                <w:szCs w:val="20"/>
              </w:rPr>
              <w:t xml:space="preserve"> dit Beschrijvend document en Bijlage </w:t>
            </w:r>
            <w:r>
              <w:rPr>
                <w:rFonts w:asciiTheme="minorHAnsi" w:hAnsiTheme="minorHAnsi" w:cs="Arial"/>
                <w:sz w:val="20"/>
                <w:szCs w:val="20"/>
              </w:rPr>
              <w:t>J</w:t>
            </w:r>
            <w:r w:rsidRPr="00A61041">
              <w:rPr>
                <w:rFonts w:asciiTheme="minorHAnsi" w:hAnsiTheme="minorHAnsi" w:cs="Arial"/>
                <w:sz w:val="20"/>
                <w:szCs w:val="20"/>
              </w:rPr>
              <w:t xml:space="preserve">) invulling aan de Social Return verplichting door ten minste </w:t>
            </w:r>
            <w:r>
              <w:rPr>
                <w:rFonts w:asciiTheme="minorHAnsi" w:hAnsiTheme="minorHAnsi" w:cs="Arial"/>
                <w:sz w:val="20"/>
                <w:szCs w:val="20"/>
              </w:rPr>
              <w:t>5</w:t>
            </w:r>
            <w:r w:rsidRPr="00A61041">
              <w:rPr>
                <w:rFonts w:asciiTheme="minorHAnsi" w:hAnsiTheme="minorHAnsi" w:cs="Arial"/>
                <w:sz w:val="20"/>
                <w:szCs w:val="20"/>
              </w:rPr>
              <w:t>% van de waarde van de Opdracht te besteden aan het realiseren van Social Return in het bijzonder door dit te doen door het direct en indirect stimuleren van arbeidsparticipatie voor mensen met een afstand tot die arbeidsmarkt.</w:t>
            </w:r>
          </w:p>
        </w:tc>
      </w:tr>
      <w:tr w:rsidR="00592EE2" w:rsidRPr="00A61041" w14:paraId="4E3A0843" w14:textId="77777777" w:rsidTr="00110DEB">
        <w:trPr>
          <w:gridAfter w:val="1"/>
          <w:wAfter w:w="7726" w:type="dxa"/>
        </w:trPr>
        <w:tc>
          <w:tcPr>
            <w:tcW w:w="1202" w:type="dxa"/>
          </w:tcPr>
          <w:p w14:paraId="728C0033"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FF0A6C0" w14:textId="77777777" w:rsidR="00592EE2"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De leverancier dient flexibel te zijn in het type concept dat jaarlijks opnieuw gekozen wordt.</w:t>
            </w:r>
          </w:p>
        </w:tc>
      </w:tr>
      <w:tr w:rsidR="00592EE2" w:rsidRPr="00A61041" w14:paraId="0AC7C9A1" w14:textId="77777777" w:rsidTr="00110DEB">
        <w:trPr>
          <w:gridAfter w:val="1"/>
          <w:wAfter w:w="7726" w:type="dxa"/>
        </w:trPr>
        <w:tc>
          <w:tcPr>
            <w:tcW w:w="1202" w:type="dxa"/>
          </w:tcPr>
          <w:p w14:paraId="235BDD90" w14:textId="77777777" w:rsidR="00592EE2" w:rsidRPr="00DC5272" w:rsidRDefault="00592EE2" w:rsidP="00110DEB">
            <w:pPr>
              <w:pStyle w:val="Lijstalinea"/>
              <w:spacing w:before="120"/>
              <w:rPr>
                <w:rFonts w:asciiTheme="minorHAnsi" w:hAnsiTheme="minorHAnsi" w:cs="Arial"/>
                <w:sz w:val="20"/>
                <w:szCs w:val="20"/>
              </w:rPr>
            </w:pPr>
          </w:p>
        </w:tc>
        <w:tc>
          <w:tcPr>
            <w:tcW w:w="7726" w:type="dxa"/>
          </w:tcPr>
          <w:p w14:paraId="164FB462" w14:textId="77777777" w:rsidR="00592EE2" w:rsidRDefault="00592EE2" w:rsidP="00110DEB">
            <w:pPr>
              <w:spacing w:before="120"/>
              <w:rPr>
                <w:rFonts w:asciiTheme="minorHAnsi" w:hAnsiTheme="minorHAnsi" w:cs="Arial"/>
                <w:sz w:val="20"/>
                <w:szCs w:val="20"/>
              </w:rPr>
            </w:pPr>
            <w:r w:rsidRPr="0036624D">
              <w:rPr>
                <w:rFonts w:asciiTheme="minorHAnsi" w:hAnsiTheme="minorHAnsi" w:cs="Arial"/>
                <w:b/>
                <w:bCs/>
                <w:sz w:val="20"/>
                <w:szCs w:val="20"/>
              </w:rPr>
              <w:t xml:space="preserve">De volgende </w:t>
            </w:r>
            <w:proofErr w:type="spellStart"/>
            <w:r w:rsidRPr="0036624D">
              <w:rPr>
                <w:rFonts w:asciiTheme="minorHAnsi" w:hAnsiTheme="minorHAnsi" w:cs="Arial"/>
                <w:b/>
                <w:bCs/>
                <w:sz w:val="20"/>
                <w:szCs w:val="20"/>
              </w:rPr>
              <w:t>KPI’s</w:t>
            </w:r>
            <w:proofErr w:type="spellEnd"/>
            <w:r w:rsidRPr="0036624D">
              <w:rPr>
                <w:rFonts w:asciiTheme="minorHAnsi" w:hAnsiTheme="minorHAnsi" w:cs="Arial"/>
                <w:b/>
                <w:bCs/>
                <w:sz w:val="20"/>
                <w:szCs w:val="20"/>
              </w:rPr>
              <w:t xml:space="preserve"> zijn van toepassing</w:t>
            </w:r>
          </w:p>
        </w:tc>
      </w:tr>
      <w:tr w:rsidR="00592EE2" w:rsidRPr="00A61041" w14:paraId="153A65E3" w14:textId="77777777" w:rsidTr="00110DEB">
        <w:trPr>
          <w:gridAfter w:val="1"/>
          <w:wAfter w:w="7726" w:type="dxa"/>
        </w:trPr>
        <w:tc>
          <w:tcPr>
            <w:tcW w:w="1202" w:type="dxa"/>
          </w:tcPr>
          <w:p w14:paraId="2D8ED78B"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5BEFAFDC" w14:textId="77777777" w:rsidR="00592EE2"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KPI 1 Deelnemer levert jaarlijks tijdig het gekozen concepten. 100% van de vouchers in 2022 en in mogelijke vervolg jaren (indien voor een keuzeconcept gekozen wordt) wordt uiterlijk afgeleverd op het door SVB afgesproken datum.</w:t>
            </w:r>
          </w:p>
        </w:tc>
      </w:tr>
      <w:tr w:rsidR="00592EE2" w:rsidRPr="00A61041" w14:paraId="413B3E73" w14:textId="77777777" w:rsidTr="00110DEB">
        <w:trPr>
          <w:gridAfter w:val="1"/>
          <w:wAfter w:w="7726" w:type="dxa"/>
        </w:trPr>
        <w:tc>
          <w:tcPr>
            <w:tcW w:w="1202" w:type="dxa"/>
          </w:tcPr>
          <w:p w14:paraId="7C637C92"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0FAED558"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KPI 2 Deelnemer levert jaarlijks tijdig de geschenken. 90% van de gekozen geschenken worden binnen 10 werkdagen na bestelling afgeleverd bij de medewerkers.</w:t>
            </w:r>
          </w:p>
        </w:tc>
      </w:tr>
      <w:tr w:rsidR="00592EE2" w:rsidRPr="00A61041" w14:paraId="23EB919C" w14:textId="77777777" w:rsidTr="00110DEB">
        <w:trPr>
          <w:gridAfter w:val="1"/>
          <w:wAfter w:w="7726" w:type="dxa"/>
        </w:trPr>
        <w:tc>
          <w:tcPr>
            <w:tcW w:w="1202" w:type="dxa"/>
          </w:tcPr>
          <w:p w14:paraId="18D7A56F"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23F25D21"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KPI 3 (Sociale ondernemers) Nader te bepalen aan de hand van inschrijving van Deelnemer.</w:t>
            </w:r>
          </w:p>
        </w:tc>
      </w:tr>
      <w:tr w:rsidR="00592EE2" w:rsidRPr="00A61041" w14:paraId="22F74B06" w14:textId="77777777" w:rsidTr="00110DEB">
        <w:trPr>
          <w:gridAfter w:val="1"/>
          <w:wAfter w:w="7726" w:type="dxa"/>
        </w:trPr>
        <w:tc>
          <w:tcPr>
            <w:tcW w:w="1202" w:type="dxa"/>
          </w:tcPr>
          <w:p w14:paraId="1F3DC040"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1F052208"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KPI 4 (Duurzaamheid) Nader te bepalen aan de hand van inschrijving van Deelnemer.</w:t>
            </w:r>
          </w:p>
        </w:tc>
      </w:tr>
      <w:tr w:rsidR="00592EE2" w:rsidRPr="00A61041" w14:paraId="2C688A4F" w14:textId="77777777" w:rsidTr="00110DEB">
        <w:trPr>
          <w:gridAfter w:val="1"/>
          <w:wAfter w:w="7726" w:type="dxa"/>
        </w:trPr>
        <w:tc>
          <w:tcPr>
            <w:tcW w:w="1202" w:type="dxa"/>
          </w:tcPr>
          <w:p w14:paraId="0405EEEA" w14:textId="77777777" w:rsidR="00592EE2" w:rsidRPr="00DC5272" w:rsidRDefault="00592EE2" w:rsidP="00592EE2">
            <w:pPr>
              <w:pStyle w:val="Lijstalinea"/>
              <w:numPr>
                <w:ilvl w:val="0"/>
                <w:numId w:val="2"/>
              </w:numPr>
              <w:spacing w:before="120"/>
              <w:rPr>
                <w:rFonts w:asciiTheme="minorHAnsi" w:hAnsiTheme="minorHAnsi" w:cs="Arial"/>
                <w:sz w:val="20"/>
                <w:szCs w:val="20"/>
              </w:rPr>
            </w:pPr>
          </w:p>
        </w:tc>
        <w:tc>
          <w:tcPr>
            <w:tcW w:w="7726" w:type="dxa"/>
          </w:tcPr>
          <w:p w14:paraId="72AB304A" w14:textId="77777777" w:rsidR="00592EE2" w:rsidRPr="0036624D" w:rsidRDefault="00592EE2" w:rsidP="00110DEB">
            <w:pPr>
              <w:spacing w:before="120"/>
              <w:rPr>
                <w:rFonts w:asciiTheme="minorHAnsi" w:hAnsiTheme="minorHAnsi" w:cs="Arial"/>
                <w:sz w:val="20"/>
                <w:szCs w:val="20"/>
              </w:rPr>
            </w:pPr>
            <w:r w:rsidRPr="0036624D">
              <w:rPr>
                <w:rFonts w:asciiTheme="minorHAnsi" w:hAnsiTheme="minorHAnsi" w:cs="Arial"/>
                <w:sz w:val="20"/>
                <w:szCs w:val="20"/>
              </w:rPr>
              <w:t>KPI 3 (Vernieuwing) Nader te bepalen aan de hand van inschrijving van Deelnemer.</w:t>
            </w:r>
          </w:p>
        </w:tc>
      </w:tr>
    </w:tbl>
    <w:p w14:paraId="418EC341" w14:textId="77777777" w:rsidR="00592EE2" w:rsidRPr="00A61041" w:rsidRDefault="00592EE2" w:rsidP="00592EE2">
      <w:pPr>
        <w:pStyle w:val="StandaardTekst"/>
        <w:rPr>
          <w:lang w:val="nl-NL"/>
        </w:rPr>
      </w:pPr>
    </w:p>
    <w:p w14:paraId="1CE56431" w14:textId="77777777" w:rsidR="00592EE2" w:rsidRPr="00A61041" w:rsidRDefault="00592EE2" w:rsidP="00592EE2">
      <w:pPr>
        <w:pStyle w:val="StandaardTekst"/>
        <w:rPr>
          <w:lang w:val="nl-NL"/>
        </w:rPr>
      </w:pPr>
      <w:r w:rsidRPr="00A61041">
        <w:rPr>
          <w:lang w:val="nl-NL"/>
        </w:rPr>
        <w:t>Naar waarheid, stellig en zonder voorbehoud ondertekend:</w:t>
      </w:r>
    </w:p>
    <w:p w14:paraId="27415B88" w14:textId="77777777" w:rsidR="00592EE2" w:rsidRPr="00A61041" w:rsidRDefault="00592EE2" w:rsidP="00592EE2">
      <w:pPr>
        <w:pStyle w:val="StandaardOndertekening"/>
        <w:rPr>
          <w:lang w:val="nl-NL"/>
        </w:rPr>
      </w:pPr>
      <w:r w:rsidRPr="00A61041">
        <w:rPr>
          <w:lang w:val="nl-NL"/>
        </w:rPr>
        <w:t>Bedrijfsnaam Deelnemer: …………………………………………………………</w:t>
      </w:r>
    </w:p>
    <w:p w14:paraId="11613EEF" w14:textId="77777777" w:rsidR="00592EE2" w:rsidRPr="00A61041" w:rsidRDefault="00592EE2" w:rsidP="00592EE2">
      <w:pPr>
        <w:pStyle w:val="StandaardOndertekening"/>
        <w:rPr>
          <w:lang w:val="nl-NL"/>
        </w:rPr>
      </w:pPr>
    </w:p>
    <w:p w14:paraId="5AB81816" w14:textId="77777777" w:rsidR="00592EE2" w:rsidRPr="00A61041" w:rsidRDefault="00592EE2" w:rsidP="00592EE2">
      <w:pPr>
        <w:pStyle w:val="StandaardOndertekening"/>
        <w:rPr>
          <w:lang w:val="nl-NL"/>
        </w:rPr>
      </w:pPr>
      <w:r w:rsidRPr="00A61041">
        <w:rPr>
          <w:lang w:val="nl-NL"/>
        </w:rPr>
        <w:t>Plaats: ……………………………………….</w:t>
      </w:r>
      <w:r w:rsidRPr="00A61041">
        <w:rPr>
          <w:lang w:val="nl-NL"/>
        </w:rPr>
        <w:tab/>
      </w:r>
      <w:r w:rsidRPr="00A61041">
        <w:rPr>
          <w:lang w:val="nl-NL"/>
        </w:rPr>
        <w:tab/>
        <w:t>Datum:………………………</w:t>
      </w:r>
    </w:p>
    <w:p w14:paraId="6380E5D9" w14:textId="77777777" w:rsidR="00592EE2" w:rsidRPr="00A61041" w:rsidRDefault="00592EE2" w:rsidP="00592EE2">
      <w:pPr>
        <w:pStyle w:val="StandaardOndertekening"/>
        <w:rPr>
          <w:lang w:val="nl-NL"/>
        </w:rPr>
      </w:pPr>
    </w:p>
    <w:p w14:paraId="62FE9836" w14:textId="77777777" w:rsidR="00592EE2" w:rsidRPr="00A61041" w:rsidRDefault="00592EE2" w:rsidP="00592EE2">
      <w:pPr>
        <w:pStyle w:val="StandaardOndertekening"/>
        <w:rPr>
          <w:lang w:val="nl-NL"/>
        </w:rPr>
      </w:pPr>
      <w:r w:rsidRPr="00A61041">
        <w:rPr>
          <w:lang w:val="nl-NL"/>
        </w:rPr>
        <w:t>Naam ondergetekende: ……………………..</w:t>
      </w:r>
      <w:r w:rsidRPr="00A61041">
        <w:rPr>
          <w:lang w:val="nl-NL"/>
        </w:rPr>
        <w:tab/>
        <w:t>Functie:………………………</w:t>
      </w:r>
    </w:p>
    <w:p w14:paraId="5C223C69" w14:textId="77777777" w:rsidR="00592EE2" w:rsidRPr="00A61041" w:rsidRDefault="00592EE2" w:rsidP="00592EE2">
      <w:pPr>
        <w:pStyle w:val="StandaardOndertekening"/>
        <w:rPr>
          <w:lang w:val="nl-NL"/>
        </w:rPr>
      </w:pPr>
    </w:p>
    <w:p w14:paraId="28747E75" w14:textId="77777777" w:rsidR="00592EE2" w:rsidRPr="00A61041" w:rsidRDefault="00592EE2" w:rsidP="00592EE2">
      <w:pPr>
        <w:pStyle w:val="StandaardOndertekening"/>
        <w:rPr>
          <w:lang w:val="nl-NL"/>
        </w:rPr>
      </w:pPr>
      <w:r w:rsidRPr="00A61041">
        <w:rPr>
          <w:lang w:val="nl-NL"/>
        </w:rPr>
        <w:t>Handtekening: ….…………………………………………………………………</w:t>
      </w:r>
    </w:p>
    <w:p w14:paraId="4555B395" w14:textId="77777777" w:rsidR="000B64F2" w:rsidRDefault="000B64F2"/>
    <w:sectPr w:rsidR="000B64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9AAEC" w14:textId="77777777" w:rsidR="00873C2A" w:rsidRDefault="00873C2A" w:rsidP="00873C2A">
      <w:r>
        <w:separator/>
      </w:r>
    </w:p>
  </w:endnote>
  <w:endnote w:type="continuationSeparator" w:id="0">
    <w:p w14:paraId="577AAAA9" w14:textId="77777777" w:rsidR="00873C2A" w:rsidRDefault="00873C2A" w:rsidP="0087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1E87" w14:textId="77777777" w:rsidR="00873C2A" w:rsidRDefault="00873C2A" w:rsidP="00873C2A">
      <w:r>
        <w:separator/>
      </w:r>
    </w:p>
  </w:footnote>
  <w:footnote w:type="continuationSeparator" w:id="0">
    <w:p w14:paraId="5E972BEF" w14:textId="77777777" w:rsidR="00873C2A" w:rsidRDefault="00873C2A" w:rsidP="00873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18C0"/>
    <w:multiLevelType w:val="hybridMultilevel"/>
    <w:tmpl w:val="78D05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960FA0"/>
    <w:multiLevelType w:val="hybridMultilevel"/>
    <w:tmpl w:val="2F52D3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92589A"/>
    <w:multiLevelType w:val="multilevel"/>
    <w:tmpl w:val="A9825740"/>
    <w:lvl w:ilvl="0">
      <w:start w:val="1"/>
      <w:numFmt w:val="upperLetter"/>
      <w:pStyle w:val="KopBijlage1"/>
      <w:lvlText w:val="Bijlage %1."/>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3" w15:restartNumberingAfterBreak="0">
    <w:nsid w:val="4A3F0646"/>
    <w:multiLevelType w:val="hybridMultilevel"/>
    <w:tmpl w:val="95125E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2C04DB"/>
    <w:multiLevelType w:val="hybridMultilevel"/>
    <w:tmpl w:val="B7D4E2B4"/>
    <w:lvl w:ilvl="0" w:tplc="BD66802C">
      <w:start w:val="1"/>
      <w:numFmt w:val="decimal"/>
      <w:lvlText w:val="PvE-%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62581">
    <w:abstractNumId w:val="2"/>
  </w:num>
  <w:num w:numId="2" w16cid:durableId="83570436">
    <w:abstractNumId w:val="4"/>
  </w:num>
  <w:num w:numId="3" w16cid:durableId="1445075334">
    <w:abstractNumId w:val="0"/>
  </w:num>
  <w:num w:numId="4" w16cid:durableId="1526485097">
    <w:abstractNumId w:val="3"/>
  </w:num>
  <w:num w:numId="5" w16cid:durableId="305622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EE2"/>
    <w:rsid w:val="000B64F2"/>
    <w:rsid w:val="00592EE2"/>
    <w:rsid w:val="00873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D0F5F"/>
  <w15:chartTrackingRefBased/>
  <w15:docId w15:val="{5AA4C995-1205-4914-9A0D-FD3D9074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2EE2"/>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592EE2"/>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592EE2"/>
    <w:pPr>
      <w:pageBreakBefore/>
      <w:numPr>
        <w:numId w:val="1"/>
      </w:numPr>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592EE2"/>
    <w:pPr>
      <w:pageBreakBefore/>
      <w:numPr>
        <w:ilvl w:val="1"/>
        <w:numId w:val="1"/>
      </w:numPr>
      <w:suppressAutoHyphens/>
      <w:spacing w:before="360" w:after="240"/>
    </w:pPr>
    <w:rPr>
      <w:rFonts w:asciiTheme="minorHAnsi" w:hAnsiTheme="minorHAnsi" w:cs="Arial"/>
      <w:sz w:val="28"/>
      <w:szCs w:val="28"/>
    </w:rPr>
  </w:style>
  <w:style w:type="character" w:customStyle="1" w:styleId="StandaardTekstCharChar">
    <w:name w:val="Standaard Tekst Char Char"/>
    <w:link w:val="StandaardTekst"/>
    <w:locked/>
    <w:rsid w:val="00592EE2"/>
    <w:rPr>
      <w:rFonts w:eastAsia="Times New Roman" w:cs="Arial"/>
      <w:sz w:val="20"/>
      <w:szCs w:val="20"/>
      <w:lang w:val="en-US" w:eastAsia="nl-NL"/>
    </w:rPr>
  </w:style>
  <w:style w:type="paragraph" w:customStyle="1" w:styleId="StandaardOndertekening">
    <w:name w:val="Standaard Ondertekening"/>
    <w:basedOn w:val="StandaardTekst"/>
    <w:uiPriority w:val="99"/>
    <w:rsid w:val="00592EE2"/>
    <w:pPr>
      <w:pBdr>
        <w:top w:val="single" w:sz="4" w:space="1" w:color="auto"/>
        <w:left w:val="single" w:sz="4" w:space="4" w:color="auto"/>
        <w:bottom w:val="single" w:sz="4" w:space="1" w:color="auto"/>
        <w:right w:val="single" w:sz="4" w:space="4" w:color="auto"/>
      </w:pBdr>
    </w:pPr>
  </w:style>
  <w:style w:type="paragraph" w:styleId="Lijstalinea">
    <w:name w:val="List Paragraph"/>
    <w:aliases w:val="Lijstalinea niv 1,_Opsomming algemeen,LijstalineaEHM"/>
    <w:basedOn w:val="Standaard"/>
    <w:link w:val="LijstalineaChar"/>
    <w:uiPriority w:val="34"/>
    <w:qFormat/>
    <w:rsid w:val="00592EE2"/>
    <w:pPr>
      <w:ind w:left="720"/>
      <w:contextualSpacing/>
    </w:pPr>
  </w:style>
  <w:style w:type="character" w:customStyle="1" w:styleId="LijstalineaChar">
    <w:name w:val="Lijstalinea Char"/>
    <w:aliases w:val="Lijstalinea niv 1 Char,_Opsomming algemeen Char,LijstalineaEHM Char"/>
    <w:basedOn w:val="Standaardalinea-lettertype"/>
    <w:link w:val="Lijstalinea"/>
    <w:uiPriority w:val="34"/>
    <w:locked/>
    <w:rsid w:val="00592EE2"/>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vicedesk@svb.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2589</Words>
  <Characters>14245</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Vermeulen, Sabrina (AV)</dc:creator>
  <cp:keywords/>
  <dc:description/>
  <cp:lastModifiedBy>Vermeulen, Sabrina (AV)</cp:lastModifiedBy>
  <cp:revision>2</cp:revision>
  <dcterms:created xsi:type="dcterms:W3CDTF">2022-08-26T11:53:00Z</dcterms:created>
  <dcterms:modified xsi:type="dcterms:W3CDTF">2022-08-26T11:53:00Z</dcterms:modified>
</cp:coreProperties>
</file>