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6E03660F"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Voetnootmarkering"/>
          <w:rFonts w:ascii="Arial" w:hAnsi="Arial"/>
          <w:b/>
          <w:bCs/>
          <w:color w:val="008FA6" w:themeColor="accent1"/>
          <w:szCs w:val="22"/>
          <w:lang w:val="nl-NL"/>
        </w:rPr>
        <w:footnoteReference w:id="2"/>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D1C7001" w14:textId="260C688D" w:rsidR="00CB4370" w:rsidRPr="00A54909" w:rsidRDefault="00CB4370"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56C384DA" w:rsidR="00CB4370" w:rsidRPr="00A54909" w:rsidRDefault="00FE08DE"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0A842F7F"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lastRenderedPageBreak/>
        <w:t xml:space="preserve">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Pr="00A54909"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lastRenderedPageBreak/>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60FF5052"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p>
    <w:p w14:paraId="09D8414C"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2"/>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57B7882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5" w:name="_Toc87959494"/>
      <w:bookmarkStart w:id="26" w:name="_Toc99476064"/>
    </w:p>
    <w:p w14:paraId="663F57A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lastRenderedPageBreak/>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het uitvoeren van een gegevensbeschermingseffectbeoordeling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638183E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29"/>
      <w:bookmarkEnd w:id="30"/>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r w:rsidR="00B97641" w:rsidRPr="00CB15F7">
        <w:rPr>
          <w:rFonts w:ascii="Arial" w:hAnsi="Arial" w:cs="Arial"/>
          <w:color w:val="000000" w:themeColor="text1"/>
          <w:szCs w:val="18"/>
          <w:lang w:val="nl-NL"/>
        </w:rPr>
        <w:t>Subverwerker</w:t>
      </w:r>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lastRenderedPageBreak/>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F16D32">
      <w:pPr>
        <w:pStyle w:val="Geenafstand"/>
        <w:spacing w:beforeLines="40" w:before="96" w:afterLines="20" w:after="48"/>
        <w:ind w:left="720" w:right="-144"/>
        <w:rPr>
          <w:rFonts w:ascii="Arial" w:hAnsi="Arial" w:cs="Arial"/>
          <w:color w:val="000000" w:themeColor="text1"/>
          <w:szCs w:val="18"/>
          <w:lang w:val="nl-NL"/>
        </w:rPr>
      </w:pPr>
    </w:p>
    <w:p w14:paraId="28B9E4A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p>
    <w:p w14:paraId="5503E76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Voor vragen of opmerkingen over deze Privacybijsluiter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F4093E">
        <w:tc>
          <w:tcPr>
            <w:tcW w:w="2263" w:type="dxa"/>
          </w:tcPr>
          <w:p w14:paraId="0F47948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3774FF6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 Versienummer en versiedatum</w:t>
      </w:r>
      <w:r w:rsidRPr="00CA5EC3">
        <w:rPr>
          <w:rFonts w:ascii="Arial" w:hAnsi="Arial" w:cs="Arial"/>
          <w:b/>
          <w:color w:val="auto"/>
          <w:u w:val="single"/>
          <w:lang w:val="de-DE"/>
        </w:rPr>
        <w:br/>
      </w:r>
      <w:r w:rsidRPr="00CA5EC3">
        <w:rPr>
          <w:rFonts w:ascii="Arial" w:hAnsi="Arial" w:cs="Arial"/>
          <w:bCs/>
          <w:color w:val="auto"/>
          <w:lang w:val="de-DE"/>
        </w:rPr>
        <w:t>Versienummer [versienummer en versiedatum]</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B558C5" w14:paraId="5084613B" w14:textId="77777777" w:rsidTr="00F4093E">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F4093E">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B558C5" w14:paraId="0C4E9084" w14:textId="77777777" w:rsidTr="00F4093E">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8EB1827" w14:textId="77777777" w:rsidTr="00F4093E">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B558C5" w14:paraId="6E1268EA" w14:textId="77777777" w:rsidTr="00F4093E">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394D185" w14:textId="77777777" w:rsidTr="00F4093E">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B558C5" w14:paraId="17955D19" w14:textId="77777777" w:rsidTr="00F4093E">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00125938">
        <w:trPr>
          <w:trHeight w:val="397"/>
        </w:trPr>
        <w:tc>
          <w:tcPr>
            <w:tcW w:w="2830" w:type="dxa"/>
            <w:shd w:val="clear" w:color="auto" w:fill="auto"/>
          </w:tcPr>
          <w:p w14:paraId="15577629"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6379" w:type="dxa"/>
            <w:shd w:val="clear" w:color="auto" w:fill="auto"/>
          </w:tcPr>
          <w:p w14:paraId="575CC1C2"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r>
      <w:tr w:rsidR="00BD2611" w:rsidRPr="00D36186" w14:paraId="13454B59" w14:textId="77777777" w:rsidTr="00125938">
        <w:trPr>
          <w:trHeight w:val="303"/>
        </w:trPr>
        <w:tc>
          <w:tcPr>
            <w:tcW w:w="2830" w:type="dxa"/>
          </w:tcPr>
          <w:p w14:paraId="45F3BFD8" w14:textId="4205A302" w:rsidR="00BD2611" w:rsidRPr="00D36186" w:rsidRDefault="00BD2611" w:rsidP="00F4093E">
            <w:pPr>
              <w:pStyle w:val="Standard"/>
              <w:rPr>
                <w:rFonts w:ascii="Arial" w:hAnsi="Arial" w:cs="Arial"/>
                <w:sz w:val="16"/>
                <w:szCs w:val="16"/>
              </w:rPr>
            </w:pPr>
          </w:p>
        </w:tc>
        <w:tc>
          <w:tcPr>
            <w:tcW w:w="6379" w:type="dxa"/>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00125938">
        <w:trPr>
          <w:trHeight w:val="265"/>
        </w:trPr>
        <w:tc>
          <w:tcPr>
            <w:tcW w:w="2830" w:type="dxa"/>
          </w:tcPr>
          <w:p w14:paraId="646848BB" w14:textId="77777777" w:rsidR="00BD2611" w:rsidRPr="00D36186" w:rsidRDefault="00BD2611" w:rsidP="00F4093E">
            <w:pPr>
              <w:pStyle w:val="Standard"/>
              <w:rPr>
                <w:rFonts w:ascii="Arial" w:hAnsi="Arial" w:cs="Arial"/>
                <w:sz w:val="16"/>
                <w:szCs w:val="16"/>
              </w:rPr>
            </w:pPr>
          </w:p>
        </w:tc>
        <w:tc>
          <w:tcPr>
            <w:tcW w:w="6379" w:type="dxa"/>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00125938">
        <w:trPr>
          <w:trHeight w:val="269"/>
        </w:trPr>
        <w:tc>
          <w:tcPr>
            <w:tcW w:w="2830" w:type="dxa"/>
          </w:tcPr>
          <w:p w14:paraId="78690F70" w14:textId="77777777" w:rsidR="00BD2611" w:rsidRPr="00D36186" w:rsidRDefault="00BD2611" w:rsidP="00F4093E">
            <w:pPr>
              <w:pStyle w:val="Standard"/>
              <w:rPr>
                <w:rFonts w:ascii="Arial" w:hAnsi="Arial" w:cs="Arial"/>
                <w:sz w:val="16"/>
                <w:szCs w:val="16"/>
              </w:rPr>
            </w:pPr>
          </w:p>
        </w:tc>
        <w:tc>
          <w:tcPr>
            <w:tcW w:w="6379" w:type="dxa"/>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00125938">
        <w:tc>
          <w:tcPr>
            <w:tcW w:w="2189" w:type="dxa"/>
            <w:shd w:val="clear" w:color="auto" w:fill="auto"/>
          </w:tcPr>
          <w:p w14:paraId="601C07AE"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5036" w:type="dxa"/>
            <w:shd w:val="clear" w:color="auto" w:fill="auto"/>
          </w:tcPr>
          <w:p w14:paraId="2E5F7521"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c>
          <w:tcPr>
            <w:tcW w:w="1984" w:type="dxa"/>
            <w:shd w:val="clear" w:color="auto" w:fill="auto"/>
          </w:tcPr>
          <w:p w14:paraId="1F1D4171"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Akkoord van de Onderwijsinstelling</w:t>
            </w:r>
          </w:p>
        </w:tc>
      </w:tr>
      <w:tr w:rsidR="00BD2611" w:rsidRPr="00D36186" w14:paraId="3F480B7E" w14:textId="77777777" w:rsidTr="00125938">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F4093E">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00125938">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F4093E">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9209"/>
      </w:tblGrid>
      <w:tr w:rsidR="00402D81" w:rsidRPr="00B558C0" w14:paraId="0D972523" w14:textId="77777777" w:rsidTr="00402D81">
        <w:tc>
          <w:tcPr>
            <w:tcW w:w="9209" w:type="dxa"/>
            <w:tcMar>
              <w:top w:w="57" w:type="dxa"/>
              <w:bottom w:w="57" w:type="dxa"/>
            </w:tcMar>
          </w:tcPr>
          <w:p w14:paraId="495115FA" w14:textId="77777777" w:rsidR="00402D81" w:rsidRPr="00D36186" w:rsidRDefault="00402D8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00402D81" w:rsidRPr="00D36186" w14:paraId="1CCCB993" w14:textId="77777777" w:rsidTr="00402D81">
        <w:tc>
          <w:tcPr>
            <w:tcW w:w="9209" w:type="dxa"/>
            <w:tcMar>
              <w:top w:w="57" w:type="dxa"/>
              <w:bottom w:w="57" w:type="dxa"/>
            </w:tcMar>
            <w:vAlign w:val="center"/>
          </w:tcPr>
          <w:p w14:paraId="7A786CA1" w14:textId="281A99E3" w:rsidR="00402D81" w:rsidRPr="00D36186" w:rsidRDefault="00402D81" w:rsidP="00125938">
            <w:pPr>
              <w:pStyle w:val="Geenafstand"/>
              <w:rPr>
                <w:rFonts w:ascii="Arial" w:hAnsi="Arial" w:cs="Arial"/>
                <w:b/>
                <w:bCs/>
                <w:color w:val="auto"/>
                <w:sz w:val="16"/>
                <w:szCs w:val="16"/>
                <w:lang w:val="nl-NL"/>
              </w:rPr>
            </w:pPr>
          </w:p>
        </w:tc>
      </w:tr>
      <w:tr w:rsidR="00402D81" w:rsidRPr="00D36186" w14:paraId="14911D9F" w14:textId="77777777" w:rsidTr="00402D81">
        <w:tc>
          <w:tcPr>
            <w:tcW w:w="9209" w:type="dxa"/>
            <w:tcMar>
              <w:top w:w="57" w:type="dxa"/>
              <w:bottom w:w="57" w:type="dxa"/>
            </w:tcMar>
            <w:vAlign w:val="center"/>
          </w:tcPr>
          <w:p w14:paraId="74F7ED2E" w14:textId="29B2B46E" w:rsidR="00402D81" w:rsidRPr="00D36186" w:rsidRDefault="00402D81" w:rsidP="00125938">
            <w:pPr>
              <w:pStyle w:val="Geenafstand"/>
              <w:rPr>
                <w:rFonts w:ascii="Arial" w:hAnsi="Arial" w:cs="Arial"/>
                <w:b/>
                <w:bCs/>
                <w:color w:val="auto"/>
                <w:sz w:val="16"/>
                <w:szCs w:val="16"/>
                <w:lang w:val="nl-NL"/>
              </w:rPr>
            </w:pPr>
          </w:p>
        </w:tc>
      </w:tr>
      <w:tr w:rsidR="00402D81" w:rsidRPr="00D36186" w14:paraId="3F337C14" w14:textId="77777777" w:rsidTr="00402D81">
        <w:tc>
          <w:tcPr>
            <w:tcW w:w="9209" w:type="dxa"/>
            <w:tcMar>
              <w:top w:w="57" w:type="dxa"/>
              <w:bottom w:w="57" w:type="dxa"/>
            </w:tcMar>
            <w:vAlign w:val="center"/>
          </w:tcPr>
          <w:p w14:paraId="1E2A2B70" w14:textId="7922D956" w:rsidR="00402D81" w:rsidRPr="00D36186" w:rsidRDefault="00402D81" w:rsidP="00125938">
            <w:pPr>
              <w:pStyle w:val="Geenafstand"/>
              <w:rPr>
                <w:rFonts w:ascii="Arial" w:hAnsi="Arial" w:cs="Arial"/>
                <w:b/>
                <w:bCs/>
                <w:color w:val="auto"/>
                <w:sz w:val="16"/>
                <w:szCs w:val="16"/>
                <w:lang w:val="nl-NL"/>
              </w:rPr>
            </w:pPr>
          </w:p>
        </w:tc>
      </w:tr>
      <w:tr w:rsidR="00402D81" w:rsidRPr="00D36186" w14:paraId="5DB0A884" w14:textId="77777777" w:rsidTr="00402D81">
        <w:tc>
          <w:tcPr>
            <w:tcW w:w="9209" w:type="dxa"/>
            <w:tcMar>
              <w:top w:w="57" w:type="dxa"/>
              <w:bottom w:w="57" w:type="dxa"/>
            </w:tcMar>
            <w:vAlign w:val="center"/>
          </w:tcPr>
          <w:p w14:paraId="352BEE66" w14:textId="5BB132C6" w:rsidR="00402D81" w:rsidRPr="00D36186" w:rsidRDefault="00402D81" w:rsidP="00125938">
            <w:pPr>
              <w:pStyle w:val="Geenafstand"/>
              <w:rPr>
                <w:rFonts w:ascii="Arial" w:hAnsi="Arial" w:cs="Arial"/>
                <w:b/>
                <w:bCs/>
                <w:color w:val="auto"/>
                <w:sz w:val="16"/>
                <w:szCs w:val="16"/>
                <w:lang w:val="nl-NL"/>
              </w:rPr>
            </w:pPr>
          </w:p>
        </w:tc>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B558C5"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F4093E">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F4093E">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F4093E">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F4093E">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F4093E">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F4093E">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F4093E">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F4093E">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F4093E">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F4093E">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F4093E">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F4093E">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F4093E">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F4093E">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F4093E">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DC2599">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F4093E">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F4093E">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 xml:space="preserve">Gegevens betreffende de godsdienst of levensovertuiging van de Betrokkene, voor zover die noodzakelijk zijn voor het onderwijs of op verzoek van de Onderwijsdeelnemer worden </w:t>
            </w:r>
            <w:r w:rsidRPr="00D36186">
              <w:rPr>
                <w:rFonts w:ascii="Arial" w:hAnsi="Arial" w:cs="Arial"/>
                <w:color w:val="auto"/>
                <w:sz w:val="16"/>
                <w:szCs w:val="16"/>
                <w:lang w:val="nl-NL"/>
              </w:rPr>
              <w:lastRenderedPageBreak/>
              <w:t>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F4093E">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B558C5"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F4093E">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F4093E">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F4093E">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F4093E">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F4093E">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F4093E">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F4093E">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F4093E">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F4093E">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F4093E">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B558C5" w14:paraId="17C6649F" w14:textId="77777777" w:rsidTr="00F4093E">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B558C5"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F4093E">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77777777" w:rsidR="00BD2611" w:rsidRPr="00D36186" w:rsidRDefault="00BD2611" w:rsidP="00F4093E">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F4093E">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F4093E">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F4093E">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F4093E">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F4093E">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B558C5" w14:paraId="53E0447E" w14:textId="77777777" w:rsidTr="00F4093E">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G. Locatie van opslag en Verwerking Persoonsgegevens</w:t>
      </w:r>
    </w:p>
    <w:p w14:paraId="312BD06F" w14:textId="7F361182"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B558C5">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B558C5"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F4093E">
        <w:tc>
          <w:tcPr>
            <w:tcW w:w="3256" w:type="dxa"/>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F4093E">
        <w:tc>
          <w:tcPr>
            <w:tcW w:w="3256" w:type="dxa"/>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B558C5" w14:paraId="34BDE371" w14:textId="77777777" w:rsidTr="00F4093E">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6266CFB0" w14:textId="77777777" w:rsidTr="00F4093E">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2F766A94" w14:textId="77777777" w:rsidTr="00F4093E">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F4093E">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F4093E">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033426"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Europese Commissie voor het betreffende land of – bij het ontbreken daarvan, Standard Contractual Clauses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H. Subverwerkers</w:t>
      </w:r>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F4093E">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Naam Subverwerker</w:t>
            </w:r>
          </w:p>
        </w:tc>
        <w:tc>
          <w:tcPr>
            <w:tcW w:w="4387" w:type="dxa"/>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5FC5EDF6" w14:textId="77777777" w:rsidTr="00F4093E">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0FCD14D0" w14:textId="77777777" w:rsidTr="00F4093E">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(Categorie) Persoonsgegevens die de Subverwerker verwerkt</w:t>
            </w:r>
          </w:p>
        </w:tc>
        <w:tc>
          <w:tcPr>
            <w:tcW w:w="4387" w:type="dxa"/>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554F673E" w14:textId="77777777" w:rsidTr="00F4093E">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Land van opslag/Verwerking Persoonsgegevens door Subverwerker</w:t>
            </w:r>
          </w:p>
        </w:tc>
        <w:tc>
          <w:tcPr>
            <w:tcW w:w="4387" w:type="dxa"/>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B558C5" w14:paraId="2FB9D513" w14:textId="77777777" w:rsidTr="00F4093E">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Vestigingsland Subverwerker</w:t>
            </w:r>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4169D67B"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Bij meerdere Subverwerkers bovenstaande tabel nogmaals gebruiken.</w:t>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[naam product/dienst]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053538F8" w14:textId="77777777" w:rsidR="005E1D24" w:rsidRPr="00CA5EC3" w:rsidRDefault="005E1D24" w:rsidP="005E1D24">
      <w:pPr>
        <w:spacing w:before="0" w:line="240" w:lineRule="auto"/>
        <w:outlineLvl w:val="0"/>
        <w:rPr>
          <w:rFonts w:ascii="Arial" w:hAnsi="Arial" w:cs="Arial"/>
          <w:color w:val="auto"/>
          <w:sz w:val="24"/>
          <w:szCs w:val="18"/>
          <w:lang w:val="nl-NL"/>
        </w:rPr>
      </w:pPr>
    </w:p>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(inter)nationaal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B558C5" w14:paraId="24F33182" w14:textId="77777777" w:rsidTr="006B532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6B5326">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CA5EC3" w:rsidRDefault="005E1D24" w:rsidP="006B5326">
            <w:pPr>
              <w:rPr>
                <w:rFonts w:ascii="Arial" w:hAnsi="Arial" w:cs="Arial"/>
                <w:color w:val="auto"/>
                <w:sz w:val="18"/>
                <w:szCs w:val="18"/>
                <w:lang w:val="nl-NL"/>
              </w:rPr>
            </w:pPr>
          </w:p>
        </w:tc>
      </w:tr>
      <w:tr w:rsidR="005E1D24" w:rsidRPr="00CA5EC3" w14:paraId="7401FCD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CA5EC3" w:rsidRDefault="005E1D24" w:rsidP="006B5326">
            <w:pPr>
              <w:rPr>
                <w:rFonts w:ascii="Arial" w:hAnsi="Arial" w:cs="Arial"/>
                <w:color w:val="auto"/>
                <w:sz w:val="18"/>
                <w:szCs w:val="18"/>
                <w:lang w:val="nl-NL"/>
              </w:rPr>
            </w:pPr>
          </w:p>
        </w:tc>
      </w:tr>
      <w:tr w:rsidR="005E1D24" w:rsidRPr="00CA5EC3" w14:paraId="01073BB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CA5EC3" w:rsidRDefault="005E1D24" w:rsidP="006B5326">
            <w:pPr>
              <w:rPr>
                <w:rFonts w:ascii="Arial" w:hAnsi="Arial" w:cs="Arial"/>
                <w:color w:val="auto"/>
                <w:sz w:val="18"/>
                <w:szCs w:val="18"/>
                <w:lang w:val="nl-NL"/>
              </w:rPr>
            </w:pPr>
          </w:p>
        </w:tc>
      </w:tr>
      <w:tr w:rsidR="005E1D24" w:rsidRPr="00CA5EC3" w14:paraId="62F8EA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CA5EC3" w:rsidRDefault="005E1D24" w:rsidP="006B5326">
            <w:pPr>
              <w:rPr>
                <w:rFonts w:ascii="Arial" w:hAnsi="Arial" w:cs="Arial"/>
                <w:color w:val="auto"/>
                <w:sz w:val="18"/>
                <w:szCs w:val="18"/>
                <w:lang w:val="nl-NL"/>
              </w:rPr>
            </w:pPr>
          </w:p>
        </w:tc>
      </w:tr>
      <w:tr w:rsidR="005E1D24" w:rsidRPr="00CA5EC3" w14:paraId="28043A6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CA5EC3" w:rsidRDefault="005E1D24" w:rsidP="006B5326">
            <w:pPr>
              <w:rPr>
                <w:rFonts w:ascii="Arial" w:hAnsi="Arial" w:cs="Arial"/>
                <w:color w:val="auto"/>
                <w:sz w:val="18"/>
                <w:szCs w:val="18"/>
                <w:lang w:val="nl-NL"/>
              </w:rPr>
            </w:pPr>
          </w:p>
        </w:tc>
      </w:tr>
      <w:tr w:rsidR="005E1D24" w:rsidRPr="00CA5EC3" w14:paraId="71991846"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CA5EC3" w:rsidRDefault="005E1D24" w:rsidP="006B5326">
            <w:pPr>
              <w:rPr>
                <w:rFonts w:ascii="Arial" w:hAnsi="Arial" w:cs="Arial"/>
                <w:color w:val="auto"/>
                <w:sz w:val="18"/>
                <w:szCs w:val="18"/>
                <w:lang w:val="nl-NL"/>
              </w:rPr>
            </w:pPr>
          </w:p>
        </w:tc>
      </w:tr>
      <w:tr w:rsidR="005E1D24" w:rsidRPr="00CA5EC3" w14:paraId="2CDDA19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CA5EC3" w:rsidRDefault="005E1D24" w:rsidP="006B5326">
            <w:pPr>
              <w:rPr>
                <w:rFonts w:ascii="Arial" w:hAnsi="Arial" w:cs="Arial"/>
                <w:color w:val="auto"/>
                <w:sz w:val="18"/>
                <w:szCs w:val="18"/>
                <w:lang w:val="nl-NL"/>
              </w:rPr>
            </w:pPr>
          </w:p>
        </w:tc>
      </w:tr>
      <w:tr w:rsidR="005E1D24" w:rsidRPr="00CA5EC3" w14:paraId="58E7362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CA5EC3" w:rsidRDefault="005E1D24" w:rsidP="006B5326">
            <w:pPr>
              <w:rPr>
                <w:rFonts w:ascii="Arial" w:hAnsi="Arial" w:cs="Arial"/>
                <w:color w:val="auto"/>
                <w:sz w:val="18"/>
                <w:szCs w:val="18"/>
                <w:lang w:val="nl-NL"/>
              </w:rPr>
            </w:pPr>
          </w:p>
        </w:tc>
      </w:tr>
      <w:tr w:rsidR="005E1D24" w:rsidRPr="00CA5EC3" w14:paraId="07325948"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CA5EC3" w:rsidRDefault="005E1D24" w:rsidP="006B5326">
            <w:pPr>
              <w:rPr>
                <w:rFonts w:ascii="Arial" w:hAnsi="Arial" w:cs="Arial"/>
                <w:color w:val="auto"/>
                <w:sz w:val="18"/>
                <w:szCs w:val="18"/>
                <w:lang w:val="nl-NL"/>
              </w:rPr>
            </w:pPr>
          </w:p>
        </w:tc>
      </w:tr>
      <w:tr w:rsidR="005E1D24" w:rsidRPr="00CA5EC3" w14:paraId="3769F8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CA5EC3" w:rsidRDefault="005E1D24" w:rsidP="006B5326">
            <w:pPr>
              <w:rPr>
                <w:rFonts w:ascii="Arial" w:hAnsi="Arial" w:cs="Arial"/>
                <w:color w:val="auto"/>
                <w:sz w:val="18"/>
                <w:szCs w:val="18"/>
                <w:lang w:val="nl-NL"/>
              </w:rPr>
            </w:pPr>
          </w:p>
        </w:tc>
      </w:tr>
      <w:tr w:rsidR="005E1D24" w:rsidRPr="00CA5EC3" w14:paraId="035D1731"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CA5EC3" w:rsidRDefault="005E1D24" w:rsidP="006B5326">
            <w:pPr>
              <w:rPr>
                <w:rFonts w:ascii="Arial" w:hAnsi="Arial" w:cs="Arial"/>
                <w:color w:val="auto"/>
                <w:sz w:val="18"/>
                <w:szCs w:val="18"/>
                <w:lang w:val="nl-NL"/>
              </w:rPr>
            </w:pPr>
          </w:p>
        </w:tc>
      </w:tr>
      <w:tr w:rsidR="005E1D24" w:rsidRPr="00CA5EC3" w14:paraId="5C74FA09"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CA5EC3" w:rsidRDefault="005E1D24" w:rsidP="006B5326">
            <w:pPr>
              <w:rPr>
                <w:rFonts w:ascii="Arial" w:hAnsi="Arial" w:cs="Arial"/>
                <w:color w:val="auto"/>
                <w:sz w:val="18"/>
                <w:szCs w:val="18"/>
                <w:lang w:val="nl-NL"/>
              </w:rPr>
            </w:pPr>
          </w:p>
        </w:tc>
      </w:tr>
      <w:tr w:rsidR="005E1D24" w:rsidRPr="00CA5EC3" w14:paraId="2C6A868A"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CA5EC3" w:rsidRDefault="005E1D24" w:rsidP="006B5326">
            <w:pPr>
              <w:rPr>
                <w:rFonts w:ascii="Arial" w:hAnsi="Arial" w:cs="Arial"/>
                <w:color w:val="auto"/>
                <w:sz w:val="18"/>
                <w:szCs w:val="18"/>
                <w:lang w:val="nl-NL"/>
              </w:rPr>
            </w:pPr>
          </w:p>
        </w:tc>
      </w:tr>
      <w:tr w:rsidR="005E1D24" w:rsidRPr="00CA5EC3" w14:paraId="3293DAC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CA5EC3" w:rsidRDefault="005E1D24" w:rsidP="006B5326">
            <w:pPr>
              <w:rPr>
                <w:rFonts w:ascii="Arial" w:hAnsi="Arial" w:cs="Arial"/>
                <w:color w:val="auto"/>
                <w:sz w:val="18"/>
                <w:szCs w:val="18"/>
                <w:lang w:val="nl-NL"/>
              </w:rPr>
            </w:pPr>
          </w:p>
        </w:tc>
      </w:tr>
      <w:tr w:rsidR="005E1D24" w:rsidRPr="00CA5EC3" w14:paraId="39F97770"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CA5EC3" w:rsidRDefault="005E1D24" w:rsidP="006B5326">
            <w:pPr>
              <w:rPr>
                <w:rFonts w:ascii="Arial" w:hAnsi="Arial" w:cs="Arial"/>
                <w:color w:val="auto"/>
                <w:sz w:val="18"/>
                <w:szCs w:val="18"/>
                <w:lang w:val="nl-NL"/>
              </w:rPr>
            </w:pPr>
          </w:p>
        </w:tc>
      </w:tr>
      <w:tr w:rsidR="005E1D24" w:rsidRPr="00CA5EC3" w14:paraId="2C02425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CA5EC3" w:rsidRDefault="005E1D24" w:rsidP="006B5326">
            <w:pPr>
              <w:rPr>
                <w:rFonts w:ascii="Arial" w:hAnsi="Arial" w:cs="Arial"/>
                <w:color w:val="auto"/>
                <w:sz w:val="18"/>
                <w:szCs w:val="18"/>
                <w:lang w:val="nl-NL"/>
              </w:rPr>
            </w:pPr>
          </w:p>
        </w:tc>
      </w:tr>
      <w:tr w:rsidR="005E1D24" w:rsidRPr="00CA5EC3" w14:paraId="5513FBFB"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CA5EC3" w:rsidRDefault="005E1D24" w:rsidP="006B5326">
            <w:pPr>
              <w:rPr>
                <w:rFonts w:ascii="Arial" w:hAnsi="Arial" w:cs="Arial"/>
                <w:color w:val="auto"/>
                <w:sz w:val="18"/>
                <w:szCs w:val="18"/>
                <w:lang w:val="nl-NL"/>
              </w:rPr>
            </w:pPr>
          </w:p>
        </w:tc>
      </w:tr>
      <w:tr w:rsidR="005E1D24" w:rsidRPr="00CA5EC3" w14:paraId="64AC7E4F"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CA5EC3" w:rsidRDefault="005E1D24" w:rsidP="006B5326">
            <w:pPr>
              <w:rPr>
                <w:rFonts w:ascii="Arial" w:hAnsi="Arial" w:cs="Arial"/>
                <w:color w:val="auto"/>
                <w:sz w:val="18"/>
                <w:szCs w:val="18"/>
                <w:lang w:val="nl-NL"/>
              </w:rPr>
            </w:pPr>
          </w:p>
        </w:tc>
      </w:tr>
      <w:tr w:rsidR="005E1D24" w:rsidRPr="00CA5EC3" w14:paraId="54BDEA5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CA5EC3" w:rsidRDefault="005E1D24" w:rsidP="006B5326">
            <w:pPr>
              <w:rPr>
                <w:rFonts w:ascii="Arial" w:hAnsi="Arial" w:cs="Arial"/>
                <w:color w:val="auto"/>
                <w:sz w:val="18"/>
                <w:szCs w:val="18"/>
                <w:lang w:val="nl-NL"/>
              </w:rPr>
            </w:pPr>
          </w:p>
        </w:tc>
      </w:tr>
      <w:tr w:rsidR="005E1D24" w:rsidRPr="00CA5EC3" w14:paraId="4701F7CD"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CA5EC3" w:rsidRDefault="005E1D24" w:rsidP="006B5326">
            <w:pPr>
              <w:rPr>
                <w:rFonts w:ascii="Arial" w:hAnsi="Arial" w:cs="Arial"/>
                <w:color w:val="auto"/>
                <w:sz w:val="18"/>
                <w:szCs w:val="18"/>
                <w:lang w:val="nl-NL"/>
              </w:rPr>
            </w:pPr>
          </w:p>
        </w:tc>
      </w:tr>
      <w:tr w:rsidR="005E1D24" w:rsidRPr="00CA5EC3" w14:paraId="22339453"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CA5EC3" w:rsidRDefault="005E1D24" w:rsidP="006B5326">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of de bij de inbreuk betrokken Persoonsgegevens versleuteld, gehasht etc. waren;</w:t>
      </w:r>
    </w:p>
    <w:p w14:paraId="105E7BCE"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In geval van een (vermoeden van een) beveiligingsincident en/of Datalek,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CA5EC3" w:rsidRDefault="005E1D24" w:rsidP="005E1D24">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5E1D24" w:rsidRPr="00B558C5" w14:paraId="454D1DC1" w14:textId="77777777" w:rsidTr="006B5326">
        <w:tc>
          <w:tcPr>
            <w:tcW w:w="1980" w:type="dxa"/>
          </w:tcPr>
          <w:p w14:paraId="5B6582E9"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6B5326">
        <w:tc>
          <w:tcPr>
            <w:tcW w:w="1980" w:type="dxa"/>
          </w:tcPr>
          <w:p w14:paraId="3A7B57A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8DE2950"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DE3A9C4"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5E1D24" w:rsidRPr="00CA5EC3" w14:paraId="44854E94" w14:textId="77777777" w:rsidTr="006B5326">
        <w:tc>
          <w:tcPr>
            <w:tcW w:w="1980" w:type="dxa"/>
          </w:tcPr>
          <w:p w14:paraId="352586B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7BAD8E0A"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4C2F0FFE"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B558C5"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F4093E">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F4093E">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F4093E">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B558C5" w14:paraId="7889BE65" w14:textId="77777777" w:rsidTr="00F4093E">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B558C5" w14:paraId="796845A0" w14:textId="77777777" w:rsidTr="00F4093E">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7CB4AE2A"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796327D0"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5A90946"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53B1C1"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E3C15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D5CF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5FF65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649CB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60314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7F2FD0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A437D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24940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0146B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C831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C7BA5C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E97AFD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157D3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24EEB3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5ADE4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9E63F8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1EDA5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30BA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93538D6"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7BF6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F40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E3856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DC5E3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1979" w14:textId="77777777" w:rsidR="00033426" w:rsidRDefault="00033426" w:rsidP="000F22AF">
      <w:pPr>
        <w:spacing w:before="0" w:line="240" w:lineRule="auto"/>
      </w:pPr>
      <w:r>
        <w:separator/>
      </w:r>
    </w:p>
  </w:endnote>
  <w:endnote w:type="continuationSeparator" w:id="0">
    <w:p w14:paraId="27FA18A9" w14:textId="77777777" w:rsidR="00033426" w:rsidRDefault="00033426" w:rsidP="000F22AF">
      <w:pPr>
        <w:spacing w:before="0" w:line="240" w:lineRule="auto"/>
      </w:pPr>
      <w:r>
        <w:continuationSeparator/>
      </w:r>
    </w:p>
  </w:endnote>
  <w:endnote w:type="continuationNotice" w:id="1">
    <w:p w14:paraId="0E24E999" w14:textId="77777777" w:rsidR="00033426" w:rsidRDefault="0003342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2891A12F" w:rsidR="00D74F64" w:rsidRPr="009B23C3" w:rsidRDefault="003A596C" w:rsidP="009B23C3">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0A346" w14:textId="77777777" w:rsidR="00033426" w:rsidRDefault="00033426" w:rsidP="000F22AF">
      <w:pPr>
        <w:spacing w:before="0" w:line="240" w:lineRule="auto"/>
      </w:pPr>
      <w:r>
        <w:separator/>
      </w:r>
    </w:p>
  </w:footnote>
  <w:footnote w:type="continuationSeparator" w:id="0">
    <w:p w14:paraId="1BFC1B0C" w14:textId="77777777" w:rsidR="00033426" w:rsidRDefault="00033426" w:rsidP="000F22AF">
      <w:pPr>
        <w:spacing w:before="0" w:line="240" w:lineRule="auto"/>
      </w:pPr>
      <w:r>
        <w:continuationSeparator/>
      </w:r>
    </w:p>
  </w:footnote>
  <w:footnote w:type="continuationNotice" w:id="1">
    <w:p w14:paraId="562522A7" w14:textId="77777777" w:rsidR="00033426" w:rsidRDefault="00033426">
      <w:pPr>
        <w:spacing w:before="0" w:line="240" w:lineRule="auto"/>
      </w:pPr>
    </w:p>
  </w:footnote>
  <w:footnote w:id="2">
    <w:p w14:paraId="3A01B4E5" w14:textId="2672A3F4" w:rsidR="00181E6C" w:rsidRPr="00125938"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29"/>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0"/>
  </w:num>
  <w:num w:numId="18" w16cid:durableId="1272666498">
    <w:abstractNumId w:val="13"/>
  </w:num>
  <w:num w:numId="19" w16cid:durableId="827788983">
    <w:abstractNumId w:val="22"/>
  </w:num>
  <w:num w:numId="20" w16cid:durableId="773063078">
    <w:abstractNumId w:val="20"/>
  </w:num>
  <w:num w:numId="21" w16cid:durableId="200945148">
    <w:abstractNumId w:val="31"/>
  </w:num>
  <w:num w:numId="22" w16cid:durableId="584000411">
    <w:abstractNumId w:val="28"/>
  </w:num>
  <w:num w:numId="23" w16cid:durableId="947198723">
    <w:abstractNumId w:val="32"/>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0"/>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242841867">
    <w:abstractNumId w:val="1"/>
  </w:num>
  <w:num w:numId="34" w16cid:durableId="209427315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3426"/>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2B35"/>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58C5"/>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6" ma:contentTypeDescription="Een nieuw document maken." ma:contentTypeScope="" ma:versionID="0091e50d1a3a7ce5902921c7dc6dd235">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2e7b55719572056845f9a5d64584294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56a76d2-b0b0-44b3-ae4c-b766b0f5b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6a6987-edb7-4a62-9df3-db6c463db08e}" ma:internalName="TaxCatchAll" ma:showField="CatchAllData" ma:web="718f682f-1aee-4659-8d2c-29e8773f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4D89134E-9513-43F7-AFA4-37108E651A57}"/>
</file>

<file path=customXml/itemProps3.xml><?xml version="1.0" encoding="utf-8"?>
<ds:datastoreItem xmlns:ds="http://schemas.openxmlformats.org/officeDocument/2006/customXml" ds:itemID="{3AF6BA3D-8C0E-4E07-83E6-79CF4EB41BB1}"/>
</file>

<file path=docProps/app.xml><?xml version="1.0" encoding="utf-8"?>
<Properties xmlns="http://schemas.openxmlformats.org/officeDocument/2006/extended-properties" xmlns:vt="http://schemas.openxmlformats.org/officeDocument/2006/docPropsVTypes">
  <Template>Normal</Template>
  <TotalTime>0</TotalTime>
  <Pages>18</Pages>
  <Words>6934</Words>
  <Characters>38141</Characters>
  <Application>Microsoft Office Word</Application>
  <DocSecurity>0</DocSecurity>
  <Lines>317</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2022-06-10T07:22:00Z</dcterms:created>
  <dcterms:modified xsi:type="dcterms:W3CDTF">2022-09-07T19:24:00Z</dcterms:modified>
</cp:coreProperties>
</file>