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930C4" w14:textId="77777777" w:rsidR="00844DAD" w:rsidRPr="00121EB2" w:rsidRDefault="00844DAD" w:rsidP="00895F3A">
      <w:pPr>
        <w:pStyle w:val="Koptekst"/>
        <w:tabs>
          <w:tab w:val="clear" w:pos="4536"/>
          <w:tab w:val="clear" w:pos="9072"/>
          <w:tab w:val="left" w:pos="2694"/>
        </w:tabs>
        <w:rPr>
          <w:rFonts w:ascii="Calibri" w:hAnsi="Calibri" w:cs="Arial"/>
          <w:b/>
          <w:color w:val="173583"/>
          <w:sz w:val="60"/>
          <w:szCs w:val="60"/>
        </w:rPr>
      </w:pPr>
      <w:r w:rsidRPr="00121EB2">
        <w:rPr>
          <w:rFonts w:ascii="Calibri" w:hAnsi="Calibri" w:cs="Arial"/>
          <w:b/>
          <w:color w:val="173583"/>
          <w:sz w:val="60"/>
          <w:szCs w:val="60"/>
        </w:rPr>
        <w:t>BIJLAGE B</w:t>
      </w:r>
    </w:p>
    <w:p w14:paraId="6B80B9F9" w14:textId="77777777" w:rsidR="00844DAD" w:rsidRPr="00121EB2" w:rsidRDefault="00844DAD" w:rsidP="00895F3A">
      <w:pPr>
        <w:pStyle w:val="Koptekst"/>
        <w:tabs>
          <w:tab w:val="clear" w:pos="4536"/>
          <w:tab w:val="clear" w:pos="9072"/>
          <w:tab w:val="left" w:pos="2694"/>
        </w:tabs>
        <w:rPr>
          <w:rFonts w:ascii="Calibri" w:hAnsi="Calibri" w:cs="Arial"/>
          <w:b/>
          <w:color w:val="173583"/>
          <w:sz w:val="32"/>
          <w:szCs w:val="32"/>
        </w:rPr>
      </w:pPr>
      <w:r w:rsidRPr="00121EB2">
        <w:rPr>
          <w:rFonts w:ascii="Calibri" w:hAnsi="Calibri" w:cs="Arial"/>
          <w:b/>
          <w:color w:val="173583"/>
          <w:sz w:val="32"/>
          <w:szCs w:val="32"/>
        </w:rPr>
        <w:t>Geschiktheidseisen</w:t>
      </w:r>
    </w:p>
    <w:p w14:paraId="446B7F84" w14:textId="77777777" w:rsidR="00844DAD" w:rsidRPr="002146DC" w:rsidRDefault="00844DAD" w:rsidP="00895F3A">
      <w:pPr>
        <w:rPr>
          <w:rFonts w:asciiTheme="minorHAnsi" w:hAnsiTheme="minorHAnsi" w:cstheme="minorHAnsi"/>
          <w:b/>
          <w:sz w:val="22"/>
          <w:szCs w:val="22"/>
        </w:rPr>
      </w:pPr>
    </w:p>
    <w:p w14:paraId="6B07C0BE" w14:textId="2055498F" w:rsidR="00844DAD" w:rsidRDefault="00844DAD" w:rsidP="00121EB2">
      <w:pPr>
        <w:rPr>
          <w:rFonts w:asciiTheme="minorHAnsi" w:hAnsiTheme="minorHAnsi" w:cstheme="minorHAnsi"/>
          <w:sz w:val="22"/>
          <w:szCs w:val="22"/>
        </w:rPr>
      </w:pPr>
      <w:r w:rsidRPr="007D115B">
        <w:rPr>
          <w:rFonts w:ascii="Calibri" w:hAnsi="Calibri" w:cs="Arial"/>
          <w:b/>
          <w:sz w:val="24"/>
          <w:szCs w:val="24"/>
        </w:rPr>
        <w:t xml:space="preserve">Verklaring voldaan aan geschiktheidseisen met betrekking tot de Europese Aanbesteding </w:t>
      </w:r>
      <w:r w:rsidR="007D115B" w:rsidRPr="007D115B">
        <w:rPr>
          <w:rFonts w:ascii="Calibri" w:hAnsi="Calibri" w:cs="Arial"/>
          <w:b/>
          <w:sz w:val="24"/>
          <w:szCs w:val="24"/>
        </w:rPr>
        <w:t>2022-TOUCH3500</w:t>
      </w:r>
      <w:r w:rsidRPr="007D115B">
        <w:rPr>
          <w:rFonts w:ascii="Calibri" w:hAnsi="Calibri" w:cs="Arial"/>
          <w:b/>
          <w:sz w:val="24"/>
          <w:szCs w:val="24"/>
        </w:rPr>
        <w:t xml:space="preserve"> ten behoeve van </w:t>
      </w:r>
      <w:r w:rsidR="007D115B" w:rsidRPr="007D115B">
        <w:rPr>
          <w:rFonts w:ascii="Calibri" w:hAnsi="Calibri" w:cs="Arial"/>
          <w:b/>
          <w:sz w:val="24"/>
          <w:szCs w:val="24"/>
        </w:rPr>
        <w:t>de RVKO</w:t>
      </w:r>
      <w:r w:rsidRPr="007D115B">
        <w:rPr>
          <w:rFonts w:ascii="Calibri" w:hAnsi="Calibri" w:cs="Arial"/>
          <w:b/>
          <w:sz w:val="24"/>
          <w:szCs w:val="24"/>
        </w:rPr>
        <w:t>.</w:t>
      </w:r>
      <w:r w:rsidRPr="00BF5D75">
        <w:rPr>
          <w:rFonts w:ascii="Calibri" w:hAnsi="Calibri" w:cs="Arial"/>
          <w:b/>
          <w:sz w:val="24"/>
          <w:szCs w:val="24"/>
        </w:rPr>
        <w:br/>
      </w:r>
    </w:p>
    <w:p w14:paraId="237A3867" w14:textId="77777777" w:rsidR="00844DAD" w:rsidRPr="002146DC" w:rsidRDefault="00844DAD" w:rsidP="00895F3A">
      <w:pPr>
        <w:jc w:val="both"/>
        <w:rPr>
          <w:rFonts w:asciiTheme="minorHAnsi" w:hAnsiTheme="minorHAnsi" w:cstheme="minorHAnsi"/>
          <w:sz w:val="22"/>
          <w:szCs w:val="22"/>
        </w:rPr>
      </w:pPr>
      <w:r w:rsidRPr="002146DC">
        <w:rPr>
          <w:rFonts w:asciiTheme="minorHAnsi" w:hAnsiTheme="minorHAnsi" w:cstheme="minorHAnsi"/>
          <w:sz w:val="22"/>
          <w:szCs w:val="22"/>
        </w:rPr>
        <w:t>Bevoegde functionaris verklaart dat:</w:t>
      </w:r>
    </w:p>
    <w:p w14:paraId="22D2992B" w14:textId="77777777" w:rsidR="00844DAD" w:rsidRPr="002146DC" w:rsidRDefault="00844DAD" w:rsidP="00895F3A">
      <w:pPr>
        <w:rPr>
          <w:rFonts w:asciiTheme="minorHAnsi" w:hAnsiTheme="minorHAnsi" w:cstheme="minorHAnsi"/>
          <w:sz w:val="22"/>
          <w:szCs w:val="22"/>
        </w:rPr>
      </w:pPr>
    </w:p>
    <w:p w14:paraId="044AC09F" w14:textId="77777777" w:rsidR="00844DAD" w:rsidRPr="002146DC" w:rsidRDefault="00844DAD" w:rsidP="00895F3A">
      <w:pPr>
        <w:keepNext/>
        <w:jc w:val="both"/>
        <w:outlineLvl w:val="5"/>
        <w:rPr>
          <w:rFonts w:asciiTheme="minorHAnsi" w:hAnsiTheme="minorHAnsi" w:cstheme="minorHAnsi"/>
          <w:b/>
          <w:bCs/>
          <w:sz w:val="22"/>
          <w:szCs w:val="22"/>
        </w:rPr>
      </w:pPr>
      <w:r w:rsidRPr="002146DC">
        <w:rPr>
          <w:rFonts w:asciiTheme="minorHAnsi" w:hAnsiTheme="minorHAnsi" w:cstheme="minorHAnsi"/>
          <w:b/>
          <w:bCs/>
          <w:sz w:val="22"/>
          <w:szCs w:val="22"/>
        </w:rPr>
        <w:t>Met betrekking tot de financieel economische draagkracht</w:t>
      </w:r>
    </w:p>
    <w:p w14:paraId="42CC3781" w14:textId="77777777" w:rsidR="00844DAD" w:rsidRPr="002146DC" w:rsidRDefault="00844DAD" w:rsidP="00895F3A">
      <w:pPr>
        <w:keepNext/>
        <w:jc w:val="both"/>
        <w:outlineLvl w:val="5"/>
        <w:rPr>
          <w:rFonts w:asciiTheme="minorHAnsi" w:hAnsiTheme="minorHAnsi" w:cstheme="minorHAnsi"/>
          <w:b/>
          <w:bCs/>
          <w:sz w:val="22"/>
          <w:szCs w:val="22"/>
        </w:rPr>
      </w:pPr>
    </w:p>
    <w:p w14:paraId="2F7A1BFE" w14:textId="77777777" w:rsidR="00844DAD" w:rsidRPr="002146DC" w:rsidRDefault="00844DAD" w:rsidP="00895F3A">
      <w:pPr>
        <w:numPr>
          <w:ilvl w:val="0"/>
          <w:numId w:val="2"/>
        </w:numPr>
        <w:rPr>
          <w:rFonts w:asciiTheme="minorHAnsi" w:hAnsiTheme="minorHAnsi" w:cstheme="minorHAnsi"/>
          <w:sz w:val="22"/>
          <w:szCs w:val="22"/>
        </w:rPr>
      </w:pPr>
      <w:r w:rsidRPr="002146DC">
        <w:rPr>
          <w:rFonts w:asciiTheme="minorHAnsi" w:hAnsiTheme="minorHAnsi" w:cstheme="minorHAnsi"/>
          <w:sz w:val="22"/>
          <w:szCs w:val="22"/>
        </w:rPr>
        <w:t>de financiële en economische draagkracht van zijn of haar onderneming zodanig is dat de continuïteit van de levering gedurende de looptijd van de overeenkomst, inclusief een eventuele verlenging, niet in gevaar komt;</w:t>
      </w:r>
    </w:p>
    <w:p w14:paraId="7A90A7BA" w14:textId="77777777" w:rsidR="00844DAD" w:rsidRDefault="00844DAD" w:rsidP="00895F3A">
      <w:pPr>
        <w:numPr>
          <w:ilvl w:val="0"/>
          <w:numId w:val="2"/>
        </w:numPr>
        <w:rPr>
          <w:rFonts w:asciiTheme="minorHAnsi" w:hAnsiTheme="minorHAnsi" w:cstheme="minorHAnsi"/>
          <w:sz w:val="22"/>
          <w:szCs w:val="22"/>
        </w:rPr>
      </w:pPr>
      <w:r w:rsidRPr="002146DC">
        <w:rPr>
          <w:rFonts w:asciiTheme="minorHAnsi" w:hAnsiTheme="minorHAnsi" w:cstheme="minorHAnsi"/>
          <w:sz w:val="22"/>
          <w:szCs w:val="22"/>
        </w:rPr>
        <w:t>dat hij of zij er mee akkoord gaat dat hij of zij op het eerste verzoek daartoe van de aanbestedende dienst, voordat de opdracht eventueel wordt verleend, alsnog zijn of haar financieel economische draagkracht aan zal tonen door middel van toezending van de door de aanbestedende partij gevraagde officiële stukken, zoals jaarverslagen/-rapporten, een overzicht van de kasstroom.</w:t>
      </w:r>
    </w:p>
    <w:p w14:paraId="1A7F7D37" w14:textId="77777777" w:rsidR="00844DAD" w:rsidRPr="002146DC" w:rsidRDefault="00844DAD" w:rsidP="00895F3A">
      <w:pPr>
        <w:numPr>
          <w:ilvl w:val="0"/>
          <w:numId w:val="2"/>
        </w:numPr>
        <w:rPr>
          <w:rFonts w:asciiTheme="minorHAnsi" w:hAnsiTheme="minorHAnsi" w:cstheme="minorHAnsi"/>
          <w:sz w:val="22"/>
          <w:szCs w:val="22"/>
        </w:rPr>
      </w:pPr>
      <w:r w:rsidRPr="002146DC">
        <w:rPr>
          <w:rFonts w:asciiTheme="minorHAnsi" w:hAnsiTheme="minorHAnsi" w:cstheme="minorHAnsi"/>
          <w:sz w:val="22"/>
          <w:szCs w:val="22"/>
        </w:rPr>
        <w:t>Opdrachtgever de financiële draagkracht van de onderneming eventueel toetst bij een marktanalysebureau en/of financiële instantie en dat de door dat bureau of instantie verstrekte informatie bepalend is voor de bepaling van de financieel economische draagkracht.</w:t>
      </w:r>
    </w:p>
    <w:p w14:paraId="27F35729" w14:textId="77777777" w:rsidR="00844DAD" w:rsidRPr="002146DC" w:rsidRDefault="00844DAD" w:rsidP="00895F3A">
      <w:pPr>
        <w:jc w:val="both"/>
        <w:rPr>
          <w:rFonts w:asciiTheme="minorHAnsi" w:hAnsiTheme="minorHAnsi" w:cstheme="minorHAnsi"/>
          <w:sz w:val="22"/>
          <w:szCs w:val="22"/>
        </w:rPr>
      </w:pPr>
    </w:p>
    <w:p w14:paraId="3D6391DE" w14:textId="77777777" w:rsidR="00844DAD" w:rsidRPr="002146DC" w:rsidRDefault="00844DAD" w:rsidP="00895F3A">
      <w:pPr>
        <w:rPr>
          <w:rFonts w:asciiTheme="minorHAnsi" w:eastAsia="MS Mincho" w:hAnsiTheme="minorHAnsi" w:cstheme="minorHAnsi"/>
          <w:b/>
          <w:bCs/>
          <w:sz w:val="22"/>
          <w:szCs w:val="22"/>
        </w:rPr>
      </w:pPr>
      <w:r w:rsidRPr="002146DC">
        <w:rPr>
          <w:rFonts w:asciiTheme="minorHAnsi" w:eastAsia="MS Mincho" w:hAnsiTheme="minorHAnsi" w:cstheme="minorHAnsi"/>
          <w:b/>
          <w:bCs/>
          <w:sz w:val="22"/>
          <w:szCs w:val="22"/>
        </w:rPr>
        <w:t xml:space="preserve">Met betrekking tot </w:t>
      </w:r>
      <w:r>
        <w:rPr>
          <w:rFonts w:asciiTheme="minorHAnsi" w:eastAsia="MS Mincho" w:hAnsiTheme="minorHAnsi" w:cstheme="minorHAnsi"/>
          <w:b/>
          <w:bCs/>
          <w:sz w:val="22"/>
          <w:szCs w:val="22"/>
        </w:rPr>
        <w:t>de</w:t>
      </w:r>
      <w:r w:rsidRPr="002146DC">
        <w:rPr>
          <w:rFonts w:asciiTheme="minorHAnsi" w:eastAsia="MS Mincho" w:hAnsiTheme="minorHAnsi" w:cstheme="minorHAnsi"/>
          <w:b/>
          <w:bCs/>
          <w:sz w:val="22"/>
          <w:szCs w:val="22"/>
        </w:rPr>
        <w:t xml:space="preserve"> door opdrachtgever gestelde eisen m.b.t. technische bekwaamheid</w:t>
      </w:r>
    </w:p>
    <w:p w14:paraId="2FDFC08D" w14:textId="77777777" w:rsidR="00844DAD" w:rsidRPr="002146DC" w:rsidRDefault="00844DAD" w:rsidP="00895F3A">
      <w:pPr>
        <w:rPr>
          <w:rFonts w:asciiTheme="minorHAnsi" w:eastAsia="MS Mincho" w:hAnsiTheme="minorHAnsi" w:cstheme="minorHAnsi"/>
          <w:bCs/>
          <w:sz w:val="22"/>
          <w:szCs w:val="22"/>
        </w:rPr>
      </w:pPr>
    </w:p>
    <w:p w14:paraId="35EA9EF7" w14:textId="77777777" w:rsidR="00844DAD" w:rsidRPr="00C0118D" w:rsidRDefault="00844DAD" w:rsidP="00895F3A">
      <w:pPr>
        <w:numPr>
          <w:ilvl w:val="1"/>
          <w:numId w:val="2"/>
        </w:numPr>
        <w:tabs>
          <w:tab w:val="clear" w:pos="928"/>
          <w:tab w:val="num" w:pos="426"/>
        </w:tabs>
        <w:ind w:left="426" w:hanging="426"/>
        <w:rPr>
          <w:rFonts w:asciiTheme="minorHAnsi" w:eastAsia="MS Mincho" w:hAnsiTheme="minorHAnsi" w:cstheme="minorHAnsi"/>
          <w:bCs/>
          <w:sz w:val="22"/>
          <w:szCs w:val="22"/>
        </w:rPr>
      </w:pPr>
      <w:r w:rsidRPr="00C0118D">
        <w:rPr>
          <w:rFonts w:asciiTheme="minorHAnsi" w:eastAsia="MS Mincho" w:hAnsiTheme="minorHAnsi" w:cstheme="minorHAnsi"/>
          <w:bCs/>
          <w:sz w:val="22"/>
          <w:szCs w:val="22"/>
        </w:rPr>
        <w:t>de onderneming over genoeg technische kennis beschikt om de opdracht naar tevredenheid en volgens de afgesproken kwaliteitsnorm en gevraagde dienstverlening ten uitvoering te brengen.</w:t>
      </w:r>
    </w:p>
    <w:p w14:paraId="04E136FC" w14:textId="77777777" w:rsidR="00844DAD" w:rsidRPr="00C0118D" w:rsidRDefault="00844DAD" w:rsidP="00895F3A">
      <w:pPr>
        <w:ind w:left="426"/>
        <w:rPr>
          <w:rFonts w:asciiTheme="minorHAnsi" w:eastAsia="MS Mincho" w:hAnsiTheme="minorHAnsi" w:cstheme="minorHAnsi"/>
          <w:bCs/>
          <w:sz w:val="22"/>
          <w:szCs w:val="22"/>
        </w:rPr>
      </w:pPr>
    </w:p>
    <w:p w14:paraId="4F071F70" w14:textId="77777777" w:rsidR="00844DAD" w:rsidRPr="00C0118D" w:rsidRDefault="00844DAD" w:rsidP="00895F3A">
      <w:pPr>
        <w:ind w:left="426"/>
        <w:rPr>
          <w:rFonts w:asciiTheme="minorHAnsi" w:eastAsia="MS Mincho" w:hAnsiTheme="minorHAnsi" w:cstheme="minorHAnsi"/>
          <w:bCs/>
          <w:sz w:val="22"/>
          <w:szCs w:val="22"/>
        </w:rPr>
      </w:pPr>
      <w:r w:rsidRPr="00C0118D">
        <w:rPr>
          <w:rFonts w:asciiTheme="minorHAnsi" w:eastAsia="MS Mincho" w:hAnsiTheme="minorHAnsi" w:cstheme="minorHAnsi"/>
          <w:bCs/>
          <w:sz w:val="22"/>
          <w:szCs w:val="22"/>
        </w:rPr>
        <w:t>Om bovenstaande te bewijzen:</w:t>
      </w:r>
    </w:p>
    <w:p w14:paraId="5F4DE6E0" w14:textId="77777777" w:rsidR="00844DAD" w:rsidRPr="00C0118D" w:rsidRDefault="00844DAD" w:rsidP="00895F3A">
      <w:pPr>
        <w:ind w:left="426"/>
        <w:rPr>
          <w:rFonts w:asciiTheme="minorHAnsi" w:eastAsia="MS Mincho" w:hAnsiTheme="minorHAnsi" w:cstheme="minorHAnsi"/>
          <w:bCs/>
          <w:sz w:val="22"/>
          <w:szCs w:val="22"/>
        </w:rPr>
      </w:pPr>
    </w:p>
    <w:p w14:paraId="4A9EFB63" w14:textId="77777777" w:rsidR="00844DAD" w:rsidRPr="000E2408" w:rsidRDefault="00844DAD" w:rsidP="000E2408">
      <w:pPr>
        <w:numPr>
          <w:ilvl w:val="0"/>
          <w:numId w:val="3"/>
        </w:numPr>
        <w:rPr>
          <w:rFonts w:asciiTheme="minorHAnsi" w:eastAsia="MS Mincho" w:hAnsiTheme="minorHAnsi" w:cstheme="minorHAnsi"/>
          <w:bCs/>
          <w:sz w:val="22"/>
          <w:szCs w:val="22"/>
        </w:rPr>
      </w:pPr>
      <w:r w:rsidRPr="00C0118D">
        <w:rPr>
          <w:rFonts w:asciiTheme="minorHAnsi" w:eastAsia="MS Mincho" w:hAnsiTheme="minorHAnsi" w:cstheme="minorHAnsi"/>
          <w:bCs/>
          <w:sz w:val="22"/>
          <w:szCs w:val="22"/>
        </w:rPr>
        <w:t xml:space="preserve">de onderneming over een referent beschikt die in de afgelopen </w:t>
      </w:r>
      <w:r>
        <w:rPr>
          <w:rFonts w:asciiTheme="minorHAnsi" w:eastAsia="MS Mincho" w:hAnsiTheme="minorHAnsi" w:cstheme="minorHAnsi"/>
          <w:bCs/>
          <w:sz w:val="22"/>
          <w:szCs w:val="22"/>
        </w:rPr>
        <w:t>drie</w:t>
      </w:r>
      <w:r w:rsidRPr="00C0118D">
        <w:rPr>
          <w:rFonts w:asciiTheme="minorHAnsi" w:eastAsia="MS Mincho" w:hAnsiTheme="minorHAnsi" w:cstheme="minorHAnsi"/>
          <w:bCs/>
          <w:sz w:val="22"/>
          <w:szCs w:val="22"/>
        </w:rPr>
        <w:t xml:space="preserve"> jaar is uitgevoerd en die minimaal </w:t>
      </w:r>
      <w:r w:rsidRPr="007D115B">
        <w:rPr>
          <w:rFonts w:asciiTheme="minorHAnsi" w:eastAsia="MS Mincho" w:hAnsiTheme="minorHAnsi" w:cstheme="minorHAnsi"/>
          <w:bCs/>
          <w:sz w:val="22"/>
          <w:szCs w:val="22"/>
        </w:rPr>
        <w:t>circa 60% is van de onderhavige opdracht gelet op aard, omzet en omvang.</w:t>
      </w:r>
    </w:p>
    <w:p w14:paraId="501EE0E7" w14:textId="77777777" w:rsidR="00844DAD" w:rsidRDefault="00844DAD" w:rsidP="00F658A6">
      <w:pPr>
        <w:tabs>
          <w:tab w:val="left" w:pos="2268"/>
        </w:tabs>
        <w:ind w:left="1560" w:hanging="1560"/>
        <w:rPr>
          <w:rFonts w:ascii="Calibri" w:hAnsi="Calibri" w:cs="Arial"/>
          <w:b/>
          <w:sz w:val="22"/>
          <w:szCs w:val="22"/>
          <w:u w:val="single"/>
        </w:rPr>
      </w:pPr>
    </w:p>
    <w:tbl>
      <w:tblPr>
        <w:tblStyle w:val="Rastertabel6kleurrijk-Accent2"/>
        <w:tblW w:w="0" w:type="auto"/>
        <w:tblBorders>
          <w:top w:val="double" w:sz="4" w:space="0" w:color="C2E76B"/>
          <w:left w:val="double" w:sz="4" w:space="0" w:color="C2E76B"/>
          <w:bottom w:val="double" w:sz="4" w:space="0" w:color="C2E76B"/>
          <w:right w:val="double" w:sz="4" w:space="0" w:color="C2E76B"/>
          <w:insideH w:val="double" w:sz="4" w:space="0" w:color="C2E76B"/>
          <w:insideV w:val="double" w:sz="4" w:space="0" w:color="C2E76B"/>
        </w:tblBorders>
        <w:tblLook w:val="04A0" w:firstRow="1" w:lastRow="0" w:firstColumn="1" w:lastColumn="0" w:noHBand="0" w:noVBand="1"/>
      </w:tblPr>
      <w:tblGrid>
        <w:gridCol w:w="4768"/>
        <w:gridCol w:w="4764"/>
      </w:tblGrid>
      <w:tr w:rsidR="00844DAD" w14:paraId="2CFB4B4D" w14:textId="77777777" w:rsidTr="0012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6" w:type="dxa"/>
            <w:tcBorders>
              <w:bottom w:val="none" w:sz="0" w:space="0" w:color="auto"/>
            </w:tcBorders>
          </w:tcPr>
          <w:p w14:paraId="4BA6D2E3" w14:textId="77777777" w:rsidR="00844DAD" w:rsidRPr="00BF5D75" w:rsidRDefault="00844DAD" w:rsidP="00BF5D75">
            <w:pPr>
              <w:tabs>
                <w:tab w:val="left" w:pos="2268"/>
              </w:tabs>
              <w:spacing w:line="600" w:lineRule="auto"/>
              <w:rPr>
                <w:rFonts w:ascii="Calibri" w:hAnsi="Calibri" w:cs="Arial"/>
                <w:b w:val="0"/>
                <w:sz w:val="22"/>
                <w:szCs w:val="22"/>
              </w:rPr>
            </w:pPr>
            <w:r w:rsidRPr="00121EB2">
              <w:rPr>
                <w:rFonts w:ascii="Calibri" w:hAnsi="Calibri" w:cs="Arial"/>
                <w:b w:val="0"/>
                <w:color w:val="auto"/>
                <w:sz w:val="22"/>
                <w:szCs w:val="22"/>
              </w:rPr>
              <w:t>Naam organisatie</w:t>
            </w:r>
          </w:p>
        </w:tc>
        <w:tc>
          <w:tcPr>
            <w:tcW w:w="4776" w:type="dxa"/>
            <w:tcBorders>
              <w:bottom w:val="none" w:sz="0" w:space="0" w:color="auto"/>
            </w:tcBorders>
          </w:tcPr>
          <w:p w14:paraId="59F5278E" w14:textId="77777777" w:rsidR="00844DAD" w:rsidRDefault="00844DAD" w:rsidP="00BF5D75">
            <w:pPr>
              <w:tabs>
                <w:tab w:val="left" w:pos="2268"/>
              </w:tabs>
              <w:spacing w:line="600" w:lineRule="auto"/>
              <w:cnfStyle w:val="100000000000" w:firstRow="1" w:lastRow="0" w:firstColumn="0" w:lastColumn="0" w:oddVBand="0" w:evenVBand="0" w:oddHBand="0" w:evenHBand="0" w:firstRowFirstColumn="0" w:firstRowLastColumn="0" w:lastRowFirstColumn="0" w:lastRowLastColumn="0"/>
              <w:rPr>
                <w:rFonts w:ascii="Calibri" w:hAnsi="Calibri" w:cs="Arial"/>
                <w:b w:val="0"/>
                <w:sz w:val="22"/>
                <w:szCs w:val="22"/>
                <w:u w:val="single"/>
              </w:rPr>
            </w:pPr>
          </w:p>
        </w:tc>
      </w:tr>
      <w:tr w:rsidR="00844DAD" w14:paraId="73292EAF" w14:textId="77777777" w:rsidTr="00121E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6" w:type="dxa"/>
            <w:shd w:val="clear" w:color="auto" w:fill="F2FCEE"/>
          </w:tcPr>
          <w:p w14:paraId="3F84A536" w14:textId="77777777" w:rsidR="00844DAD" w:rsidRPr="00BF5D75" w:rsidRDefault="00844DAD" w:rsidP="00BF5D75">
            <w:pPr>
              <w:tabs>
                <w:tab w:val="left" w:pos="2268"/>
              </w:tabs>
              <w:spacing w:line="600" w:lineRule="auto"/>
              <w:rPr>
                <w:rFonts w:ascii="Calibri" w:hAnsi="Calibri" w:cs="Arial"/>
                <w:b w:val="0"/>
                <w:sz w:val="22"/>
                <w:szCs w:val="22"/>
              </w:rPr>
            </w:pPr>
            <w:r w:rsidRPr="00121EB2">
              <w:rPr>
                <w:rFonts w:ascii="Calibri" w:hAnsi="Calibri" w:cs="Arial"/>
                <w:b w:val="0"/>
                <w:color w:val="auto"/>
                <w:sz w:val="22"/>
                <w:szCs w:val="22"/>
              </w:rPr>
              <w:t>Naam ondergetekende</w:t>
            </w:r>
          </w:p>
        </w:tc>
        <w:tc>
          <w:tcPr>
            <w:tcW w:w="4776" w:type="dxa"/>
            <w:shd w:val="clear" w:color="auto" w:fill="F2FCEE"/>
          </w:tcPr>
          <w:p w14:paraId="5EC2D318" w14:textId="77777777" w:rsidR="00844DAD" w:rsidRDefault="00844DAD" w:rsidP="00BF5D75">
            <w:pPr>
              <w:tabs>
                <w:tab w:val="left" w:pos="2268"/>
              </w:tabs>
              <w:spacing w:line="600" w:lineRule="auto"/>
              <w:cnfStyle w:val="000000100000" w:firstRow="0" w:lastRow="0" w:firstColumn="0" w:lastColumn="0" w:oddVBand="0" w:evenVBand="0" w:oddHBand="1" w:evenHBand="0" w:firstRowFirstColumn="0" w:firstRowLastColumn="0" w:lastRowFirstColumn="0" w:lastRowLastColumn="0"/>
              <w:rPr>
                <w:rFonts w:ascii="Calibri" w:hAnsi="Calibri" w:cs="Arial"/>
                <w:b/>
                <w:sz w:val="22"/>
                <w:szCs w:val="22"/>
                <w:u w:val="single"/>
              </w:rPr>
            </w:pPr>
          </w:p>
        </w:tc>
      </w:tr>
      <w:tr w:rsidR="00844DAD" w14:paraId="18DFCC93" w14:textId="77777777" w:rsidTr="00121EB2">
        <w:tc>
          <w:tcPr>
            <w:cnfStyle w:val="001000000000" w:firstRow="0" w:lastRow="0" w:firstColumn="1" w:lastColumn="0" w:oddVBand="0" w:evenVBand="0" w:oddHBand="0" w:evenHBand="0" w:firstRowFirstColumn="0" w:firstRowLastColumn="0" w:lastRowFirstColumn="0" w:lastRowLastColumn="0"/>
            <w:tcW w:w="4776" w:type="dxa"/>
          </w:tcPr>
          <w:p w14:paraId="0DF0F028" w14:textId="77777777" w:rsidR="00844DAD" w:rsidRPr="00BF5D75" w:rsidRDefault="00844DAD" w:rsidP="00BF5D75">
            <w:pPr>
              <w:tabs>
                <w:tab w:val="left" w:pos="2268"/>
              </w:tabs>
              <w:spacing w:line="600" w:lineRule="auto"/>
              <w:rPr>
                <w:rFonts w:ascii="Calibri" w:hAnsi="Calibri" w:cs="Arial"/>
                <w:b w:val="0"/>
                <w:sz w:val="22"/>
                <w:szCs w:val="22"/>
              </w:rPr>
            </w:pPr>
            <w:r w:rsidRPr="00121EB2">
              <w:rPr>
                <w:rFonts w:ascii="Calibri" w:hAnsi="Calibri" w:cs="Arial"/>
                <w:b w:val="0"/>
                <w:color w:val="auto"/>
                <w:sz w:val="22"/>
                <w:szCs w:val="22"/>
              </w:rPr>
              <w:t>Datum</w:t>
            </w:r>
          </w:p>
        </w:tc>
        <w:tc>
          <w:tcPr>
            <w:tcW w:w="4776" w:type="dxa"/>
          </w:tcPr>
          <w:p w14:paraId="6F39D651" w14:textId="77777777" w:rsidR="00844DAD" w:rsidRDefault="00844DAD" w:rsidP="00BF5D75">
            <w:pPr>
              <w:tabs>
                <w:tab w:val="left" w:pos="2268"/>
              </w:tabs>
              <w:spacing w:line="600" w:lineRule="auto"/>
              <w:cnfStyle w:val="000000000000" w:firstRow="0" w:lastRow="0" w:firstColumn="0" w:lastColumn="0" w:oddVBand="0" w:evenVBand="0" w:oddHBand="0" w:evenHBand="0" w:firstRowFirstColumn="0" w:firstRowLastColumn="0" w:lastRowFirstColumn="0" w:lastRowLastColumn="0"/>
              <w:rPr>
                <w:rFonts w:ascii="Calibri" w:hAnsi="Calibri" w:cs="Arial"/>
                <w:b/>
                <w:sz w:val="22"/>
                <w:szCs w:val="22"/>
                <w:u w:val="single"/>
              </w:rPr>
            </w:pPr>
          </w:p>
        </w:tc>
      </w:tr>
      <w:tr w:rsidR="00844DAD" w14:paraId="5F8F83DB" w14:textId="77777777" w:rsidTr="00121E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6" w:type="dxa"/>
            <w:shd w:val="clear" w:color="auto" w:fill="F2FCEE"/>
          </w:tcPr>
          <w:p w14:paraId="5CB7F3A6" w14:textId="77777777" w:rsidR="00844DAD" w:rsidRPr="00BF5D75" w:rsidRDefault="00844DAD" w:rsidP="00BF5D75">
            <w:pPr>
              <w:tabs>
                <w:tab w:val="left" w:pos="2268"/>
              </w:tabs>
              <w:spacing w:line="600" w:lineRule="auto"/>
              <w:rPr>
                <w:rFonts w:ascii="Calibri" w:hAnsi="Calibri" w:cs="Arial"/>
                <w:b w:val="0"/>
                <w:sz w:val="22"/>
                <w:szCs w:val="22"/>
              </w:rPr>
            </w:pPr>
            <w:r w:rsidRPr="00121EB2">
              <w:rPr>
                <w:rFonts w:ascii="Calibri" w:hAnsi="Calibri" w:cs="Arial"/>
                <w:b w:val="0"/>
                <w:color w:val="auto"/>
                <w:sz w:val="22"/>
                <w:szCs w:val="22"/>
              </w:rPr>
              <w:t>Handtekening</w:t>
            </w:r>
          </w:p>
        </w:tc>
        <w:tc>
          <w:tcPr>
            <w:tcW w:w="4776" w:type="dxa"/>
            <w:shd w:val="clear" w:color="auto" w:fill="F2FCEE"/>
          </w:tcPr>
          <w:p w14:paraId="180B15C0" w14:textId="77777777" w:rsidR="00844DAD" w:rsidRDefault="00844DAD" w:rsidP="00BF5D75">
            <w:pPr>
              <w:tabs>
                <w:tab w:val="left" w:pos="2268"/>
              </w:tabs>
              <w:spacing w:line="600" w:lineRule="auto"/>
              <w:cnfStyle w:val="000000100000" w:firstRow="0" w:lastRow="0" w:firstColumn="0" w:lastColumn="0" w:oddVBand="0" w:evenVBand="0" w:oddHBand="1" w:evenHBand="0" w:firstRowFirstColumn="0" w:firstRowLastColumn="0" w:lastRowFirstColumn="0" w:lastRowLastColumn="0"/>
              <w:rPr>
                <w:rFonts w:ascii="Calibri" w:hAnsi="Calibri" w:cs="Arial"/>
                <w:b/>
                <w:sz w:val="22"/>
                <w:szCs w:val="22"/>
                <w:u w:val="single"/>
              </w:rPr>
            </w:pPr>
          </w:p>
          <w:p w14:paraId="7C4E368C" w14:textId="77777777" w:rsidR="00844DAD" w:rsidRDefault="00844DAD" w:rsidP="00BF5D75">
            <w:pPr>
              <w:tabs>
                <w:tab w:val="left" w:pos="2268"/>
              </w:tabs>
              <w:spacing w:line="600" w:lineRule="auto"/>
              <w:cnfStyle w:val="000000100000" w:firstRow="0" w:lastRow="0" w:firstColumn="0" w:lastColumn="0" w:oddVBand="0" w:evenVBand="0" w:oddHBand="1" w:evenHBand="0" w:firstRowFirstColumn="0" w:firstRowLastColumn="0" w:lastRowFirstColumn="0" w:lastRowLastColumn="0"/>
              <w:rPr>
                <w:rFonts w:ascii="Calibri" w:hAnsi="Calibri" w:cs="Arial"/>
                <w:b/>
                <w:sz w:val="22"/>
                <w:szCs w:val="22"/>
                <w:u w:val="single"/>
              </w:rPr>
            </w:pPr>
          </w:p>
        </w:tc>
      </w:tr>
    </w:tbl>
    <w:p w14:paraId="1FC25116" w14:textId="77777777" w:rsidR="00844DAD" w:rsidRDefault="00844DAD" w:rsidP="00BE1A92">
      <w:pPr>
        <w:pStyle w:val="Koptekst"/>
        <w:tabs>
          <w:tab w:val="clear" w:pos="4536"/>
          <w:tab w:val="clear" w:pos="9072"/>
          <w:tab w:val="left" w:pos="1276"/>
        </w:tabs>
        <w:rPr>
          <w:rFonts w:ascii="Calibri" w:hAnsi="Calibri" w:cs="Arial"/>
          <w:sz w:val="22"/>
          <w:szCs w:val="22"/>
        </w:rPr>
        <w:sectPr w:rsidR="00844DAD" w:rsidSect="00584A86">
          <w:headerReference w:type="default" r:id="rId8"/>
          <w:footerReference w:type="default" r:id="rId9"/>
          <w:pgSz w:w="11906" w:h="16838" w:code="9"/>
          <w:pgMar w:top="1985" w:right="926" w:bottom="567" w:left="1418" w:header="708" w:footer="708" w:gutter="0"/>
          <w:pgNumType w:start="1"/>
          <w:cols w:space="708"/>
        </w:sectPr>
      </w:pPr>
    </w:p>
    <w:p w14:paraId="7CAD7B60" w14:textId="77777777" w:rsidR="00844DAD" w:rsidRPr="005A61C6" w:rsidRDefault="00844DAD" w:rsidP="00BE1A92">
      <w:pPr>
        <w:pStyle w:val="Koptekst"/>
        <w:tabs>
          <w:tab w:val="clear" w:pos="4536"/>
          <w:tab w:val="clear" w:pos="9072"/>
          <w:tab w:val="left" w:pos="1276"/>
        </w:tabs>
        <w:rPr>
          <w:rFonts w:ascii="Calibri" w:hAnsi="Calibri" w:cs="Arial"/>
          <w:sz w:val="22"/>
          <w:szCs w:val="22"/>
        </w:rPr>
      </w:pPr>
    </w:p>
    <w:sectPr w:rsidR="00844DAD" w:rsidRPr="005A61C6" w:rsidSect="00844DAD">
      <w:headerReference w:type="default" r:id="rId10"/>
      <w:footerReference w:type="default" r:id="rId11"/>
      <w:type w:val="continuous"/>
      <w:pgSz w:w="11906" w:h="16838" w:code="9"/>
      <w:pgMar w:top="1985" w:right="926" w:bottom="567"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BD2AF" w14:textId="77777777" w:rsidR="00844DAD" w:rsidRDefault="00844DAD">
      <w:r>
        <w:separator/>
      </w:r>
    </w:p>
  </w:endnote>
  <w:endnote w:type="continuationSeparator" w:id="0">
    <w:p w14:paraId="2E38C9DB" w14:textId="77777777" w:rsidR="00844DAD" w:rsidRDefault="00844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Decade Light SSi">
    <w:altName w:val="Cambri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8AB62" w14:textId="77777777" w:rsidR="00844DAD" w:rsidRDefault="00844DAD">
    <w:pPr>
      <w:pStyle w:val="Voettekst"/>
    </w:pPr>
    <w:r>
      <w:rPr>
        <w:noProof/>
      </w:rPr>
      <w:drawing>
        <wp:anchor distT="0" distB="0" distL="114300" distR="114300" simplePos="0" relativeHeight="251663360" behindDoc="1" locked="0" layoutInCell="1" allowOverlap="1" wp14:anchorId="4D6B0D08" wp14:editId="1EDFD196">
          <wp:simplePos x="0" y="0"/>
          <wp:positionH relativeFrom="margin">
            <wp:align>right</wp:align>
          </wp:positionH>
          <wp:positionV relativeFrom="paragraph">
            <wp:posOffset>-247650</wp:posOffset>
          </wp:positionV>
          <wp:extent cx="2346960" cy="463550"/>
          <wp:effectExtent l="0" t="0" r="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6960" cy="463550"/>
                  </a:xfrm>
                  <a:prstGeom prst="rect">
                    <a:avLst/>
                  </a:prstGeom>
                  <a:noFill/>
                </pic:spPr>
              </pic:pic>
            </a:graphicData>
          </a:graphic>
          <wp14:sizeRelH relativeFrom="page">
            <wp14:pctWidth>0</wp14:pctWidth>
          </wp14:sizeRelH>
          <wp14:sizeRelV relativeFrom="page">
            <wp14:pctHeight>0</wp14:pctHeight>
          </wp14:sizeRelV>
        </wp:anchor>
      </w:drawing>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37236" w14:textId="77777777" w:rsidR="00BF5D75" w:rsidRDefault="00121EB2">
    <w:pPr>
      <w:pStyle w:val="Voettekst"/>
    </w:pPr>
    <w:r>
      <w:rPr>
        <w:noProof/>
      </w:rPr>
      <w:drawing>
        <wp:anchor distT="0" distB="0" distL="114300" distR="114300" simplePos="0" relativeHeight="251660288" behindDoc="1" locked="0" layoutInCell="1" allowOverlap="1" wp14:anchorId="3C8FD05E" wp14:editId="743984EE">
          <wp:simplePos x="0" y="0"/>
          <wp:positionH relativeFrom="margin">
            <wp:align>right</wp:align>
          </wp:positionH>
          <wp:positionV relativeFrom="paragraph">
            <wp:posOffset>-247650</wp:posOffset>
          </wp:positionV>
          <wp:extent cx="2346960" cy="46355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6960" cy="463550"/>
                  </a:xfrm>
                  <a:prstGeom prst="rect">
                    <a:avLst/>
                  </a:prstGeom>
                  <a:noFill/>
                </pic:spPr>
              </pic:pic>
            </a:graphicData>
          </a:graphic>
          <wp14:sizeRelH relativeFrom="page">
            <wp14:pctWidth>0</wp14:pctWidth>
          </wp14:sizeRelH>
          <wp14:sizeRelV relativeFrom="page">
            <wp14:pctHeight>0</wp14:pctHeight>
          </wp14:sizeRelV>
        </wp:anchor>
      </w:drawing>
    </w:r>
    <w:r w:rsidR="00BF5D75">
      <w:tab/>
    </w:r>
    <w:r w:rsidR="00BF5D7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30F88" w14:textId="77777777" w:rsidR="00844DAD" w:rsidRDefault="00844DAD">
      <w:r>
        <w:separator/>
      </w:r>
    </w:p>
  </w:footnote>
  <w:footnote w:type="continuationSeparator" w:id="0">
    <w:p w14:paraId="598B522A" w14:textId="77777777" w:rsidR="00844DAD" w:rsidRDefault="00844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72ACC" w14:textId="77777777" w:rsidR="00844DAD" w:rsidRDefault="00844DAD">
    <w:pPr>
      <w:pStyle w:val="Koptekst"/>
    </w:pPr>
    <w:r>
      <w:rPr>
        <w:noProof/>
      </w:rPr>
      <w:drawing>
        <wp:anchor distT="0" distB="0" distL="114300" distR="114300" simplePos="0" relativeHeight="251662336" behindDoc="1" locked="0" layoutInCell="1" allowOverlap="1" wp14:anchorId="7681EA12" wp14:editId="70FDA335">
          <wp:simplePos x="0" y="0"/>
          <wp:positionH relativeFrom="margin">
            <wp:align>left</wp:align>
          </wp:positionH>
          <wp:positionV relativeFrom="paragraph">
            <wp:posOffset>-154305</wp:posOffset>
          </wp:positionV>
          <wp:extent cx="1694815" cy="658495"/>
          <wp:effectExtent l="0" t="0" r="635" b="825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4815" cy="6584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7C487" w14:textId="77777777" w:rsidR="00121EB2" w:rsidRDefault="00121EB2">
    <w:pPr>
      <w:pStyle w:val="Koptekst"/>
    </w:pPr>
    <w:r>
      <w:rPr>
        <w:noProof/>
      </w:rPr>
      <w:drawing>
        <wp:anchor distT="0" distB="0" distL="114300" distR="114300" simplePos="0" relativeHeight="251659264" behindDoc="1" locked="0" layoutInCell="1" allowOverlap="1" wp14:anchorId="0B782DA1" wp14:editId="1C7B2D91">
          <wp:simplePos x="0" y="0"/>
          <wp:positionH relativeFrom="margin">
            <wp:align>left</wp:align>
          </wp:positionH>
          <wp:positionV relativeFrom="paragraph">
            <wp:posOffset>-154305</wp:posOffset>
          </wp:positionV>
          <wp:extent cx="1694815" cy="658495"/>
          <wp:effectExtent l="0" t="0" r="635" b="825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4815" cy="6584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2A216629"/>
    <w:multiLevelType w:val="multilevel"/>
    <w:tmpl w:val="61AC647C"/>
    <w:lvl w:ilvl="0">
      <w:start w:val="2"/>
      <w:numFmt w:val="lowerLetter"/>
      <w:lvlText w:val="%1."/>
      <w:lvlJc w:val="left"/>
      <w:pPr>
        <w:tabs>
          <w:tab w:val="num" w:pos="425"/>
        </w:tabs>
        <w:ind w:left="425" w:hanging="425"/>
      </w:pPr>
      <w:rPr>
        <w:rFonts w:hint="default"/>
        <w:b w:val="0"/>
        <w:bCs w:val="0"/>
        <w:i w:val="0"/>
        <w:iCs w:val="0"/>
      </w:rPr>
    </w:lvl>
    <w:lvl w:ilvl="1">
      <w:start w:val="1"/>
      <w:numFmt w:val="lowerLetter"/>
      <w:lvlText w:val="%2."/>
      <w:lvlJc w:val="left"/>
      <w:pPr>
        <w:tabs>
          <w:tab w:val="num" w:pos="928"/>
        </w:tabs>
        <w:ind w:left="928"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1">
    <w:nsid w:val="448B4D5D"/>
    <w:multiLevelType w:val="multilevel"/>
    <w:tmpl w:val="AA504894"/>
    <w:lvl w:ilvl="0">
      <w:start w:val="1"/>
      <w:numFmt w:val="lowerLetter"/>
      <w:lvlText w:val="%1."/>
      <w:lvlJc w:val="left"/>
      <w:pPr>
        <w:tabs>
          <w:tab w:val="num" w:pos="425"/>
        </w:tabs>
        <w:ind w:left="425" w:hanging="425"/>
      </w:pPr>
      <w:rPr>
        <w:rFonts w:hint="default"/>
        <w:b w:val="0"/>
        <w:bCs w:val="0"/>
        <w:i w:val="0"/>
        <w:iCs w:val="0"/>
      </w:rPr>
    </w:lvl>
    <w:lvl w:ilvl="1">
      <w:start w:val="1"/>
      <w:numFmt w:val="lowerLetter"/>
      <w:lvlText w:val="%2."/>
      <w:lvlJc w:val="left"/>
      <w:pPr>
        <w:tabs>
          <w:tab w:val="num" w:pos="928"/>
        </w:tabs>
        <w:ind w:left="928"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1">
    <w:nsid w:val="4C8D0FB7"/>
    <w:multiLevelType w:val="hybridMultilevel"/>
    <w:tmpl w:val="0DEA4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21911087">
    <w:abstractNumId w:val="2"/>
  </w:num>
  <w:num w:numId="2" w16cid:durableId="335889650">
    <w:abstractNumId w:val="1"/>
  </w:num>
  <w:num w:numId="3" w16cid:durableId="2059549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AA9"/>
    <w:rsid w:val="000035E7"/>
    <w:rsid w:val="0001615B"/>
    <w:rsid w:val="000203AC"/>
    <w:rsid w:val="00045E46"/>
    <w:rsid w:val="000516AF"/>
    <w:rsid w:val="00097396"/>
    <w:rsid w:val="000A32F8"/>
    <w:rsid w:val="000B727A"/>
    <w:rsid w:val="000D3666"/>
    <w:rsid w:val="000E2408"/>
    <w:rsid w:val="00121EB2"/>
    <w:rsid w:val="00124621"/>
    <w:rsid w:val="001445B1"/>
    <w:rsid w:val="00145B5E"/>
    <w:rsid w:val="00163007"/>
    <w:rsid w:val="0016399D"/>
    <w:rsid w:val="00163B02"/>
    <w:rsid w:val="0017280D"/>
    <w:rsid w:val="00190F60"/>
    <w:rsid w:val="001C3AF4"/>
    <w:rsid w:val="001C5B6F"/>
    <w:rsid w:val="001D3031"/>
    <w:rsid w:val="001D5A7A"/>
    <w:rsid w:val="001D7E79"/>
    <w:rsid w:val="001F0818"/>
    <w:rsid w:val="002000E9"/>
    <w:rsid w:val="0020247B"/>
    <w:rsid w:val="00205DCC"/>
    <w:rsid w:val="00222072"/>
    <w:rsid w:val="0023125E"/>
    <w:rsid w:val="002403B4"/>
    <w:rsid w:val="00250923"/>
    <w:rsid w:val="002543D7"/>
    <w:rsid w:val="002B01C8"/>
    <w:rsid w:val="002B31ED"/>
    <w:rsid w:val="002B67EA"/>
    <w:rsid w:val="002E21E7"/>
    <w:rsid w:val="00306027"/>
    <w:rsid w:val="00313C9E"/>
    <w:rsid w:val="00313EF3"/>
    <w:rsid w:val="00322D0E"/>
    <w:rsid w:val="00343E9D"/>
    <w:rsid w:val="003630CA"/>
    <w:rsid w:val="00375356"/>
    <w:rsid w:val="00377FD9"/>
    <w:rsid w:val="003820A2"/>
    <w:rsid w:val="00383FB7"/>
    <w:rsid w:val="00386CBE"/>
    <w:rsid w:val="0039168A"/>
    <w:rsid w:val="003A6056"/>
    <w:rsid w:val="003C523B"/>
    <w:rsid w:val="003E4917"/>
    <w:rsid w:val="003E5F28"/>
    <w:rsid w:val="003F7D18"/>
    <w:rsid w:val="0041238D"/>
    <w:rsid w:val="00423B6A"/>
    <w:rsid w:val="00432790"/>
    <w:rsid w:val="00441BAC"/>
    <w:rsid w:val="004466A9"/>
    <w:rsid w:val="00456A0C"/>
    <w:rsid w:val="00467B4D"/>
    <w:rsid w:val="004C5169"/>
    <w:rsid w:val="004D4F0D"/>
    <w:rsid w:val="004F2C20"/>
    <w:rsid w:val="00515F6E"/>
    <w:rsid w:val="00517988"/>
    <w:rsid w:val="00524D9A"/>
    <w:rsid w:val="00544A9A"/>
    <w:rsid w:val="005616FF"/>
    <w:rsid w:val="00571E87"/>
    <w:rsid w:val="00573CE3"/>
    <w:rsid w:val="00584A86"/>
    <w:rsid w:val="00585976"/>
    <w:rsid w:val="0059324C"/>
    <w:rsid w:val="005A3B90"/>
    <w:rsid w:val="005A594A"/>
    <w:rsid w:val="005A61C6"/>
    <w:rsid w:val="005F3244"/>
    <w:rsid w:val="005F6AFD"/>
    <w:rsid w:val="00605CDE"/>
    <w:rsid w:val="006148EB"/>
    <w:rsid w:val="00636DEA"/>
    <w:rsid w:val="00666B1E"/>
    <w:rsid w:val="00671F35"/>
    <w:rsid w:val="00676FCA"/>
    <w:rsid w:val="00696F59"/>
    <w:rsid w:val="006A1197"/>
    <w:rsid w:val="006A5553"/>
    <w:rsid w:val="006C3E66"/>
    <w:rsid w:val="006D0B79"/>
    <w:rsid w:val="00714723"/>
    <w:rsid w:val="007222BD"/>
    <w:rsid w:val="00726C5A"/>
    <w:rsid w:val="0075149E"/>
    <w:rsid w:val="00753AD6"/>
    <w:rsid w:val="00757003"/>
    <w:rsid w:val="00776504"/>
    <w:rsid w:val="007843B0"/>
    <w:rsid w:val="0079180A"/>
    <w:rsid w:val="007A2391"/>
    <w:rsid w:val="007D115B"/>
    <w:rsid w:val="007E246C"/>
    <w:rsid w:val="00807406"/>
    <w:rsid w:val="008275D3"/>
    <w:rsid w:val="00841234"/>
    <w:rsid w:val="00844DAD"/>
    <w:rsid w:val="00852542"/>
    <w:rsid w:val="0085778C"/>
    <w:rsid w:val="00860433"/>
    <w:rsid w:val="008644DD"/>
    <w:rsid w:val="0087017B"/>
    <w:rsid w:val="00895F3A"/>
    <w:rsid w:val="00896270"/>
    <w:rsid w:val="008A771E"/>
    <w:rsid w:val="008B532F"/>
    <w:rsid w:val="008D2513"/>
    <w:rsid w:val="008D2EA0"/>
    <w:rsid w:val="008E093B"/>
    <w:rsid w:val="0091159C"/>
    <w:rsid w:val="00921745"/>
    <w:rsid w:val="00944BF5"/>
    <w:rsid w:val="00957FA2"/>
    <w:rsid w:val="0096495B"/>
    <w:rsid w:val="00972106"/>
    <w:rsid w:val="00972AC4"/>
    <w:rsid w:val="00974E1B"/>
    <w:rsid w:val="009842FD"/>
    <w:rsid w:val="00996C90"/>
    <w:rsid w:val="009A150C"/>
    <w:rsid w:val="009A214E"/>
    <w:rsid w:val="009A433A"/>
    <w:rsid w:val="009C28BB"/>
    <w:rsid w:val="009E2AFA"/>
    <w:rsid w:val="009E369A"/>
    <w:rsid w:val="009E549E"/>
    <w:rsid w:val="009E55D8"/>
    <w:rsid w:val="009F078A"/>
    <w:rsid w:val="00A116FE"/>
    <w:rsid w:val="00A43CA3"/>
    <w:rsid w:val="00A6139D"/>
    <w:rsid w:val="00A6706E"/>
    <w:rsid w:val="00A67814"/>
    <w:rsid w:val="00A6793D"/>
    <w:rsid w:val="00A861F4"/>
    <w:rsid w:val="00A866C0"/>
    <w:rsid w:val="00AA34D6"/>
    <w:rsid w:val="00AC6015"/>
    <w:rsid w:val="00B01327"/>
    <w:rsid w:val="00B069AF"/>
    <w:rsid w:val="00B247C6"/>
    <w:rsid w:val="00B31AB5"/>
    <w:rsid w:val="00B332F2"/>
    <w:rsid w:val="00B41CCD"/>
    <w:rsid w:val="00B55497"/>
    <w:rsid w:val="00B60C89"/>
    <w:rsid w:val="00B71792"/>
    <w:rsid w:val="00B748E3"/>
    <w:rsid w:val="00B845A7"/>
    <w:rsid w:val="00B86B7D"/>
    <w:rsid w:val="00B93C1E"/>
    <w:rsid w:val="00BA5A75"/>
    <w:rsid w:val="00BD08B4"/>
    <w:rsid w:val="00BE1A92"/>
    <w:rsid w:val="00BE3FD5"/>
    <w:rsid w:val="00BF2CEB"/>
    <w:rsid w:val="00BF5D75"/>
    <w:rsid w:val="00C249F4"/>
    <w:rsid w:val="00C369B4"/>
    <w:rsid w:val="00C36B06"/>
    <w:rsid w:val="00C40E63"/>
    <w:rsid w:val="00C43334"/>
    <w:rsid w:val="00C50CE8"/>
    <w:rsid w:val="00C53AA9"/>
    <w:rsid w:val="00C541B8"/>
    <w:rsid w:val="00C6611E"/>
    <w:rsid w:val="00C67880"/>
    <w:rsid w:val="00C73C9D"/>
    <w:rsid w:val="00C85FFB"/>
    <w:rsid w:val="00C90C7E"/>
    <w:rsid w:val="00CA3315"/>
    <w:rsid w:val="00CB2A49"/>
    <w:rsid w:val="00CB7AD1"/>
    <w:rsid w:val="00CC5327"/>
    <w:rsid w:val="00CD525D"/>
    <w:rsid w:val="00CF5178"/>
    <w:rsid w:val="00D06955"/>
    <w:rsid w:val="00D44877"/>
    <w:rsid w:val="00DA5047"/>
    <w:rsid w:val="00DC68E1"/>
    <w:rsid w:val="00DC721C"/>
    <w:rsid w:val="00DD248E"/>
    <w:rsid w:val="00DD2CB5"/>
    <w:rsid w:val="00DE4A52"/>
    <w:rsid w:val="00DE54F8"/>
    <w:rsid w:val="00E01568"/>
    <w:rsid w:val="00E24A5D"/>
    <w:rsid w:val="00E5419B"/>
    <w:rsid w:val="00E6081D"/>
    <w:rsid w:val="00E65296"/>
    <w:rsid w:val="00E87F18"/>
    <w:rsid w:val="00EB7919"/>
    <w:rsid w:val="00EC113D"/>
    <w:rsid w:val="00ED49FA"/>
    <w:rsid w:val="00F00D36"/>
    <w:rsid w:val="00F14327"/>
    <w:rsid w:val="00F24112"/>
    <w:rsid w:val="00F658A6"/>
    <w:rsid w:val="00F96249"/>
    <w:rsid w:val="00F97004"/>
    <w:rsid w:val="00FC0F7A"/>
    <w:rsid w:val="00FD5887"/>
    <w:rsid w:val="00FE2C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62204D"/>
  <w15:docId w15:val="{130398BC-29AD-4AC7-9CF9-A7E5D9BEE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style>
  <w:style w:type="paragraph" w:styleId="Kop1">
    <w:name w:val="heading 1"/>
    <w:basedOn w:val="Standaard"/>
    <w:next w:val="Standaard"/>
    <w:qFormat/>
    <w:pPr>
      <w:keepNext/>
      <w:framePr w:w="2064" w:h="2308" w:hSpace="142" w:wrap="around" w:hAnchor="margin" w:yAlign="top" w:anchorLock="1"/>
      <w:spacing w:line="252" w:lineRule="auto"/>
      <w:outlineLvl w:val="0"/>
    </w:pPr>
    <w:rPr>
      <w:rFonts w:ascii="Comic Sans MS" w:hAnsi="Comic Sans MS"/>
      <w:b/>
      <w:sz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pPr>
      <w:tabs>
        <w:tab w:val="center" w:pos="4536"/>
        <w:tab w:val="right" w:pos="9072"/>
      </w:tabs>
    </w:pPr>
  </w:style>
  <w:style w:type="paragraph" w:styleId="Voettekst">
    <w:name w:val="footer"/>
    <w:basedOn w:val="Standaard"/>
    <w:pPr>
      <w:tabs>
        <w:tab w:val="center" w:pos="4536"/>
        <w:tab w:val="right" w:pos="9072"/>
      </w:tabs>
    </w:pPr>
  </w:style>
  <w:style w:type="paragraph" w:styleId="Plattetekst">
    <w:name w:val="Body Text"/>
    <w:basedOn w:val="Standaard"/>
    <w:pPr>
      <w:framePr w:w="2064" w:h="2308" w:hSpace="142" w:wrap="around" w:hAnchor="margin" w:yAlign="top" w:anchorLock="1"/>
      <w:spacing w:line="252" w:lineRule="auto"/>
      <w:jc w:val="right"/>
    </w:pPr>
    <w:rPr>
      <w:rFonts w:ascii="Decade Light SSi" w:hAnsi="Decade Light SSi"/>
      <w:b/>
      <w:sz w:val="28"/>
    </w:rPr>
  </w:style>
  <w:style w:type="paragraph" w:customStyle="1" w:styleId="Hoofdstuk">
    <w:name w:val="Hoofdstuk"/>
    <w:basedOn w:val="Standaard"/>
    <w:pPr>
      <w:pBdr>
        <w:top w:val="single" w:sz="6" w:space="1" w:color="auto"/>
        <w:bottom w:val="single" w:sz="6" w:space="1" w:color="auto"/>
      </w:pBdr>
      <w:shd w:val="pct20" w:color="auto" w:fill="auto"/>
    </w:pPr>
    <w:rPr>
      <w:rFonts w:ascii="Arial" w:hAnsi="Arial"/>
    </w:rPr>
  </w:style>
  <w:style w:type="paragraph" w:styleId="Ballontekst">
    <w:name w:val="Balloon Text"/>
    <w:basedOn w:val="Standaard"/>
    <w:semiHidden/>
    <w:rsid w:val="00996C90"/>
    <w:rPr>
      <w:rFonts w:ascii="Tahoma" w:hAnsi="Tahoma" w:cs="Tahoma"/>
      <w:sz w:val="16"/>
      <w:szCs w:val="16"/>
    </w:rPr>
  </w:style>
  <w:style w:type="table" w:styleId="Tabelraster">
    <w:name w:val="Table Grid"/>
    <w:basedOn w:val="Standaardtabel"/>
    <w:rsid w:val="009A15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semiHidden/>
    <w:rsid w:val="00944BF5"/>
  </w:style>
  <w:style w:type="character" w:styleId="Voetnootmarkering">
    <w:name w:val="footnote reference"/>
    <w:semiHidden/>
    <w:rsid w:val="00944BF5"/>
    <w:rPr>
      <w:vertAlign w:val="superscript"/>
    </w:rPr>
  </w:style>
  <w:style w:type="paragraph" w:styleId="Lijstalinea">
    <w:name w:val="List Paragraph"/>
    <w:basedOn w:val="Standaard"/>
    <w:uiPriority w:val="34"/>
    <w:qFormat/>
    <w:rsid w:val="00F658A6"/>
    <w:pPr>
      <w:ind w:left="720"/>
      <w:contextualSpacing/>
    </w:pPr>
  </w:style>
  <w:style w:type="table" w:styleId="Rastertabel6kleurrijk-Accent2">
    <w:name w:val="Grid Table 6 Colorful Accent 2"/>
    <w:basedOn w:val="Standaardtabel"/>
    <w:uiPriority w:val="51"/>
    <w:rsid w:val="00BF5D75"/>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KoptekstChar">
    <w:name w:val="Koptekst Char"/>
    <w:basedOn w:val="Standaardalinea-lettertype"/>
    <w:link w:val="Koptekst"/>
    <w:rsid w:val="00895F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281994">
      <w:bodyDiv w:val="1"/>
      <w:marLeft w:val="0"/>
      <w:marRight w:val="0"/>
      <w:marTop w:val="0"/>
      <w:marBottom w:val="0"/>
      <w:divBdr>
        <w:top w:val="none" w:sz="0" w:space="0" w:color="auto"/>
        <w:left w:val="none" w:sz="0" w:space="0" w:color="auto"/>
        <w:bottom w:val="none" w:sz="0" w:space="0" w:color="auto"/>
        <w:right w:val="none" w:sz="0" w:space="0" w:color="auto"/>
      </w:divBdr>
    </w:div>
    <w:div w:id="1377851293">
      <w:bodyDiv w:val="1"/>
      <w:marLeft w:val="0"/>
      <w:marRight w:val="0"/>
      <w:marTop w:val="0"/>
      <w:marBottom w:val="0"/>
      <w:divBdr>
        <w:top w:val="none" w:sz="0" w:space="0" w:color="auto"/>
        <w:left w:val="none" w:sz="0" w:space="0" w:color="auto"/>
        <w:bottom w:val="none" w:sz="0" w:space="0" w:color="auto"/>
        <w:right w:val="none" w:sz="0" w:space="0" w:color="auto"/>
      </w:divBdr>
    </w:div>
    <w:div w:id="181163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Opdrachtgevers\Vivente,%20Zwolle%20(VCPO)\Aanbestedingen\2018%20Aanbesteding%20Sanitaire%20Voorz\TenderNedstukken\Bijlage%20G%20Akkoord%20verklaring.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C5DCC-A8C2-470E-BFA7-634E29FD2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Bijlage G Akkoord verklaring</Template>
  <TotalTime>0</TotalTime>
  <Pages>1</Pages>
  <Words>234</Words>
  <Characters>1425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Algemeen</vt:lpstr>
    </vt:vector>
  </TitlesOfParts>
  <Company>Alpha Adviesbureau BV</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Algemeen</dc:title>
  <dc:subject/>
  <dc:creator>Marjon Drenth</dc:creator>
  <cp:keywords/>
  <cp:lastModifiedBy>Mitchel Vos</cp:lastModifiedBy>
  <cp:revision>2</cp:revision>
  <cp:lastPrinted>2011-04-29T11:47:00Z</cp:lastPrinted>
  <dcterms:created xsi:type="dcterms:W3CDTF">2022-11-15T12:56:00Z</dcterms:created>
  <dcterms:modified xsi:type="dcterms:W3CDTF">2022-11-15T12:56:00Z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HID">
    <vt:lpwstr>31216</vt:lpwstr>
  </property>
  <property fmtid="{D5CDD505-2E9C-101B-9397-08002B2CF9AE}" pid="3" name="eSynDocGroupID">
    <vt:lpwstr>7</vt:lpwstr>
  </property>
  <property fmtid="{D5CDD505-2E9C-101B-9397-08002B2CF9AE}" pid="4" name="eSynDocGroupDesc">
    <vt:lpwstr>Marketing &amp; informatie producten/diensten</vt:lpwstr>
  </property>
  <property fmtid="{D5CDD505-2E9C-101B-9397-08002B2CF9AE}" pid="5" name="eSynDocCategoryID">
    <vt:lpwstr>Standaard documenten</vt:lpwstr>
  </property>
  <property fmtid="{D5CDD505-2E9C-101B-9397-08002B2CF9AE}" pid="6" name="eSynDocSubCategory">
    <vt:lpwstr>Gunningsbrieven</vt:lpwstr>
  </property>
  <property fmtid="{D5CDD505-2E9C-101B-9397-08002B2CF9AE}" pid="7" name="eSynDocParentDocument">
    <vt:lpwstr>
    </vt:lpwstr>
  </property>
  <property fmtid="{D5CDD505-2E9C-101B-9397-08002B2CF9AE}" pid="8" name="eSynDocDivision">
    <vt:lpwstr>300</vt:lpwstr>
  </property>
  <property fmtid="{D5CDD505-2E9C-101B-9397-08002B2CF9AE}" pid="9" name="eSynDocDivisionDesc">
    <vt:lpwstr>Alpha Adviesbureau</vt:lpwstr>
  </property>
  <property fmtid="{D5CDD505-2E9C-101B-9397-08002B2CF9AE}" pid="10" name="eSynDocLanguageCode">
    <vt:lpwstr>NL</vt:lpwstr>
  </property>
  <property fmtid="{D5CDD505-2E9C-101B-9397-08002B2CF9AE}" pid="11" name="eSynDocAssortment">
    <vt:lpwstr>
    </vt:lpwstr>
  </property>
  <property fmtid="{D5CDD505-2E9C-101B-9397-08002B2CF9AE}" pid="12" name="eSynDocSecurity">
    <vt:lpwstr>13</vt:lpwstr>
  </property>
  <property fmtid="{D5CDD505-2E9C-101B-9397-08002B2CF9AE}" pid="13" name="eSynDocProjectNr">
    <vt:lpwstr>
    </vt:lpwstr>
  </property>
  <property fmtid="{D5CDD505-2E9C-101B-9397-08002B2CF9AE}" pid="14" name="eSynDocResource">
    <vt:lpwstr>4</vt:lpwstr>
  </property>
  <property fmtid="{D5CDD505-2E9C-101B-9397-08002B2CF9AE}" pid="15" name="eSynDocAccount">
    <vt:lpwstr>
    </vt:lpwstr>
  </property>
  <property fmtid="{D5CDD505-2E9C-101B-9397-08002B2CF9AE}" pid="16" name="eSynDocContactID">
    <vt:lpwstr>
    </vt:lpwstr>
  </property>
  <property fmtid="{D5CDD505-2E9C-101B-9397-08002B2CF9AE}" pid="17" name="eSynDocAcctContact">
    <vt:lpwstr>
    </vt:lpwstr>
  </property>
  <property fmtid="{D5CDD505-2E9C-101B-9397-08002B2CF9AE}" pid="18" name="eSynDocItem">
    <vt:lpwstr>
    </vt:lpwstr>
  </property>
  <property fmtid="{D5CDD505-2E9C-101B-9397-08002B2CF9AE}" pid="19" name="eSynDocSubject">
    <vt:lpwstr>Standaard brief voorlopige afwijzingen 100614 (Excel sluiten voor koppelen)</vt:lpwstr>
  </property>
  <property fmtid="{D5CDD505-2E9C-101B-9397-08002B2CF9AE}" pid="20" name="eSynDocSerialNumber">
    <vt:lpwstr>
    </vt:lpwstr>
  </property>
  <property fmtid="{D5CDD505-2E9C-101B-9397-08002B2CF9AE}" pid="21" name="eSynDocTypeID">
    <vt:lpwstr>160</vt:lpwstr>
  </property>
  <property fmtid="{D5CDD505-2E9C-101B-9397-08002B2CF9AE}" pid="22" name="eSynDocbAttachment">
    <vt:bool>true</vt:bool>
  </property>
  <property fmtid="{D5CDD505-2E9C-101B-9397-08002B2CF9AE}" pid="23" name="eSynDocPublish">
    <vt:lpwstr>0</vt:lpwstr>
  </property>
  <property fmtid="{D5CDD505-2E9C-101B-9397-08002B2CF9AE}" pid="24" name="eSynDocSummary">
    <vt:lpwstr>
    </vt:lpwstr>
  </property>
  <property fmtid="{D5CDD505-2E9C-101B-9397-08002B2CF9AE}" pid="25" name="eSynDocAttachFileName">
    <vt:lpwstr>Standaard brief voorlopige afwijzingen 100614.dotx</vt:lpwstr>
  </property>
  <property fmtid="{D5CDD505-2E9C-101B-9397-08002B2CF9AE}" pid="26" name="eSynDocVersion">
    <vt:lpwstr>
    </vt:lpwstr>
  </property>
  <property fmtid="{D5CDD505-2E9C-101B-9397-08002B2CF9AE}" pid="27" name="eSynDocVersionStartDate">
    <vt:lpwstr>
    </vt:lpwstr>
  </property>
  <property fmtid="{D5CDD505-2E9C-101B-9397-08002B2CF9AE}" pid="28" name="eSynTransactionEntryKey">
    <vt:lpwstr>
    </vt:lpwstr>
  </property>
  <property fmtid="{D5CDD505-2E9C-101B-9397-08002B2CF9AE}" pid="29" name="eSynDocCategoryGUID">
    <vt:lpwstr>{B0690FC7-7B15-47B3-AAE1-E7086B953004}</vt:lpwstr>
  </property>
  <property fmtid="{D5CDD505-2E9C-101B-9397-08002B2CF9AE}" pid="30" name="eSynDocSubCategoryGUID">
    <vt:lpwstr>{9E72A93A-06C8-4345-943A-E478C32BD655}</vt:lpwstr>
  </property>
  <property fmtid="{D5CDD505-2E9C-101B-9397-08002B2CF9AE}" pid="31" name="eSynCleanUp6/10/2014 1:42:35 PM">
    <vt:lpwstr>1</vt:lpwstr>
  </property>
  <property fmtid="{D5CDD505-2E9C-101B-9397-08002B2CF9AE}" pid="32" name="eSynDocOpportunityDesc">
    <vt:lpwstr>
    </vt:lpwstr>
  </property>
  <property fmtid="{D5CDD505-2E9C-101B-9397-08002B2CF9AE}" pid="33" name="eSynDocOpportunityID">
    <vt:lpwstr>
    </vt:lpwstr>
  </property>
  <property fmtid="{D5CDD505-2E9C-101B-9397-08002B2CF9AE}" pid="34" name="eSynDocAttachmentID">
    <vt:lpwstr>{c476a70a-7178-e411-93ad-f4ce4688c34a}</vt:lpwstr>
  </property>
  <property fmtid="{D5CDD505-2E9C-101B-9397-08002B2CF9AE}" pid="35" name="eSynDocContactDesc">
    <vt:lpwstr>
    </vt:lpwstr>
  </property>
  <property fmtid="{D5CDD505-2E9C-101B-9397-08002B2CF9AE}" pid="36" name="eSynDocAccountDesc">
    <vt:lpwstr>
    </vt:lpwstr>
  </property>
  <property fmtid="{D5CDD505-2E9C-101B-9397-08002B2CF9AE}" pid="37" name="eSynDocProjectDesc">
    <vt:lpwstr>
    </vt:lpwstr>
  </property>
  <property fmtid="{D5CDD505-2E9C-101B-9397-08002B2CF9AE}" pid="38" name="eSynDocTransactionDesc">
    <vt:lpwstr>
    </vt:lpwstr>
  </property>
  <property fmtid="{D5CDD505-2E9C-101B-9397-08002B2CF9AE}" pid="39" name="eSynDocSerialDesc">
    <vt:lpwstr>
    </vt:lpwstr>
  </property>
  <property fmtid="{D5CDD505-2E9C-101B-9397-08002B2CF9AE}" pid="40" name="eSynDocItemDesc">
    <vt:lpwstr>
    </vt:lpwstr>
  </property>
  <property fmtid="{D5CDD505-2E9C-101B-9397-08002B2CF9AE}" pid="41" name="eSynDocResourceDesc">
    <vt:lpwstr>Jakob Burgler</vt:lpwstr>
  </property>
  <property fmtid="{D5CDD505-2E9C-101B-9397-08002B2CF9AE}" pid="42" name="eSynCleanUp9/1/2015 2:28:35 PM">
    <vt:i4>1</vt:i4>
  </property>
  <property fmtid="{D5CDD505-2E9C-101B-9397-08002B2CF9AE}" pid="43" name="eSynCleanUp9/1/2015 2:35:58 PM">
    <vt:i4>1</vt:i4>
  </property>
  <property fmtid="{D5CDD505-2E9C-101B-9397-08002B2CF9AE}" pid="44" name="eSynCleanUp9/1/2015 2:51:14 PM">
    <vt:i4>1</vt:i4>
  </property>
  <property fmtid="{D5CDD505-2E9C-101B-9397-08002B2CF9AE}" pid="45" name="eSynCleanUp9/1/2015 2:59:55 PM">
    <vt:i4>1</vt:i4>
  </property>
  <property fmtid="{D5CDD505-2E9C-101B-9397-08002B2CF9AE}" pid="46" name="eSynCleanUp9/10/2015 11:13:57 AM">
    <vt:i4>1</vt:i4>
  </property>
  <property fmtid="{D5CDD505-2E9C-101B-9397-08002B2CF9AE}" pid="47" name="eSynCleanUp9/10/2015 2:01:46 PM">
    <vt:i4>1</vt:i4>
  </property>
  <property fmtid="{D5CDD505-2E9C-101B-9397-08002B2CF9AE}" pid="48" name="eSynCleanUp9/10/2015 2:03:48 PM">
    <vt:i4>1</vt:i4>
  </property>
  <property fmtid="{D5CDD505-2E9C-101B-9397-08002B2CF9AE}" pid="49" name="eSynCleanUp9/10/2015 2:50:56 PM">
    <vt:i4>1</vt:i4>
  </property>
  <property fmtid="{D5CDD505-2E9C-101B-9397-08002B2CF9AE}" pid="50" name="eSynCleanUp05/12/2016 11:50:52">
    <vt:i4>1</vt:i4>
  </property>
</Properties>
</file>