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CEA1F" w14:textId="06C10534" w:rsidR="00D017F7" w:rsidRPr="00FE2148" w:rsidRDefault="00D017F7" w:rsidP="00496B59">
      <w:pPr>
        <w:pStyle w:val="Kop4"/>
        <w:ind w:left="0" w:firstLine="851"/>
        <w:rPr>
          <w:rFonts w:eastAsia="Verdana"/>
          <w:color w:val="auto"/>
        </w:rPr>
      </w:pPr>
      <w:bookmarkStart w:id="0" w:name="_Toc108523975"/>
      <w:r w:rsidRPr="00FE2148">
        <w:rPr>
          <w:rFonts w:eastAsia="Verdana"/>
          <w:color w:val="auto"/>
        </w:rPr>
        <w:t>Bijlage</w:t>
      </w:r>
      <w:r w:rsidR="00FE2148" w:rsidRPr="00FE2148">
        <w:rPr>
          <w:rFonts w:eastAsia="Verdana"/>
          <w:color w:val="auto"/>
        </w:rPr>
        <w:t xml:space="preserve"> 3</w:t>
      </w:r>
      <w:r w:rsidRPr="00FE2148">
        <w:rPr>
          <w:rFonts w:eastAsia="Verdana"/>
          <w:color w:val="auto"/>
        </w:rPr>
        <w:t xml:space="preserve"> </w:t>
      </w:r>
      <w:r w:rsidRPr="00FE2148">
        <w:rPr>
          <w:rFonts w:eastAsia="Verdana"/>
          <w:color w:val="auto"/>
        </w:rPr>
        <w:tab/>
      </w:r>
      <w:r w:rsidRPr="00FE2148">
        <w:rPr>
          <w:color w:val="auto"/>
        </w:rPr>
        <w:t>Document van Gelijkwaardigheid</w:t>
      </w:r>
      <w:bookmarkEnd w:id="0"/>
    </w:p>
    <w:p w14:paraId="475FE676" w14:textId="77777777" w:rsidR="00D017F7" w:rsidRDefault="00D017F7" w:rsidP="00D017F7">
      <w:pPr>
        <w:rPr>
          <w:rFonts w:asciiTheme="minorHAnsi" w:hAnsiTheme="minorHAnsi" w:cstheme="minorHAnsi"/>
          <w:b/>
          <w:bCs/>
          <w:sz w:val="22"/>
          <w:u w:val="single"/>
        </w:rPr>
      </w:pPr>
    </w:p>
    <w:p w14:paraId="44B1562D" w14:textId="4519173B" w:rsidR="00D017F7" w:rsidRPr="00D017F7" w:rsidRDefault="00D017F7" w:rsidP="00D017F7">
      <w:pPr>
        <w:rPr>
          <w:rFonts w:asciiTheme="minorHAnsi" w:hAnsiTheme="minorHAnsi" w:cstheme="minorHAnsi"/>
          <w:b/>
          <w:bCs/>
          <w:szCs w:val="20"/>
          <w:u w:val="single"/>
        </w:rPr>
      </w:pPr>
      <w:r w:rsidRPr="00D017F7">
        <w:rPr>
          <w:rFonts w:asciiTheme="minorHAnsi" w:hAnsiTheme="minorHAnsi" w:cstheme="minorHAnsi"/>
          <w:b/>
          <w:bCs/>
          <w:szCs w:val="20"/>
          <w:u w:val="single"/>
        </w:rPr>
        <w:t>Toelichting aantonen gelijkwaardigheid:</w:t>
      </w:r>
    </w:p>
    <w:p w14:paraId="6243CCF8" w14:textId="77777777" w:rsidR="00D017F7" w:rsidRPr="00D017F7" w:rsidRDefault="00D017F7" w:rsidP="00D017F7">
      <w:pPr>
        <w:rPr>
          <w:rFonts w:asciiTheme="minorHAnsi" w:hAnsiTheme="minorHAnsi" w:cstheme="minorHAnsi"/>
          <w:b/>
          <w:szCs w:val="20"/>
        </w:rPr>
      </w:pPr>
      <w:r w:rsidRPr="00D017F7">
        <w:rPr>
          <w:rFonts w:asciiTheme="minorHAnsi" w:hAnsiTheme="minorHAnsi" w:cstheme="minorHAnsi"/>
          <w:b/>
          <w:szCs w:val="20"/>
        </w:rPr>
        <w:t>Uitgangspositie:</w:t>
      </w:r>
    </w:p>
    <w:p w14:paraId="5E1B3104" w14:textId="77777777" w:rsidR="00D017F7" w:rsidRPr="00D017F7" w:rsidRDefault="00D017F7" w:rsidP="00D017F7">
      <w:pPr>
        <w:jc w:val="both"/>
        <w:rPr>
          <w:rFonts w:asciiTheme="minorHAnsi" w:hAnsiTheme="minorHAnsi" w:cstheme="minorHAnsi"/>
          <w:szCs w:val="20"/>
        </w:rPr>
      </w:pPr>
      <w:r w:rsidRPr="00D017F7">
        <w:rPr>
          <w:rFonts w:asciiTheme="minorHAnsi" w:hAnsiTheme="minorHAnsi" w:cstheme="minorHAnsi"/>
          <w:szCs w:val="20"/>
        </w:rPr>
        <w:t>De gemeente kiest er in deze aanbestedingsprocedure voor om de armaturen te specificeren op basis van merk en type waarbij het voor inschrijvers is toegestaan om gelijkwaardige alternatieven aan te bieden.</w:t>
      </w:r>
    </w:p>
    <w:p w14:paraId="74BB6198" w14:textId="01B43662" w:rsidR="00D017F7" w:rsidRPr="00D017F7" w:rsidRDefault="00D017F7" w:rsidP="00D017F7">
      <w:pPr>
        <w:jc w:val="both"/>
        <w:rPr>
          <w:rFonts w:asciiTheme="minorHAnsi" w:hAnsiTheme="minorHAnsi" w:cstheme="minorHAnsi"/>
          <w:szCs w:val="20"/>
        </w:rPr>
      </w:pPr>
      <w:r w:rsidRPr="00D017F7">
        <w:rPr>
          <w:rFonts w:asciiTheme="minorHAnsi" w:hAnsiTheme="minorHAnsi" w:cstheme="minorHAnsi"/>
          <w:szCs w:val="20"/>
        </w:rPr>
        <w:t xml:space="preserve">Het bestaande areaal (materiaal en locatie) is het uitgangspunt bij het samenstellen van de lijst met toepasbare armaturen bij vervangingen als gevolg van schade, vandalisme, remplace en uitbreidingsplannen. De bepaling van deze armaturen is tot stand gekomen door te kiezen voor een optimale vervanger van een bestaand armatuur op een bepaalde locatie. De keuze is hierbij o.a. gebaseerd op Exterieur/vormgeving, toegepaste constructieve materialen, toegepaste technische onderdelen, lichtbeeld,  levensduur, opgenomen vermogen, kostprijs etc. </w:t>
      </w:r>
    </w:p>
    <w:p w14:paraId="22F259F4" w14:textId="23630F9B" w:rsidR="00D017F7" w:rsidRPr="00D017F7" w:rsidRDefault="00D017F7" w:rsidP="00D017F7">
      <w:pPr>
        <w:jc w:val="both"/>
        <w:rPr>
          <w:rFonts w:asciiTheme="minorHAnsi" w:hAnsiTheme="minorHAnsi" w:cstheme="minorHAnsi"/>
          <w:szCs w:val="20"/>
        </w:rPr>
      </w:pPr>
      <w:r w:rsidRPr="00D017F7">
        <w:rPr>
          <w:rFonts w:asciiTheme="minorHAnsi" w:hAnsiTheme="minorHAnsi" w:cstheme="minorHAnsi"/>
          <w:szCs w:val="20"/>
        </w:rPr>
        <w:t>Uitgangspunt is ook geweest dat de bestaande locaties van de lichtmasten intact blijven bij armatuurvervangingen zodat er geen extra kosten gemaakt worden door mastverplaatsingen en/of bijplaatsen van masten.</w:t>
      </w:r>
    </w:p>
    <w:p w14:paraId="101179CE" w14:textId="31F72398" w:rsidR="00D017F7" w:rsidRPr="00D017F7" w:rsidRDefault="00D017F7" w:rsidP="00D017F7">
      <w:pPr>
        <w:jc w:val="both"/>
        <w:rPr>
          <w:rFonts w:asciiTheme="minorHAnsi" w:hAnsiTheme="minorHAnsi" w:cstheme="minorHAnsi"/>
          <w:szCs w:val="20"/>
        </w:rPr>
      </w:pPr>
      <w:r w:rsidRPr="00D017F7">
        <w:rPr>
          <w:rFonts w:asciiTheme="minorHAnsi" w:hAnsiTheme="minorHAnsi" w:cstheme="minorHAnsi"/>
          <w:szCs w:val="20"/>
        </w:rPr>
        <w:t xml:space="preserve">Om te kunnen bepalen of de door haar gekozen armaturen voldoen is zoals gebruikelijk door de gemeente een standaard profiel lichtberekening gemaakt De berekening met de waarden die daaruit volgen is de functionele specificatie van de gemeente. Deze lichtberekening kan enkel gemaakt  worden op basis van specifieke armaturen volgens een gekozen configuratie. Op basis daarvan is dan ook door de gemeente vastgesteld dat het gekozen armatuur voldoet in haar specifieke situatie. </w:t>
      </w:r>
    </w:p>
    <w:p w14:paraId="3DDF2BA3" w14:textId="711D57E8" w:rsidR="00D017F7" w:rsidRPr="00D017F7" w:rsidRDefault="00D017F7" w:rsidP="00D017F7">
      <w:pPr>
        <w:jc w:val="both"/>
        <w:rPr>
          <w:rFonts w:asciiTheme="minorHAnsi" w:hAnsiTheme="minorHAnsi" w:cstheme="minorHAnsi"/>
          <w:szCs w:val="20"/>
        </w:rPr>
      </w:pPr>
      <w:r w:rsidRPr="00D017F7">
        <w:rPr>
          <w:rFonts w:asciiTheme="minorHAnsi" w:hAnsiTheme="minorHAnsi" w:cstheme="minorHAnsi"/>
          <w:szCs w:val="20"/>
        </w:rPr>
        <w:t>De inschrijver heeft de mogelijkheid om een alternatief armatuur aan te bieden. Daarbij kan de inschrijver voor haar alternatief zelf een nieuwe lichtberekening opstellen en vergelijken met de lichtberekening van het originele gevraagde armatuur. De inschrijver dient zelf dit vergelijk te maken. De gemeente stelt haar lichtberekeningen niet ter beschikking In bijgaand overzicht geeft de gemeente nog aan waar de gelijkwaardigheid in ieder geval op beoordeelt wordt. Waar mogelijk is hierbij verwezen naar de richtlijn voor openbare verlichting (NPR13201:A1) en de hierin beschreven klassen.</w:t>
      </w:r>
    </w:p>
    <w:p w14:paraId="3599F0C5" w14:textId="77777777" w:rsidR="00D017F7" w:rsidRPr="00D017F7" w:rsidRDefault="00D017F7" w:rsidP="00D017F7">
      <w:pPr>
        <w:jc w:val="both"/>
        <w:rPr>
          <w:rFonts w:asciiTheme="minorHAnsi" w:hAnsiTheme="minorHAnsi" w:cstheme="minorHAnsi"/>
          <w:szCs w:val="20"/>
        </w:rPr>
      </w:pPr>
      <w:r w:rsidRPr="00D017F7">
        <w:rPr>
          <w:rFonts w:asciiTheme="minorHAnsi" w:hAnsiTheme="minorHAnsi" w:cstheme="minorHAnsi"/>
          <w:szCs w:val="20"/>
        </w:rPr>
        <w:t>De gemeente heeft in beleid, in basis, vastgelegd welke armaturen toegepast worden per weg-type en locatie. Gedurende de looptijd van het beleidsplan zijn er door innovaties en alternatieven armaturen/leveranciers toegevoegd aan de bestaande lijst.</w:t>
      </w:r>
    </w:p>
    <w:p w14:paraId="0E49AA3C" w14:textId="6334842F" w:rsidR="00D017F7" w:rsidRPr="00D017F7" w:rsidRDefault="00D017F7" w:rsidP="00AF195E">
      <w:pPr>
        <w:jc w:val="both"/>
        <w:rPr>
          <w:rFonts w:asciiTheme="minorHAnsi" w:hAnsiTheme="minorHAnsi" w:cstheme="minorHAnsi"/>
          <w:szCs w:val="20"/>
        </w:rPr>
      </w:pPr>
      <w:r w:rsidRPr="00D017F7">
        <w:rPr>
          <w:rFonts w:asciiTheme="minorHAnsi" w:hAnsiTheme="minorHAnsi" w:cstheme="minorHAnsi"/>
          <w:szCs w:val="20"/>
        </w:rPr>
        <w:t>Het voordeel van deze benadering resulteert in een beperking van het aantal verschillende armaturen binnen het areaal en een betere beheersbaarheid (efficiënter onderhoud). Het straatbeeld en de uitstraling worden rustiger en herkenbaarder.</w:t>
      </w:r>
    </w:p>
    <w:p w14:paraId="6E266832" w14:textId="70BFDE88" w:rsidR="00D017F7" w:rsidRPr="00D017F7" w:rsidRDefault="00D017F7" w:rsidP="00AF195E">
      <w:pPr>
        <w:jc w:val="both"/>
        <w:rPr>
          <w:rFonts w:asciiTheme="minorHAnsi" w:hAnsiTheme="minorHAnsi" w:cstheme="minorHAnsi"/>
          <w:szCs w:val="20"/>
        </w:rPr>
      </w:pPr>
      <w:r w:rsidRPr="00D017F7">
        <w:rPr>
          <w:rFonts w:asciiTheme="minorHAnsi" w:hAnsiTheme="minorHAnsi" w:cstheme="minorHAnsi"/>
          <w:szCs w:val="20"/>
        </w:rPr>
        <w:lastRenderedPageBreak/>
        <w:t>Alleen technisch beschrijven doet afbreuk aan de gemaakte (beleid)keuzes en ontneemt de gemeente de mogelijkheid om dit beleid uit te voeren.</w:t>
      </w:r>
    </w:p>
    <w:p w14:paraId="52783D86" w14:textId="77777777" w:rsidR="00D017F7" w:rsidRPr="00D017F7" w:rsidRDefault="00D017F7" w:rsidP="00D017F7">
      <w:pPr>
        <w:rPr>
          <w:rFonts w:asciiTheme="minorHAnsi" w:hAnsiTheme="minorHAnsi" w:cstheme="minorHAnsi"/>
          <w:b/>
          <w:bCs/>
          <w:szCs w:val="20"/>
        </w:rPr>
      </w:pPr>
      <w:r w:rsidRPr="00D017F7">
        <w:rPr>
          <w:rFonts w:asciiTheme="minorHAnsi" w:hAnsiTheme="minorHAnsi" w:cstheme="minorHAnsi"/>
          <w:b/>
          <w:bCs/>
          <w:szCs w:val="20"/>
        </w:rPr>
        <w:t>Toetsingskader:</w:t>
      </w:r>
    </w:p>
    <w:tbl>
      <w:tblPr>
        <w:tblStyle w:val="Tabelraster"/>
        <w:tblW w:w="10065" w:type="dxa"/>
        <w:tblInd w:w="-431" w:type="dxa"/>
        <w:tblLook w:val="04A0" w:firstRow="1" w:lastRow="0" w:firstColumn="1" w:lastColumn="0" w:noHBand="0" w:noVBand="1"/>
      </w:tblPr>
      <w:tblGrid>
        <w:gridCol w:w="2698"/>
        <w:gridCol w:w="4420"/>
        <w:gridCol w:w="2947"/>
      </w:tblGrid>
      <w:tr w:rsidR="00D017F7" w:rsidRPr="00D017F7" w14:paraId="18BE9E1B" w14:textId="77777777" w:rsidTr="00D017F7">
        <w:tc>
          <w:tcPr>
            <w:tcW w:w="1419" w:type="dxa"/>
            <w:shd w:val="clear" w:color="auto" w:fill="BFBFBF" w:themeFill="background1" w:themeFillShade="BF"/>
          </w:tcPr>
          <w:p w14:paraId="69DD2527" w14:textId="77777777" w:rsidR="00D017F7" w:rsidRPr="00D017F7" w:rsidRDefault="00D017F7" w:rsidP="00DF6FD9">
            <w:pPr>
              <w:rPr>
                <w:rFonts w:asciiTheme="minorHAnsi" w:hAnsiTheme="minorHAnsi" w:cstheme="minorHAnsi"/>
                <w:b/>
                <w:bCs/>
                <w:szCs w:val="20"/>
              </w:rPr>
            </w:pPr>
            <w:r w:rsidRPr="00D017F7">
              <w:rPr>
                <w:rFonts w:asciiTheme="minorHAnsi" w:hAnsiTheme="minorHAnsi" w:cstheme="minorHAnsi"/>
                <w:b/>
                <w:bCs/>
                <w:szCs w:val="20"/>
              </w:rPr>
              <w:t>Onderdeel</w:t>
            </w:r>
          </w:p>
        </w:tc>
        <w:tc>
          <w:tcPr>
            <w:tcW w:w="5178" w:type="dxa"/>
            <w:shd w:val="clear" w:color="auto" w:fill="BFBFBF" w:themeFill="background1" w:themeFillShade="BF"/>
          </w:tcPr>
          <w:p w14:paraId="63E74373" w14:textId="77777777" w:rsidR="00D017F7" w:rsidRPr="00D017F7" w:rsidRDefault="00D017F7" w:rsidP="00DF6FD9">
            <w:pPr>
              <w:rPr>
                <w:rFonts w:asciiTheme="minorHAnsi" w:hAnsiTheme="minorHAnsi" w:cstheme="minorHAnsi"/>
                <w:b/>
                <w:bCs/>
                <w:szCs w:val="20"/>
              </w:rPr>
            </w:pPr>
            <w:r w:rsidRPr="00D017F7">
              <w:rPr>
                <w:rFonts w:asciiTheme="minorHAnsi" w:hAnsiTheme="minorHAnsi" w:cstheme="minorHAnsi"/>
                <w:b/>
                <w:bCs/>
                <w:szCs w:val="20"/>
              </w:rPr>
              <w:t>Gelijkwaardigheidseis</w:t>
            </w:r>
          </w:p>
        </w:tc>
        <w:tc>
          <w:tcPr>
            <w:tcW w:w="3468" w:type="dxa"/>
            <w:shd w:val="clear" w:color="auto" w:fill="BFBFBF" w:themeFill="background1" w:themeFillShade="BF"/>
          </w:tcPr>
          <w:p w14:paraId="3A137D67" w14:textId="77777777" w:rsidR="00D017F7" w:rsidRPr="00D017F7" w:rsidRDefault="00D017F7" w:rsidP="00DF6FD9">
            <w:pPr>
              <w:rPr>
                <w:rFonts w:asciiTheme="minorHAnsi" w:hAnsiTheme="minorHAnsi" w:cstheme="minorHAnsi"/>
                <w:b/>
                <w:bCs/>
                <w:szCs w:val="20"/>
              </w:rPr>
            </w:pPr>
            <w:r w:rsidRPr="00D017F7">
              <w:rPr>
                <w:rFonts w:asciiTheme="minorHAnsi" w:hAnsiTheme="minorHAnsi" w:cstheme="minorHAnsi"/>
                <w:b/>
                <w:bCs/>
                <w:szCs w:val="20"/>
              </w:rPr>
              <w:t>Toetsingscriteria</w:t>
            </w:r>
          </w:p>
        </w:tc>
      </w:tr>
      <w:tr w:rsidR="00D017F7" w:rsidRPr="00D017F7" w14:paraId="2FFA1666" w14:textId="77777777" w:rsidTr="00D017F7">
        <w:tc>
          <w:tcPr>
            <w:tcW w:w="1419" w:type="dxa"/>
          </w:tcPr>
          <w:p w14:paraId="63C4226F" w14:textId="77777777" w:rsidR="00D017F7" w:rsidRPr="00D017F7" w:rsidRDefault="00D017F7" w:rsidP="00DF6FD9">
            <w:pPr>
              <w:rPr>
                <w:rFonts w:asciiTheme="minorHAnsi" w:hAnsiTheme="minorHAnsi" w:cstheme="minorHAnsi"/>
                <w:szCs w:val="20"/>
              </w:rPr>
            </w:pPr>
            <w:r w:rsidRPr="00D017F7">
              <w:rPr>
                <w:rFonts w:asciiTheme="minorHAnsi" w:hAnsiTheme="minorHAnsi" w:cstheme="minorHAnsi"/>
                <w:szCs w:val="20"/>
              </w:rPr>
              <w:t>Vormgeving</w:t>
            </w:r>
          </w:p>
        </w:tc>
        <w:tc>
          <w:tcPr>
            <w:tcW w:w="5178" w:type="dxa"/>
          </w:tcPr>
          <w:p w14:paraId="7669F81A" w14:textId="77777777" w:rsidR="00D017F7" w:rsidRPr="00D017F7" w:rsidRDefault="00D017F7" w:rsidP="00DF6FD9">
            <w:pPr>
              <w:rPr>
                <w:rFonts w:asciiTheme="minorHAnsi" w:hAnsiTheme="minorHAnsi" w:cstheme="minorHAnsi"/>
                <w:szCs w:val="20"/>
              </w:rPr>
            </w:pPr>
            <w:r w:rsidRPr="00D017F7">
              <w:rPr>
                <w:rFonts w:asciiTheme="minorHAnsi" w:hAnsiTheme="minorHAnsi" w:cstheme="minorHAnsi"/>
                <w:szCs w:val="20"/>
              </w:rPr>
              <w:t>Uiterlijk dient overeen te komen met het voorgestelde armatuurtype en fabricaat in verschijningsvorm en kleur(zie voorbeelden)</w:t>
            </w:r>
          </w:p>
        </w:tc>
        <w:tc>
          <w:tcPr>
            <w:tcW w:w="3468" w:type="dxa"/>
          </w:tcPr>
          <w:p w14:paraId="5A600058" w14:textId="77777777" w:rsidR="00D017F7" w:rsidRPr="00D017F7" w:rsidRDefault="00D017F7" w:rsidP="00DF6FD9">
            <w:pPr>
              <w:rPr>
                <w:rFonts w:asciiTheme="minorHAnsi" w:hAnsiTheme="minorHAnsi" w:cstheme="minorHAnsi"/>
                <w:szCs w:val="20"/>
              </w:rPr>
            </w:pPr>
            <w:r w:rsidRPr="00D017F7">
              <w:rPr>
                <w:rFonts w:asciiTheme="minorHAnsi" w:hAnsiTheme="minorHAnsi" w:cstheme="minorHAnsi"/>
                <w:szCs w:val="20"/>
              </w:rPr>
              <w:t>Er mogen geen significante afwijkingen zijn t.o.v. gevraagd type welke waarneembaar zijn voor burgers, bv klassiek kegelvorm, toegepast (afdek)glas, koelribben, afmetingen etc.</w:t>
            </w:r>
          </w:p>
        </w:tc>
      </w:tr>
      <w:tr w:rsidR="00D017F7" w:rsidRPr="00D017F7" w14:paraId="23D8F5ED" w14:textId="77777777" w:rsidTr="00D017F7">
        <w:tc>
          <w:tcPr>
            <w:tcW w:w="1419" w:type="dxa"/>
          </w:tcPr>
          <w:p w14:paraId="283A0625" w14:textId="77777777" w:rsidR="00D017F7" w:rsidRPr="00D017F7" w:rsidRDefault="00D017F7" w:rsidP="00DF6FD9">
            <w:pPr>
              <w:rPr>
                <w:rFonts w:asciiTheme="minorHAnsi" w:hAnsiTheme="minorHAnsi" w:cstheme="minorHAnsi"/>
                <w:szCs w:val="20"/>
              </w:rPr>
            </w:pPr>
            <w:r w:rsidRPr="00D017F7">
              <w:rPr>
                <w:rFonts w:asciiTheme="minorHAnsi" w:hAnsiTheme="minorHAnsi" w:cstheme="minorHAnsi"/>
                <w:szCs w:val="20"/>
              </w:rPr>
              <w:t>Rekenkundige uitkomsten lichtberekeningen.</w:t>
            </w:r>
          </w:p>
        </w:tc>
        <w:tc>
          <w:tcPr>
            <w:tcW w:w="5178" w:type="dxa"/>
          </w:tcPr>
          <w:p w14:paraId="550A9108" w14:textId="77777777" w:rsidR="00D017F7" w:rsidRPr="00D017F7" w:rsidRDefault="00D017F7" w:rsidP="00DF6FD9">
            <w:pPr>
              <w:rPr>
                <w:rFonts w:asciiTheme="minorHAnsi" w:hAnsiTheme="minorHAnsi" w:cstheme="minorHAnsi"/>
                <w:szCs w:val="20"/>
              </w:rPr>
            </w:pPr>
            <w:r w:rsidRPr="00D017F7">
              <w:rPr>
                <w:rFonts w:asciiTheme="minorHAnsi" w:hAnsiTheme="minorHAnsi" w:cstheme="minorHAnsi"/>
                <w:szCs w:val="20"/>
              </w:rPr>
              <w:t>Deze dienen gelijk te zijn of beter.</w:t>
            </w:r>
          </w:p>
          <w:p w14:paraId="116AC6B6" w14:textId="77777777" w:rsidR="00D017F7" w:rsidRPr="00D017F7" w:rsidRDefault="00D017F7" w:rsidP="00DF6FD9">
            <w:pPr>
              <w:rPr>
                <w:rFonts w:asciiTheme="minorHAnsi" w:hAnsiTheme="minorHAnsi" w:cstheme="minorHAnsi"/>
                <w:szCs w:val="20"/>
              </w:rPr>
            </w:pPr>
            <w:r w:rsidRPr="00D017F7">
              <w:rPr>
                <w:rFonts w:asciiTheme="minorHAnsi" w:hAnsiTheme="minorHAnsi" w:cstheme="minorHAnsi"/>
                <w:szCs w:val="20"/>
              </w:rPr>
              <w:t>Uitgangspunt is de uitkomst van de lichtberekeningen op basis van de opgegeven waarden in betreffende bestekpost.</w:t>
            </w:r>
          </w:p>
        </w:tc>
        <w:tc>
          <w:tcPr>
            <w:tcW w:w="3468" w:type="dxa"/>
          </w:tcPr>
          <w:p w14:paraId="4855EFAF" w14:textId="77777777" w:rsidR="00D017F7" w:rsidRPr="00D017F7" w:rsidRDefault="00D017F7" w:rsidP="00DF6FD9">
            <w:pPr>
              <w:rPr>
                <w:rFonts w:asciiTheme="minorHAnsi" w:hAnsiTheme="minorHAnsi" w:cstheme="minorHAnsi"/>
                <w:szCs w:val="20"/>
              </w:rPr>
            </w:pPr>
            <w:r w:rsidRPr="00D017F7">
              <w:rPr>
                <w:rFonts w:asciiTheme="minorHAnsi" w:hAnsiTheme="minorHAnsi" w:cstheme="minorHAnsi"/>
                <w:szCs w:val="20"/>
              </w:rPr>
              <w:t xml:space="preserve">Als de waarden binnen de toegestane marges van de lichtberekening blijven en voldoen aan de minimum eisen van de NPR13201-1 is er geen reden om af te wijzen </w:t>
            </w:r>
          </w:p>
        </w:tc>
      </w:tr>
      <w:tr w:rsidR="00D017F7" w:rsidRPr="00D017F7" w14:paraId="671B36C5" w14:textId="77777777" w:rsidTr="00D017F7">
        <w:tc>
          <w:tcPr>
            <w:tcW w:w="1419" w:type="dxa"/>
          </w:tcPr>
          <w:p w14:paraId="555F4769" w14:textId="77777777" w:rsidR="00D017F7" w:rsidRPr="00D017F7" w:rsidRDefault="00D017F7" w:rsidP="00DF6FD9">
            <w:pPr>
              <w:rPr>
                <w:rFonts w:asciiTheme="minorHAnsi" w:hAnsiTheme="minorHAnsi" w:cstheme="minorHAnsi"/>
                <w:szCs w:val="20"/>
              </w:rPr>
            </w:pPr>
            <w:r w:rsidRPr="00D017F7">
              <w:rPr>
                <w:rFonts w:asciiTheme="minorHAnsi" w:hAnsiTheme="minorHAnsi" w:cstheme="minorHAnsi"/>
                <w:szCs w:val="20"/>
              </w:rPr>
              <w:t>Lichtprofielen</w:t>
            </w:r>
          </w:p>
        </w:tc>
        <w:tc>
          <w:tcPr>
            <w:tcW w:w="5178" w:type="dxa"/>
          </w:tcPr>
          <w:p w14:paraId="43435778" w14:textId="77777777" w:rsidR="00D017F7" w:rsidRPr="00D017F7" w:rsidRDefault="00D017F7" w:rsidP="00DF6FD9">
            <w:pPr>
              <w:rPr>
                <w:rFonts w:asciiTheme="minorHAnsi" w:hAnsiTheme="minorHAnsi" w:cstheme="minorHAnsi"/>
                <w:szCs w:val="20"/>
              </w:rPr>
            </w:pPr>
            <w:r w:rsidRPr="00D017F7">
              <w:rPr>
                <w:rFonts w:asciiTheme="minorHAnsi" w:hAnsiTheme="minorHAnsi" w:cstheme="minorHAnsi"/>
                <w:szCs w:val="20"/>
              </w:rPr>
              <w:t>Lichtbeeld moet overeenkomen</w:t>
            </w:r>
          </w:p>
          <w:p w14:paraId="097F65A6" w14:textId="77777777" w:rsidR="00D017F7" w:rsidRPr="00D017F7" w:rsidRDefault="00D017F7" w:rsidP="00DF6FD9">
            <w:pPr>
              <w:rPr>
                <w:rFonts w:asciiTheme="minorHAnsi" w:hAnsiTheme="minorHAnsi" w:cstheme="minorHAnsi"/>
                <w:szCs w:val="20"/>
              </w:rPr>
            </w:pPr>
            <w:r w:rsidRPr="00D017F7">
              <w:rPr>
                <w:rFonts w:asciiTheme="minorHAnsi" w:hAnsiTheme="minorHAnsi" w:cstheme="minorHAnsi"/>
                <w:szCs w:val="20"/>
              </w:rPr>
              <w:t>Uitgangspunt is de uitkomst van de lichtberekeningen op basis van de opgegeven waarden in betreffende bestekpost.</w:t>
            </w:r>
          </w:p>
        </w:tc>
        <w:tc>
          <w:tcPr>
            <w:tcW w:w="3468" w:type="dxa"/>
          </w:tcPr>
          <w:p w14:paraId="776B369E" w14:textId="77777777" w:rsidR="00D017F7" w:rsidRPr="00D017F7" w:rsidRDefault="00D017F7" w:rsidP="00DF6FD9">
            <w:pPr>
              <w:rPr>
                <w:rFonts w:asciiTheme="minorHAnsi" w:hAnsiTheme="minorHAnsi" w:cstheme="minorHAnsi"/>
                <w:szCs w:val="20"/>
              </w:rPr>
            </w:pPr>
            <w:r w:rsidRPr="00D017F7">
              <w:rPr>
                <w:rFonts w:asciiTheme="minorHAnsi" w:hAnsiTheme="minorHAnsi" w:cstheme="minorHAnsi"/>
                <w:szCs w:val="20"/>
              </w:rPr>
              <w:t>Lichtbeeld mag afwijken van het gevraagde type, maar toepassing van het alternatief mag bv. Niet resulteren in een kleinere onderlinge mastafstand om een gelijk lichtbeeld, gelijkmatigheid en Luxwaarden te kunnen behalen.</w:t>
            </w:r>
          </w:p>
        </w:tc>
      </w:tr>
      <w:tr w:rsidR="00D017F7" w:rsidRPr="00D017F7" w14:paraId="49EA6D0C" w14:textId="77777777" w:rsidTr="00D017F7">
        <w:tc>
          <w:tcPr>
            <w:tcW w:w="1419" w:type="dxa"/>
          </w:tcPr>
          <w:p w14:paraId="1A1108A6" w14:textId="77777777" w:rsidR="00D017F7" w:rsidRPr="00D017F7" w:rsidRDefault="00D017F7" w:rsidP="00DF6FD9">
            <w:pPr>
              <w:rPr>
                <w:rFonts w:asciiTheme="minorHAnsi" w:hAnsiTheme="minorHAnsi" w:cstheme="minorHAnsi"/>
                <w:szCs w:val="20"/>
              </w:rPr>
            </w:pPr>
            <w:r w:rsidRPr="00D017F7">
              <w:rPr>
                <w:rFonts w:asciiTheme="minorHAnsi" w:hAnsiTheme="minorHAnsi" w:cstheme="minorHAnsi"/>
                <w:szCs w:val="20"/>
              </w:rPr>
              <w:lastRenderedPageBreak/>
              <w:t>Materiaalgebruik</w:t>
            </w:r>
          </w:p>
        </w:tc>
        <w:tc>
          <w:tcPr>
            <w:tcW w:w="5178" w:type="dxa"/>
          </w:tcPr>
          <w:p w14:paraId="1A857D0F" w14:textId="77777777" w:rsidR="00D017F7" w:rsidRPr="00D017F7" w:rsidRDefault="00D017F7" w:rsidP="00DF6FD9">
            <w:pPr>
              <w:rPr>
                <w:rFonts w:asciiTheme="minorHAnsi" w:hAnsiTheme="minorHAnsi" w:cstheme="minorHAnsi"/>
                <w:szCs w:val="20"/>
              </w:rPr>
            </w:pPr>
            <w:r w:rsidRPr="00D017F7">
              <w:rPr>
                <w:rFonts w:asciiTheme="minorHAnsi" w:hAnsiTheme="minorHAnsi" w:cstheme="minorHAnsi"/>
                <w:szCs w:val="20"/>
              </w:rPr>
              <w:t>Sterkte, duurzaamheid en herbruikbaarheid</w:t>
            </w:r>
          </w:p>
        </w:tc>
        <w:tc>
          <w:tcPr>
            <w:tcW w:w="3468" w:type="dxa"/>
          </w:tcPr>
          <w:p w14:paraId="0E1B5722" w14:textId="77777777" w:rsidR="00D017F7" w:rsidRPr="00D017F7" w:rsidRDefault="00D017F7" w:rsidP="00DF6FD9">
            <w:pPr>
              <w:rPr>
                <w:rFonts w:asciiTheme="minorHAnsi" w:hAnsiTheme="minorHAnsi" w:cstheme="minorHAnsi"/>
                <w:szCs w:val="20"/>
              </w:rPr>
            </w:pPr>
            <w:r w:rsidRPr="00D017F7">
              <w:rPr>
                <w:rFonts w:asciiTheme="minorHAnsi" w:hAnsiTheme="minorHAnsi" w:cstheme="minorHAnsi"/>
                <w:szCs w:val="20"/>
              </w:rPr>
              <w:t>Levensduur moet minimaal gelijk zijn, bv ISO 9227 Corrosietest</w:t>
            </w:r>
          </w:p>
        </w:tc>
      </w:tr>
      <w:tr w:rsidR="00D017F7" w:rsidRPr="00D017F7" w14:paraId="20208882" w14:textId="77777777" w:rsidTr="00D017F7">
        <w:tc>
          <w:tcPr>
            <w:tcW w:w="1419" w:type="dxa"/>
          </w:tcPr>
          <w:p w14:paraId="416639F4" w14:textId="77777777" w:rsidR="00D017F7" w:rsidRPr="00D017F7" w:rsidRDefault="00D017F7" w:rsidP="00DF6FD9">
            <w:pPr>
              <w:rPr>
                <w:rFonts w:asciiTheme="minorHAnsi" w:hAnsiTheme="minorHAnsi" w:cstheme="minorHAnsi"/>
                <w:szCs w:val="20"/>
              </w:rPr>
            </w:pPr>
            <w:r w:rsidRPr="00D017F7">
              <w:rPr>
                <w:rFonts w:asciiTheme="minorHAnsi" w:hAnsiTheme="minorHAnsi" w:cstheme="minorHAnsi"/>
                <w:szCs w:val="20"/>
              </w:rPr>
              <w:t>Energieverbruik</w:t>
            </w:r>
          </w:p>
        </w:tc>
        <w:tc>
          <w:tcPr>
            <w:tcW w:w="5178" w:type="dxa"/>
          </w:tcPr>
          <w:p w14:paraId="09CA2241" w14:textId="77777777" w:rsidR="00D017F7" w:rsidRPr="00D017F7" w:rsidRDefault="00D017F7" w:rsidP="00DF6FD9">
            <w:pPr>
              <w:rPr>
                <w:rFonts w:asciiTheme="minorHAnsi" w:hAnsiTheme="minorHAnsi" w:cstheme="minorHAnsi"/>
                <w:szCs w:val="20"/>
              </w:rPr>
            </w:pPr>
            <w:r w:rsidRPr="00D017F7">
              <w:rPr>
                <w:rFonts w:asciiTheme="minorHAnsi" w:hAnsiTheme="minorHAnsi" w:cstheme="minorHAnsi"/>
                <w:szCs w:val="20"/>
              </w:rPr>
              <w:t>Lumen/Watt verhouding</w:t>
            </w:r>
          </w:p>
          <w:p w14:paraId="2A90DE92" w14:textId="77777777" w:rsidR="00D017F7" w:rsidRPr="00D017F7" w:rsidRDefault="00D017F7" w:rsidP="00DF6FD9">
            <w:pPr>
              <w:rPr>
                <w:rFonts w:asciiTheme="minorHAnsi" w:hAnsiTheme="minorHAnsi" w:cstheme="minorHAnsi"/>
                <w:szCs w:val="20"/>
              </w:rPr>
            </w:pPr>
            <w:r w:rsidRPr="00D017F7">
              <w:rPr>
                <w:rFonts w:asciiTheme="minorHAnsi" w:hAnsiTheme="minorHAnsi" w:cstheme="minorHAnsi"/>
                <w:szCs w:val="20"/>
              </w:rPr>
              <w:t>Uitgangspunt is de uitkomst op basis van de in de bestekpost genoemde waarden.</w:t>
            </w:r>
          </w:p>
        </w:tc>
        <w:tc>
          <w:tcPr>
            <w:tcW w:w="3468" w:type="dxa"/>
          </w:tcPr>
          <w:p w14:paraId="12B76168" w14:textId="77777777" w:rsidR="00D017F7" w:rsidRPr="00D017F7" w:rsidRDefault="00D017F7" w:rsidP="00DF6FD9">
            <w:pPr>
              <w:rPr>
                <w:rFonts w:asciiTheme="minorHAnsi" w:hAnsiTheme="minorHAnsi" w:cstheme="minorHAnsi"/>
                <w:szCs w:val="20"/>
              </w:rPr>
            </w:pPr>
            <w:r w:rsidRPr="00D017F7">
              <w:rPr>
                <w:rFonts w:asciiTheme="minorHAnsi" w:hAnsiTheme="minorHAnsi" w:cstheme="minorHAnsi"/>
                <w:szCs w:val="20"/>
              </w:rPr>
              <w:t>Mag niet slechter zijn, beter is oké</w:t>
            </w:r>
          </w:p>
        </w:tc>
      </w:tr>
      <w:tr w:rsidR="00D017F7" w:rsidRPr="00D017F7" w14:paraId="50FFB5CD" w14:textId="77777777" w:rsidTr="00D017F7">
        <w:tc>
          <w:tcPr>
            <w:tcW w:w="1419" w:type="dxa"/>
          </w:tcPr>
          <w:p w14:paraId="1B219FC5" w14:textId="77777777" w:rsidR="00D017F7" w:rsidRPr="00D017F7" w:rsidRDefault="00D017F7" w:rsidP="00DF6FD9">
            <w:pPr>
              <w:rPr>
                <w:rFonts w:asciiTheme="minorHAnsi" w:hAnsiTheme="minorHAnsi" w:cstheme="minorHAnsi"/>
                <w:szCs w:val="20"/>
              </w:rPr>
            </w:pPr>
            <w:r w:rsidRPr="00D017F7">
              <w:rPr>
                <w:rFonts w:asciiTheme="minorHAnsi" w:hAnsiTheme="minorHAnsi" w:cstheme="minorHAnsi"/>
                <w:szCs w:val="20"/>
              </w:rPr>
              <w:t>Efficiëntie in onderhoud</w:t>
            </w:r>
          </w:p>
        </w:tc>
        <w:tc>
          <w:tcPr>
            <w:tcW w:w="5178" w:type="dxa"/>
          </w:tcPr>
          <w:p w14:paraId="73FB1969" w14:textId="77777777" w:rsidR="00D017F7" w:rsidRPr="00D017F7" w:rsidRDefault="00D017F7" w:rsidP="00DF6FD9">
            <w:pPr>
              <w:rPr>
                <w:rFonts w:asciiTheme="minorHAnsi" w:hAnsiTheme="minorHAnsi" w:cstheme="minorHAnsi"/>
                <w:szCs w:val="20"/>
              </w:rPr>
            </w:pPr>
            <w:r w:rsidRPr="00D017F7">
              <w:rPr>
                <w:rFonts w:asciiTheme="minorHAnsi" w:hAnsiTheme="minorHAnsi" w:cstheme="minorHAnsi"/>
                <w:szCs w:val="20"/>
              </w:rPr>
              <w:t>Schoonmaak exterieur en interieur bereikbaarheid/vervangbaarheid binnenwerk.</w:t>
            </w:r>
          </w:p>
        </w:tc>
        <w:tc>
          <w:tcPr>
            <w:tcW w:w="3468" w:type="dxa"/>
          </w:tcPr>
          <w:p w14:paraId="030AD0FA" w14:textId="77777777" w:rsidR="00D017F7" w:rsidRPr="00D017F7" w:rsidRDefault="00D017F7" w:rsidP="00DF6FD9">
            <w:pPr>
              <w:rPr>
                <w:rFonts w:asciiTheme="minorHAnsi" w:hAnsiTheme="minorHAnsi" w:cstheme="minorHAnsi"/>
                <w:szCs w:val="20"/>
              </w:rPr>
            </w:pPr>
            <w:r w:rsidRPr="00D017F7">
              <w:rPr>
                <w:rFonts w:asciiTheme="minorHAnsi" w:hAnsiTheme="minorHAnsi" w:cstheme="minorHAnsi"/>
                <w:szCs w:val="20"/>
              </w:rPr>
              <w:t>Bv. Geen uitstekende delen bij exterieur, eenvoudig openen, vervangbaarheid binnenwerken</w:t>
            </w:r>
          </w:p>
        </w:tc>
      </w:tr>
      <w:tr w:rsidR="00D017F7" w:rsidRPr="00D017F7" w14:paraId="654E7D09" w14:textId="77777777" w:rsidTr="00D017F7">
        <w:tc>
          <w:tcPr>
            <w:tcW w:w="1419" w:type="dxa"/>
          </w:tcPr>
          <w:p w14:paraId="7CEE4F0A" w14:textId="77777777" w:rsidR="00D017F7" w:rsidRPr="00D017F7" w:rsidRDefault="00D017F7" w:rsidP="00DF6FD9">
            <w:pPr>
              <w:rPr>
                <w:rFonts w:asciiTheme="minorHAnsi" w:hAnsiTheme="minorHAnsi" w:cstheme="minorHAnsi"/>
                <w:szCs w:val="20"/>
              </w:rPr>
            </w:pPr>
            <w:r w:rsidRPr="00D017F7">
              <w:rPr>
                <w:rFonts w:asciiTheme="minorHAnsi" w:hAnsiTheme="minorHAnsi" w:cstheme="minorHAnsi"/>
                <w:szCs w:val="20"/>
              </w:rPr>
              <w:t>Garantie</w:t>
            </w:r>
          </w:p>
        </w:tc>
        <w:tc>
          <w:tcPr>
            <w:tcW w:w="5178" w:type="dxa"/>
          </w:tcPr>
          <w:p w14:paraId="5D5B341C" w14:textId="77777777" w:rsidR="00D017F7" w:rsidRPr="00D017F7" w:rsidRDefault="00D017F7" w:rsidP="00DF6FD9">
            <w:pPr>
              <w:rPr>
                <w:rFonts w:asciiTheme="minorHAnsi" w:hAnsiTheme="minorHAnsi" w:cstheme="minorHAnsi"/>
                <w:szCs w:val="20"/>
              </w:rPr>
            </w:pPr>
            <w:r w:rsidRPr="00D017F7">
              <w:rPr>
                <w:rFonts w:asciiTheme="minorHAnsi" w:hAnsiTheme="minorHAnsi" w:cstheme="minorHAnsi"/>
                <w:szCs w:val="20"/>
              </w:rPr>
              <w:t>Minimaal gelijk aan de garantieperiode van de in de bestekpost genoemde fabrikant/leverancier</w:t>
            </w:r>
          </w:p>
        </w:tc>
        <w:tc>
          <w:tcPr>
            <w:tcW w:w="3468" w:type="dxa"/>
          </w:tcPr>
          <w:p w14:paraId="0EEAEB38" w14:textId="77777777" w:rsidR="00D017F7" w:rsidRPr="00D017F7" w:rsidRDefault="00D017F7" w:rsidP="00DF6FD9">
            <w:pPr>
              <w:rPr>
                <w:rFonts w:asciiTheme="minorHAnsi" w:hAnsiTheme="minorHAnsi" w:cstheme="minorHAnsi"/>
                <w:szCs w:val="20"/>
              </w:rPr>
            </w:pPr>
            <w:r w:rsidRPr="00D017F7">
              <w:rPr>
                <w:rFonts w:asciiTheme="minorHAnsi" w:hAnsiTheme="minorHAnsi" w:cstheme="minorHAnsi"/>
                <w:szCs w:val="20"/>
              </w:rPr>
              <w:t>Mag niet minder zijn, langere garantie is toegestaan.</w:t>
            </w:r>
          </w:p>
        </w:tc>
      </w:tr>
      <w:tr w:rsidR="00D017F7" w:rsidRPr="00D017F7" w14:paraId="0097A1C6" w14:textId="77777777" w:rsidTr="00D017F7">
        <w:tc>
          <w:tcPr>
            <w:tcW w:w="1419" w:type="dxa"/>
          </w:tcPr>
          <w:p w14:paraId="0F1FBD3B" w14:textId="77777777" w:rsidR="00D017F7" w:rsidRPr="00D017F7" w:rsidRDefault="00D017F7" w:rsidP="00DF6FD9">
            <w:pPr>
              <w:rPr>
                <w:rFonts w:asciiTheme="minorHAnsi" w:hAnsiTheme="minorHAnsi" w:cstheme="minorHAnsi"/>
                <w:szCs w:val="20"/>
              </w:rPr>
            </w:pPr>
            <w:r w:rsidRPr="00D017F7">
              <w:rPr>
                <w:rFonts w:asciiTheme="minorHAnsi" w:hAnsiTheme="minorHAnsi" w:cstheme="minorHAnsi"/>
                <w:szCs w:val="20"/>
              </w:rPr>
              <w:t>Toekomstige leverbaarheid</w:t>
            </w:r>
          </w:p>
        </w:tc>
        <w:tc>
          <w:tcPr>
            <w:tcW w:w="5178" w:type="dxa"/>
          </w:tcPr>
          <w:p w14:paraId="4FAB36AE" w14:textId="77777777" w:rsidR="00D017F7" w:rsidRPr="00D017F7" w:rsidRDefault="00D017F7" w:rsidP="00DF6FD9">
            <w:pPr>
              <w:rPr>
                <w:rFonts w:asciiTheme="minorHAnsi" w:hAnsiTheme="minorHAnsi" w:cstheme="minorHAnsi"/>
                <w:szCs w:val="20"/>
              </w:rPr>
            </w:pPr>
            <w:r w:rsidRPr="00D017F7">
              <w:rPr>
                <w:rFonts w:asciiTheme="minorHAnsi" w:hAnsiTheme="minorHAnsi" w:cstheme="minorHAnsi"/>
                <w:szCs w:val="20"/>
              </w:rPr>
              <w:t>De gemeente heeft ook bewust gekozen voor een merk en type armaturen omdat deze armaturen nog gedurende langere periode leverbaar zullen zijn. Voordeel hiervan is dat er, bij uitval van één armatuur in een straat er gekozen kan worden voor eenzelfde armatuur als vervanging zodat er een eenduidige uitstraling behouden blijft.</w:t>
            </w:r>
          </w:p>
        </w:tc>
        <w:tc>
          <w:tcPr>
            <w:tcW w:w="3468" w:type="dxa"/>
          </w:tcPr>
          <w:p w14:paraId="765D9E87" w14:textId="77777777" w:rsidR="00D017F7" w:rsidRPr="00D017F7" w:rsidRDefault="00D017F7" w:rsidP="00DF6FD9">
            <w:pPr>
              <w:rPr>
                <w:rFonts w:asciiTheme="minorHAnsi" w:hAnsiTheme="minorHAnsi" w:cstheme="minorHAnsi"/>
                <w:szCs w:val="20"/>
              </w:rPr>
            </w:pPr>
            <w:r w:rsidRPr="00D017F7">
              <w:rPr>
                <w:rFonts w:asciiTheme="minorHAnsi" w:hAnsiTheme="minorHAnsi" w:cstheme="minorHAnsi"/>
                <w:szCs w:val="20"/>
              </w:rPr>
              <w:t>Na inschrijfdatum dient het betreffende armatuur nog minimaal gedurende een periode van 20 jaar leverbaar blijven. De leverancier dient hier een schriftelijke garantie voor af te geven.</w:t>
            </w:r>
          </w:p>
        </w:tc>
      </w:tr>
      <w:tr w:rsidR="00D017F7" w:rsidRPr="00D017F7" w14:paraId="7E9368F2" w14:textId="77777777" w:rsidTr="00D017F7">
        <w:tc>
          <w:tcPr>
            <w:tcW w:w="1419" w:type="dxa"/>
          </w:tcPr>
          <w:p w14:paraId="5425DECD" w14:textId="77777777" w:rsidR="00D017F7" w:rsidRPr="00D017F7" w:rsidRDefault="00D017F7" w:rsidP="00DF6FD9">
            <w:pPr>
              <w:rPr>
                <w:rFonts w:asciiTheme="minorHAnsi" w:hAnsiTheme="minorHAnsi" w:cstheme="minorHAnsi"/>
                <w:szCs w:val="20"/>
              </w:rPr>
            </w:pPr>
            <w:r w:rsidRPr="00D017F7">
              <w:rPr>
                <w:rFonts w:asciiTheme="minorHAnsi" w:hAnsiTheme="minorHAnsi" w:cstheme="minorHAnsi"/>
                <w:szCs w:val="20"/>
              </w:rPr>
              <w:t>Armatuur specificaties</w:t>
            </w:r>
          </w:p>
        </w:tc>
        <w:tc>
          <w:tcPr>
            <w:tcW w:w="5178" w:type="dxa"/>
          </w:tcPr>
          <w:p w14:paraId="4BE14F51" w14:textId="77777777" w:rsidR="00D017F7" w:rsidRPr="00D017F7" w:rsidRDefault="00D017F7" w:rsidP="00DF6FD9">
            <w:pPr>
              <w:autoSpaceDE w:val="0"/>
              <w:autoSpaceDN w:val="0"/>
              <w:adjustRightInd w:val="0"/>
              <w:spacing w:line="240" w:lineRule="auto"/>
              <w:rPr>
                <w:rFonts w:asciiTheme="minorHAnsi" w:hAnsiTheme="minorHAnsi" w:cstheme="minorHAnsi"/>
                <w:szCs w:val="20"/>
              </w:rPr>
            </w:pPr>
            <w:r w:rsidRPr="00D017F7">
              <w:rPr>
                <w:rFonts w:asciiTheme="minorHAnsi" w:hAnsiTheme="minorHAnsi" w:cstheme="minorHAnsi"/>
                <w:szCs w:val="20"/>
              </w:rPr>
              <w:t>Algemene eisen op alle nieuw te plaatsen armaturen van toepassing zijn en alle metingen</w:t>
            </w:r>
          </w:p>
          <w:p w14:paraId="1DACAA7F" w14:textId="77777777" w:rsidR="00D017F7" w:rsidRPr="00D017F7" w:rsidRDefault="00D017F7" w:rsidP="00DF6FD9">
            <w:pPr>
              <w:autoSpaceDE w:val="0"/>
              <w:autoSpaceDN w:val="0"/>
              <w:adjustRightInd w:val="0"/>
              <w:spacing w:line="240" w:lineRule="auto"/>
              <w:rPr>
                <w:rFonts w:asciiTheme="minorHAnsi" w:hAnsiTheme="minorHAnsi" w:cstheme="minorHAnsi"/>
                <w:szCs w:val="20"/>
              </w:rPr>
            </w:pPr>
            <w:r w:rsidRPr="00D017F7">
              <w:rPr>
                <w:rFonts w:asciiTheme="minorHAnsi" w:hAnsiTheme="minorHAnsi" w:cstheme="minorHAnsi"/>
                <w:szCs w:val="20"/>
              </w:rPr>
              <w:t>dienen gedaan te zijn in een geaccrediteerd laboratorium ISO 17025</w:t>
            </w:r>
          </w:p>
          <w:p w14:paraId="04159C56" w14:textId="77777777" w:rsidR="00D017F7" w:rsidRPr="00D017F7" w:rsidRDefault="00D017F7" w:rsidP="00DF6FD9">
            <w:pPr>
              <w:autoSpaceDE w:val="0"/>
              <w:autoSpaceDN w:val="0"/>
              <w:adjustRightInd w:val="0"/>
              <w:spacing w:line="240" w:lineRule="auto"/>
              <w:rPr>
                <w:rFonts w:asciiTheme="minorHAnsi" w:hAnsiTheme="minorHAnsi" w:cstheme="minorHAnsi"/>
                <w:szCs w:val="20"/>
              </w:rPr>
            </w:pPr>
            <w:r w:rsidRPr="00D017F7">
              <w:rPr>
                <w:rFonts w:asciiTheme="minorHAnsi" w:hAnsiTheme="minorHAnsi" w:cstheme="minorHAnsi"/>
                <w:szCs w:val="20"/>
              </w:rPr>
              <w:t>• CE markering</w:t>
            </w:r>
          </w:p>
          <w:p w14:paraId="4C1B4CAF" w14:textId="77777777" w:rsidR="00D017F7" w:rsidRPr="00D017F7" w:rsidRDefault="00D017F7" w:rsidP="00DF6FD9">
            <w:pPr>
              <w:autoSpaceDE w:val="0"/>
              <w:autoSpaceDN w:val="0"/>
              <w:adjustRightInd w:val="0"/>
              <w:spacing w:line="240" w:lineRule="auto"/>
              <w:rPr>
                <w:rFonts w:asciiTheme="minorHAnsi" w:hAnsiTheme="minorHAnsi" w:cstheme="minorHAnsi"/>
                <w:szCs w:val="20"/>
              </w:rPr>
            </w:pPr>
            <w:r w:rsidRPr="00D017F7">
              <w:rPr>
                <w:rFonts w:asciiTheme="minorHAnsi" w:hAnsiTheme="minorHAnsi" w:cstheme="minorHAnsi"/>
                <w:szCs w:val="20"/>
              </w:rPr>
              <w:t>• Armaturen dienen minimaal te voldoen aan de volgende IEC &amp; EN normeringen</w:t>
            </w:r>
          </w:p>
          <w:p w14:paraId="4E59AD51" w14:textId="77777777" w:rsidR="00D017F7" w:rsidRPr="00D017F7" w:rsidRDefault="00D017F7" w:rsidP="00DF6FD9">
            <w:pPr>
              <w:autoSpaceDE w:val="0"/>
              <w:autoSpaceDN w:val="0"/>
              <w:adjustRightInd w:val="0"/>
              <w:spacing w:line="240" w:lineRule="auto"/>
              <w:rPr>
                <w:rFonts w:asciiTheme="minorHAnsi" w:hAnsiTheme="minorHAnsi" w:cstheme="minorHAnsi"/>
                <w:szCs w:val="20"/>
                <w:lang w:val="en-US"/>
              </w:rPr>
            </w:pPr>
            <w:r w:rsidRPr="00D017F7">
              <w:rPr>
                <w:rFonts w:asciiTheme="minorHAnsi" w:hAnsiTheme="minorHAnsi" w:cstheme="minorHAnsi"/>
                <w:szCs w:val="20"/>
                <w:lang w:val="en-US"/>
              </w:rPr>
              <w:t>• General requirements and tests IEC 60598-1-2015</w:t>
            </w:r>
          </w:p>
          <w:p w14:paraId="615ACACD" w14:textId="77777777" w:rsidR="00D017F7" w:rsidRPr="00D017F7" w:rsidRDefault="00D017F7" w:rsidP="00DF6FD9">
            <w:pPr>
              <w:autoSpaceDE w:val="0"/>
              <w:autoSpaceDN w:val="0"/>
              <w:adjustRightInd w:val="0"/>
              <w:spacing w:line="240" w:lineRule="auto"/>
              <w:rPr>
                <w:rFonts w:asciiTheme="minorHAnsi" w:hAnsiTheme="minorHAnsi" w:cstheme="minorHAnsi"/>
                <w:szCs w:val="20"/>
                <w:lang w:val="en-US"/>
              </w:rPr>
            </w:pPr>
            <w:r w:rsidRPr="00D017F7">
              <w:rPr>
                <w:rFonts w:asciiTheme="minorHAnsi" w:hAnsiTheme="minorHAnsi" w:cstheme="minorHAnsi"/>
                <w:szCs w:val="20"/>
                <w:lang w:val="en-US"/>
              </w:rPr>
              <w:lastRenderedPageBreak/>
              <w:t>• Particular requirements EN 60598-2-3-2003</w:t>
            </w:r>
          </w:p>
          <w:p w14:paraId="7322F429" w14:textId="77777777" w:rsidR="00D017F7" w:rsidRPr="00D017F7" w:rsidRDefault="00D017F7" w:rsidP="00DF6FD9">
            <w:pPr>
              <w:autoSpaceDE w:val="0"/>
              <w:autoSpaceDN w:val="0"/>
              <w:adjustRightInd w:val="0"/>
              <w:spacing w:line="240" w:lineRule="auto"/>
              <w:rPr>
                <w:rFonts w:asciiTheme="minorHAnsi" w:hAnsiTheme="minorHAnsi" w:cstheme="minorHAnsi"/>
                <w:szCs w:val="20"/>
                <w:lang w:val="en-US"/>
              </w:rPr>
            </w:pPr>
            <w:r w:rsidRPr="00D017F7">
              <w:rPr>
                <w:rFonts w:asciiTheme="minorHAnsi" w:hAnsiTheme="minorHAnsi" w:cstheme="minorHAnsi"/>
                <w:szCs w:val="20"/>
                <w:lang w:val="en-US"/>
              </w:rPr>
              <w:t>• Luminaires for road and street lighting IEC 60598-2-3</w:t>
            </w:r>
          </w:p>
          <w:p w14:paraId="1EFDB2FF" w14:textId="77777777" w:rsidR="00D017F7" w:rsidRPr="00D017F7" w:rsidRDefault="00D017F7" w:rsidP="00DF6FD9">
            <w:pPr>
              <w:autoSpaceDE w:val="0"/>
              <w:autoSpaceDN w:val="0"/>
              <w:adjustRightInd w:val="0"/>
              <w:spacing w:line="240" w:lineRule="auto"/>
              <w:rPr>
                <w:rFonts w:asciiTheme="minorHAnsi" w:hAnsiTheme="minorHAnsi" w:cstheme="minorHAnsi"/>
                <w:szCs w:val="20"/>
              </w:rPr>
            </w:pPr>
            <w:r w:rsidRPr="00D017F7">
              <w:rPr>
                <w:rFonts w:asciiTheme="minorHAnsi" w:hAnsiTheme="minorHAnsi" w:cstheme="minorHAnsi"/>
                <w:szCs w:val="20"/>
              </w:rPr>
              <w:t>• Beproeving van IK waarde IEC EN 62262</w:t>
            </w:r>
          </w:p>
          <w:p w14:paraId="05C89BE9" w14:textId="77777777" w:rsidR="00D017F7" w:rsidRPr="00D017F7" w:rsidRDefault="00D017F7" w:rsidP="00DF6FD9">
            <w:pPr>
              <w:autoSpaceDE w:val="0"/>
              <w:autoSpaceDN w:val="0"/>
              <w:adjustRightInd w:val="0"/>
              <w:spacing w:line="240" w:lineRule="auto"/>
              <w:rPr>
                <w:rFonts w:asciiTheme="minorHAnsi" w:hAnsiTheme="minorHAnsi" w:cstheme="minorHAnsi"/>
                <w:szCs w:val="20"/>
                <w:lang w:val="en-US"/>
              </w:rPr>
            </w:pPr>
            <w:r w:rsidRPr="00D017F7">
              <w:rPr>
                <w:rFonts w:asciiTheme="minorHAnsi" w:hAnsiTheme="minorHAnsi" w:cstheme="minorHAnsi"/>
                <w:szCs w:val="20"/>
                <w:lang w:val="en-US"/>
              </w:rPr>
              <w:t>• EMC:EN 61547:2009</w:t>
            </w:r>
          </w:p>
          <w:p w14:paraId="7C11E0C1" w14:textId="77777777" w:rsidR="00D017F7" w:rsidRPr="00D017F7" w:rsidRDefault="00D017F7" w:rsidP="00DF6FD9">
            <w:pPr>
              <w:autoSpaceDE w:val="0"/>
              <w:autoSpaceDN w:val="0"/>
              <w:adjustRightInd w:val="0"/>
              <w:spacing w:line="240" w:lineRule="auto"/>
              <w:rPr>
                <w:rFonts w:asciiTheme="minorHAnsi" w:hAnsiTheme="minorHAnsi" w:cstheme="minorHAnsi"/>
                <w:szCs w:val="20"/>
                <w:lang w:val="en-US"/>
              </w:rPr>
            </w:pPr>
            <w:r w:rsidRPr="00D017F7">
              <w:rPr>
                <w:rFonts w:asciiTheme="minorHAnsi" w:hAnsiTheme="minorHAnsi" w:cstheme="minorHAnsi"/>
                <w:szCs w:val="20"/>
                <w:lang w:val="en-US"/>
              </w:rPr>
              <w:t>• Glare and blue light hazard IEC 62471-2</w:t>
            </w:r>
          </w:p>
          <w:p w14:paraId="6DB65D54" w14:textId="1659BF43" w:rsidR="00D017F7" w:rsidRPr="00D017F7" w:rsidRDefault="00D017F7" w:rsidP="00D017F7">
            <w:pPr>
              <w:autoSpaceDE w:val="0"/>
              <w:autoSpaceDN w:val="0"/>
              <w:adjustRightInd w:val="0"/>
              <w:spacing w:line="240" w:lineRule="auto"/>
              <w:rPr>
                <w:rFonts w:asciiTheme="minorHAnsi" w:hAnsiTheme="minorHAnsi" w:cstheme="minorHAnsi"/>
                <w:szCs w:val="20"/>
              </w:rPr>
            </w:pPr>
            <w:r w:rsidRPr="00D017F7">
              <w:rPr>
                <w:rFonts w:asciiTheme="minorHAnsi" w:hAnsiTheme="minorHAnsi" w:cstheme="minorHAnsi"/>
                <w:szCs w:val="20"/>
              </w:rPr>
              <w:t>• ENEC plus</w:t>
            </w:r>
          </w:p>
          <w:p w14:paraId="082743A0" w14:textId="77777777" w:rsidR="00D017F7" w:rsidRPr="00D017F7" w:rsidRDefault="00D017F7" w:rsidP="00DF6FD9">
            <w:pPr>
              <w:autoSpaceDE w:val="0"/>
              <w:autoSpaceDN w:val="0"/>
              <w:adjustRightInd w:val="0"/>
              <w:spacing w:line="240" w:lineRule="auto"/>
              <w:rPr>
                <w:rFonts w:asciiTheme="minorHAnsi" w:hAnsiTheme="minorHAnsi" w:cstheme="minorHAnsi"/>
                <w:szCs w:val="20"/>
              </w:rPr>
            </w:pPr>
            <w:r w:rsidRPr="00D017F7">
              <w:rPr>
                <w:rFonts w:asciiTheme="minorHAnsi" w:hAnsiTheme="minorHAnsi" w:cstheme="minorHAnsi"/>
                <w:szCs w:val="20"/>
              </w:rPr>
              <w:t>• Kleurtemperatuur 3.000 of 4000 K</w:t>
            </w:r>
          </w:p>
          <w:p w14:paraId="6559F803" w14:textId="77777777" w:rsidR="00D017F7" w:rsidRPr="00D017F7" w:rsidRDefault="00D017F7" w:rsidP="00DF6FD9">
            <w:pPr>
              <w:autoSpaceDE w:val="0"/>
              <w:autoSpaceDN w:val="0"/>
              <w:adjustRightInd w:val="0"/>
              <w:spacing w:line="240" w:lineRule="auto"/>
              <w:rPr>
                <w:rFonts w:asciiTheme="minorHAnsi" w:hAnsiTheme="minorHAnsi" w:cstheme="minorHAnsi"/>
                <w:szCs w:val="20"/>
              </w:rPr>
            </w:pPr>
            <w:r w:rsidRPr="00D017F7">
              <w:rPr>
                <w:rFonts w:asciiTheme="minorHAnsi" w:hAnsiTheme="minorHAnsi" w:cstheme="minorHAnsi"/>
                <w:szCs w:val="20"/>
              </w:rPr>
              <w:t>• Voorzien van dimmer met vrij programmeer dimregime</w:t>
            </w:r>
          </w:p>
          <w:p w14:paraId="478C6F58" w14:textId="77777777" w:rsidR="00D017F7" w:rsidRPr="00D017F7" w:rsidRDefault="00D017F7" w:rsidP="00DF6FD9">
            <w:pPr>
              <w:autoSpaceDE w:val="0"/>
              <w:autoSpaceDN w:val="0"/>
              <w:adjustRightInd w:val="0"/>
              <w:spacing w:line="240" w:lineRule="auto"/>
              <w:rPr>
                <w:rFonts w:asciiTheme="minorHAnsi" w:hAnsiTheme="minorHAnsi" w:cstheme="minorHAnsi"/>
                <w:szCs w:val="20"/>
              </w:rPr>
            </w:pPr>
            <w:r w:rsidRPr="00D017F7">
              <w:rPr>
                <w:rFonts w:asciiTheme="minorHAnsi" w:hAnsiTheme="minorHAnsi" w:cstheme="minorHAnsi"/>
                <w:szCs w:val="20"/>
              </w:rPr>
              <w:t>• Aansluitsnoer RTPR 2 x 1,5 mm2</w:t>
            </w:r>
          </w:p>
          <w:p w14:paraId="71985E27" w14:textId="77777777" w:rsidR="00D017F7" w:rsidRPr="00D017F7" w:rsidRDefault="00D017F7" w:rsidP="00DF6FD9">
            <w:pPr>
              <w:autoSpaceDE w:val="0"/>
              <w:autoSpaceDN w:val="0"/>
              <w:adjustRightInd w:val="0"/>
              <w:spacing w:line="240" w:lineRule="auto"/>
              <w:rPr>
                <w:rFonts w:asciiTheme="minorHAnsi" w:hAnsiTheme="minorHAnsi" w:cstheme="minorHAnsi"/>
                <w:szCs w:val="20"/>
              </w:rPr>
            </w:pPr>
            <w:r w:rsidRPr="00D017F7">
              <w:rPr>
                <w:rFonts w:asciiTheme="minorHAnsi" w:hAnsiTheme="minorHAnsi" w:cstheme="minorHAnsi"/>
                <w:szCs w:val="20"/>
              </w:rPr>
              <w:t>• Voorzien van LED lichtbron</w:t>
            </w:r>
          </w:p>
          <w:p w14:paraId="7D61008A" w14:textId="77777777" w:rsidR="00D017F7" w:rsidRPr="00D017F7" w:rsidRDefault="00D017F7" w:rsidP="00DF6FD9">
            <w:pPr>
              <w:autoSpaceDE w:val="0"/>
              <w:autoSpaceDN w:val="0"/>
              <w:adjustRightInd w:val="0"/>
              <w:spacing w:line="240" w:lineRule="auto"/>
              <w:rPr>
                <w:rFonts w:asciiTheme="minorHAnsi" w:hAnsiTheme="minorHAnsi" w:cstheme="minorHAnsi"/>
                <w:szCs w:val="20"/>
              </w:rPr>
            </w:pPr>
            <w:r w:rsidRPr="00D017F7">
              <w:rPr>
                <w:rFonts w:asciiTheme="minorHAnsi" w:hAnsiTheme="minorHAnsi" w:cstheme="minorHAnsi"/>
                <w:szCs w:val="20"/>
              </w:rPr>
              <w:t>• Het totale gewicht van het armatuur in Kg</w:t>
            </w:r>
          </w:p>
          <w:p w14:paraId="0D5EB070" w14:textId="77777777" w:rsidR="00D017F7" w:rsidRPr="00D017F7" w:rsidRDefault="00D017F7" w:rsidP="00DF6FD9">
            <w:pPr>
              <w:autoSpaceDE w:val="0"/>
              <w:autoSpaceDN w:val="0"/>
              <w:adjustRightInd w:val="0"/>
              <w:spacing w:line="240" w:lineRule="auto"/>
              <w:rPr>
                <w:rFonts w:asciiTheme="minorHAnsi" w:hAnsiTheme="minorHAnsi" w:cstheme="minorHAnsi"/>
                <w:szCs w:val="20"/>
              </w:rPr>
            </w:pPr>
            <w:r w:rsidRPr="00D017F7">
              <w:rPr>
                <w:rFonts w:asciiTheme="minorHAnsi" w:hAnsiTheme="minorHAnsi" w:cstheme="minorHAnsi"/>
                <w:szCs w:val="20"/>
              </w:rPr>
              <w:t>• Dichtheid IP66</w:t>
            </w:r>
          </w:p>
          <w:p w14:paraId="04A3675F" w14:textId="77777777" w:rsidR="00D017F7" w:rsidRPr="00D017F7" w:rsidRDefault="00D017F7" w:rsidP="00DF6FD9">
            <w:pPr>
              <w:autoSpaceDE w:val="0"/>
              <w:autoSpaceDN w:val="0"/>
              <w:adjustRightInd w:val="0"/>
              <w:spacing w:line="240" w:lineRule="auto"/>
              <w:rPr>
                <w:rFonts w:asciiTheme="minorHAnsi" w:hAnsiTheme="minorHAnsi" w:cstheme="minorHAnsi"/>
                <w:szCs w:val="20"/>
              </w:rPr>
            </w:pPr>
            <w:r w:rsidRPr="00D017F7">
              <w:rPr>
                <w:rFonts w:asciiTheme="minorHAnsi" w:hAnsiTheme="minorHAnsi" w:cstheme="minorHAnsi"/>
                <w:szCs w:val="20"/>
              </w:rPr>
              <w:t>• Schokweerstand IK08</w:t>
            </w:r>
          </w:p>
          <w:p w14:paraId="0BC16136" w14:textId="77777777" w:rsidR="00D017F7" w:rsidRPr="00D017F7" w:rsidRDefault="00D017F7" w:rsidP="00DF6FD9">
            <w:pPr>
              <w:autoSpaceDE w:val="0"/>
              <w:autoSpaceDN w:val="0"/>
              <w:adjustRightInd w:val="0"/>
              <w:spacing w:line="240" w:lineRule="auto"/>
              <w:rPr>
                <w:rFonts w:asciiTheme="minorHAnsi" w:hAnsiTheme="minorHAnsi" w:cstheme="minorHAnsi"/>
                <w:szCs w:val="20"/>
              </w:rPr>
            </w:pPr>
            <w:r w:rsidRPr="00D017F7">
              <w:rPr>
                <w:rFonts w:asciiTheme="minorHAnsi" w:hAnsiTheme="minorHAnsi" w:cstheme="minorHAnsi"/>
                <w:szCs w:val="20"/>
              </w:rPr>
              <w:t>• Surge protection minimaal 10Kv</w:t>
            </w:r>
          </w:p>
          <w:p w14:paraId="14BB02DA" w14:textId="77777777" w:rsidR="00D017F7" w:rsidRPr="00D017F7" w:rsidRDefault="00D017F7" w:rsidP="00DF6FD9">
            <w:pPr>
              <w:autoSpaceDE w:val="0"/>
              <w:autoSpaceDN w:val="0"/>
              <w:adjustRightInd w:val="0"/>
              <w:spacing w:line="240" w:lineRule="auto"/>
              <w:rPr>
                <w:rFonts w:asciiTheme="minorHAnsi" w:hAnsiTheme="minorHAnsi" w:cstheme="minorHAnsi"/>
                <w:szCs w:val="20"/>
              </w:rPr>
            </w:pPr>
            <w:r w:rsidRPr="00D017F7">
              <w:rPr>
                <w:rFonts w:asciiTheme="minorHAnsi" w:hAnsiTheme="minorHAnsi" w:cstheme="minorHAnsi"/>
                <w:szCs w:val="20"/>
              </w:rPr>
              <w:t>• mastbevestiging tussen 32 en 76mm</w:t>
            </w:r>
          </w:p>
          <w:p w14:paraId="65691B71" w14:textId="77777777" w:rsidR="00D017F7" w:rsidRPr="00D017F7" w:rsidRDefault="00D017F7" w:rsidP="00DF6FD9">
            <w:pPr>
              <w:autoSpaceDE w:val="0"/>
              <w:autoSpaceDN w:val="0"/>
              <w:adjustRightInd w:val="0"/>
              <w:spacing w:line="240" w:lineRule="auto"/>
              <w:rPr>
                <w:rFonts w:asciiTheme="minorHAnsi" w:hAnsiTheme="minorHAnsi" w:cstheme="minorHAnsi"/>
                <w:bCs/>
                <w:szCs w:val="20"/>
              </w:rPr>
            </w:pPr>
            <w:r w:rsidRPr="00D017F7">
              <w:rPr>
                <w:rFonts w:asciiTheme="minorHAnsi" w:hAnsiTheme="minorHAnsi" w:cstheme="minorHAnsi"/>
                <w:bCs/>
                <w:szCs w:val="20"/>
              </w:rPr>
              <w:t>• levensduur leds bij 100.000 uur L90B10</w:t>
            </w:r>
          </w:p>
          <w:p w14:paraId="0C4EAB60" w14:textId="77777777" w:rsidR="00D017F7" w:rsidRPr="00D017F7" w:rsidRDefault="00D017F7" w:rsidP="00DF6FD9">
            <w:pPr>
              <w:rPr>
                <w:rFonts w:asciiTheme="minorHAnsi" w:hAnsiTheme="minorHAnsi" w:cstheme="minorHAnsi"/>
                <w:bCs/>
                <w:color w:val="000000"/>
                <w:szCs w:val="20"/>
              </w:rPr>
            </w:pPr>
            <w:r w:rsidRPr="00D017F7">
              <w:rPr>
                <w:rFonts w:asciiTheme="minorHAnsi" w:hAnsiTheme="minorHAnsi" w:cstheme="minorHAnsi"/>
                <w:bCs/>
                <w:szCs w:val="20"/>
              </w:rPr>
              <w:t>• levensduur SR driver 100.000 uur.</w:t>
            </w:r>
            <w:r w:rsidRPr="00D017F7">
              <w:rPr>
                <w:rFonts w:asciiTheme="minorHAnsi" w:hAnsiTheme="minorHAnsi" w:cstheme="minorHAnsi"/>
                <w:bCs/>
                <w:color w:val="000000"/>
                <w:szCs w:val="20"/>
              </w:rPr>
              <w:t xml:space="preserve"> </w:t>
            </w:r>
          </w:p>
          <w:p w14:paraId="411135E0" w14:textId="77777777" w:rsidR="00D017F7" w:rsidRPr="00D017F7" w:rsidRDefault="00D017F7" w:rsidP="00DF6FD9">
            <w:pPr>
              <w:autoSpaceDE w:val="0"/>
              <w:autoSpaceDN w:val="0"/>
              <w:adjustRightInd w:val="0"/>
              <w:spacing w:line="240" w:lineRule="auto"/>
              <w:rPr>
                <w:rFonts w:asciiTheme="minorHAnsi" w:hAnsiTheme="minorHAnsi" w:cstheme="minorHAnsi"/>
                <w:szCs w:val="20"/>
              </w:rPr>
            </w:pPr>
            <w:r w:rsidRPr="00D017F7">
              <w:rPr>
                <w:rFonts w:asciiTheme="minorHAnsi" w:hAnsiTheme="minorHAnsi" w:cstheme="minorHAnsi"/>
                <w:szCs w:val="20"/>
              </w:rPr>
              <w:t>• kleur weergave index CRI Ra ≥ 80</w:t>
            </w:r>
          </w:p>
          <w:p w14:paraId="4C4CAE76" w14:textId="77777777" w:rsidR="00D017F7" w:rsidRPr="00D017F7" w:rsidRDefault="00D017F7" w:rsidP="00DF6FD9">
            <w:pPr>
              <w:autoSpaceDE w:val="0"/>
              <w:autoSpaceDN w:val="0"/>
              <w:adjustRightInd w:val="0"/>
              <w:spacing w:line="240" w:lineRule="auto"/>
              <w:rPr>
                <w:rFonts w:asciiTheme="minorHAnsi" w:hAnsiTheme="minorHAnsi" w:cstheme="minorHAnsi"/>
                <w:szCs w:val="20"/>
              </w:rPr>
            </w:pPr>
            <w:r w:rsidRPr="00D017F7">
              <w:rPr>
                <w:rFonts w:asciiTheme="minorHAnsi" w:hAnsiTheme="minorHAnsi" w:cstheme="minorHAnsi"/>
                <w:szCs w:val="20"/>
              </w:rPr>
              <w:t>• CosPhi ≥ 0,9</w:t>
            </w:r>
          </w:p>
          <w:p w14:paraId="34CDC7C6" w14:textId="77777777" w:rsidR="00D017F7" w:rsidRPr="00D017F7" w:rsidRDefault="00D017F7" w:rsidP="00DF6FD9">
            <w:pPr>
              <w:autoSpaceDE w:val="0"/>
              <w:autoSpaceDN w:val="0"/>
              <w:adjustRightInd w:val="0"/>
              <w:spacing w:line="240" w:lineRule="auto"/>
              <w:rPr>
                <w:rFonts w:asciiTheme="minorHAnsi" w:hAnsiTheme="minorHAnsi" w:cstheme="minorHAnsi"/>
                <w:szCs w:val="20"/>
              </w:rPr>
            </w:pPr>
            <w:r w:rsidRPr="00D017F7">
              <w:rPr>
                <w:rFonts w:asciiTheme="minorHAnsi" w:hAnsiTheme="minorHAnsi" w:cstheme="minorHAnsi"/>
                <w:szCs w:val="20"/>
              </w:rPr>
              <w:t>• Leds dienen aantoonbaar afkomstig te zijn uit één BIN op basis van consistentie van</w:t>
            </w:r>
          </w:p>
          <w:p w14:paraId="5575C7C7" w14:textId="77777777" w:rsidR="00D017F7" w:rsidRPr="00D017F7" w:rsidRDefault="00D017F7" w:rsidP="00DF6FD9">
            <w:pPr>
              <w:autoSpaceDE w:val="0"/>
              <w:autoSpaceDN w:val="0"/>
              <w:adjustRightInd w:val="0"/>
              <w:spacing w:line="240" w:lineRule="auto"/>
              <w:rPr>
                <w:rFonts w:asciiTheme="minorHAnsi" w:hAnsiTheme="minorHAnsi" w:cstheme="minorHAnsi"/>
                <w:szCs w:val="20"/>
              </w:rPr>
            </w:pPr>
            <w:r w:rsidRPr="00D017F7">
              <w:rPr>
                <w:rFonts w:asciiTheme="minorHAnsi" w:hAnsiTheme="minorHAnsi" w:cstheme="minorHAnsi"/>
                <w:szCs w:val="20"/>
              </w:rPr>
              <w:t>lichtstroom en kleur eigenschap.</w:t>
            </w:r>
          </w:p>
          <w:p w14:paraId="227DF6C2" w14:textId="77777777" w:rsidR="00D017F7" w:rsidRPr="00D017F7" w:rsidRDefault="00D017F7" w:rsidP="00DF6FD9">
            <w:pPr>
              <w:autoSpaceDE w:val="0"/>
              <w:autoSpaceDN w:val="0"/>
              <w:adjustRightInd w:val="0"/>
              <w:spacing w:line="240" w:lineRule="auto"/>
              <w:rPr>
                <w:rFonts w:asciiTheme="minorHAnsi" w:hAnsiTheme="minorHAnsi" w:cstheme="minorHAnsi"/>
                <w:szCs w:val="20"/>
              </w:rPr>
            </w:pPr>
            <w:r w:rsidRPr="00D017F7">
              <w:rPr>
                <w:rFonts w:asciiTheme="minorHAnsi" w:hAnsiTheme="minorHAnsi" w:cstheme="minorHAnsi"/>
                <w:szCs w:val="20"/>
              </w:rPr>
              <w:lastRenderedPageBreak/>
              <w:t>• Opwaartse lichtstroom 0% ( Upper Light Output Ratio )</w:t>
            </w:r>
          </w:p>
          <w:p w14:paraId="557045AB" w14:textId="77777777" w:rsidR="00D017F7" w:rsidRPr="00D017F7" w:rsidRDefault="00D017F7" w:rsidP="00DF6FD9">
            <w:pPr>
              <w:autoSpaceDE w:val="0"/>
              <w:autoSpaceDN w:val="0"/>
              <w:adjustRightInd w:val="0"/>
              <w:spacing w:line="240" w:lineRule="auto"/>
              <w:rPr>
                <w:rFonts w:asciiTheme="minorHAnsi" w:hAnsiTheme="minorHAnsi" w:cstheme="minorHAnsi"/>
                <w:szCs w:val="20"/>
              </w:rPr>
            </w:pPr>
            <w:r w:rsidRPr="00D017F7">
              <w:rPr>
                <w:rFonts w:asciiTheme="minorHAnsi" w:hAnsiTheme="minorHAnsi" w:cstheme="minorHAnsi"/>
                <w:szCs w:val="20"/>
              </w:rPr>
              <w:t>• Aerodynamische weerstand maximaal 0,0524</w:t>
            </w:r>
          </w:p>
          <w:p w14:paraId="4F2D9F1D" w14:textId="77777777" w:rsidR="00D017F7" w:rsidRPr="00D017F7" w:rsidRDefault="00D017F7" w:rsidP="00DF6FD9">
            <w:pPr>
              <w:rPr>
                <w:rFonts w:asciiTheme="minorHAnsi" w:hAnsiTheme="minorHAnsi" w:cstheme="minorHAnsi"/>
                <w:szCs w:val="20"/>
              </w:rPr>
            </w:pPr>
            <w:r w:rsidRPr="00D017F7">
              <w:rPr>
                <w:rFonts w:asciiTheme="minorHAnsi" w:hAnsiTheme="minorHAnsi" w:cstheme="minorHAnsi"/>
                <w:szCs w:val="20"/>
              </w:rPr>
              <w:t>• Vibratie standaard volgens ANSI 1.5G en 3G IEC 68-2-6.</w:t>
            </w:r>
          </w:p>
          <w:p w14:paraId="243E0E41" w14:textId="77777777" w:rsidR="00D017F7" w:rsidRPr="00D017F7" w:rsidRDefault="00D017F7" w:rsidP="00DF6FD9">
            <w:pPr>
              <w:rPr>
                <w:rFonts w:asciiTheme="minorHAnsi" w:hAnsiTheme="minorHAnsi" w:cstheme="minorHAnsi"/>
                <w:szCs w:val="20"/>
              </w:rPr>
            </w:pPr>
          </w:p>
        </w:tc>
        <w:tc>
          <w:tcPr>
            <w:tcW w:w="3468" w:type="dxa"/>
          </w:tcPr>
          <w:p w14:paraId="7BB58A9B" w14:textId="77777777" w:rsidR="00D017F7" w:rsidRPr="00D017F7" w:rsidRDefault="00D017F7" w:rsidP="00DF6FD9">
            <w:pPr>
              <w:rPr>
                <w:rFonts w:asciiTheme="minorHAnsi" w:hAnsiTheme="minorHAnsi" w:cstheme="minorHAnsi"/>
                <w:szCs w:val="20"/>
              </w:rPr>
            </w:pPr>
            <w:r w:rsidRPr="00D017F7">
              <w:rPr>
                <w:rFonts w:asciiTheme="minorHAnsi" w:hAnsiTheme="minorHAnsi" w:cstheme="minorHAnsi"/>
                <w:szCs w:val="20"/>
              </w:rPr>
              <w:lastRenderedPageBreak/>
              <w:t>Minimaal gelijkwaardig</w:t>
            </w:r>
          </w:p>
        </w:tc>
      </w:tr>
    </w:tbl>
    <w:p w14:paraId="336C051D" w14:textId="36D1A47A" w:rsidR="00D017F7" w:rsidRPr="002559CA" w:rsidRDefault="00D017F7" w:rsidP="002559CA">
      <w:pPr>
        <w:spacing w:line="312" w:lineRule="auto"/>
        <w:ind w:left="0"/>
        <w:rPr>
          <w:rFonts w:asciiTheme="minorHAnsi" w:hAnsiTheme="minorHAnsi" w:cstheme="minorHAnsi"/>
          <w:szCs w:val="20"/>
        </w:rPr>
      </w:pPr>
    </w:p>
    <w:sectPr w:rsidR="00D017F7" w:rsidRPr="002559CA" w:rsidSect="00B00A47">
      <w:headerReference w:type="default" r:id="rId8"/>
      <w:footerReference w:type="default" r:id="rId9"/>
      <w:pgSz w:w="11906" w:h="16838"/>
      <w:pgMar w:top="1701" w:right="1525" w:bottom="1077" w:left="1559"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76A9E" w14:textId="77777777" w:rsidR="00A4659D" w:rsidRDefault="00A4659D" w:rsidP="003D79F4">
      <w:pPr>
        <w:spacing w:after="0" w:line="240" w:lineRule="auto"/>
      </w:pPr>
      <w:r>
        <w:separator/>
      </w:r>
    </w:p>
    <w:p w14:paraId="7FF1E8F1" w14:textId="77777777" w:rsidR="00A4659D" w:rsidRDefault="00A4659D"/>
    <w:p w14:paraId="7E825291" w14:textId="77777777" w:rsidR="00A4659D" w:rsidRDefault="00A4659D"/>
  </w:endnote>
  <w:endnote w:type="continuationSeparator" w:id="0">
    <w:p w14:paraId="58EDEA58" w14:textId="77777777" w:rsidR="00A4659D" w:rsidRDefault="00A4659D" w:rsidP="003D79F4">
      <w:pPr>
        <w:spacing w:after="0" w:line="240" w:lineRule="auto"/>
      </w:pPr>
      <w:r>
        <w:continuationSeparator/>
      </w:r>
    </w:p>
    <w:p w14:paraId="3A441639" w14:textId="77777777" w:rsidR="00A4659D" w:rsidRDefault="00A4659D"/>
    <w:p w14:paraId="611563E5" w14:textId="77777777" w:rsidR="00A4659D" w:rsidRDefault="00A465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7E15A" w14:textId="77777777" w:rsidR="00846982" w:rsidRDefault="00846982" w:rsidP="00223D75">
    <w:pPr>
      <w:pStyle w:val="Voettekst0"/>
    </w:pPr>
  </w:p>
  <w:p w14:paraId="7A7CF64F" w14:textId="518129FC" w:rsidR="00846982" w:rsidRPr="00223D75" w:rsidRDefault="00846982" w:rsidP="00763A4E">
    <w:pPr>
      <w:pStyle w:val="Voettekst0"/>
      <w:ind w:right="-710"/>
    </w:pPr>
  </w:p>
  <w:p w14:paraId="270232E1" w14:textId="77777777" w:rsidR="00846982" w:rsidRPr="00223D75" w:rsidRDefault="00846982" w:rsidP="00223D75">
    <w:pPr>
      <w:pStyle w:val="Voettekst0"/>
    </w:pPr>
  </w:p>
  <w:p w14:paraId="1A66B716" w14:textId="77777777" w:rsidR="00846982" w:rsidRDefault="00846982"/>
  <w:p w14:paraId="718A7632" w14:textId="77777777" w:rsidR="00846982" w:rsidRDefault="00846982" w:rsidP="007D582B"/>
  <w:p w14:paraId="67E546A3" w14:textId="77777777" w:rsidR="00846982" w:rsidRDefault="0084698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1F05D" w14:textId="77777777" w:rsidR="00A4659D" w:rsidRDefault="00A4659D" w:rsidP="003D79F4">
      <w:pPr>
        <w:spacing w:after="0" w:line="240" w:lineRule="auto"/>
      </w:pPr>
      <w:r>
        <w:separator/>
      </w:r>
    </w:p>
    <w:p w14:paraId="62BF0B15" w14:textId="77777777" w:rsidR="00A4659D" w:rsidRDefault="00A4659D"/>
    <w:p w14:paraId="561902AA" w14:textId="77777777" w:rsidR="00A4659D" w:rsidRDefault="00A4659D"/>
  </w:footnote>
  <w:footnote w:type="continuationSeparator" w:id="0">
    <w:p w14:paraId="36421AF8" w14:textId="77777777" w:rsidR="00A4659D" w:rsidRDefault="00A4659D" w:rsidP="003D79F4">
      <w:pPr>
        <w:spacing w:after="0" w:line="240" w:lineRule="auto"/>
      </w:pPr>
      <w:r>
        <w:continuationSeparator/>
      </w:r>
    </w:p>
    <w:p w14:paraId="21117F4D" w14:textId="77777777" w:rsidR="00A4659D" w:rsidRDefault="00A4659D"/>
    <w:p w14:paraId="374D7355" w14:textId="77777777" w:rsidR="00A4659D" w:rsidRDefault="00A465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E6400" w14:textId="77777777" w:rsidR="00846982" w:rsidRDefault="00846982" w:rsidP="007D582B">
    <w:pPr>
      <w:pStyle w:val="Koptekst"/>
      <w:jc w:val="center"/>
    </w:pPr>
  </w:p>
  <w:p w14:paraId="6A3F10C4" w14:textId="77777777" w:rsidR="00846982" w:rsidRPr="00937FEF" w:rsidRDefault="00846982" w:rsidP="007D582B">
    <w:pPr>
      <w:pStyle w:val="Koptekst"/>
      <w:jc w:val="center"/>
      <w:rPr>
        <w:sz w:val="18"/>
      </w:rPr>
    </w:pPr>
  </w:p>
  <w:p w14:paraId="107314F5" w14:textId="77777777" w:rsidR="00846982" w:rsidRDefault="00846982" w:rsidP="007D582B">
    <w:pPr>
      <w:pStyle w:val="Koptekst"/>
      <w:ind w:left="-142" w:right="-142"/>
      <w:jc w:val="center"/>
    </w:pPr>
  </w:p>
  <w:p w14:paraId="29F7C81B" w14:textId="77777777" w:rsidR="00846982" w:rsidRDefault="00846982" w:rsidP="007D582B"/>
  <w:p w14:paraId="21C48A21" w14:textId="77777777" w:rsidR="00846982" w:rsidRDefault="0084698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F756432A"/>
    <w:lvl w:ilvl="0">
      <w:start w:val="1"/>
      <w:numFmt w:val="bullet"/>
      <w:pStyle w:val="Lijstopsomteken5"/>
      <w:lvlText w:val=""/>
      <w:lvlJc w:val="left"/>
      <w:pPr>
        <w:tabs>
          <w:tab w:val="num" w:pos="6878"/>
        </w:tabs>
        <w:ind w:left="6878" w:hanging="360"/>
      </w:pPr>
      <w:rPr>
        <w:rFonts w:ascii="Symbol" w:hAnsi="Symbol" w:hint="default"/>
      </w:rPr>
    </w:lvl>
  </w:abstractNum>
  <w:abstractNum w:abstractNumId="1" w15:restartNumberingAfterBreak="0">
    <w:nsid w:val="FFFFFF81"/>
    <w:multiLevelType w:val="singleLevel"/>
    <w:tmpl w:val="5E74031E"/>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D756847C"/>
    <w:lvl w:ilvl="0">
      <w:start w:val="1"/>
      <w:numFmt w:val="bullet"/>
      <w:pStyle w:val="Lijstopsomtek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8564DADE"/>
    <w:lvl w:ilvl="0">
      <w:start w:val="1"/>
      <w:numFmt w:val="bullet"/>
      <w:pStyle w:val="Lijstopsomteken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62208D6"/>
    <w:lvl w:ilvl="0">
      <w:start w:val="1"/>
      <w:numFmt w:val="bullet"/>
      <w:pStyle w:val="Lijstopsomteken"/>
      <w:lvlText w:val=""/>
      <w:lvlJc w:val="left"/>
      <w:pPr>
        <w:tabs>
          <w:tab w:val="num" w:pos="360"/>
        </w:tabs>
        <w:ind w:left="360" w:hanging="360"/>
      </w:pPr>
      <w:rPr>
        <w:rFonts w:ascii="Symbol" w:hAnsi="Symbol" w:hint="default"/>
      </w:rPr>
    </w:lvl>
  </w:abstractNum>
  <w:abstractNum w:abstractNumId="5" w15:restartNumberingAfterBreak="0">
    <w:nsid w:val="003F301C"/>
    <w:multiLevelType w:val="hybridMultilevel"/>
    <w:tmpl w:val="ABBE0A8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43F1EB3"/>
    <w:multiLevelType w:val="multilevel"/>
    <w:tmpl w:val="7E0C04FE"/>
    <w:lvl w:ilvl="0">
      <w:start w:val="1"/>
      <w:numFmt w:val="decimal"/>
      <w:pStyle w:val="Kop1"/>
      <w:lvlText w:val="%1"/>
      <w:lvlJc w:val="right"/>
      <w:pPr>
        <w:ind w:left="0" w:hanging="567"/>
      </w:pPr>
      <w:rPr>
        <w:rFonts w:ascii="Calibri" w:hAnsi="Calibri" w:hint="default"/>
        <w:b/>
        <w:i w:val="0"/>
        <w:color w:val="93115A"/>
        <w:sz w:val="120"/>
        <w:szCs w:val="120"/>
      </w:rPr>
    </w:lvl>
    <w:lvl w:ilvl="1">
      <w:start w:val="1"/>
      <w:numFmt w:val="decimal"/>
      <w:pStyle w:val="Kop2"/>
      <w:lvlText w:val="%1.%2"/>
      <w:lvlJc w:val="right"/>
      <w:pPr>
        <w:ind w:left="0" w:hanging="680"/>
      </w:pPr>
      <w:rPr>
        <w:rFonts w:ascii="Calibri" w:hAnsi="Calibri" w:hint="default"/>
        <w:b/>
        <w:color w:val="BB141A"/>
        <w:sz w:val="30"/>
      </w:rPr>
    </w:lvl>
    <w:lvl w:ilvl="2">
      <w:start w:val="1"/>
      <w:numFmt w:val="decimal"/>
      <w:pStyle w:val="Kop3"/>
      <w:lvlText w:val="%1.%2.%3"/>
      <w:lvlJc w:val="right"/>
      <w:pPr>
        <w:ind w:left="0" w:hanging="68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1.%2.%3.%4"/>
      <w:lvlJc w:val="left"/>
      <w:pPr>
        <w:ind w:left="864" w:hanging="864"/>
      </w:pPr>
      <w:rPr>
        <w:rFonts w:ascii="Garamond" w:hAnsi="Garamond" w:hint="default"/>
        <w:b w:val="0"/>
        <w:i w:val="0"/>
        <w:color w:val="auto"/>
        <w:sz w:val="24"/>
      </w:rPr>
    </w:lvl>
    <w:lvl w:ilvl="4">
      <w:start w:val="1"/>
      <w:numFmt w:val="none"/>
      <w:lvlText w:val="%1.%2.%3.%4.%5"/>
      <w:lvlJc w:val="left"/>
      <w:pPr>
        <w:ind w:left="1008" w:hanging="1008"/>
      </w:pPr>
      <w:rPr>
        <w:rFonts w:hint="default"/>
      </w:rPr>
    </w:lvl>
    <w:lvl w:ilvl="5">
      <w:start w:val="1"/>
      <w:numFmt w:val="none"/>
      <w:lvlText w:val="%1.%2.%3.%4.%5.%6"/>
      <w:lvlJc w:val="left"/>
      <w:pPr>
        <w:ind w:left="1152" w:hanging="1152"/>
      </w:pPr>
      <w:rPr>
        <w:rFonts w:hint="default"/>
      </w:rPr>
    </w:lvl>
    <w:lvl w:ilvl="6">
      <w:start w:val="1"/>
      <w:numFmt w:val="none"/>
      <w:lvlText w:val="%1.%2.%3.%4.%5.%6.%7"/>
      <w:lvlJc w:val="left"/>
      <w:pPr>
        <w:ind w:left="1296" w:hanging="1296"/>
      </w:pPr>
      <w:rPr>
        <w:rFonts w:hint="default"/>
      </w:rPr>
    </w:lvl>
    <w:lvl w:ilvl="7">
      <w:start w:val="1"/>
      <w:numFmt w:val="none"/>
      <w:lvlText w:val="%1.%2.%3.%4.%5.%6.%7.%8"/>
      <w:lvlJc w:val="left"/>
      <w:pPr>
        <w:ind w:left="1440" w:hanging="1440"/>
      </w:pPr>
      <w:rPr>
        <w:rFonts w:hint="default"/>
      </w:rPr>
    </w:lvl>
    <w:lvl w:ilvl="8">
      <w:start w:val="1"/>
      <w:numFmt w:val="none"/>
      <w:lvlText w:val="%1.%2.%3.%4.%5.%6.%7.%8.%9"/>
      <w:lvlJc w:val="left"/>
      <w:pPr>
        <w:ind w:left="1584" w:hanging="1584"/>
      </w:pPr>
      <w:rPr>
        <w:rFonts w:hint="default"/>
      </w:rPr>
    </w:lvl>
  </w:abstractNum>
  <w:abstractNum w:abstractNumId="7" w15:restartNumberingAfterBreak="0">
    <w:nsid w:val="06504F6B"/>
    <w:multiLevelType w:val="hybridMultilevel"/>
    <w:tmpl w:val="EF504E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EBF6BE0"/>
    <w:multiLevelType w:val="hybridMultilevel"/>
    <w:tmpl w:val="A2E809C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EE05D09"/>
    <w:multiLevelType w:val="hybridMultilevel"/>
    <w:tmpl w:val="FC169742"/>
    <w:lvl w:ilvl="0" w:tplc="0C709BF2">
      <w:start w:val="5"/>
      <w:numFmt w:val="bullet"/>
      <w:lvlText w:val="-"/>
      <w:lvlJc w:val="left"/>
      <w:pPr>
        <w:ind w:left="1324" w:hanging="360"/>
      </w:pPr>
      <w:rPr>
        <w:rFonts w:ascii="Calibri" w:eastAsia="Calibri" w:hAnsi="Calibri" w:cs="Calibri" w:hint="default"/>
      </w:rPr>
    </w:lvl>
    <w:lvl w:ilvl="1" w:tplc="04130003">
      <w:start w:val="1"/>
      <w:numFmt w:val="bullet"/>
      <w:lvlText w:val="o"/>
      <w:lvlJc w:val="left"/>
      <w:pPr>
        <w:ind w:left="2044" w:hanging="360"/>
      </w:pPr>
      <w:rPr>
        <w:rFonts w:ascii="Courier New" w:hAnsi="Courier New" w:cs="Courier New" w:hint="default"/>
      </w:rPr>
    </w:lvl>
    <w:lvl w:ilvl="2" w:tplc="04130005" w:tentative="1">
      <w:start w:val="1"/>
      <w:numFmt w:val="bullet"/>
      <w:lvlText w:val=""/>
      <w:lvlJc w:val="left"/>
      <w:pPr>
        <w:ind w:left="2764" w:hanging="360"/>
      </w:pPr>
      <w:rPr>
        <w:rFonts w:ascii="Wingdings" w:hAnsi="Wingdings" w:hint="default"/>
      </w:rPr>
    </w:lvl>
    <w:lvl w:ilvl="3" w:tplc="04130001" w:tentative="1">
      <w:start w:val="1"/>
      <w:numFmt w:val="bullet"/>
      <w:lvlText w:val=""/>
      <w:lvlJc w:val="left"/>
      <w:pPr>
        <w:ind w:left="3484" w:hanging="360"/>
      </w:pPr>
      <w:rPr>
        <w:rFonts w:ascii="Symbol" w:hAnsi="Symbol" w:hint="default"/>
      </w:rPr>
    </w:lvl>
    <w:lvl w:ilvl="4" w:tplc="04130003" w:tentative="1">
      <w:start w:val="1"/>
      <w:numFmt w:val="bullet"/>
      <w:lvlText w:val="o"/>
      <w:lvlJc w:val="left"/>
      <w:pPr>
        <w:ind w:left="4204" w:hanging="360"/>
      </w:pPr>
      <w:rPr>
        <w:rFonts w:ascii="Courier New" w:hAnsi="Courier New" w:cs="Courier New" w:hint="default"/>
      </w:rPr>
    </w:lvl>
    <w:lvl w:ilvl="5" w:tplc="04130005" w:tentative="1">
      <w:start w:val="1"/>
      <w:numFmt w:val="bullet"/>
      <w:lvlText w:val=""/>
      <w:lvlJc w:val="left"/>
      <w:pPr>
        <w:ind w:left="4924" w:hanging="360"/>
      </w:pPr>
      <w:rPr>
        <w:rFonts w:ascii="Wingdings" w:hAnsi="Wingdings" w:hint="default"/>
      </w:rPr>
    </w:lvl>
    <w:lvl w:ilvl="6" w:tplc="04130001" w:tentative="1">
      <w:start w:val="1"/>
      <w:numFmt w:val="bullet"/>
      <w:lvlText w:val=""/>
      <w:lvlJc w:val="left"/>
      <w:pPr>
        <w:ind w:left="5644" w:hanging="360"/>
      </w:pPr>
      <w:rPr>
        <w:rFonts w:ascii="Symbol" w:hAnsi="Symbol" w:hint="default"/>
      </w:rPr>
    </w:lvl>
    <w:lvl w:ilvl="7" w:tplc="04130003" w:tentative="1">
      <w:start w:val="1"/>
      <w:numFmt w:val="bullet"/>
      <w:lvlText w:val="o"/>
      <w:lvlJc w:val="left"/>
      <w:pPr>
        <w:ind w:left="6364" w:hanging="360"/>
      </w:pPr>
      <w:rPr>
        <w:rFonts w:ascii="Courier New" w:hAnsi="Courier New" w:cs="Courier New" w:hint="default"/>
      </w:rPr>
    </w:lvl>
    <w:lvl w:ilvl="8" w:tplc="04130005" w:tentative="1">
      <w:start w:val="1"/>
      <w:numFmt w:val="bullet"/>
      <w:lvlText w:val=""/>
      <w:lvlJc w:val="left"/>
      <w:pPr>
        <w:ind w:left="7084" w:hanging="360"/>
      </w:pPr>
      <w:rPr>
        <w:rFonts w:ascii="Wingdings" w:hAnsi="Wingdings" w:hint="default"/>
      </w:rPr>
    </w:lvl>
  </w:abstractNum>
  <w:abstractNum w:abstractNumId="10" w15:restartNumberingAfterBreak="0">
    <w:nsid w:val="12AA326E"/>
    <w:multiLevelType w:val="hybridMultilevel"/>
    <w:tmpl w:val="D41E29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8A5346E"/>
    <w:multiLevelType w:val="hybridMultilevel"/>
    <w:tmpl w:val="A8880336"/>
    <w:lvl w:ilvl="0" w:tplc="04130001">
      <w:start w:val="1"/>
      <w:numFmt w:val="bullet"/>
      <w:lvlText w:val=""/>
      <w:lvlJc w:val="left"/>
      <w:pPr>
        <w:ind w:left="1713" w:hanging="360"/>
      </w:pPr>
      <w:rPr>
        <w:rFonts w:ascii="Symbol" w:hAnsi="Symbol"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12" w15:restartNumberingAfterBreak="0">
    <w:nsid w:val="1A04325B"/>
    <w:multiLevelType w:val="hybridMultilevel"/>
    <w:tmpl w:val="20D634E8"/>
    <w:lvl w:ilvl="0" w:tplc="21A4143A">
      <w:start w:val="1"/>
      <w:numFmt w:val="decimal"/>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3" w15:restartNumberingAfterBreak="0">
    <w:nsid w:val="1CD71C03"/>
    <w:multiLevelType w:val="hybridMultilevel"/>
    <w:tmpl w:val="9A3805CE"/>
    <w:styleLink w:val="Gemporteerdestijl2"/>
    <w:lvl w:ilvl="0" w:tplc="25302B4C">
      <w:start w:val="1"/>
      <w:numFmt w:val="lowerLetter"/>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970D8C8">
      <w:start w:val="1"/>
      <w:numFmt w:val="lowerLetter"/>
      <w:lvlText w:val="%2."/>
      <w:lvlJc w:val="left"/>
      <w:pPr>
        <w:ind w:left="10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44A5394">
      <w:start w:val="1"/>
      <w:numFmt w:val="lowerRoman"/>
      <w:lvlText w:val="%3."/>
      <w:lvlJc w:val="left"/>
      <w:pPr>
        <w:ind w:left="1724" w:hanging="2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408BA76">
      <w:start w:val="1"/>
      <w:numFmt w:val="decimal"/>
      <w:lvlText w:val="%4."/>
      <w:lvlJc w:val="left"/>
      <w:pPr>
        <w:ind w:left="244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AA4637A">
      <w:start w:val="1"/>
      <w:numFmt w:val="lowerLetter"/>
      <w:lvlText w:val="%5."/>
      <w:lvlJc w:val="left"/>
      <w:pPr>
        <w:ind w:left="316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DFE22DE">
      <w:start w:val="1"/>
      <w:numFmt w:val="lowerRoman"/>
      <w:lvlText w:val="%6."/>
      <w:lvlJc w:val="left"/>
      <w:pPr>
        <w:ind w:left="3884" w:hanging="2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C5035E0">
      <w:start w:val="1"/>
      <w:numFmt w:val="decimal"/>
      <w:lvlText w:val="%7."/>
      <w:lvlJc w:val="left"/>
      <w:pPr>
        <w:ind w:left="46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55ABAF0">
      <w:start w:val="1"/>
      <w:numFmt w:val="lowerLetter"/>
      <w:lvlText w:val="%8."/>
      <w:lvlJc w:val="left"/>
      <w:pPr>
        <w:ind w:left="53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748A88A">
      <w:start w:val="1"/>
      <w:numFmt w:val="lowerRoman"/>
      <w:lvlText w:val="%9."/>
      <w:lvlJc w:val="left"/>
      <w:pPr>
        <w:ind w:left="6044" w:hanging="2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2B0F105F"/>
    <w:multiLevelType w:val="hybridMultilevel"/>
    <w:tmpl w:val="9F8C5B9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5" w15:restartNumberingAfterBreak="0">
    <w:nsid w:val="2FCB4ADA"/>
    <w:multiLevelType w:val="hybridMultilevel"/>
    <w:tmpl w:val="9A3805CE"/>
    <w:numStyleLink w:val="Gemporteerdestijl2"/>
  </w:abstractNum>
  <w:abstractNum w:abstractNumId="16" w15:restartNumberingAfterBreak="0">
    <w:nsid w:val="35AF3FB8"/>
    <w:multiLevelType w:val="hybridMultilevel"/>
    <w:tmpl w:val="2E7CC5E6"/>
    <w:numStyleLink w:val="Gemporteerdestijl3"/>
  </w:abstractNum>
  <w:abstractNum w:abstractNumId="17" w15:restartNumberingAfterBreak="0">
    <w:nsid w:val="3B462C26"/>
    <w:multiLevelType w:val="hybridMultilevel"/>
    <w:tmpl w:val="CF70A9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D6A40AB"/>
    <w:multiLevelType w:val="hybridMultilevel"/>
    <w:tmpl w:val="E3A4AF46"/>
    <w:lvl w:ilvl="0" w:tplc="04130001">
      <w:start w:val="1"/>
      <w:numFmt w:val="bullet"/>
      <w:lvlText w:val=""/>
      <w:lvlJc w:val="left"/>
      <w:pPr>
        <w:ind w:left="1684" w:hanging="360"/>
      </w:pPr>
      <w:rPr>
        <w:rFonts w:ascii="Symbol" w:hAnsi="Symbol" w:hint="default"/>
      </w:rPr>
    </w:lvl>
    <w:lvl w:ilvl="1" w:tplc="04130003" w:tentative="1">
      <w:start w:val="1"/>
      <w:numFmt w:val="bullet"/>
      <w:lvlText w:val="o"/>
      <w:lvlJc w:val="left"/>
      <w:pPr>
        <w:ind w:left="2404" w:hanging="360"/>
      </w:pPr>
      <w:rPr>
        <w:rFonts w:ascii="Courier New" w:hAnsi="Courier New" w:cs="Courier New" w:hint="default"/>
      </w:rPr>
    </w:lvl>
    <w:lvl w:ilvl="2" w:tplc="04130005" w:tentative="1">
      <w:start w:val="1"/>
      <w:numFmt w:val="bullet"/>
      <w:lvlText w:val=""/>
      <w:lvlJc w:val="left"/>
      <w:pPr>
        <w:ind w:left="3124" w:hanging="360"/>
      </w:pPr>
      <w:rPr>
        <w:rFonts w:ascii="Wingdings" w:hAnsi="Wingdings" w:hint="default"/>
      </w:rPr>
    </w:lvl>
    <w:lvl w:ilvl="3" w:tplc="04130001" w:tentative="1">
      <w:start w:val="1"/>
      <w:numFmt w:val="bullet"/>
      <w:lvlText w:val=""/>
      <w:lvlJc w:val="left"/>
      <w:pPr>
        <w:ind w:left="3844" w:hanging="360"/>
      </w:pPr>
      <w:rPr>
        <w:rFonts w:ascii="Symbol" w:hAnsi="Symbol" w:hint="default"/>
      </w:rPr>
    </w:lvl>
    <w:lvl w:ilvl="4" w:tplc="04130003" w:tentative="1">
      <w:start w:val="1"/>
      <w:numFmt w:val="bullet"/>
      <w:lvlText w:val="o"/>
      <w:lvlJc w:val="left"/>
      <w:pPr>
        <w:ind w:left="4564" w:hanging="360"/>
      </w:pPr>
      <w:rPr>
        <w:rFonts w:ascii="Courier New" w:hAnsi="Courier New" w:cs="Courier New" w:hint="default"/>
      </w:rPr>
    </w:lvl>
    <w:lvl w:ilvl="5" w:tplc="04130005" w:tentative="1">
      <w:start w:val="1"/>
      <w:numFmt w:val="bullet"/>
      <w:lvlText w:val=""/>
      <w:lvlJc w:val="left"/>
      <w:pPr>
        <w:ind w:left="5284" w:hanging="360"/>
      </w:pPr>
      <w:rPr>
        <w:rFonts w:ascii="Wingdings" w:hAnsi="Wingdings" w:hint="default"/>
      </w:rPr>
    </w:lvl>
    <w:lvl w:ilvl="6" w:tplc="04130001" w:tentative="1">
      <w:start w:val="1"/>
      <w:numFmt w:val="bullet"/>
      <w:lvlText w:val=""/>
      <w:lvlJc w:val="left"/>
      <w:pPr>
        <w:ind w:left="6004" w:hanging="360"/>
      </w:pPr>
      <w:rPr>
        <w:rFonts w:ascii="Symbol" w:hAnsi="Symbol" w:hint="default"/>
      </w:rPr>
    </w:lvl>
    <w:lvl w:ilvl="7" w:tplc="04130003" w:tentative="1">
      <w:start w:val="1"/>
      <w:numFmt w:val="bullet"/>
      <w:lvlText w:val="o"/>
      <w:lvlJc w:val="left"/>
      <w:pPr>
        <w:ind w:left="6724" w:hanging="360"/>
      </w:pPr>
      <w:rPr>
        <w:rFonts w:ascii="Courier New" w:hAnsi="Courier New" w:cs="Courier New" w:hint="default"/>
      </w:rPr>
    </w:lvl>
    <w:lvl w:ilvl="8" w:tplc="04130005" w:tentative="1">
      <w:start w:val="1"/>
      <w:numFmt w:val="bullet"/>
      <w:lvlText w:val=""/>
      <w:lvlJc w:val="left"/>
      <w:pPr>
        <w:ind w:left="7444" w:hanging="360"/>
      </w:pPr>
      <w:rPr>
        <w:rFonts w:ascii="Wingdings" w:hAnsi="Wingdings" w:hint="default"/>
      </w:rPr>
    </w:lvl>
  </w:abstractNum>
  <w:abstractNum w:abstractNumId="19" w15:restartNumberingAfterBreak="0">
    <w:nsid w:val="4BFA6AF2"/>
    <w:multiLevelType w:val="hybridMultilevel"/>
    <w:tmpl w:val="38D230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CBE690B"/>
    <w:multiLevelType w:val="hybridMultilevel"/>
    <w:tmpl w:val="4DB0F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12B15D1"/>
    <w:multiLevelType w:val="multilevel"/>
    <w:tmpl w:val="426A6EE8"/>
    <w:styleLink w:val="Stijl1"/>
    <w:lvl w:ilvl="0">
      <w:start w:val="1"/>
      <w:numFmt w:val="none"/>
      <w:lvlText w:val="%1"/>
      <w:lvlJc w:val="left"/>
      <w:pPr>
        <w:ind w:left="360" w:hanging="360"/>
      </w:pPr>
      <w:rPr>
        <w:rFonts w:asciiTheme="minorHAnsi" w:hAnsiTheme="minorHAnsi" w:hint="default"/>
        <w:color w:val="auto"/>
      </w:rPr>
    </w:lvl>
    <w:lvl w:ilvl="1">
      <w:start w:val="1"/>
      <w:numFmt w:val="none"/>
      <w:lvlText w:val="%2"/>
      <w:lvlJc w:val="left"/>
      <w:pPr>
        <w:ind w:left="720" w:hanging="360"/>
      </w:pPr>
      <w:rPr>
        <w:rFonts w:ascii="Times New Roman" w:hAnsi="Times New Roman" w:hint="default"/>
        <w:color w:val="auto"/>
      </w:rPr>
    </w:lvl>
    <w:lvl w:ilvl="2">
      <w:start w:val="1"/>
      <w:numFmt w:val="none"/>
      <w:lvlText w:val="%3"/>
      <w:lvlJc w:val="left"/>
      <w:pPr>
        <w:ind w:left="1080" w:hanging="360"/>
      </w:pPr>
      <w:rPr>
        <w:rFonts w:ascii="Times New Roman" w:hAnsi="Times New Roman"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20E2A97"/>
    <w:multiLevelType w:val="hybridMultilevel"/>
    <w:tmpl w:val="2E7CC5E6"/>
    <w:styleLink w:val="Gemporteerdestijl3"/>
    <w:lvl w:ilvl="0" w:tplc="95C647A2">
      <w:start w:val="1"/>
      <w:numFmt w:val="lowerLetter"/>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DEE59DC">
      <w:start w:val="1"/>
      <w:numFmt w:val="lowerLetter"/>
      <w:lvlText w:val="%2."/>
      <w:lvlJc w:val="left"/>
      <w:pPr>
        <w:ind w:left="10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6C626E0">
      <w:start w:val="1"/>
      <w:numFmt w:val="lowerRoman"/>
      <w:lvlText w:val="%3."/>
      <w:lvlJc w:val="left"/>
      <w:pPr>
        <w:ind w:left="1724" w:hanging="2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E920E0C">
      <w:start w:val="1"/>
      <w:numFmt w:val="decimal"/>
      <w:lvlText w:val="%4."/>
      <w:lvlJc w:val="left"/>
      <w:pPr>
        <w:ind w:left="244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C121F4A">
      <w:start w:val="1"/>
      <w:numFmt w:val="lowerLetter"/>
      <w:lvlText w:val="%5."/>
      <w:lvlJc w:val="left"/>
      <w:pPr>
        <w:ind w:left="316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9D0D032">
      <w:start w:val="1"/>
      <w:numFmt w:val="lowerRoman"/>
      <w:lvlText w:val="%6."/>
      <w:lvlJc w:val="left"/>
      <w:pPr>
        <w:ind w:left="3884" w:hanging="2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E36C7F2">
      <w:start w:val="1"/>
      <w:numFmt w:val="decimal"/>
      <w:lvlText w:val="%7."/>
      <w:lvlJc w:val="left"/>
      <w:pPr>
        <w:ind w:left="46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CEC3BA0">
      <w:start w:val="1"/>
      <w:numFmt w:val="lowerLetter"/>
      <w:lvlText w:val="%8."/>
      <w:lvlJc w:val="left"/>
      <w:pPr>
        <w:ind w:left="53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D06E7E6">
      <w:start w:val="1"/>
      <w:numFmt w:val="lowerRoman"/>
      <w:lvlText w:val="%9."/>
      <w:lvlJc w:val="left"/>
      <w:pPr>
        <w:ind w:left="6044" w:hanging="2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563D1C01"/>
    <w:multiLevelType w:val="hybridMultilevel"/>
    <w:tmpl w:val="F9F83654"/>
    <w:styleLink w:val="Gemporteerdestijl1"/>
    <w:lvl w:ilvl="0" w:tplc="BFCCA000">
      <w:start w:val="1"/>
      <w:numFmt w:val="bullet"/>
      <w:lvlText w:val="✓"/>
      <w:lvlJc w:val="left"/>
      <w:pPr>
        <w:ind w:left="28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60062C0">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F03C4A">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178E19C">
      <w:start w:val="1"/>
      <w:numFmt w:val="bullet"/>
      <w:lvlText w:val="•"/>
      <w:lvlJc w:val="left"/>
      <w:pPr>
        <w:ind w:left="244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00C07AE">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9A86E0C">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D7283FA">
      <w:start w:val="1"/>
      <w:numFmt w:val="bullet"/>
      <w:lvlText w:val="•"/>
      <w:lvlJc w:val="left"/>
      <w:pPr>
        <w:ind w:left="460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EBEDFC6">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0C8545A">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5D653877"/>
    <w:multiLevelType w:val="hybridMultilevel"/>
    <w:tmpl w:val="B97E863C"/>
    <w:lvl w:ilvl="0" w:tplc="18385CAA">
      <w:start w:val="1"/>
      <w:numFmt w:val="bullet"/>
      <w:lvlText w:val=""/>
      <w:lvlJc w:val="left"/>
      <w:pPr>
        <w:ind w:left="1324" w:hanging="360"/>
      </w:pPr>
      <w:rPr>
        <w:rFonts w:ascii="Symbol" w:hAnsi="Symbol"/>
      </w:rPr>
    </w:lvl>
    <w:lvl w:ilvl="1" w:tplc="750A70A4">
      <w:start w:val="1"/>
      <w:numFmt w:val="bullet"/>
      <w:lvlText w:val="o"/>
      <w:lvlJc w:val="left"/>
      <w:pPr>
        <w:ind w:left="2044" w:hanging="360"/>
      </w:pPr>
      <w:rPr>
        <w:rFonts w:ascii="Courier New" w:hAnsi="Courier New"/>
      </w:rPr>
    </w:lvl>
    <w:lvl w:ilvl="2" w:tplc="9C18DB94">
      <w:start w:val="1"/>
      <w:numFmt w:val="bullet"/>
      <w:lvlText w:val=""/>
      <w:lvlJc w:val="left"/>
      <w:pPr>
        <w:ind w:left="2764" w:hanging="360"/>
      </w:pPr>
      <w:rPr>
        <w:rFonts w:ascii="Wingdings" w:hAnsi="Wingdings"/>
      </w:rPr>
    </w:lvl>
    <w:lvl w:ilvl="3" w:tplc="69EAA452">
      <w:start w:val="1"/>
      <w:numFmt w:val="bullet"/>
      <w:lvlText w:val=""/>
      <w:lvlJc w:val="left"/>
      <w:pPr>
        <w:ind w:left="3484" w:hanging="360"/>
      </w:pPr>
      <w:rPr>
        <w:rFonts w:ascii="Symbol" w:hAnsi="Symbol"/>
      </w:rPr>
    </w:lvl>
    <w:lvl w:ilvl="4" w:tplc="8778ADF6">
      <w:start w:val="1"/>
      <w:numFmt w:val="bullet"/>
      <w:lvlText w:val="o"/>
      <w:lvlJc w:val="left"/>
      <w:pPr>
        <w:ind w:left="4204" w:hanging="360"/>
      </w:pPr>
      <w:rPr>
        <w:rFonts w:ascii="Courier New" w:hAnsi="Courier New"/>
      </w:rPr>
    </w:lvl>
    <w:lvl w:ilvl="5" w:tplc="515C9B8E">
      <w:start w:val="1"/>
      <w:numFmt w:val="bullet"/>
      <w:lvlText w:val=""/>
      <w:lvlJc w:val="left"/>
      <w:pPr>
        <w:ind w:left="4924" w:hanging="360"/>
      </w:pPr>
      <w:rPr>
        <w:rFonts w:ascii="Wingdings" w:hAnsi="Wingdings"/>
      </w:rPr>
    </w:lvl>
    <w:lvl w:ilvl="6" w:tplc="3A1A8682">
      <w:start w:val="1"/>
      <w:numFmt w:val="bullet"/>
      <w:lvlText w:val=""/>
      <w:lvlJc w:val="left"/>
      <w:pPr>
        <w:ind w:left="5644" w:hanging="360"/>
      </w:pPr>
      <w:rPr>
        <w:rFonts w:ascii="Symbol" w:hAnsi="Symbol"/>
      </w:rPr>
    </w:lvl>
    <w:lvl w:ilvl="7" w:tplc="B94049CC">
      <w:start w:val="1"/>
      <w:numFmt w:val="bullet"/>
      <w:lvlText w:val="o"/>
      <w:lvlJc w:val="left"/>
      <w:pPr>
        <w:ind w:left="6364" w:hanging="360"/>
      </w:pPr>
      <w:rPr>
        <w:rFonts w:ascii="Courier New" w:hAnsi="Courier New"/>
      </w:rPr>
    </w:lvl>
    <w:lvl w:ilvl="8" w:tplc="80F4A476">
      <w:start w:val="1"/>
      <w:numFmt w:val="bullet"/>
      <w:lvlText w:val=""/>
      <w:lvlJc w:val="left"/>
      <w:pPr>
        <w:ind w:left="7084" w:hanging="360"/>
      </w:pPr>
      <w:rPr>
        <w:rFonts w:ascii="Wingdings" w:hAnsi="Wingdings"/>
      </w:rPr>
    </w:lvl>
  </w:abstractNum>
  <w:abstractNum w:abstractNumId="25" w15:restartNumberingAfterBreak="0">
    <w:nsid w:val="5D926518"/>
    <w:multiLevelType w:val="hybridMultilevel"/>
    <w:tmpl w:val="3274F5E0"/>
    <w:lvl w:ilvl="0" w:tplc="23666CF6">
      <w:start w:val="1"/>
      <w:numFmt w:val="bullet"/>
      <w:lvlText w:val=""/>
      <w:lvlJc w:val="left"/>
      <w:pPr>
        <w:ind w:left="1324" w:hanging="360"/>
      </w:pPr>
      <w:rPr>
        <w:rFonts w:ascii="Symbol" w:hAnsi="Symbol"/>
      </w:rPr>
    </w:lvl>
    <w:lvl w:ilvl="1" w:tplc="A5809488">
      <w:start w:val="1"/>
      <w:numFmt w:val="bullet"/>
      <w:lvlText w:val="o"/>
      <w:lvlJc w:val="left"/>
      <w:pPr>
        <w:ind w:left="2044" w:hanging="360"/>
      </w:pPr>
      <w:rPr>
        <w:rFonts w:ascii="Courier New" w:hAnsi="Courier New"/>
      </w:rPr>
    </w:lvl>
    <w:lvl w:ilvl="2" w:tplc="B4A004AE">
      <w:start w:val="1"/>
      <w:numFmt w:val="bullet"/>
      <w:lvlText w:val=""/>
      <w:lvlJc w:val="left"/>
      <w:pPr>
        <w:ind w:left="2764" w:hanging="360"/>
      </w:pPr>
      <w:rPr>
        <w:rFonts w:ascii="Wingdings" w:hAnsi="Wingdings"/>
      </w:rPr>
    </w:lvl>
    <w:lvl w:ilvl="3" w:tplc="BF941A20">
      <w:start w:val="1"/>
      <w:numFmt w:val="bullet"/>
      <w:lvlText w:val=""/>
      <w:lvlJc w:val="left"/>
      <w:pPr>
        <w:ind w:left="3484" w:hanging="360"/>
      </w:pPr>
      <w:rPr>
        <w:rFonts w:ascii="Symbol" w:hAnsi="Symbol"/>
      </w:rPr>
    </w:lvl>
    <w:lvl w:ilvl="4" w:tplc="8CC047AC">
      <w:start w:val="1"/>
      <w:numFmt w:val="bullet"/>
      <w:lvlText w:val="o"/>
      <w:lvlJc w:val="left"/>
      <w:pPr>
        <w:ind w:left="4204" w:hanging="360"/>
      </w:pPr>
      <w:rPr>
        <w:rFonts w:ascii="Courier New" w:hAnsi="Courier New"/>
      </w:rPr>
    </w:lvl>
    <w:lvl w:ilvl="5" w:tplc="2648EFC0">
      <w:start w:val="1"/>
      <w:numFmt w:val="bullet"/>
      <w:lvlText w:val=""/>
      <w:lvlJc w:val="left"/>
      <w:pPr>
        <w:ind w:left="4924" w:hanging="360"/>
      </w:pPr>
      <w:rPr>
        <w:rFonts w:ascii="Wingdings" w:hAnsi="Wingdings"/>
      </w:rPr>
    </w:lvl>
    <w:lvl w:ilvl="6" w:tplc="3420284A">
      <w:start w:val="1"/>
      <w:numFmt w:val="bullet"/>
      <w:lvlText w:val=""/>
      <w:lvlJc w:val="left"/>
      <w:pPr>
        <w:ind w:left="5644" w:hanging="360"/>
      </w:pPr>
      <w:rPr>
        <w:rFonts w:ascii="Symbol" w:hAnsi="Symbol"/>
      </w:rPr>
    </w:lvl>
    <w:lvl w:ilvl="7" w:tplc="24A66AE4">
      <w:start w:val="1"/>
      <w:numFmt w:val="bullet"/>
      <w:lvlText w:val="o"/>
      <w:lvlJc w:val="left"/>
      <w:pPr>
        <w:ind w:left="6364" w:hanging="360"/>
      </w:pPr>
      <w:rPr>
        <w:rFonts w:ascii="Courier New" w:hAnsi="Courier New"/>
      </w:rPr>
    </w:lvl>
    <w:lvl w:ilvl="8" w:tplc="47A63FE6">
      <w:start w:val="1"/>
      <w:numFmt w:val="bullet"/>
      <w:lvlText w:val=""/>
      <w:lvlJc w:val="left"/>
      <w:pPr>
        <w:ind w:left="7084" w:hanging="360"/>
      </w:pPr>
      <w:rPr>
        <w:rFonts w:ascii="Wingdings" w:hAnsi="Wingdings"/>
      </w:rPr>
    </w:lvl>
  </w:abstractNum>
  <w:abstractNum w:abstractNumId="26" w15:restartNumberingAfterBreak="0">
    <w:nsid w:val="655959F7"/>
    <w:multiLevelType w:val="hybridMultilevel"/>
    <w:tmpl w:val="38F6B7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71260A0"/>
    <w:multiLevelType w:val="hybridMultilevel"/>
    <w:tmpl w:val="4CF26618"/>
    <w:lvl w:ilvl="0" w:tplc="04130001">
      <w:start w:val="1"/>
      <w:numFmt w:val="bullet"/>
      <w:lvlText w:val=""/>
      <w:lvlJc w:val="left"/>
      <w:pPr>
        <w:ind w:left="1684" w:hanging="360"/>
      </w:pPr>
      <w:rPr>
        <w:rFonts w:ascii="Symbol" w:hAnsi="Symbol" w:hint="default"/>
      </w:rPr>
    </w:lvl>
    <w:lvl w:ilvl="1" w:tplc="04130003" w:tentative="1">
      <w:start w:val="1"/>
      <w:numFmt w:val="bullet"/>
      <w:lvlText w:val="o"/>
      <w:lvlJc w:val="left"/>
      <w:pPr>
        <w:ind w:left="2404" w:hanging="360"/>
      </w:pPr>
      <w:rPr>
        <w:rFonts w:ascii="Courier New" w:hAnsi="Courier New" w:cs="Courier New" w:hint="default"/>
      </w:rPr>
    </w:lvl>
    <w:lvl w:ilvl="2" w:tplc="04130005" w:tentative="1">
      <w:start w:val="1"/>
      <w:numFmt w:val="bullet"/>
      <w:lvlText w:val=""/>
      <w:lvlJc w:val="left"/>
      <w:pPr>
        <w:ind w:left="3124" w:hanging="360"/>
      </w:pPr>
      <w:rPr>
        <w:rFonts w:ascii="Wingdings" w:hAnsi="Wingdings" w:hint="default"/>
      </w:rPr>
    </w:lvl>
    <w:lvl w:ilvl="3" w:tplc="04130001" w:tentative="1">
      <w:start w:val="1"/>
      <w:numFmt w:val="bullet"/>
      <w:lvlText w:val=""/>
      <w:lvlJc w:val="left"/>
      <w:pPr>
        <w:ind w:left="3844" w:hanging="360"/>
      </w:pPr>
      <w:rPr>
        <w:rFonts w:ascii="Symbol" w:hAnsi="Symbol" w:hint="default"/>
      </w:rPr>
    </w:lvl>
    <w:lvl w:ilvl="4" w:tplc="04130003" w:tentative="1">
      <w:start w:val="1"/>
      <w:numFmt w:val="bullet"/>
      <w:lvlText w:val="o"/>
      <w:lvlJc w:val="left"/>
      <w:pPr>
        <w:ind w:left="4564" w:hanging="360"/>
      </w:pPr>
      <w:rPr>
        <w:rFonts w:ascii="Courier New" w:hAnsi="Courier New" w:cs="Courier New" w:hint="default"/>
      </w:rPr>
    </w:lvl>
    <w:lvl w:ilvl="5" w:tplc="04130005" w:tentative="1">
      <w:start w:val="1"/>
      <w:numFmt w:val="bullet"/>
      <w:lvlText w:val=""/>
      <w:lvlJc w:val="left"/>
      <w:pPr>
        <w:ind w:left="5284" w:hanging="360"/>
      </w:pPr>
      <w:rPr>
        <w:rFonts w:ascii="Wingdings" w:hAnsi="Wingdings" w:hint="default"/>
      </w:rPr>
    </w:lvl>
    <w:lvl w:ilvl="6" w:tplc="04130001" w:tentative="1">
      <w:start w:val="1"/>
      <w:numFmt w:val="bullet"/>
      <w:lvlText w:val=""/>
      <w:lvlJc w:val="left"/>
      <w:pPr>
        <w:ind w:left="6004" w:hanging="360"/>
      </w:pPr>
      <w:rPr>
        <w:rFonts w:ascii="Symbol" w:hAnsi="Symbol" w:hint="default"/>
      </w:rPr>
    </w:lvl>
    <w:lvl w:ilvl="7" w:tplc="04130003" w:tentative="1">
      <w:start w:val="1"/>
      <w:numFmt w:val="bullet"/>
      <w:lvlText w:val="o"/>
      <w:lvlJc w:val="left"/>
      <w:pPr>
        <w:ind w:left="6724" w:hanging="360"/>
      </w:pPr>
      <w:rPr>
        <w:rFonts w:ascii="Courier New" w:hAnsi="Courier New" w:cs="Courier New" w:hint="default"/>
      </w:rPr>
    </w:lvl>
    <w:lvl w:ilvl="8" w:tplc="04130005" w:tentative="1">
      <w:start w:val="1"/>
      <w:numFmt w:val="bullet"/>
      <w:lvlText w:val=""/>
      <w:lvlJc w:val="left"/>
      <w:pPr>
        <w:ind w:left="7444" w:hanging="360"/>
      </w:pPr>
      <w:rPr>
        <w:rFonts w:ascii="Wingdings" w:hAnsi="Wingdings" w:hint="default"/>
      </w:rPr>
    </w:lvl>
  </w:abstractNum>
  <w:abstractNum w:abstractNumId="28" w15:restartNumberingAfterBreak="0">
    <w:nsid w:val="673C3F39"/>
    <w:multiLevelType w:val="hybridMultilevel"/>
    <w:tmpl w:val="DE8E873C"/>
    <w:lvl w:ilvl="0" w:tplc="8D1E30A0">
      <w:start w:val="1"/>
      <w:numFmt w:val="decimal"/>
      <w:lvlText w:val="%1."/>
      <w:lvlJc w:val="left"/>
      <w:pPr>
        <w:ind w:left="1669" w:hanging="705"/>
      </w:pPr>
    </w:lvl>
    <w:lvl w:ilvl="1" w:tplc="04130019">
      <w:start w:val="1"/>
      <w:numFmt w:val="lowerLetter"/>
      <w:lvlText w:val="%2."/>
      <w:lvlJc w:val="left"/>
      <w:pPr>
        <w:ind w:left="2044" w:hanging="360"/>
      </w:pPr>
    </w:lvl>
    <w:lvl w:ilvl="2" w:tplc="0413001B">
      <w:start w:val="1"/>
      <w:numFmt w:val="lowerRoman"/>
      <w:lvlText w:val="%3."/>
      <w:lvlJc w:val="right"/>
      <w:pPr>
        <w:ind w:left="2764" w:hanging="180"/>
      </w:pPr>
    </w:lvl>
    <w:lvl w:ilvl="3" w:tplc="0413000F">
      <w:start w:val="1"/>
      <w:numFmt w:val="decimal"/>
      <w:lvlText w:val="%4."/>
      <w:lvlJc w:val="left"/>
      <w:pPr>
        <w:ind w:left="3484" w:hanging="360"/>
      </w:pPr>
    </w:lvl>
    <w:lvl w:ilvl="4" w:tplc="04130019">
      <w:start w:val="1"/>
      <w:numFmt w:val="lowerLetter"/>
      <w:lvlText w:val="%5."/>
      <w:lvlJc w:val="left"/>
      <w:pPr>
        <w:ind w:left="4204" w:hanging="360"/>
      </w:pPr>
    </w:lvl>
    <w:lvl w:ilvl="5" w:tplc="0413001B">
      <w:start w:val="1"/>
      <w:numFmt w:val="lowerRoman"/>
      <w:lvlText w:val="%6."/>
      <w:lvlJc w:val="right"/>
      <w:pPr>
        <w:ind w:left="4924" w:hanging="180"/>
      </w:pPr>
    </w:lvl>
    <w:lvl w:ilvl="6" w:tplc="0413000F">
      <w:start w:val="1"/>
      <w:numFmt w:val="decimal"/>
      <w:lvlText w:val="%7."/>
      <w:lvlJc w:val="left"/>
      <w:pPr>
        <w:ind w:left="5644" w:hanging="360"/>
      </w:pPr>
    </w:lvl>
    <w:lvl w:ilvl="7" w:tplc="04130019">
      <w:start w:val="1"/>
      <w:numFmt w:val="lowerLetter"/>
      <w:lvlText w:val="%8."/>
      <w:lvlJc w:val="left"/>
      <w:pPr>
        <w:ind w:left="6364" w:hanging="360"/>
      </w:pPr>
    </w:lvl>
    <w:lvl w:ilvl="8" w:tplc="0413001B">
      <w:start w:val="1"/>
      <w:numFmt w:val="lowerRoman"/>
      <w:lvlText w:val="%9."/>
      <w:lvlJc w:val="right"/>
      <w:pPr>
        <w:ind w:left="7084" w:hanging="180"/>
      </w:pPr>
    </w:lvl>
  </w:abstractNum>
  <w:abstractNum w:abstractNumId="29" w15:restartNumberingAfterBreak="0">
    <w:nsid w:val="6F5C77DE"/>
    <w:multiLevelType w:val="hybridMultilevel"/>
    <w:tmpl w:val="3D321388"/>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5517271"/>
    <w:multiLevelType w:val="hybridMultilevel"/>
    <w:tmpl w:val="3D822BB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1" w15:restartNumberingAfterBreak="0">
    <w:nsid w:val="7E2C25B3"/>
    <w:multiLevelType w:val="hybridMultilevel"/>
    <w:tmpl w:val="20A81F4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0"/>
  </w:num>
  <w:num w:numId="6">
    <w:abstractNumId w:val="21"/>
  </w:num>
  <w:num w:numId="7">
    <w:abstractNumId w:val="6"/>
  </w:num>
  <w:num w:numId="8">
    <w:abstractNumId w:val="24"/>
  </w:num>
  <w:num w:numId="9">
    <w:abstractNumId w:val="25"/>
  </w:num>
  <w:num w:numId="10">
    <w:abstractNumId w:val="5"/>
  </w:num>
  <w:num w:numId="11">
    <w:abstractNumId w:val="20"/>
  </w:num>
  <w:num w:numId="12">
    <w:abstractNumId w:val="19"/>
  </w:num>
  <w:num w:numId="13">
    <w:abstractNumId w:val="10"/>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11"/>
  </w:num>
  <w:num w:numId="19">
    <w:abstractNumId w:val="8"/>
  </w:num>
  <w:num w:numId="20">
    <w:abstractNumId w:val="18"/>
  </w:num>
  <w:num w:numId="21">
    <w:abstractNumId w:val="23"/>
  </w:num>
  <w:num w:numId="22">
    <w:abstractNumId w:val="13"/>
  </w:num>
  <w:num w:numId="23">
    <w:abstractNumId w:val="15"/>
  </w:num>
  <w:num w:numId="24">
    <w:abstractNumId w:val="15"/>
    <w:lvlOverride w:ilvl="0">
      <w:startOverride w:val="8"/>
    </w:lvlOverride>
  </w:num>
  <w:num w:numId="25">
    <w:abstractNumId w:val="22"/>
  </w:num>
  <w:num w:numId="26">
    <w:abstractNumId w:val="16"/>
  </w:num>
  <w:num w:numId="27">
    <w:abstractNumId w:val="9"/>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num>
  <w:num w:numId="30">
    <w:abstractNumId w:val="12"/>
  </w:num>
  <w:num w:numId="31">
    <w:abstractNumId w:val="26"/>
  </w:num>
  <w:num w:numId="32">
    <w:abstractNumId w:val="17"/>
  </w:num>
  <w:num w:numId="33">
    <w:abstractNumId w:val="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851"/>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A47"/>
    <w:rsid w:val="000000DF"/>
    <w:rsid w:val="00010BC3"/>
    <w:rsid w:val="0001153D"/>
    <w:rsid w:val="0001241C"/>
    <w:rsid w:val="00023677"/>
    <w:rsid w:val="00024E17"/>
    <w:rsid w:val="00032FE7"/>
    <w:rsid w:val="00046C5B"/>
    <w:rsid w:val="00050E18"/>
    <w:rsid w:val="00053A67"/>
    <w:rsid w:val="0005507F"/>
    <w:rsid w:val="000568A0"/>
    <w:rsid w:val="00057450"/>
    <w:rsid w:val="00084409"/>
    <w:rsid w:val="0009068E"/>
    <w:rsid w:val="00090B3E"/>
    <w:rsid w:val="000974DA"/>
    <w:rsid w:val="000A176E"/>
    <w:rsid w:val="000B5722"/>
    <w:rsid w:val="000C1C0C"/>
    <w:rsid w:val="000C54A6"/>
    <w:rsid w:val="000D30F6"/>
    <w:rsid w:val="000E6CF2"/>
    <w:rsid w:val="001214FE"/>
    <w:rsid w:val="0012187E"/>
    <w:rsid w:val="00123660"/>
    <w:rsid w:val="00123E7C"/>
    <w:rsid w:val="0012649C"/>
    <w:rsid w:val="00146D2F"/>
    <w:rsid w:val="00155E0D"/>
    <w:rsid w:val="001566FC"/>
    <w:rsid w:val="00156D7E"/>
    <w:rsid w:val="00157015"/>
    <w:rsid w:val="00162A13"/>
    <w:rsid w:val="00166F66"/>
    <w:rsid w:val="00180FB6"/>
    <w:rsid w:val="00184606"/>
    <w:rsid w:val="00191E2D"/>
    <w:rsid w:val="001935B0"/>
    <w:rsid w:val="00196CB7"/>
    <w:rsid w:val="001B1A46"/>
    <w:rsid w:val="001B7DA4"/>
    <w:rsid w:val="001C1FCA"/>
    <w:rsid w:val="001C3997"/>
    <w:rsid w:val="001C5432"/>
    <w:rsid w:val="001C646B"/>
    <w:rsid w:val="001E11ED"/>
    <w:rsid w:val="001E4896"/>
    <w:rsid w:val="001E7C05"/>
    <w:rsid w:val="001F6225"/>
    <w:rsid w:val="00200C6A"/>
    <w:rsid w:val="00212A92"/>
    <w:rsid w:val="00223D75"/>
    <w:rsid w:val="002241AC"/>
    <w:rsid w:val="00227A74"/>
    <w:rsid w:val="00230782"/>
    <w:rsid w:val="0023369A"/>
    <w:rsid w:val="002418C8"/>
    <w:rsid w:val="00241B74"/>
    <w:rsid w:val="00242DE5"/>
    <w:rsid w:val="002503CB"/>
    <w:rsid w:val="00254B35"/>
    <w:rsid w:val="002559CA"/>
    <w:rsid w:val="00261FFE"/>
    <w:rsid w:val="00275090"/>
    <w:rsid w:val="00285757"/>
    <w:rsid w:val="0029271E"/>
    <w:rsid w:val="002A1474"/>
    <w:rsid w:val="002A2793"/>
    <w:rsid w:val="002A3F72"/>
    <w:rsid w:val="002A4D34"/>
    <w:rsid w:val="002A7632"/>
    <w:rsid w:val="002B23BC"/>
    <w:rsid w:val="002B7DD3"/>
    <w:rsid w:val="002D1982"/>
    <w:rsid w:val="002D2CCA"/>
    <w:rsid w:val="002E43EB"/>
    <w:rsid w:val="002E50A6"/>
    <w:rsid w:val="002F0706"/>
    <w:rsid w:val="002F0949"/>
    <w:rsid w:val="002F20CB"/>
    <w:rsid w:val="00300EB4"/>
    <w:rsid w:val="0031153B"/>
    <w:rsid w:val="00314A27"/>
    <w:rsid w:val="00315194"/>
    <w:rsid w:val="00322342"/>
    <w:rsid w:val="003233A0"/>
    <w:rsid w:val="003316F1"/>
    <w:rsid w:val="00335CCC"/>
    <w:rsid w:val="00344975"/>
    <w:rsid w:val="00346C4A"/>
    <w:rsid w:val="00352364"/>
    <w:rsid w:val="003538AA"/>
    <w:rsid w:val="00362E30"/>
    <w:rsid w:val="003747BB"/>
    <w:rsid w:val="0038633B"/>
    <w:rsid w:val="00392BA7"/>
    <w:rsid w:val="003C273E"/>
    <w:rsid w:val="003C536C"/>
    <w:rsid w:val="003D79F4"/>
    <w:rsid w:val="003D7F2F"/>
    <w:rsid w:val="003E5AEC"/>
    <w:rsid w:val="003E6165"/>
    <w:rsid w:val="003F04F7"/>
    <w:rsid w:val="003F6202"/>
    <w:rsid w:val="00403D72"/>
    <w:rsid w:val="00407A47"/>
    <w:rsid w:val="00421391"/>
    <w:rsid w:val="00431371"/>
    <w:rsid w:val="004515C0"/>
    <w:rsid w:val="00452F59"/>
    <w:rsid w:val="00457DB1"/>
    <w:rsid w:val="0046329D"/>
    <w:rsid w:val="004648EA"/>
    <w:rsid w:val="00472ED4"/>
    <w:rsid w:val="0047374A"/>
    <w:rsid w:val="00484490"/>
    <w:rsid w:val="004872F7"/>
    <w:rsid w:val="0049643E"/>
    <w:rsid w:val="00496B59"/>
    <w:rsid w:val="00497142"/>
    <w:rsid w:val="004B5BB6"/>
    <w:rsid w:val="004B717D"/>
    <w:rsid w:val="004C35F6"/>
    <w:rsid w:val="004C6F34"/>
    <w:rsid w:val="004D49E6"/>
    <w:rsid w:val="004E2D57"/>
    <w:rsid w:val="004F0083"/>
    <w:rsid w:val="00504284"/>
    <w:rsid w:val="00504FA5"/>
    <w:rsid w:val="00512CE6"/>
    <w:rsid w:val="00531B6C"/>
    <w:rsid w:val="00542541"/>
    <w:rsid w:val="00545D9B"/>
    <w:rsid w:val="005517E8"/>
    <w:rsid w:val="00554460"/>
    <w:rsid w:val="0055614F"/>
    <w:rsid w:val="0057118D"/>
    <w:rsid w:val="005743E5"/>
    <w:rsid w:val="00591569"/>
    <w:rsid w:val="00597AD3"/>
    <w:rsid w:val="005A3175"/>
    <w:rsid w:val="005A390B"/>
    <w:rsid w:val="005A7E41"/>
    <w:rsid w:val="005B7014"/>
    <w:rsid w:val="005E47AA"/>
    <w:rsid w:val="005E6DAC"/>
    <w:rsid w:val="005F050D"/>
    <w:rsid w:val="005F5B78"/>
    <w:rsid w:val="006026EF"/>
    <w:rsid w:val="00606B29"/>
    <w:rsid w:val="00610E76"/>
    <w:rsid w:val="006155A3"/>
    <w:rsid w:val="00621058"/>
    <w:rsid w:val="00622352"/>
    <w:rsid w:val="00624B11"/>
    <w:rsid w:val="00625BC2"/>
    <w:rsid w:val="00636B67"/>
    <w:rsid w:val="006447D2"/>
    <w:rsid w:val="00652359"/>
    <w:rsid w:val="00652546"/>
    <w:rsid w:val="0065327B"/>
    <w:rsid w:val="00657428"/>
    <w:rsid w:val="00661603"/>
    <w:rsid w:val="00673F17"/>
    <w:rsid w:val="00675AF8"/>
    <w:rsid w:val="006820F4"/>
    <w:rsid w:val="00683ABD"/>
    <w:rsid w:val="00686653"/>
    <w:rsid w:val="00686C75"/>
    <w:rsid w:val="00691568"/>
    <w:rsid w:val="00692C49"/>
    <w:rsid w:val="006A2FBF"/>
    <w:rsid w:val="006B3F40"/>
    <w:rsid w:val="006B77CD"/>
    <w:rsid w:val="006C0304"/>
    <w:rsid w:val="006C7968"/>
    <w:rsid w:val="006D4188"/>
    <w:rsid w:val="006D5770"/>
    <w:rsid w:val="006E3C5F"/>
    <w:rsid w:val="00702FFE"/>
    <w:rsid w:val="007076B3"/>
    <w:rsid w:val="00712501"/>
    <w:rsid w:val="00715130"/>
    <w:rsid w:val="0072032B"/>
    <w:rsid w:val="00727A78"/>
    <w:rsid w:val="00731DA8"/>
    <w:rsid w:val="00735168"/>
    <w:rsid w:val="00736079"/>
    <w:rsid w:val="0074002F"/>
    <w:rsid w:val="0074165D"/>
    <w:rsid w:val="00742D59"/>
    <w:rsid w:val="00743F0B"/>
    <w:rsid w:val="00745BEA"/>
    <w:rsid w:val="00750DD6"/>
    <w:rsid w:val="0076291C"/>
    <w:rsid w:val="00763A4E"/>
    <w:rsid w:val="007819CE"/>
    <w:rsid w:val="00790AAC"/>
    <w:rsid w:val="007A170E"/>
    <w:rsid w:val="007B64F5"/>
    <w:rsid w:val="007C061E"/>
    <w:rsid w:val="007C2160"/>
    <w:rsid w:val="007C44F3"/>
    <w:rsid w:val="007D582B"/>
    <w:rsid w:val="007E2222"/>
    <w:rsid w:val="007E5A49"/>
    <w:rsid w:val="007F48DD"/>
    <w:rsid w:val="0080690C"/>
    <w:rsid w:val="0081654B"/>
    <w:rsid w:val="00842906"/>
    <w:rsid w:val="00846982"/>
    <w:rsid w:val="008477BD"/>
    <w:rsid w:val="00851A22"/>
    <w:rsid w:val="0085424B"/>
    <w:rsid w:val="008574E5"/>
    <w:rsid w:val="00861A19"/>
    <w:rsid w:val="00867CBE"/>
    <w:rsid w:val="00871ECE"/>
    <w:rsid w:val="00881A69"/>
    <w:rsid w:val="00882E6D"/>
    <w:rsid w:val="008A298B"/>
    <w:rsid w:val="008B25CD"/>
    <w:rsid w:val="008D1BF9"/>
    <w:rsid w:val="008D2FF2"/>
    <w:rsid w:val="008E0D1B"/>
    <w:rsid w:val="008E34B9"/>
    <w:rsid w:val="008F58B2"/>
    <w:rsid w:val="009007AE"/>
    <w:rsid w:val="009024DB"/>
    <w:rsid w:val="00914949"/>
    <w:rsid w:val="009156C2"/>
    <w:rsid w:val="0091684B"/>
    <w:rsid w:val="00925357"/>
    <w:rsid w:val="00937FEF"/>
    <w:rsid w:val="009468EE"/>
    <w:rsid w:val="00950894"/>
    <w:rsid w:val="00954F0E"/>
    <w:rsid w:val="00965369"/>
    <w:rsid w:val="00976E97"/>
    <w:rsid w:val="009855F8"/>
    <w:rsid w:val="00987B0C"/>
    <w:rsid w:val="009A0723"/>
    <w:rsid w:val="009A1E15"/>
    <w:rsid w:val="009A2933"/>
    <w:rsid w:val="009A5E8E"/>
    <w:rsid w:val="009B18C6"/>
    <w:rsid w:val="009B5032"/>
    <w:rsid w:val="009B592D"/>
    <w:rsid w:val="009C0966"/>
    <w:rsid w:val="009D36B2"/>
    <w:rsid w:val="009D597F"/>
    <w:rsid w:val="009E0032"/>
    <w:rsid w:val="009E11C3"/>
    <w:rsid w:val="009F5F32"/>
    <w:rsid w:val="00A032D0"/>
    <w:rsid w:val="00A064A6"/>
    <w:rsid w:val="00A0676C"/>
    <w:rsid w:val="00A161E5"/>
    <w:rsid w:val="00A2351B"/>
    <w:rsid w:val="00A330B3"/>
    <w:rsid w:val="00A42DA1"/>
    <w:rsid w:val="00A448A2"/>
    <w:rsid w:val="00A46336"/>
    <w:rsid w:val="00A4659D"/>
    <w:rsid w:val="00A46697"/>
    <w:rsid w:val="00A47C28"/>
    <w:rsid w:val="00A611B8"/>
    <w:rsid w:val="00A619FA"/>
    <w:rsid w:val="00A749F9"/>
    <w:rsid w:val="00A75134"/>
    <w:rsid w:val="00A8176C"/>
    <w:rsid w:val="00A94B2D"/>
    <w:rsid w:val="00A961E6"/>
    <w:rsid w:val="00AA1EF9"/>
    <w:rsid w:val="00AA77A0"/>
    <w:rsid w:val="00AB15B9"/>
    <w:rsid w:val="00AC29AE"/>
    <w:rsid w:val="00AC3885"/>
    <w:rsid w:val="00AD2761"/>
    <w:rsid w:val="00AD4E2E"/>
    <w:rsid w:val="00AD61AE"/>
    <w:rsid w:val="00AE19CE"/>
    <w:rsid w:val="00AE6103"/>
    <w:rsid w:val="00AF007F"/>
    <w:rsid w:val="00AF195E"/>
    <w:rsid w:val="00AF750E"/>
    <w:rsid w:val="00AF77CF"/>
    <w:rsid w:val="00AF7B5A"/>
    <w:rsid w:val="00B00A47"/>
    <w:rsid w:val="00B03063"/>
    <w:rsid w:val="00B16445"/>
    <w:rsid w:val="00B2413D"/>
    <w:rsid w:val="00B251E8"/>
    <w:rsid w:val="00B277CE"/>
    <w:rsid w:val="00B4163D"/>
    <w:rsid w:val="00B41B59"/>
    <w:rsid w:val="00B55D5E"/>
    <w:rsid w:val="00B66CA7"/>
    <w:rsid w:val="00B80E15"/>
    <w:rsid w:val="00B84A31"/>
    <w:rsid w:val="00B859DB"/>
    <w:rsid w:val="00B91211"/>
    <w:rsid w:val="00B92CA6"/>
    <w:rsid w:val="00B95CFC"/>
    <w:rsid w:val="00BA5527"/>
    <w:rsid w:val="00BA5FA4"/>
    <w:rsid w:val="00BB319F"/>
    <w:rsid w:val="00BB58AD"/>
    <w:rsid w:val="00BB67A8"/>
    <w:rsid w:val="00BC7358"/>
    <w:rsid w:val="00BD0508"/>
    <w:rsid w:val="00BD2A1A"/>
    <w:rsid w:val="00BD2E13"/>
    <w:rsid w:val="00BF28C5"/>
    <w:rsid w:val="00BF2945"/>
    <w:rsid w:val="00C1094B"/>
    <w:rsid w:val="00C13940"/>
    <w:rsid w:val="00C13CBA"/>
    <w:rsid w:val="00C30552"/>
    <w:rsid w:val="00C321B4"/>
    <w:rsid w:val="00C3365D"/>
    <w:rsid w:val="00C36132"/>
    <w:rsid w:val="00C4283C"/>
    <w:rsid w:val="00C65BE4"/>
    <w:rsid w:val="00C71C78"/>
    <w:rsid w:val="00C71D1B"/>
    <w:rsid w:val="00C72DAD"/>
    <w:rsid w:val="00C76EC1"/>
    <w:rsid w:val="00C81E81"/>
    <w:rsid w:val="00C82AEB"/>
    <w:rsid w:val="00C9100F"/>
    <w:rsid w:val="00CB391E"/>
    <w:rsid w:val="00CB6236"/>
    <w:rsid w:val="00CC15A9"/>
    <w:rsid w:val="00CC38E9"/>
    <w:rsid w:val="00CC7AE4"/>
    <w:rsid w:val="00CD189D"/>
    <w:rsid w:val="00CE13B9"/>
    <w:rsid w:val="00D017F7"/>
    <w:rsid w:val="00D12F1B"/>
    <w:rsid w:val="00D33A1E"/>
    <w:rsid w:val="00D36590"/>
    <w:rsid w:val="00D36D90"/>
    <w:rsid w:val="00D375C8"/>
    <w:rsid w:val="00D44352"/>
    <w:rsid w:val="00D45EAD"/>
    <w:rsid w:val="00D5440F"/>
    <w:rsid w:val="00D56E38"/>
    <w:rsid w:val="00D60361"/>
    <w:rsid w:val="00D71977"/>
    <w:rsid w:val="00D777DD"/>
    <w:rsid w:val="00D80A8B"/>
    <w:rsid w:val="00D85536"/>
    <w:rsid w:val="00D86F4C"/>
    <w:rsid w:val="00DA2E9F"/>
    <w:rsid w:val="00DB0336"/>
    <w:rsid w:val="00DB4027"/>
    <w:rsid w:val="00DB40E2"/>
    <w:rsid w:val="00DB6678"/>
    <w:rsid w:val="00DC277D"/>
    <w:rsid w:val="00DC55E6"/>
    <w:rsid w:val="00DD0392"/>
    <w:rsid w:val="00DD2752"/>
    <w:rsid w:val="00DD2EFE"/>
    <w:rsid w:val="00DD52F6"/>
    <w:rsid w:val="00DD66A2"/>
    <w:rsid w:val="00DD6BEF"/>
    <w:rsid w:val="00DE126F"/>
    <w:rsid w:val="00DE4EA6"/>
    <w:rsid w:val="00DF15A2"/>
    <w:rsid w:val="00DF3408"/>
    <w:rsid w:val="00DF36CF"/>
    <w:rsid w:val="00DF6FD9"/>
    <w:rsid w:val="00DF7A8D"/>
    <w:rsid w:val="00E0624E"/>
    <w:rsid w:val="00E0710F"/>
    <w:rsid w:val="00E07737"/>
    <w:rsid w:val="00E1237C"/>
    <w:rsid w:val="00E13107"/>
    <w:rsid w:val="00E2328F"/>
    <w:rsid w:val="00E26BD4"/>
    <w:rsid w:val="00E30358"/>
    <w:rsid w:val="00E3085C"/>
    <w:rsid w:val="00E345C9"/>
    <w:rsid w:val="00E42B2E"/>
    <w:rsid w:val="00E42DF5"/>
    <w:rsid w:val="00E44653"/>
    <w:rsid w:val="00E448C2"/>
    <w:rsid w:val="00E63893"/>
    <w:rsid w:val="00E6492C"/>
    <w:rsid w:val="00E65C4E"/>
    <w:rsid w:val="00E66057"/>
    <w:rsid w:val="00E66127"/>
    <w:rsid w:val="00E66CAC"/>
    <w:rsid w:val="00E8082D"/>
    <w:rsid w:val="00E86C1C"/>
    <w:rsid w:val="00E90FE1"/>
    <w:rsid w:val="00E91D99"/>
    <w:rsid w:val="00E92376"/>
    <w:rsid w:val="00E95145"/>
    <w:rsid w:val="00EB4A5B"/>
    <w:rsid w:val="00ED2FD4"/>
    <w:rsid w:val="00ED4ABB"/>
    <w:rsid w:val="00ED5E44"/>
    <w:rsid w:val="00ED787C"/>
    <w:rsid w:val="00EE4FE2"/>
    <w:rsid w:val="00EF0262"/>
    <w:rsid w:val="00EF6546"/>
    <w:rsid w:val="00EF6934"/>
    <w:rsid w:val="00EF6E26"/>
    <w:rsid w:val="00F11D26"/>
    <w:rsid w:val="00F17A89"/>
    <w:rsid w:val="00F17C5B"/>
    <w:rsid w:val="00F21ED1"/>
    <w:rsid w:val="00F2381F"/>
    <w:rsid w:val="00F34712"/>
    <w:rsid w:val="00F44688"/>
    <w:rsid w:val="00F525F5"/>
    <w:rsid w:val="00F603D6"/>
    <w:rsid w:val="00F77B17"/>
    <w:rsid w:val="00F81F3E"/>
    <w:rsid w:val="00F8585B"/>
    <w:rsid w:val="00FA2C6C"/>
    <w:rsid w:val="00FA5EC9"/>
    <w:rsid w:val="00FB0A23"/>
    <w:rsid w:val="00FC5565"/>
    <w:rsid w:val="00FC6FC2"/>
    <w:rsid w:val="00FC7CF0"/>
    <w:rsid w:val="00FD114E"/>
    <w:rsid w:val="00FE2148"/>
    <w:rsid w:val="00FE2719"/>
    <w:rsid w:val="00FE5B4F"/>
    <w:rsid w:val="00FF1106"/>
    <w:rsid w:val="00FF1D84"/>
    <w:rsid w:val="00FF1F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46EA97"/>
  <w15:docId w15:val="{24F2F15C-F9EF-4384-AF78-A1E758682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D4188"/>
    <w:pPr>
      <w:spacing w:after="220" w:line="264" w:lineRule="auto"/>
      <w:ind w:left="964"/>
    </w:pPr>
    <w:rPr>
      <w:szCs w:val="22"/>
      <w:lang w:eastAsia="en-US"/>
    </w:rPr>
  </w:style>
  <w:style w:type="paragraph" w:styleId="Kop1">
    <w:name w:val="heading 1"/>
    <w:basedOn w:val="Standaard"/>
    <w:next w:val="Standaard"/>
    <w:link w:val="Kop1Char"/>
    <w:uiPriority w:val="9"/>
    <w:qFormat/>
    <w:rsid w:val="003F04F7"/>
    <w:pPr>
      <w:keepNext/>
      <w:keepLines/>
      <w:pageBreakBefore/>
      <w:numPr>
        <w:numId w:val="7"/>
      </w:numPr>
      <w:spacing w:after="480" w:line="240" w:lineRule="auto"/>
      <w:ind w:left="964" w:hanging="624"/>
      <w:outlineLvl w:val="0"/>
    </w:pPr>
    <w:rPr>
      <w:rFonts w:eastAsia="Times New Roman"/>
      <w:b/>
      <w:bCs/>
      <w:color w:val="93115A"/>
      <w:sz w:val="48"/>
      <w:szCs w:val="48"/>
    </w:rPr>
  </w:style>
  <w:style w:type="paragraph" w:styleId="Kop2">
    <w:name w:val="heading 2"/>
    <w:basedOn w:val="Standaard"/>
    <w:next w:val="Standaard"/>
    <w:link w:val="Kop2Char"/>
    <w:uiPriority w:val="9"/>
    <w:unhideWhenUsed/>
    <w:qFormat/>
    <w:rsid w:val="003F04F7"/>
    <w:pPr>
      <w:keepNext/>
      <w:keepLines/>
      <w:numPr>
        <w:ilvl w:val="1"/>
        <w:numId w:val="7"/>
      </w:numPr>
      <w:spacing w:before="400" w:after="0"/>
      <w:ind w:left="964" w:hanging="624"/>
      <w:outlineLvl w:val="1"/>
    </w:pPr>
    <w:rPr>
      <w:rFonts w:eastAsia="Times New Roman"/>
      <w:b/>
      <w:bCs/>
      <w:color w:val="BB141A"/>
      <w:sz w:val="26"/>
      <w:szCs w:val="26"/>
    </w:rPr>
  </w:style>
  <w:style w:type="paragraph" w:styleId="Kop3">
    <w:name w:val="heading 3"/>
    <w:basedOn w:val="Standaard"/>
    <w:next w:val="Standaard"/>
    <w:link w:val="Kop3Char"/>
    <w:uiPriority w:val="9"/>
    <w:unhideWhenUsed/>
    <w:qFormat/>
    <w:rsid w:val="003F04F7"/>
    <w:pPr>
      <w:keepNext/>
      <w:keepLines/>
      <w:numPr>
        <w:ilvl w:val="2"/>
        <w:numId w:val="7"/>
      </w:numPr>
      <w:spacing w:before="240" w:after="20"/>
      <w:ind w:left="964" w:hanging="624"/>
      <w:outlineLvl w:val="2"/>
    </w:pPr>
    <w:rPr>
      <w:rFonts w:eastAsia="Times New Roman"/>
      <w:b/>
      <w:bCs/>
      <w:color w:val="ED1C24"/>
      <w:sz w:val="24"/>
      <w:szCs w:val="24"/>
    </w:rPr>
  </w:style>
  <w:style w:type="paragraph" w:styleId="Kop4">
    <w:name w:val="heading 4"/>
    <w:basedOn w:val="Standaard"/>
    <w:next w:val="Standaard"/>
    <w:link w:val="Kop4Char"/>
    <w:uiPriority w:val="9"/>
    <w:unhideWhenUsed/>
    <w:qFormat/>
    <w:rsid w:val="00227A74"/>
    <w:pPr>
      <w:keepNext/>
      <w:keepLines/>
      <w:spacing w:before="200" w:after="0"/>
      <w:outlineLvl w:val="3"/>
    </w:pPr>
    <w:rPr>
      <w:rFonts w:eastAsia="Times New Roman"/>
      <w:b/>
      <w:bCs/>
      <w:iCs/>
      <w:color w:val="ED1C24"/>
      <w:sz w:val="28"/>
    </w:rPr>
  </w:style>
  <w:style w:type="paragraph" w:styleId="Kop5">
    <w:name w:val="heading 5"/>
    <w:basedOn w:val="Standaard"/>
    <w:next w:val="Standaard"/>
    <w:link w:val="Kop5Char"/>
    <w:uiPriority w:val="9"/>
    <w:semiHidden/>
    <w:unhideWhenUsed/>
    <w:rsid w:val="00D45EAD"/>
    <w:pPr>
      <w:keepNext/>
      <w:keepLines/>
      <w:spacing w:before="200" w:after="0"/>
      <w:outlineLvl w:val="4"/>
    </w:pPr>
    <w:rPr>
      <w:rFonts w:ascii="Cambria" w:eastAsia="Times New Roman" w:hAnsi="Cambria"/>
      <w:color w:val="243F60"/>
    </w:rPr>
  </w:style>
  <w:style w:type="paragraph" w:styleId="Kop6">
    <w:name w:val="heading 6"/>
    <w:basedOn w:val="Standaard"/>
    <w:next w:val="Standaard"/>
    <w:link w:val="Kop6Char"/>
    <w:uiPriority w:val="9"/>
    <w:semiHidden/>
    <w:unhideWhenUsed/>
    <w:qFormat/>
    <w:rsid w:val="00D45EAD"/>
    <w:pPr>
      <w:keepNext/>
      <w:keepLines/>
      <w:spacing w:before="200" w:after="0"/>
      <w:outlineLvl w:val="5"/>
    </w:pPr>
    <w:rPr>
      <w:rFonts w:ascii="Cambria" w:eastAsia="Times New Roman" w:hAnsi="Cambria"/>
      <w:i/>
      <w:iCs/>
      <w:color w:val="243F60"/>
    </w:rPr>
  </w:style>
  <w:style w:type="paragraph" w:styleId="Kop7">
    <w:name w:val="heading 7"/>
    <w:basedOn w:val="Standaard"/>
    <w:next w:val="Standaard"/>
    <w:link w:val="Kop7Char"/>
    <w:uiPriority w:val="9"/>
    <w:semiHidden/>
    <w:unhideWhenUsed/>
    <w:qFormat/>
    <w:rsid w:val="00D45EAD"/>
    <w:pPr>
      <w:keepNext/>
      <w:keepLines/>
      <w:spacing w:before="200" w:after="0"/>
      <w:outlineLvl w:val="6"/>
    </w:pPr>
    <w:rPr>
      <w:rFonts w:ascii="Cambria" w:eastAsia="Times New Roman" w:hAnsi="Cambria"/>
      <w:i/>
      <w:iCs/>
      <w:color w:val="404040"/>
    </w:rPr>
  </w:style>
  <w:style w:type="paragraph" w:styleId="Kop8">
    <w:name w:val="heading 8"/>
    <w:basedOn w:val="Standaard"/>
    <w:next w:val="Standaard"/>
    <w:link w:val="Kop8Char"/>
    <w:uiPriority w:val="9"/>
    <w:semiHidden/>
    <w:unhideWhenUsed/>
    <w:qFormat/>
    <w:rsid w:val="00D45EAD"/>
    <w:pPr>
      <w:keepNext/>
      <w:keepLines/>
      <w:spacing w:before="200" w:after="0"/>
      <w:outlineLvl w:val="7"/>
    </w:pPr>
    <w:rPr>
      <w:rFonts w:ascii="Cambria" w:eastAsia="Times New Roman" w:hAnsi="Cambria"/>
      <w:color w:val="404040"/>
      <w:szCs w:val="20"/>
    </w:rPr>
  </w:style>
  <w:style w:type="paragraph" w:styleId="Kop9">
    <w:name w:val="heading 9"/>
    <w:basedOn w:val="Standaard"/>
    <w:next w:val="Standaard"/>
    <w:link w:val="Kop9Char"/>
    <w:uiPriority w:val="9"/>
    <w:semiHidden/>
    <w:unhideWhenUsed/>
    <w:qFormat/>
    <w:rsid w:val="00D45EAD"/>
    <w:pPr>
      <w:keepNext/>
      <w:keepLines/>
      <w:spacing w:before="200" w:after="0"/>
      <w:outlineLvl w:val="8"/>
    </w:pPr>
    <w:rPr>
      <w:rFonts w:ascii="Cambria" w:eastAsia="Times New Roman" w:hAnsi="Cambria"/>
      <w:i/>
      <w:iCs/>
      <w:color w:val="40404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D79F4"/>
    <w:pPr>
      <w:ind w:left="720"/>
      <w:contextualSpacing/>
    </w:pPr>
  </w:style>
  <w:style w:type="character" w:customStyle="1" w:styleId="Kop1Char">
    <w:name w:val="Kop 1 Char"/>
    <w:link w:val="Kop1"/>
    <w:uiPriority w:val="9"/>
    <w:rsid w:val="003F04F7"/>
    <w:rPr>
      <w:rFonts w:eastAsia="Times New Roman"/>
      <w:b/>
      <w:bCs/>
      <w:color w:val="93115A"/>
      <w:sz w:val="48"/>
      <w:szCs w:val="48"/>
      <w:lang w:eastAsia="en-US"/>
    </w:rPr>
  </w:style>
  <w:style w:type="character" w:customStyle="1" w:styleId="Kop2Char">
    <w:name w:val="Kop 2 Char"/>
    <w:link w:val="Kop2"/>
    <w:uiPriority w:val="9"/>
    <w:rsid w:val="003F04F7"/>
    <w:rPr>
      <w:rFonts w:eastAsia="Times New Roman"/>
      <w:b/>
      <w:bCs/>
      <w:color w:val="BB141A"/>
      <w:sz w:val="26"/>
      <w:szCs w:val="26"/>
      <w:lang w:eastAsia="en-US"/>
    </w:rPr>
  </w:style>
  <w:style w:type="paragraph" w:styleId="Titel">
    <w:name w:val="Title"/>
    <w:aliases w:val="Titel op nwe pagina"/>
    <w:basedOn w:val="Standaard"/>
    <w:next w:val="Standaard"/>
    <w:link w:val="TitelChar"/>
    <w:qFormat/>
    <w:rsid w:val="00E42DF5"/>
    <w:pPr>
      <w:spacing w:after="120" w:line="240" w:lineRule="auto"/>
    </w:pPr>
    <w:rPr>
      <w:sz w:val="64"/>
      <w:szCs w:val="64"/>
    </w:rPr>
  </w:style>
  <w:style w:type="character" w:customStyle="1" w:styleId="TitelChar">
    <w:name w:val="Titel Char"/>
    <w:aliases w:val="Titel op nwe pagina Char"/>
    <w:link w:val="Titel"/>
    <w:rsid w:val="00E42DF5"/>
    <w:rPr>
      <w:sz w:val="64"/>
      <w:szCs w:val="64"/>
      <w:lang w:eastAsia="en-US"/>
    </w:rPr>
  </w:style>
  <w:style w:type="character" w:customStyle="1" w:styleId="Kop3Char">
    <w:name w:val="Kop 3 Char"/>
    <w:link w:val="Kop3"/>
    <w:uiPriority w:val="9"/>
    <w:rsid w:val="003F04F7"/>
    <w:rPr>
      <w:rFonts w:eastAsia="Times New Roman"/>
      <w:b/>
      <w:bCs/>
      <w:color w:val="ED1C24"/>
      <w:sz w:val="24"/>
      <w:szCs w:val="24"/>
      <w:lang w:eastAsia="en-US"/>
    </w:rPr>
  </w:style>
  <w:style w:type="character" w:customStyle="1" w:styleId="Kop4Char">
    <w:name w:val="Kop 4 Char"/>
    <w:link w:val="Kop4"/>
    <w:uiPriority w:val="9"/>
    <w:rsid w:val="00227A74"/>
    <w:rPr>
      <w:rFonts w:eastAsia="Times New Roman"/>
      <w:b/>
      <w:bCs/>
      <w:iCs/>
      <w:color w:val="ED1C24"/>
      <w:sz w:val="28"/>
      <w:szCs w:val="22"/>
      <w:lang w:eastAsia="en-US"/>
    </w:rPr>
  </w:style>
  <w:style w:type="character" w:customStyle="1" w:styleId="Kop5Char">
    <w:name w:val="Kop 5 Char"/>
    <w:link w:val="Kop5"/>
    <w:uiPriority w:val="9"/>
    <w:semiHidden/>
    <w:rsid w:val="00D45EAD"/>
    <w:rPr>
      <w:rFonts w:ascii="Cambria" w:eastAsia="Times New Roman" w:hAnsi="Cambria" w:cs="Times New Roman"/>
      <w:color w:val="243F60"/>
    </w:rPr>
  </w:style>
  <w:style w:type="character" w:customStyle="1" w:styleId="Kop6Char">
    <w:name w:val="Kop 6 Char"/>
    <w:link w:val="Kop6"/>
    <w:uiPriority w:val="9"/>
    <w:semiHidden/>
    <w:rsid w:val="00D45EAD"/>
    <w:rPr>
      <w:rFonts w:ascii="Cambria" w:eastAsia="Times New Roman" w:hAnsi="Cambria" w:cs="Times New Roman"/>
      <w:i/>
      <w:iCs/>
      <w:color w:val="243F60"/>
    </w:rPr>
  </w:style>
  <w:style w:type="character" w:customStyle="1" w:styleId="Kop7Char">
    <w:name w:val="Kop 7 Char"/>
    <w:link w:val="Kop7"/>
    <w:uiPriority w:val="9"/>
    <w:semiHidden/>
    <w:rsid w:val="00D45EAD"/>
    <w:rPr>
      <w:rFonts w:ascii="Cambria" w:eastAsia="Times New Roman" w:hAnsi="Cambria" w:cs="Times New Roman"/>
      <w:i/>
      <w:iCs/>
      <w:color w:val="404040"/>
    </w:rPr>
  </w:style>
  <w:style w:type="character" w:customStyle="1" w:styleId="Kop8Char">
    <w:name w:val="Kop 8 Char"/>
    <w:link w:val="Kop8"/>
    <w:uiPriority w:val="9"/>
    <w:semiHidden/>
    <w:rsid w:val="00D45EAD"/>
    <w:rPr>
      <w:rFonts w:ascii="Cambria" w:eastAsia="Times New Roman" w:hAnsi="Cambria" w:cs="Times New Roman"/>
      <w:color w:val="404040"/>
      <w:sz w:val="20"/>
      <w:szCs w:val="20"/>
    </w:rPr>
  </w:style>
  <w:style w:type="character" w:customStyle="1" w:styleId="Kop9Char">
    <w:name w:val="Kop 9 Char"/>
    <w:link w:val="Kop9"/>
    <w:uiPriority w:val="9"/>
    <w:semiHidden/>
    <w:rsid w:val="00D45EAD"/>
    <w:rPr>
      <w:rFonts w:ascii="Cambria" w:eastAsia="Times New Roman" w:hAnsi="Cambria" w:cs="Times New Roman"/>
      <w:i/>
      <w:iCs/>
      <w:color w:val="404040"/>
      <w:sz w:val="20"/>
      <w:szCs w:val="20"/>
    </w:rPr>
  </w:style>
  <w:style w:type="paragraph" w:styleId="Citaat">
    <w:name w:val="Quote"/>
    <w:basedOn w:val="Standaard"/>
    <w:next w:val="Standaard"/>
    <w:link w:val="CitaatChar"/>
    <w:uiPriority w:val="29"/>
    <w:rsid w:val="00531B6C"/>
    <w:rPr>
      <w:i/>
      <w:iCs/>
      <w:color w:val="000000"/>
    </w:rPr>
  </w:style>
  <w:style w:type="character" w:customStyle="1" w:styleId="CitaatChar">
    <w:name w:val="Citaat Char"/>
    <w:link w:val="Citaat"/>
    <w:uiPriority w:val="29"/>
    <w:rsid w:val="00531B6C"/>
    <w:rPr>
      <w:rFonts w:ascii="Calibri" w:hAnsi="Calibri"/>
      <w:i/>
      <w:iCs/>
      <w:color w:val="000000"/>
    </w:rPr>
  </w:style>
  <w:style w:type="paragraph" w:styleId="Inhopg2">
    <w:name w:val="toc 2"/>
    <w:basedOn w:val="Standaard"/>
    <w:next w:val="Standaard"/>
    <w:autoRedefine/>
    <w:uiPriority w:val="39"/>
    <w:unhideWhenUsed/>
    <w:qFormat/>
    <w:rsid w:val="00712501"/>
    <w:pPr>
      <w:spacing w:after="0" w:line="240" w:lineRule="auto"/>
      <w:ind w:left="198"/>
    </w:pPr>
    <w:rPr>
      <w:rFonts w:asciiTheme="minorHAnsi" w:hAnsiTheme="minorHAnsi" w:cstheme="minorHAnsi"/>
      <w:i/>
      <w:iCs/>
      <w:szCs w:val="20"/>
    </w:rPr>
  </w:style>
  <w:style w:type="numbering" w:customStyle="1" w:styleId="Stijl1">
    <w:name w:val="Stijl1"/>
    <w:uiPriority w:val="99"/>
    <w:rsid w:val="00E63893"/>
    <w:pPr>
      <w:numPr>
        <w:numId w:val="6"/>
      </w:numPr>
    </w:pPr>
  </w:style>
  <w:style w:type="paragraph" w:styleId="Lijstopsomteken">
    <w:name w:val="List Bullet"/>
    <w:basedOn w:val="Standaard"/>
    <w:uiPriority w:val="99"/>
    <w:unhideWhenUsed/>
    <w:rsid w:val="00E44653"/>
    <w:pPr>
      <w:numPr>
        <w:numId w:val="1"/>
      </w:numPr>
      <w:contextualSpacing/>
    </w:pPr>
  </w:style>
  <w:style w:type="paragraph" w:styleId="Lijstopsomteken2">
    <w:name w:val="List Bullet 2"/>
    <w:basedOn w:val="Standaard"/>
    <w:uiPriority w:val="99"/>
    <w:unhideWhenUsed/>
    <w:rsid w:val="00E44653"/>
    <w:pPr>
      <w:numPr>
        <w:numId w:val="2"/>
      </w:numPr>
      <w:contextualSpacing/>
    </w:pPr>
  </w:style>
  <w:style w:type="paragraph" w:styleId="Lijstopsomteken3">
    <w:name w:val="List Bullet 3"/>
    <w:basedOn w:val="Standaard"/>
    <w:uiPriority w:val="99"/>
    <w:unhideWhenUsed/>
    <w:rsid w:val="00E44653"/>
    <w:pPr>
      <w:numPr>
        <w:numId w:val="3"/>
      </w:numPr>
      <w:contextualSpacing/>
    </w:pPr>
  </w:style>
  <w:style w:type="paragraph" w:styleId="Lijstopsomteken4">
    <w:name w:val="List Bullet 4"/>
    <w:basedOn w:val="Standaard"/>
    <w:uiPriority w:val="99"/>
    <w:unhideWhenUsed/>
    <w:rsid w:val="00E44653"/>
    <w:pPr>
      <w:numPr>
        <w:numId w:val="4"/>
      </w:numPr>
      <w:contextualSpacing/>
    </w:pPr>
  </w:style>
  <w:style w:type="paragraph" w:styleId="Lijstopsomteken5">
    <w:name w:val="List Bullet 5"/>
    <w:basedOn w:val="Standaard"/>
    <w:uiPriority w:val="99"/>
    <w:unhideWhenUsed/>
    <w:rsid w:val="00E44653"/>
    <w:pPr>
      <w:numPr>
        <w:numId w:val="5"/>
      </w:numPr>
      <w:contextualSpacing/>
    </w:pPr>
  </w:style>
  <w:style w:type="paragraph" w:styleId="Lijstvoortzetting">
    <w:name w:val="List Continue"/>
    <w:basedOn w:val="Standaard"/>
    <w:uiPriority w:val="99"/>
    <w:unhideWhenUsed/>
    <w:rsid w:val="00E44653"/>
    <w:pPr>
      <w:spacing w:after="120"/>
      <w:ind w:left="283"/>
      <w:contextualSpacing/>
    </w:pPr>
  </w:style>
  <w:style w:type="paragraph" w:styleId="Lijstvoortzetting3">
    <w:name w:val="List Continue 3"/>
    <w:basedOn w:val="Standaard"/>
    <w:uiPriority w:val="99"/>
    <w:unhideWhenUsed/>
    <w:rsid w:val="00E44653"/>
    <w:pPr>
      <w:spacing w:after="120"/>
      <w:ind w:left="849"/>
      <w:contextualSpacing/>
    </w:pPr>
  </w:style>
  <w:style w:type="paragraph" w:styleId="Lijst3">
    <w:name w:val="List 3"/>
    <w:basedOn w:val="Standaard"/>
    <w:uiPriority w:val="99"/>
    <w:unhideWhenUsed/>
    <w:rsid w:val="00E44653"/>
    <w:pPr>
      <w:ind w:left="849" w:hanging="283"/>
      <w:contextualSpacing/>
    </w:pPr>
  </w:style>
  <w:style w:type="paragraph" w:styleId="Lijst">
    <w:name w:val="List"/>
    <w:basedOn w:val="Standaard"/>
    <w:uiPriority w:val="99"/>
    <w:unhideWhenUsed/>
    <w:rsid w:val="00E44653"/>
    <w:pPr>
      <w:ind w:left="283" w:hanging="283"/>
      <w:contextualSpacing/>
    </w:pPr>
  </w:style>
  <w:style w:type="paragraph" w:styleId="Koptekst">
    <w:name w:val="header"/>
    <w:basedOn w:val="Standaard"/>
    <w:link w:val="KoptekstChar"/>
    <w:unhideWhenUsed/>
    <w:rsid w:val="00E44653"/>
    <w:pPr>
      <w:tabs>
        <w:tab w:val="center" w:pos="4536"/>
        <w:tab w:val="right" w:pos="9072"/>
      </w:tabs>
      <w:spacing w:after="0" w:line="240" w:lineRule="auto"/>
    </w:pPr>
  </w:style>
  <w:style w:type="character" w:customStyle="1" w:styleId="KoptekstChar">
    <w:name w:val="Koptekst Char"/>
    <w:link w:val="Koptekst"/>
    <w:rsid w:val="00E44653"/>
    <w:rPr>
      <w:rFonts w:ascii="Calibri" w:hAnsi="Calibri"/>
    </w:rPr>
  </w:style>
  <w:style w:type="paragraph" w:styleId="Voetnoottekst">
    <w:name w:val="footnote text"/>
    <w:basedOn w:val="Standaard"/>
    <w:link w:val="VoetnoottekstChar"/>
    <w:uiPriority w:val="99"/>
    <w:semiHidden/>
    <w:unhideWhenUsed/>
    <w:rsid w:val="00937FEF"/>
    <w:pPr>
      <w:spacing w:after="0" w:line="240" w:lineRule="auto"/>
    </w:pPr>
    <w:rPr>
      <w:sz w:val="18"/>
      <w:szCs w:val="20"/>
    </w:rPr>
  </w:style>
  <w:style w:type="character" w:customStyle="1" w:styleId="VoetnoottekstChar">
    <w:name w:val="Voetnoottekst Char"/>
    <w:link w:val="Voetnoottekst"/>
    <w:uiPriority w:val="99"/>
    <w:semiHidden/>
    <w:rsid w:val="00937FEF"/>
    <w:rPr>
      <w:rFonts w:ascii="Calibri" w:hAnsi="Calibri"/>
      <w:sz w:val="18"/>
      <w:szCs w:val="20"/>
    </w:rPr>
  </w:style>
  <w:style w:type="character" w:styleId="Voetnootmarkering">
    <w:name w:val="footnote reference"/>
    <w:uiPriority w:val="99"/>
    <w:semiHidden/>
    <w:unhideWhenUsed/>
    <w:rsid w:val="003D79F4"/>
    <w:rPr>
      <w:vertAlign w:val="superscript"/>
    </w:rPr>
  </w:style>
  <w:style w:type="paragraph" w:styleId="Eindnoottekst">
    <w:name w:val="endnote text"/>
    <w:basedOn w:val="Standaard"/>
    <w:link w:val="EindnoottekstChar"/>
    <w:uiPriority w:val="99"/>
    <w:semiHidden/>
    <w:unhideWhenUsed/>
    <w:rsid w:val="003D79F4"/>
    <w:pPr>
      <w:spacing w:after="0" w:line="240" w:lineRule="auto"/>
    </w:pPr>
    <w:rPr>
      <w:szCs w:val="20"/>
    </w:rPr>
  </w:style>
  <w:style w:type="character" w:customStyle="1" w:styleId="EindnoottekstChar">
    <w:name w:val="Eindnoottekst Char"/>
    <w:link w:val="Eindnoottekst"/>
    <w:uiPriority w:val="99"/>
    <w:semiHidden/>
    <w:rsid w:val="003D79F4"/>
    <w:rPr>
      <w:rFonts w:ascii="Calibri" w:hAnsi="Calibri"/>
      <w:sz w:val="20"/>
      <w:szCs w:val="20"/>
    </w:rPr>
  </w:style>
  <w:style w:type="character" w:styleId="Eindnootmarkering">
    <w:name w:val="endnote reference"/>
    <w:uiPriority w:val="99"/>
    <w:semiHidden/>
    <w:unhideWhenUsed/>
    <w:rsid w:val="003D79F4"/>
    <w:rPr>
      <w:vertAlign w:val="superscript"/>
    </w:rPr>
  </w:style>
  <w:style w:type="paragraph" w:styleId="Voettekst">
    <w:name w:val="footer"/>
    <w:basedOn w:val="Standaard"/>
    <w:link w:val="VoettekstChar"/>
    <w:unhideWhenUsed/>
    <w:qFormat/>
    <w:rsid w:val="005E47AA"/>
    <w:pPr>
      <w:tabs>
        <w:tab w:val="center" w:pos="4536"/>
        <w:tab w:val="right" w:pos="9072"/>
      </w:tabs>
      <w:spacing w:after="0" w:line="240" w:lineRule="auto"/>
    </w:pPr>
  </w:style>
  <w:style w:type="character" w:customStyle="1" w:styleId="VoettekstChar">
    <w:name w:val="Voettekst Char"/>
    <w:link w:val="Voettekst"/>
    <w:rsid w:val="005E47AA"/>
    <w:rPr>
      <w:rFonts w:ascii="Calibri" w:hAnsi="Calibri"/>
    </w:rPr>
  </w:style>
  <w:style w:type="table" w:styleId="Lichtelijst">
    <w:name w:val="Light List"/>
    <w:basedOn w:val="Standaardtabel"/>
    <w:uiPriority w:val="61"/>
    <w:rsid w:val="00B4163D"/>
    <w:rPr>
      <w:rFonts w:eastAsia="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allontekst">
    <w:name w:val="Balloon Text"/>
    <w:basedOn w:val="Standaard"/>
    <w:link w:val="BallontekstChar"/>
    <w:uiPriority w:val="99"/>
    <w:semiHidden/>
    <w:unhideWhenUsed/>
    <w:rsid w:val="00B4163D"/>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B4163D"/>
    <w:rPr>
      <w:rFonts w:ascii="Tahoma" w:hAnsi="Tahoma" w:cs="Tahoma"/>
      <w:sz w:val="16"/>
      <w:szCs w:val="16"/>
    </w:rPr>
  </w:style>
  <w:style w:type="table" w:styleId="Tabelraster">
    <w:name w:val="Table Grid"/>
    <w:basedOn w:val="Standaardtabel"/>
    <w:uiPriority w:val="59"/>
    <w:rsid w:val="002B7D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rsid w:val="002B7DD3"/>
    <w:rPr>
      <w:sz w:val="22"/>
      <w:szCs w:val="22"/>
      <w:lang w:eastAsia="en-US"/>
    </w:rPr>
  </w:style>
  <w:style w:type="table" w:customStyle="1" w:styleId="Infra-Lux2">
    <w:name w:val="Infra-Lux 2"/>
    <w:basedOn w:val="Standaardtabel"/>
    <w:uiPriority w:val="99"/>
    <w:rsid w:val="00743F0B"/>
    <w:pPr>
      <w:keepNext/>
      <w:keepLines/>
      <w:contextualSpacing/>
    </w:pPr>
    <w:tblPr>
      <w:tblStyleRowBandSize w:val="1"/>
    </w:tblPr>
    <w:tblStylePr w:type="firstRow">
      <w:pPr>
        <w:wordWrap/>
        <w:spacing w:beforeLines="0" w:before="0" w:beforeAutospacing="0" w:afterLines="0" w:after="0" w:afterAutospacing="0"/>
      </w:pPr>
      <w:rPr>
        <w:rFonts w:ascii="Calibri" w:hAnsi="Calibri"/>
        <w:b/>
        <w:color w:val="FFFFFF"/>
        <w:sz w:val="22"/>
      </w:rPr>
      <w:tblPr/>
      <w:tcPr>
        <w:shd w:val="clear" w:color="auto" w:fill="000000" w:themeFill="text1"/>
      </w:tcPr>
    </w:tblStylePr>
    <w:tblStylePr w:type="lastRow">
      <w:rPr>
        <w:b/>
      </w:rPr>
      <w:tblPr/>
      <w:tcPr>
        <w:tcBorders>
          <w:top w:val="single" w:sz="8" w:space="0" w:color="auto"/>
        </w:tcBorders>
      </w:tcPr>
    </w:tblStylePr>
    <w:tblStylePr w:type="firstCol">
      <w:tblPr/>
      <w:tcPr>
        <w:tcBorders>
          <w:left w:val="nil"/>
          <w:right w:val="single" w:sz="8" w:space="0" w:color="auto"/>
        </w:tcBorders>
      </w:tcPr>
    </w:tblStylePr>
    <w:tblStylePr w:type="lastCol">
      <w:rPr>
        <w:b w:val="0"/>
      </w:rPr>
      <w:tblPr/>
      <w:tcPr>
        <w:tcBorders>
          <w:left w:val="single" w:sz="8" w:space="0" w:color="auto"/>
        </w:tcBorders>
      </w:tcPr>
    </w:tblStylePr>
    <w:tblStylePr w:type="band2Horz">
      <w:tblPr/>
      <w:tcPr>
        <w:shd w:val="clear" w:color="auto" w:fill="F2F2F2"/>
      </w:tcPr>
    </w:tblStylePr>
    <w:tblStylePr w:type="neCell">
      <w:tblPr/>
      <w:tcPr>
        <w:tcBorders>
          <w:top w:val="nil"/>
          <w:left w:val="nil"/>
          <w:bottom w:val="nil"/>
          <w:right w:val="nil"/>
          <w:insideH w:val="nil"/>
          <w:insideV w:val="nil"/>
          <w:tl2br w:val="nil"/>
          <w:tr2bl w:val="nil"/>
        </w:tcBorders>
      </w:tcPr>
    </w:tblStylePr>
  </w:style>
  <w:style w:type="paragraph" w:styleId="Bijschrift">
    <w:name w:val="caption"/>
    <w:basedOn w:val="Standaard"/>
    <w:next w:val="Standaard"/>
    <w:uiPriority w:val="35"/>
    <w:unhideWhenUsed/>
    <w:qFormat/>
    <w:rsid w:val="00F77B17"/>
    <w:pPr>
      <w:keepLines/>
      <w:spacing w:before="60" w:line="240" w:lineRule="auto"/>
    </w:pPr>
    <w:rPr>
      <w:bCs/>
      <w:i/>
      <w:sz w:val="18"/>
      <w:szCs w:val="18"/>
    </w:rPr>
  </w:style>
  <w:style w:type="paragraph" w:styleId="Kopvaninhoudsopgave">
    <w:name w:val="TOC Heading"/>
    <w:basedOn w:val="Kop1"/>
    <w:next w:val="Standaard"/>
    <w:link w:val="KopvaninhoudsopgaveChar"/>
    <w:uiPriority w:val="39"/>
    <w:unhideWhenUsed/>
    <w:qFormat/>
    <w:rsid w:val="00223D75"/>
    <w:pPr>
      <w:numPr>
        <w:numId w:val="0"/>
      </w:numPr>
    </w:pPr>
  </w:style>
  <w:style w:type="paragraph" w:styleId="Inhopg1">
    <w:name w:val="toc 1"/>
    <w:basedOn w:val="Standaard"/>
    <w:next w:val="Standaard"/>
    <w:autoRedefine/>
    <w:uiPriority w:val="39"/>
    <w:unhideWhenUsed/>
    <w:qFormat/>
    <w:rsid w:val="00712501"/>
    <w:pPr>
      <w:spacing w:before="240" w:after="120" w:line="240" w:lineRule="auto"/>
      <w:ind w:left="0"/>
    </w:pPr>
    <w:rPr>
      <w:rFonts w:asciiTheme="minorHAnsi" w:hAnsiTheme="minorHAnsi" w:cstheme="minorHAnsi"/>
      <w:b/>
      <w:bCs/>
      <w:szCs w:val="20"/>
    </w:rPr>
  </w:style>
  <w:style w:type="paragraph" w:styleId="Inhopg3">
    <w:name w:val="toc 3"/>
    <w:basedOn w:val="Standaard"/>
    <w:next w:val="Standaard"/>
    <w:autoRedefine/>
    <w:uiPriority w:val="39"/>
    <w:unhideWhenUsed/>
    <w:qFormat/>
    <w:rsid w:val="00712501"/>
    <w:pPr>
      <w:spacing w:after="0" w:line="240" w:lineRule="auto"/>
      <w:ind w:left="397"/>
    </w:pPr>
    <w:rPr>
      <w:rFonts w:asciiTheme="minorHAnsi" w:hAnsiTheme="minorHAnsi" w:cstheme="minorHAnsi"/>
      <w:szCs w:val="20"/>
    </w:rPr>
  </w:style>
  <w:style w:type="character" w:styleId="Hyperlink">
    <w:name w:val="Hyperlink"/>
    <w:uiPriority w:val="99"/>
    <w:unhideWhenUsed/>
    <w:qFormat/>
    <w:rsid w:val="00DC277D"/>
    <w:rPr>
      <w:color w:val="0000FF"/>
      <w:u w:val="single"/>
    </w:rPr>
  </w:style>
  <w:style w:type="paragraph" w:styleId="Ondertitel">
    <w:name w:val="Subtitle"/>
    <w:basedOn w:val="Standaard"/>
    <w:next w:val="Standaard"/>
    <w:link w:val="OndertitelChar"/>
    <w:uiPriority w:val="11"/>
    <w:qFormat/>
    <w:rsid w:val="00E42DF5"/>
    <w:pPr>
      <w:spacing w:after="120" w:line="240" w:lineRule="auto"/>
    </w:pPr>
    <w:rPr>
      <w:sz w:val="36"/>
      <w:szCs w:val="36"/>
    </w:rPr>
  </w:style>
  <w:style w:type="character" w:customStyle="1" w:styleId="OndertitelChar">
    <w:name w:val="Ondertitel Char"/>
    <w:link w:val="Ondertitel"/>
    <w:uiPriority w:val="11"/>
    <w:rsid w:val="00E42DF5"/>
    <w:rPr>
      <w:sz w:val="36"/>
      <w:szCs w:val="36"/>
      <w:lang w:eastAsia="en-US"/>
    </w:rPr>
  </w:style>
  <w:style w:type="paragraph" w:customStyle="1" w:styleId="Colofonkop">
    <w:name w:val="Colofonkop"/>
    <w:basedOn w:val="Standaard"/>
    <w:link w:val="ColofonkopChar"/>
    <w:rsid w:val="005E6DAC"/>
    <w:pPr>
      <w:ind w:left="431" w:hanging="431"/>
    </w:pPr>
    <w:rPr>
      <w:rFonts w:ascii="Garamond" w:hAnsi="Garamond"/>
      <w:b/>
      <w:color w:val="02488E"/>
      <w:sz w:val="36"/>
    </w:rPr>
  </w:style>
  <w:style w:type="character" w:customStyle="1" w:styleId="KopvaninhoudsopgaveChar">
    <w:name w:val="Kop van inhoudsopgave Char"/>
    <w:link w:val="Kopvaninhoudsopgave"/>
    <w:uiPriority w:val="39"/>
    <w:rsid w:val="00223D75"/>
    <w:rPr>
      <w:rFonts w:eastAsia="Times New Roman"/>
      <w:b/>
      <w:bCs/>
      <w:color w:val="93115A"/>
      <w:sz w:val="48"/>
      <w:szCs w:val="48"/>
      <w:lang w:eastAsia="en-US"/>
    </w:rPr>
  </w:style>
  <w:style w:type="character" w:customStyle="1" w:styleId="ColofonkopChar">
    <w:name w:val="Colofonkop Char"/>
    <w:link w:val="Colofonkop"/>
    <w:rsid w:val="005E6DAC"/>
    <w:rPr>
      <w:rFonts w:ascii="Garamond" w:eastAsia="Times New Roman" w:hAnsi="Garamond" w:cs="Times New Roman"/>
      <w:b w:val="0"/>
      <w:bCs w:val="0"/>
      <w:color w:val="02488E"/>
      <w:sz w:val="36"/>
      <w:szCs w:val="28"/>
      <w:shd w:val="clear" w:color="auto" w:fill="02488E"/>
    </w:rPr>
  </w:style>
  <w:style w:type="table" w:styleId="Gemiddeldearcering1">
    <w:name w:val="Medium Shading 1"/>
    <w:basedOn w:val="Standaardtabel"/>
    <w:uiPriority w:val="63"/>
    <w:rsid w:val="007D582B"/>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Stijl2">
    <w:name w:val="Stijl2"/>
    <w:basedOn w:val="Standaardtabel"/>
    <w:uiPriority w:val="99"/>
    <w:rsid w:val="009A0723"/>
    <w:tblPr/>
    <w:tcPr>
      <w:shd w:val="clear" w:color="auto" w:fill="FFFFFF"/>
    </w:tcPr>
    <w:tblStylePr w:type="firstRow">
      <w:tblPr/>
      <w:tcPr>
        <w:shd w:val="clear" w:color="auto" w:fill="0D0D0D"/>
      </w:tcPr>
    </w:tblStylePr>
    <w:tblStylePr w:type="lastRow">
      <w:tblPr/>
      <w:tcPr>
        <w:tcBorders>
          <w:top w:val="single" w:sz="6" w:space="0" w:color="auto"/>
        </w:tcBorders>
        <w:shd w:val="clear" w:color="auto" w:fill="FFFFFF"/>
      </w:tcPr>
    </w:tblStylePr>
    <w:tblStylePr w:type="lastCol">
      <w:rPr>
        <w:b w:val="0"/>
      </w:rPr>
    </w:tblStylePr>
  </w:style>
  <w:style w:type="paragraph" w:customStyle="1" w:styleId="Voettekst0">
    <w:name w:val="Voet tekst"/>
    <w:basedOn w:val="Koptekst"/>
    <w:link w:val="VoettekstChar0"/>
    <w:rsid w:val="00223D75"/>
    <w:pPr>
      <w:jc w:val="both"/>
    </w:pPr>
    <w:rPr>
      <w:color w:val="931119"/>
    </w:rPr>
  </w:style>
  <w:style w:type="table" w:customStyle="1" w:styleId="Nobraluxtabel">
    <w:name w:val="Nobralux tabel"/>
    <w:basedOn w:val="Standaardtabel"/>
    <w:uiPriority w:val="99"/>
    <w:rsid w:val="00AB15B9"/>
    <w:tblPr/>
  </w:style>
  <w:style w:type="character" w:customStyle="1" w:styleId="VoettekstChar0">
    <w:name w:val="Voet tekst Char"/>
    <w:basedOn w:val="KoptekstChar"/>
    <w:link w:val="Voettekst0"/>
    <w:rsid w:val="00223D75"/>
    <w:rPr>
      <w:rFonts w:ascii="Calibri" w:hAnsi="Calibri"/>
      <w:color w:val="931119"/>
      <w:szCs w:val="22"/>
      <w:lang w:eastAsia="en-US"/>
    </w:rPr>
  </w:style>
  <w:style w:type="table" w:customStyle="1" w:styleId="NobraluxTabel0">
    <w:name w:val="Nobralux Tabel"/>
    <w:basedOn w:val="Standaardtabel"/>
    <w:uiPriority w:val="99"/>
    <w:rsid w:val="009468EE"/>
    <w:tblPr/>
  </w:style>
  <w:style w:type="character" w:customStyle="1" w:styleId="Invul-keuze-veld">
    <w:name w:val="Invul-keuze-veld"/>
    <w:basedOn w:val="Standaardalinea-lettertype"/>
    <w:rsid w:val="00B00A47"/>
    <w:rPr>
      <w:rFonts w:ascii="Arial" w:hAnsi="Arial"/>
      <w:i/>
      <w:sz w:val="20"/>
      <w:szCs w:val="20"/>
    </w:rPr>
  </w:style>
  <w:style w:type="paragraph" w:customStyle="1" w:styleId="invullen">
    <w:name w:val="invullen"/>
    <w:basedOn w:val="Standaard"/>
    <w:rsid w:val="00B00A47"/>
    <w:pPr>
      <w:spacing w:after="200" w:line="264" w:lineRule="exact"/>
    </w:pPr>
    <w:rPr>
      <w:rFonts w:ascii="Verdana" w:hAnsi="Verdana"/>
      <w:b/>
      <w:i/>
      <w:caps/>
      <w:szCs w:val="20"/>
      <w:lang w:eastAsia="nl-NL"/>
    </w:rPr>
  </w:style>
  <w:style w:type="character" w:customStyle="1" w:styleId="Optioneletekstarcering">
    <w:name w:val="Optionele tekst arcering"/>
    <w:qFormat/>
    <w:rsid w:val="00B00A47"/>
    <w:rPr>
      <w:caps/>
      <w:color w:val="000000"/>
      <w:sz w:val="20"/>
      <w:szCs w:val="20"/>
    </w:rPr>
  </w:style>
  <w:style w:type="paragraph" w:customStyle="1" w:styleId="Normal1">
    <w:name w:val="Normal_1"/>
    <w:rsid w:val="00B00A47"/>
    <w:pPr>
      <w:spacing w:after="200" w:line="276" w:lineRule="auto"/>
    </w:pPr>
    <w:rPr>
      <w:rFonts w:ascii="Verdana" w:hAnsi="Verdana"/>
    </w:rPr>
  </w:style>
  <w:style w:type="paragraph" w:customStyle="1" w:styleId="ListParagraph5">
    <w:name w:val="List Paragraph_5"/>
    <w:basedOn w:val="Normal1"/>
    <w:rsid w:val="00B00A47"/>
    <w:pPr>
      <w:ind w:left="720"/>
      <w:contextualSpacing/>
    </w:pPr>
  </w:style>
  <w:style w:type="paragraph" w:customStyle="1" w:styleId="ListParagraph1">
    <w:name w:val="List Paragraph_1"/>
    <w:basedOn w:val="Normal1"/>
    <w:rsid w:val="00B00A47"/>
    <w:pPr>
      <w:ind w:left="720"/>
      <w:contextualSpacing/>
    </w:pPr>
  </w:style>
  <w:style w:type="paragraph" w:customStyle="1" w:styleId="ListParagraph2">
    <w:name w:val="List Paragraph_2"/>
    <w:basedOn w:val="Normal1"/>
    <w:rsid w:val="00B00A47"/>
    <w:pPr>
      <w:ind w:left="720"/>
      <w:contextualSpacing/>
    </w:pPr>
  </w:style>
  <w:style w:type="paragraph" w:customStyle="1" w:styleId="ListParagraph3">
    <w:name w:val="List Paragraph_3"/>
    <w:basedOn w:val="Normal1"/>
    <w:rsid w:val="00B00A47"/>
    <w:pPr>
      <w:ind w:left="720"/>
      <w:contextualSpacing/>
    </w:pPr>
  </w:style>
  <w:style w:type="paragraph" w:customStyle="1" w:styleId="ListParagraph4">
    <w:name w:val="List Paragraph_4"/>
    <w:basedOn w:val="Normal1"/>
    <w:rsid w:val="00B00A47"/>
    <w:pPr>
      <w:ind w:left="720"/>
      <w:contextualSpacing/>
    </w:pPr>
  </w:style>
  <w:style w:type="paragraph" w:customStyle="1" w:styleId="Tussenkopje">
    <w:name w:val="Tussenkopje"/>
    <w:basedOn w:val="Standaard"/>
    <w:qFormat/>
    <w:rsid w:val="00B00A47"/>
    <w:pPr>
      <w:spacing w:after="200" w:line="276" w:lineRule="auto"/>
    </w:pPr>
    <w:rPr>
      <w:rFonts w:ascii="Verdana" w:eastAsia="Verdana" w:hAnsi="Verdana"/>
      <w:szCs w:val="20"/>
      <w:u w:val="single"/>
      <w:lang w:eastAsia="nl-NL"/>
    </w:rPr>
  </w:style>
  <w:style w:type="paragraph" w:customStyle="1" w:styleId="Normal2">
    <w:name w:val="Normal_2"/>
    <w:qFormat/>
    <w:rsid w:val="00B00A47"/>
    <w:pPr>
      <w:spacing w:after="200" w:line="276" w:lineRule="auto"/>
    </w:pPr>
    <w:rPr>
      <w:rFonts w:ascii="Verdana" w:hAnsi="Verdana"/>
    </w:rPr>
  </w:style>
  <w:style w:type="table" w:customStyle="1" w:styleId="5">
    <w:name w:val="5"/>
    <w:basedOn w:val="TableNormal"/>
    <w:rsid w:val="00B00A47"/>
    <w:tblPr>
      <w:tblStyleRowBandSize w:val="1"/>
      <w:tblStyleColBandSize w:val="1"/>
      <w:tblCellMar>
        <w:left w:w="115" w:type="dxa"/>
        <w:right w:w="115" w:type="dxa"/>
      </w:tblCellMar>
    </w:tblPr>
  </w:style>
  <w:style w:type="table" w:customStyle="1" w:styleId="TableNormal">
    <w:name w:val="Table Normal"/>
    <w:rsid w:val="00B00A47"/>
    <w:pPr>
      <w:spacing w:after="200" w:line="276" w:lineRule="auto"/>
    </w:pPr>
    <w:rPr>
      <w:sz w:val="22"/>
      <w:szCs w:val="22"/>
    </w:rPr>
    <w:tblPr>
      <w:tblCellMar>
        <w:top w:w="0" w:type="dxa"/>
        <w:left w:w="0" w:type="dxa"/>
        <w:bottom w:w="0" w:type="dxa"/>
        <w:right w:w="0" w:type="dxa"/>
      </w:tblCellMar>
    </w:tblPr>
  </w:style>
  <w:style w:type="paragraph" w:styleId="Normaalweb">
    <w:name w:val="Normal (Web)"/>
    <w:basedOn w:val="Standaard"/>
    <w:uiPriority w:val="99"/>
    <w:semiHidden/>
    <w:unhideWhenUsed/>
    <w:rsid w:val="00625BC2"/>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preview-field">
    <w:name w:val="preview-field"/>
    <w:basedOn w:val="Standaardalinea-lettertype"/>
    <w:rsid w:val="00625BC2"/>
  </w:style>
  <w:style w:type="character" w:customStyle="1" w:styleId="apple-converted-space">
    <w:name w:val="apple-converted-space"/>
    <w:basedOn w:val="Standaardalinea-lettertype"/>
    <w:rsid w:val="00625BC2"/>
  </w:style>
  <w:style w:type="character" w:customStyle="1" w:styleId="preview-field-multiline">
    <w:name w:val="preview-field-multiline"/>
    <w:basedOn w:val="Standaardalinea-lettertype"/>
    <w:rsid w:val="00625BC2"/>
  </w:style>
  <w:style w:type="table" w:customStyle="1" w:styleId="Onopgemaaktetabel11">
    <w:name w:val="Onopgemaakte tabel 11"/>
    <w:basedOn w:val="Standaardtabel"/>
    <w:uiPriority w:val="41"/>
    <w:rsid w:val="009A293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8D2FF2"/>
    <w:pPr>
      <w:autoSpaceDE w:val="0"/>
      <w:autoSpaceDN w:val="0"/>
      <w:adjustRightInd w:val="0"/>
    </w:pPr>
    <w:rPr>
      <w:rFonts w:ascii="Arial" w:hAnsi="Arial" w:cs="Arial"/>
      <w:color w:val="000000"/>
      <w:sz w:val="24"/>
      <w:szCs w:val="24"/>
    </w:rPr>
  </w:style>
  <w:style w:type="character" w:styleId="Onopgelostemelding">
    <w:name w:val="Unresolved Mention"/>
    <w:basedOn w:val="Standaardalinea-lettertype"/>
    <w:uiPriority w:val="99"/>
    <w:semiHidden/>
    <w:unhideWhenUsed/>
    <w:rsid w:val="009B592D"/>
    <w:rPr>
      <w:color w:val="808080"/>
      <w:shd w:val="clear" w:color="auto" w:fill="E6E6E6"/>
    </w:rPr>
  </w:style>
  <w:style w:type="numbering" w:customStyle="1" w:styleId="Gemporteerdestijl1">
    <w:name w:val="Geïmporteerde stijl 1"/>
    <w:rsid w:val="003F6202"/>
    <w:pPr>
      <w:numPr>
        <w:numId w:val="21"/>
      </w:numPr>
    </w:pPr>
  </w:style>
  <w:style w:type="numbering" w:customStyle="1" w:styleId="Gemporteerdestijl2">
    <w:name w:val="Geïmporteerde stijl 2"/>
    <w:rsid w:val="003F6202"/>
    <w:pPr>
      <w:numPr>
        <w:numId w:val="22"/>
      </w:numPr>
    </w:pPr>
  </w:style>
  <w:style w:type="numbering" w:customStyle="1" w:styleId="Gemporteerdestijl3">
    <w:name w:val="Geïmporteerde stijl 3"/>
    <w:rsid w:val="003F6202"/>
    <w:pPr>
      <w:numPr>
        <w:numId w:val="25"/>
      </w:numPr>
    </w:pPr>
  </w:style>
  <w:style w:type="table" w:customStyle="1" w:styleId="TableNormal1">
    <w:name w:val="Table Normal1"/>
    <w:rsid w:val="00184606"/>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styleId="Inhopg4">
    <w:name w:val="toc 4"/>
    <w:basedOn w:val="Standaard"/>
    <w:next w:val="Standaard"/>
    <w:autoRedefine/>
    <w:uiPriority w:val="39"/>
    <w:unhideWhenUsed/>
    <w:rsid w:val="00712501"/>
    <w:pPr>
      <w:spacing w:after="0"/>
      <w:ind w:left="600"/>
    </w:pPr>
    <w:rPr>
      <w:rFonts w:asciiTheme="minorHAnsi" w:hAnsiTheme="minorHAnsi" w:cstheme="minorHAnsi"/>
      <w:szCs w:val="20"/>
    </w:rPr>
  </w:style>
  <w:style w:type="paragraph" w:styleId="Inhopg5">
    <w:name w:val="toc 5"/>
    <w:basedOn w:val="Standaard"/>
    <w:next w:val="Standaard"/>
    <w:autoRedefine/>
    <w:uiPriority w:val="39"/>
    <w:unhideWhenUsed/>
    <w:rsid w:val="00712501"/>
    <w:pPr>
      <w:spacing w:after="0"/>
      <w:ind w:left="800"/>
    </w:pPr>
    <w:rPr>
      <w:rFonts w:asciiTheme="minorHAnsi" w:hAnsiTheme="minorHAnsi" w:cstheme="minorHAnsi"/>
      <w:szCs w:val="20"/>
    </w:rPr>
  </w:style>
  <w:style w:type="paragraph" w:styleId="Inhopg6">
    <w:name w:val="toc 6"/>
    <w:basedOn w:val="Standaard"/>
    <w:next w:val="Standaard"/>
    <w:autoRedefine/>
    <w:uiPriority w:val="39"/>
    <w:unhideWhenUsed/>
    <w:rsid w:val="00712501"/>
    <w:pPr>
      <w:spacing w:after="0"/>
      <w:ind w:left="1000"/>
    </w:pPr>
    <w:rPr>
      <w:rFonts w:asciiTheme="minorHAnsi" w:hAnsiTheme="minorHAnsi" w:cstheme="minorHAnsi"/>
      <w:szCs w:val="20"/>
    </w:rPr>
  </w:style>
  <w:style w:type="paragraph" w:styleId="Inhopg7">
    <w:name w:val="toc 7"/>
    <w:basedOn w:val="Standaard"/>
    <w:next w:val="Standaard"/>
    <w:autoRedefine/>
    <w:uiPriority w:val="39"/>
    <w:unhideWhenUsed/>
    <w:rsid w:val="00712501"/>
    <w:pPr>
      <w:spacing w:after="0"/>
      <w:ind w:left="1200"/>
    </w:pPr>
    <w:rPr>
      <w:rFonts w:asciiTheme="minorHAnsi" w:hAnsiTheme="minorHAnsi" w:cstheme="minorHAnsi"/>
      <w:szCs w:val="20"/>
    </w:rPr>
  </w:style>
  <w:style w:type="paragraph" w:styleId="Inhopg8">
    <w:name w:val="toc 8"/>
    <w:basedOn w:val="Standaard"/>
    <w:next w:val="Standaard"/>
    <w:autoRedefine/>
    <w:uiPriority w:val="39"/>
    <w:unhideWhenUsed/>
    <w:rsid w:val="00712501"/>
    <w:pPr>
      <w:spacing w:after="0"/>
      <w:ind w:left="1400"/>
    </w:pPr>
    <w:rPr>
      <w:rFonts w:asciiTheme="minorHAnsi" w:hAnsiTheme="minorHAnsi" w:cstheme="minorHAnsi"/>
      <w:szCs w:val="20"/>
    </w:rPr>
  </w:style>
  <w:style w:type="paragraph" w:styleId="Inhopg9">
    <w:name w:val="toc 9"/>
    <w:basedOn w:val="Standaard"/>
    <w:next w:val="Standaard"/>
    <w:autoRedefine/>
    <w:uiPriority w:val="39"/>
    <w:unhideWhenUsed/>
    <w:rsid w:val="00712501"/>
    <w:pPr>
      <w:spacing w:after="0"/>
      <w:ind w:left="1600"/>
    </w:pPr>
    <w:rPr>
      <w:rFonts w:asciiTheme="minorHAnsi" w:hAnsiTheme="minorHAnsi" w:cstheme="minorHAnsi"/>
      <w:szCs w:val="20"/>
    </w:rPr>
  </w:style>
  <w:style w:type="character" w:styleId="GevolgdeHyperlink">
    <w:name w:val="FollowedHyperlink"/>
    <w:basedOn w:val="Standaardalinea-lettertype"/>
    <w:uiPriority w:val="99"/>
    <w:semiHidden/>
    <w:unhideWhenUsed/>
    <w:rsid w:val="00AE19C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810335">
      <w:bodyDiv w:val="1"/>
      <w:marLeft w:val="0"/>
      <w:marRight w:val="0"/>
      <w:marTop w:val="0"/>
      <w:marBottom w:val="0"/>
      <w:divBdr>
        <w:top w:val="none" w:sz="0" w:space="0" w:color="auto"/>
        <w:left w:val="none" w:sz="0" w:space="0" w:color="auto"/>
        <w:bottom w:val="none" w:sz="0" w:space="0" w:color="auto"/>
        <w:right w:val="none" w:sz="0" w:space="0" w:color="auto"/>
      </w:divBdr>
      <w:divsChild>
        <w:div w:id="2129160957">
          <w:marLeft w:val="0"/>
          <w:marRight w:val="0"/>
          <w:marTop w:val="0"/>
          <w:marBottom w:val="0"/>
          <w:divBdr>
            <w:top w:val="none" w:sz="0" w:space="0" w:color="auto"/>
            <w:left w:val="none" w:sz="0" w:space="0" w:color="auto"/>
            <w:bottom w:val="none" w:sz="0" w:space="0" w:color="auto"/>
            <w:right w:val="none" w:sz="0" w:space="0" w:color="auto"/>
          </w:divBdr>
        </w:div>
      </w:divsChild>
    </w:div>
    <w:div w:id="299458759">
      <w:bodyDiv w:val="1"/>
      <w:marLeft w:val="0"/>
      <w:marRight w:val="0"/>
      <w:marTop w:val="0"/>
      <w:marBottom w:val="0"/>
      <w:divBdr>
        <w:top w:val="none" w:sz="0" w:space="0" w:color="auto"/>
        <w:left w:val="none" w:sz="0" w:space="0" w:color="auto"/>
        <w:bottom w:val="none" w:sz="0" w:space="0" w:color="auto"/>
        <w:right w:val="none" w:sz="0" w:space="0" w:color="auto"/>
      </w:divBdr>
      <w:divsChild>
        <w:div w:id="453255979">
          <w:marLeft w:val="0"/>
          <w:marRight w:val="0"/>
          <w:marTop w:val="0"/>
          <w:marBottom w:val="0"/>
          <w:divBdr>
            <w:top w:val="none" w:sz="0" w:space="0" w:color="auto"/>
            <w:left w:val="none" w:sz="0" w:space="0" w:color="auto"/>
            <w:bottom w:val="none" w:sz="0" w:space="0" w:color="auto"/>
            <w:right w:val="none" w:sz="0" w:space="0" w:color="auto"/>
          </w:divBdr>
        </w:div>
        <w:div w:id="1137606269">
          <w:marLeft w:val="0"/>
          <w:marRight w:val="0"/>
          <w:marTop w:val="0"/>
          <w:marBottom w:val="0"/>
          <w:divBdr>
            <w:top w:val="none" w:sz="0" w:space="0" w:color="auto"/>
            <w:left w:val="none" w:sz="0" w:space="0" w:color="auto"/>
            <w:bottom w:val="none" w:sz="0" w:space="0" w:color="auto"/>
            <w:right w:val="none" w:sz="0" w:space="0" w:color="auto"/>
          </w:divBdr>
        </w:div>
        <w:div w:id="479035106">
          <w:marLeft w:val="0"/>
          <w:marRight w:val="0"/>
          <w:marTop w:val="0"/>
          <w:marBottom w:val="0"/>
          <w:divBdr>
            <w:top w:val="none" w:sz="0" w:space="0" w:color="auto"/>
            <w:left w:val="none" w:sz="0" w:space="0" w:color="auto"/>
            <w:bottom w:val="none" w:sz="0" w:space="0" w:color="auto"/>
            <w:right w:val="none" w:sz="0" w:space="0" w:color="auto"/>
          </w:divBdr>
        </w:div>
      </w:divsChild>
    </w:div>
    <w:div w:id="606087693">
      <w:bodyDiv w:val="1"/>
      <w:marLeft w:val="0"/>
      <w:marRight w:val="0"/>
      <w:marTop w:val="0"/>
      <w:marBottom w:val="0"/>
      <w:divBdr>
        <w:top w:val="none" w:sz="0" w:space="0" w:color="auto"/>
        <w:left w:val="none" w:sz="0" w:space="0" w:color="auto"/>
        <w:bottom w:val="none" w:sz="0" w:space="0" w:color="auto"/>
        <w:right w:val="none" w:sz="0" w:space="0" w:color="auto"/>
      </w:divBdr>
      <w:divsChild>
        <w:div w:id="1409310024">
          <w:marLeft w:val="0"/>
          <w:marRight w:val="0"/>
          <w:marTop w:val="0"/>
          <w:marBottom w:val="0"/>
          <w:divBdr>
            <w:top w:val="none" w:sz="0" w:space="0" w:color="auto"/>
            <w:left w:val="none" w:sz="0" w:space="0" w:color="auto"/>
            <w:bottom w:val="none" w:sz="0" w:space="0" w:color="auto"/>
            <w:right w:val="none" w:sz="0" w:space="0" w:color="auto"/>
          </w:divBdr>
        </w:div>
      </w:divsChild>
    </w:div>
    <w:div w:id="15213532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FB47BB-20D1-4402-850B-C30F09E2C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971</Words>
  <Characters>5344</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Inschrijvingsleidraad MER-18-04</vt:lpstr>
    </vt:vector>
  </TitlesOfParts>
  <Company>Hewlett-Packard Company</Company>
  <LinksUpToDate>false</LinksUpToDate>
  <CharactersWithSpaces>6303</CharactersWithSpaces>
  <SharedDoc>false</SharedDoc>
  <HLinks>
    <vt:vector size="48" baseType="variant">
      <vt:variant>
        <vt:i4>1900600</vt:i4>
      </vt:variant>
      <vt:variant>
        <vt:i4>44</vt:i4>
      </vt:variant>
      <vt:variant>
        <vt:i4>0</vt:i4>
      </vt:variant>
      <vt:variant>
        <vt:i4>5</vt:i4>
      </vt:variant>
      <vt:variant>
        <vt:lpwstr/>
      </vt:variant>
      <vt:variant>
        <vt:lpwstr>_Toc432688678</vt:lpwstr>
      </vt:variant>
      <vt:variant>
        <vt:i4>1900600</vt:i4>
      </vt:variant>
      <vt:variant>
        <vt:i4>38</vt:i4>
      </vt:variant>
      <vt:variant>
        <vt:i4>0</vt:i4>
      </vt:variant>
      <vt:variant>
        <vt:i4>5</vt:i4>
      </vt:variant>
      <vt:variant>
        <vt:lpwstr/>
      </vt:variant>
      <vt:variant>
        <vt:lpwstr>_Toc432688677</vt:lpwstr>
      </vt:variant>
      <vt:variant>
        <vt:i4>1900600</vt:i4>
      </vt:variant>
      <vt:variant>
        <vt:i4>32</vt:i4>
      </vt:variant>
      <vt:variant>
        <vt:i4>0</vt:i4>
      </vt:variant>
      <vt:variant>
        <vt:i4>5</vt:i4>
      </vt:variant>
      <vt:variant>
        <vt:lpwstr/>
      </vt:variant>
      <vt:variant>
        <vt:lpwstr>_Toc432688676</vt:lpwstr>
      </vt:variant>
      <vt:variant>
        <vt:i4>1900600</vt:i4>
      </vt:variant>
      <vt:variant>
        <vt:i4>26</vt:i4>
      </vt:variant>
      <vt:variant>
        <vt:i4>0</vt:i4>
      </vt:variant>
      <vt:variant>
        <vt:i4>5</vt:i4>
      </vt:variant>
      <vt:variant>
        <vt:lpwstr/>
      </vt:variant>
      <vt:variant>
        <vt:lpwstr>_Toc432688675</vt:lpwstr>
      </vt:variant>
      <vt:variant>
        <vt:i4>1900600</vt:i4>
      </vt:variant>
      <vt:variant>
        <vt:i4>20</vt:i4>
      </vt:variant>
      <vt:variant>
        <vt:i4>0</vt:i4>
      </vt:variant>
      <vt:variant>
        <vt:i4>5</vt:i4>
      </vt:variant>
      <vt:variant>
        <vt:lpwstr/>
      </vt:variant>
      <vt:variant>
        <vt:lpwstr>_Toc432688674</vt:lpwstr>
      </vt:variant>
      <vt:variant>
        <vt:i4>1900600</vt:i4>
      </vt:variant>
      <vt:variant>
        <vt:i4>14</vt:i4>
      </vt:variant>
      <vt:variant>
        <vt:i4>0</vt:i4>
      </vt:variant>
      <vt:variant>
        <vt:i4>5</vt:i4>
      </vt:variant>
      <vt:variant>
        <vt:lpwstr/>
      </vt:variant>
      <vt:variant>
        <vt:lpwstr>_Toc432688673</vt:lpwstr>
      </vt:variant>
      <vt:variant>
        <vt:i4>1900600</vt:i4>
      </vt:variant>
      <vt:variant>
        <vt:i4>8</vt:i4>
      </vt:variant>
      <vt:variant>
        <vt:i4>0</vt:i4>
      </vt:variant>
      <vt:variant>
        <vt:i4>5</vt:i4>
      </vt:variant>
      <vt:variant>
        <vt:lpwstr/>
      </vt:variant>
      <vt:variant>
        <vt:lpwstr>_Toc432688672</vt:lpwstr>
      </vt:variant>
      <vt:variant>
        <vt:i4>1900600</vt:i4>
      </vt:variant>
      <vt:variant>
        <vt:i4>2</vt:i4>
      </vt:variant>
      <vt:variant>
        <vt:i4>0</vt:i4>
      </vt:variant>
      <vt:variant>
        <vt:i4>5</vt:i4>
      </vt:variant>
      <vt:variant>
        <vt:lpwstr/>
      </vt:variant>
      <vt:variant>
        <vt:lpwstr>_Toc432688671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Inschrijvingsleidraad MER-18-04</dc:title>
  <dc:creator>Jan van Oort</dc:creator>
  <cp:lastModifiedBy>Kloeg - Visser, Florence</cp:lastModifiedBy>
  <cp:revision>3</cp:revision>
  <cp:lastPrinted>2022-07-12T11:12:00Z</cp:lastPrinted>
  <dcterms:created xsi:type="dcterms:W3CDTF">2022-08-04T13:39:00Z</dcterms:created>
  <dcterms:modified xsi:type="dcterms:W3CDTF">2022-08-08T10:02:00Z</dcterms:modified>
</cp:coreProperties>
</file>