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E897D" w14:textId="77777777" w:rsidR="00A93738" w:rsidRPr="00FD0717" w:rsidRDefault="00A93738" w:rsidP="00A93738">
      <w:pPr>
        <w:pStyle w:val="Kop1"/>
        <w:numPr>
          <w:ilvl w:val="0"/>
          <w:numId w:val="2"/>
        </w:numPr>
        <w:rPr>
          <w:rFonts w:ascii="Arial" w:hAnsi="Arial"/>
          <w:sz w:val="24"/>
        </w:rPr>
      </w:pPr>
      <w:bookmarkStart w:id="0" w:name="_Ref437271397"/>
      <w:bookmarkStart w:id="1" w:name="_Toc495681061"/>
      <w:bookmarkStart w:id="2" w:name="_Toc24542509"/>
      <w:r w:rsidRPr="00FD0717">
        <w:rPr>
          <w:rFonts w:ascii="Arial" w:hAnsi="Arial"/>
          <w:sz w:val="24"/>
        </w:rPr>
        <w:t>: Beroep financiële en economische draagkracht</w:t>
      </w:r>
      <w:bookmarkEnd w:id="0"/>
      <w:bookmarkEnd w:id="1"/>
      <w:bookmarkEnd w:id="2"/>
    </w:p>
    <w:p w14:paraId="068D505D" w14:textId="77777777" w:rsidR="00A93738" w:rsidRPr="00FD0717" w:rsidRDefault="00A93738" w:rsidP="00A93738">
      <w:pPr>
        <w:rPr>
          <w:rFonts w:ascii="Arial" w:hAnsi="Arial" w:cs="Arial"/>
        </w:rPr>
      </w:pPr>
    </w:p>
    <w:p w14:paraId="7650ABFD" w14:textId="77777777" w:rsidR="00A93738" w:rsidRPr="00A93738" w:rsidRDefault="00A93738" w:rsidP="00A93738">
      <w:pPr>
        <w:rPr>
          <w:rFonts w:ascii="Arial" w:hAnsi="Arial" w:cs="Arial"/>
          <w:bCs/>
          <w:sz w:val="18"/>
          <w:szCs w:val="18"/>
        </w:rPr>
      </w:pPr>
      <w:r w:rsidRPr="00A93738">
        <w:rPr>
          <w:rFonts w:ascii="Arial" w:hAnsi="Arial" w:cs="Arial"/>
          <w:bCs/>
          <w:sz w:val="18"/>
          <w:szCs w:val="18"/>
        </w:rPr>
        <w:t>De hieronder vermelde par</w:t>
      </w:r>
      <w:bookmarkStart w:id="3" w:name="_GoBack"/>
      <w:bookmarkEnd w:id="3"/>
      <w:r w:rsidRPr="00A93738">
        <w:rPr>
          <w:rFonts w:ascii="Arial" w:hAnsi="Arial" w:cs="Arial"/>
          <w:bCs/>
          <w:sz w:val="18"/>
          <w:szCs w:val="18"/>
        </w:rPr>
        <w:t>tijen verklaren dat,</w:t>
      </w:r>
    </w:p>
    <w:p w14:paraId="0FE30F8F" w14:textId="77777777" w:rsidR="00A93738" w:rsidRPr="00A93738" w:rsidRDefault="00A93738" w:rsidP="00A93738">
      <w:pPr>
        <w:rPr>
          <w:rFonts w:ascii="Arial" w:hAnsi="Arial" w:cs="Arial"/>
          <w:bCs/>
          <w:sz w:val="18"/>
          <w:szCs w:val="18"/>
        </w:rPr>
      </w:pPr>
    </w:p>
    <w:p w14:paraId="14D8A42A" w14:textId="077732AA"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zich met betrekking tot de eis zoals genoemd in paragraaf </w:t>
      </w:r>
      <w:r w:rsidR="004B516B">
        <w:rPr>
          <w:rFonts w:ascii="Arial" w:hAnsi="Arial" w:cs="Arial"/>
          <w:bCs/>
          <w:sz w:val="18"/>
          <w:szCs w:val="18"/>
        </w:rPr>
        <w:t>4.4.1</w:t>
      </w:r>
      <w:r w:rsidRPr="00A93738">
        <w:rPr>
          <w:rFonts w:ascii="Arial" w:hAnsi="Arial" w:cs="Arial"/>
          <w:bCs/>
          <w:sz w:val="18"/>
          <w:szCs w:val="18"/>
        </w:rPr>
        <w:t xml:space="preserve"> van </w:t>
      </w:r>
      <w:r w:rsidR="004B516B">
        <w:rPr>
          <w:rFonts w:ascii="Arial" w:hAnsi="Arial" w:cs="Arial"/>
          <w:bCs/>
          <w:sz w:val="18"/>
          <w:szCs w:val="18"/>
        </w:rPr>
        <w:t>de Aanbestedingsleidraad</w:t>
      </w:r>
      <w:r w:rsidRPr="00A93738">
        <w:rPr>
          <w:rFonts w:ascii="Arial" w:hAnsi="Arial" w:cs="Arial"/>
          <w:bCs/>
          <w:sz w:val="18"/>
          <w:szCs w:val="18"/>
        </w:rPr>
        <w:t xml:space="preserve"> beroept op de middelen van </w:t>
      </w:r>
      <w:r w:rsidRPr="00A93738">
        <w:rPr>
          <w:rFonts w:ascii="Arial" w:hAnsi="Arial" w:cs="Arial"/>
          <w:b/>
          <w:bCs/>
          <w:sz w:val="18"/>
          <w:szCs w:val="18"/>
        </w:rPr>
        <w:t>[naam Derde]</w:t>
      </w:r>
      <w:r w:rsidRPr="00A93738">
        <w:rPr>
          <w:rFonts w:ascii="Arial" w:hAnsi="Arial" w:cs="Arial"/>
          <w:bCs/>
          <w:sz w:val="18"/>
          <w:szCs w:val="18"/>
        </w:rPr>
        <w:t>;</w:t>
      </w:r>
    </w:p>
    <w:p w14:paraId="561E901C" w14:textId="670D5D9A"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[Naam Derde]</w:t>
      </w:r>
      <w:r w:rsidRPr="00A93738">
        <w:rPr>
          <w:rFonts w:ascii="Arial" w:hAnsi="Arial" w:cs="Arial"/>
          <w:bCs/>
          <w:sz w:val="18"/>
          <w:szCs w:val="18"/>
        </w:rPr>
        <w:t xml:space="preserve"> zoals blijkt uit bijgevoegd bewijsstuk, alleen of gezamenlijk met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voldoet aan deze eis;</w:t>
      </w:r>
    </w:p>
    <w:p w14:paraId="6D8B6C7E" w14:textId="06CCD61C"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 xml:space="preserve">[Naam </w:t>
      </w:r>
      <w:proofErr w:type="spellStart"/>
      <w:r w:rsidR="004B516B">
        <w:rPr>
          <w:rFonts w:ascii="Arial" w:hAnsi="Arial" w:cs="Arial"/>
          <w:b/>
          <w:bCs/>
          <w:sz w:val="18"/>
          <w:szCs w:val="18"/>
        </w:rPr>
        <w:t>Inschijver</w:t>
      </w:r>
      <w:proofErr w:type="spellEnd"/>
      <w:r w:rsidRPr="00A93738">
        <w:rPr>
          <w:rFonts w:ascii="Arial" w:hAnsi="Arial" w:cs="Arial"/>
          <w:b/>
          <w:bCs/>
          <w:sz w:val="18"/>
          <w:szCs w:val="18"/>
        </w:rPr>
        <w:t>]</w:t>
      </w:r>
      <w:r w:rsidRPr="00A93738">
        <w:rPr>
          <w:rFonts w:ascii="Arial" w:hAnsi="Arial" w:cs="Arial"/>
          <w:bCs/>
          <w:sz w:val="18"/>
          <w:szCs w:val="18"/>
        </w:rPr>
        <w:t xml:space="preserve"> bij eventuele gunning van de Opdracht aan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gedurende de gehele looptijd van de Opdracht voor de uitvoering van de Opdracht op diens eerste verzoek vrijelijk kan beschikken over de voor de uitvoering van de Opdracht noodzakelijke middelen van </w:t>
      </w:r>
      <w:r w:rsidRPr="00A93738">
        <w:rPr>
          <w:rFonts w:ascii="Arial" w:hAnsi="Arial" w:cs="Arial"/>
          <w:b/>
          <w:bCs/>
          <w:sz w:val="18"/>
          <w:szCs w:val="18"/>
        </w:rPr>
        <w:t>[naam Derde]</w:t>
      </w:r>
      <w:r w:rsidRPr="00A93738">
        <w:rPr>
          <w:rFonts w:ascii="Arial" w:hAnsi="Arial" w:cs="Arial"/>
          <w:bCs/>
          <w:sz w:val="18"/>
          <w:szCs w:val="18"/>
        </w:rPr>
        <w:t>;</w:t>
      </w:r>
    </w:p>
    <w:p w14:paraId="18CE1450" w14:textId="44958756"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[Naam Derde]</w:t>
      </w:r>
      <w:r w:rsidRPr="00A93738">
        <w:rPr>
          <w:rFonts w:ascii="Arial" w:hAnsi="Arial" w:cs="Arial"/>
          <w:bCs/>
          <w:sz w:val="18"/>
          <w:szCs w:val="18"/>
        </w:rPr>
        <w:t xml:space="preserve"> zich jegens de Opdrachtgever bij eventuele gunning van de Opdracht aan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volledig en onvoorwaardelijk garant stelt voor de nakoming van de verplichtingen die voortvloeien uit de Opdracht. (In het geval dat een beroep wordt gedaan op de gegevens van de holding- of moedermaatschappij, en een zogenaamde 2:403-verklaring beschikbaar is, dient deze bij dit Standaardformulier te worden gevoegd.)</w:t>
      </w:r>
    </w:p>
    <w:p w14:paraId="7DEDBE41" w14:textId="77777777" w:rsidR="004B516B" w:rsidRPr="004B516B" w:rsidRDefault="004B516B" w:rsidP="004B516B">
      <w:pPr>
        <w:pStyle w:val="Geenafstand"/>
        <w:spacing w:line="288" w:lineRule="auto"/>
        <w:rPr>
          <w:rFonts w:ascii="Arial" w:eastAsiaTheme="minorHAnsi" w:hAnsi="Arial" w:cs="Arial"/>
          <w:bCs/>
          <w:szCs w:val="18"/>
          <w:lang w:eastAsia="en-US"/>
        </w:rPr>
      </w:pPr>
    </w:p>
    <w:p w14:paraId="3D8C53A9" w14:textId="4B726085" w:rsidR="004B516B" w:rsidRPr="004B516B" w:rsidRDefault="004B516B" w:rsidP="004B516B">
      <w:pPr>
        <w:pStyle w:val="Geenafstand"/>
        <w:spacing w:line="288" w:lineRule="auto"/>
        <w:rPr>
          <w:rFonts w:ascii="Arial" w:eastAsiaTheme="minorHAnsi" w:hAnsi="Arial" w:cs="Arial"/>
          <w:bCs/>
          <w:szCs w:val="18"/>
          <w:lang w:eastAsia="en-US"/>
        </w:rPr>
      </w:pPr>
      <w:r w:rsidRPr="004B516B">
        <w:rPr>
          <w:rFonts w:ascii="Arial" w:eastAsiaTheme="minorHAnsi" w:hAnsi="Arial" w:cs="Arial"/>
          <w:bCs/>
          <w:szCs w:val="18"/>
          <w:lang w:eastAsia="en-US"/>
        </w:rPr>
        <w:t>Inschrijver verklaart, door ondertekening van het UEA dat zij deze verklaring naar waarheid heeft ingevuld en tevens dat zij daartoe rechtens bevoegd is.</w:t>
      </w:r>
    </w:p>
    <w:p w14:paraId="79C58B1B" w14:textId="77777777" w:rsidR="00A93738" w:rsidRPr="00A93738" w:rsidRDefault="00A93738" w:rsidP="00A93738">
      <w:pPr>
        <w:rPr>
          <w:rFonts w:ascii="Arial" w:hAnsi="Arial" w:cs="Arial"/>
          <w:bCs/>
          <w:sz w:val="18"/>
          <w:szCs w:val="18"/>
        </w:rPr>
      </w:pPr>
    </w:p>
    <w:p w14:paraId="5B2D9336" w14:textId="7E756F15" w:rsidR="004B516B" w:rsidRDefault="004B516B" w:rsidP="004B516B">
      <w:pPr>
        <w:pStyle w:val="Geenafstand"/>
        <w:spacing w:line="288" w:lineRule="auto"/>
        <w:rPr>
          <w:rFonts w:cs="Arial"/>
          <w:bCs/>
          <w:color w:val="262626" w:themeColor="text1" w:themeTint="D9"/>
          <w:szCs w:val="18"/>
        </w:rPr>
      </w:pPr>
      <w:r w:rsidRPr="001826C0">
        <w:rPr>
          <w:rFonts w:cs="Arial"/>
          <w:bCs/>
          <w:color w:val="262626" w:themeColor="text1" w:themeTint="D9"/>
          <w:szCs w:val="18"/>
        </w:rPr>
        <w:t xml:space="preserve">Opdrachtgever behoudt het recht om overeenkomstig artikel 2.102 van de Aanbestedingswet aanvullende documentatie en inlichtingen op te vragen. </w:t>
      </w:r>
    </w:p>
    <w:p w14:paraId="7A336B1E" w14:textId="77777777" w:rsidR="004B516B" w:rsidRPr="001826C0" w:rsidRDefault="004B516B" w:rsidP="004B516B">
      <w:pPr>
        <w:pStyle w:val="Geenafstand"/>
        <w:spacing w:line="288" w:lineRule="auto"/>
        <w:rPr>
          <w:rFonts w:cs="Arial"/>
          <w:bCs/>
          <w:color w:val="262626" w:themeColor="text1" w:themeTint="D9"/>
          <w:szCs w:val="18"/>
        </w:rPr>
      </w:pPr>
    </w:p>
    <w:tbl>
      <w:tblPr>
        <w:tblW w:w="9640"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410"/>
        <w:gridCol w:w="2410"/>
        <w:gridCol w:w="2410"/>
        <w:gridCol w:w="2410"/>
      </w:tblGrid>
      <w:tr w:rsidR="004B516B" w:rsidRPr="001826C0" w14:paraId="11E99B8D" w14:textId="77777777" w:rsidTr="000214C6">
        <w:trPr>
          <w:trHeight w:val="297"/>
        </w:trPr>
        <w:tc>
          <w:tcPr>
            <w:tcW w:w="2410" w:type="dxa"/>
            <w:shd w:val="clear" w:color="auto" w:fill="E6E6E6"/>
          </w:tcPr>
          <w:p w14:paraId="1B524594"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Bedrijfsnaam</w:t>
            </w:r>
          </w:p>
        </w:tc>
        <w:tc>
          <w:tcPr>
            <w:tcW w:w="2410" w:type="dxa"/>
          </w:tcPr>
          <w:p w14:paraId="3E440BA4"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537F7A5A"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Bedrijfsnaam</w:t>
            </w:r>
          </w:p>
        </w:tc>
        <w:tc>
          <w:tcPr>
            <w:tcW w:w="2410" w:type="dxa"/>
          </w:tcPr>
          <w:p w14:paraId="5C85BE7D"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67BCBAE1" w14:textId="77777777" w:rsidTr="000214C6">
        <w:tc>
          <w:tcPr>
            <w:tcW w:w="2410" w:type="dxa"/>
            <w:shd w:val="clear" w:color="auto" w:fill="E6E6E6"/>
          </w:tcPr>
          <w:p w14:paraId="4A013767"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Naam rechtsgeldige vertegenwoordiger Inschrijver</w:t>
            </w:r>
          </w:p>
        </w:tc>
        <w:tc>
          <w:tcPr>
            <w:tcW w:w="2410" w:type="dxa"/>
          </w:tcPr>
          <w:p w14:paraId="2BB759B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33F884AA"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Naam rechtsgeldige vertegenwoordiger Derde</w:t>
            </w:r>
          </w:p>
        </w:tc>
        <w:tc>
          <w:tcPr>
            <w:tcW w:w="2410" w:type="dxa"/>
          </w:tcPr>
          <w:p w14:paraId="60062B6C"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7EA1FBFA" w14:textId="77777777" w:rsidTr="000214C6">
        <w:tc>
          <w:tcPr>
            <w:tcW w:w="2410" w:type="dxa"/>
            <w:shd w:val="clear" w:color="auto" w:fill="E6E6E6"/>
          </w:tcPr>
          <w:p w14:paraId="4E5A321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Functie vertegenwoordiger</w:t>
            </w:r>
          </w:p>
        </w:tc>
        <w:tc>
          <w:tcPr>
            <w:tcW w:w="2410" w:type="dxa"/>
          </w:tcPr>
          <w:p w14:paraId="75415D58"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67A6FED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Functie vertegenwoordiger</w:t>
            </w:r>
          </w:p>
        </w:tc>
        <w:tc>
          <w:tcPr>
            <w:tcW w:w="2410" w:type="dxa"/>
          </w:tcPr>
          <w:p w14:paraId="0C8C54E8"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44C665E3" w14:textId="77777777" w:rsidTr="000214C6">
        <w:tc>
          <w:tcPr>
            <w:tcW w:w="2410" w:type="dxa"/>
            <w:shd w:val="clear" w:color="auto" w:fill="E6E6E6"/>
          </w:tcPr>
          <w:p w14:paraId="274CB2C3"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Handtekening rechtsgeldige vertegenwoordiger Inschrijver</w:t>
            </w:r>
          </w:p>
          <w:p w14:paraId="4472AFF1"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tcPr>
          <w:p w14:paraId="7ED486D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3A46D614"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Handtekening rechtsgeldige vertegenwoordiger Derde</w:t>
            </w:r>
          </w:p>
          <w:p w14:paraId="4A8F989A"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tcPr>
          <w:p w14:paraId="01DE35E6"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79969854" w14:textId="77777777" w:rsidTr="000214C6">
        <w:tc>
          <w:tcPr>
            <w:tcW w:w="2410" w:type="dxa"/>
            <w:shd w:val="clear" w:color="auto" w:fill="E6E6E6"/>
          </w:tcPr>
          <w:p w14:paraId="0A3F8B3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Plaats en datum</w:t>
            </w:r>
          </w:p>
        </w:tc>
        <w:tc>
          <w:tcPr>
            <w:tcW w:w="2410" w:type="dxa"/>
          </w:tcPr>
          <w:p w14:paraId="42CB732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120C5F6E"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Plaats en datum</w:t>
            </w:r>
          </w:p>
        </w:tc>
        <w:tc>
          <w:tcPr>
            <w:tcW w:w="2410" w:type="dxa"/>
          </w:tcPr>
          <w:p w14:paraId="7FB5B967" w14:textId="77777777" w:rsidR="004B516B" w:rsidRPr="001826C0" w:rsidRDefault="004B516B" w:rsidP="000214C6">
            <w:pPr>
              <w:spacing w:before="90" w:after="54"/>
              <w:ind w:left="57" w:right="57"/>
              <w:jc w:val="both"/>
              <w:rPr>
                <w:rFonts w:cs="Tahoma"/>
                <w:color w:val="262626" w:themeColor="text1" w:themeTint="D9"/>
                <w:sz w:val="16"/>
                <w:szCs w:val="18"/>
              </w:rPr>
            </w:pPr>
          </w:p>
        </w:tc>
      </w:tr>
    </w:tbl>
    <w:p w14:paraId="1DD74542" w14:textId="59E262B0" w:rsidR="00A93738" w:rsidRDefault="00A93738" w:rsidP="00A93738">
      <w:pPr>
        <w:rPr>
          <w:rFonts w:ascii="Arial" w:hAnsi="Arial" w:cs="Arial"/>
          <w:bCs/>
          <w:sz w:val="18"/>
          <w:szCs w:val="18"/>
        </w:rPr>
      </w:pPr>
    </w:p>
    <w:p w14:paraId="5CF0F1D2" w14:textId="3C099D47" w:rsidR="004B516B" w:rsidRPr="00A93738" w:rsidRDefault="004B516B" w:rsidP="00A93738">
      <w:pPr>
        <w:rPr>
          <w:rFonts w:ascii="Arial" w:hAnsi="Arial" w:cs="Arial"/>
          <w:bCs/>
          <w:sz w:val="18"/>
          <w:szCs w:val="18"/>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7E377CC" wp14:editId="7B0677FE">
                <wp:simplePos x="0" y="0"/>
                <wp:positionH relativeFrom="column">
                  <wp:posOffset>-13970</wp:posOffset>
                </wp:positionH>
                <wp:positionV relativeFrom="paragraph">
                  <wp:posOffset>78105</wp:posOffset>
                </wp:positionV>
                <wp:extent cx="6143625" cy="2247900"/>
                <wp:effectExtent l="0" t="0" r="28575" b="19050"/>
                <wp:wrapNone/>
                <wp:docPr id="1" name="Tekstvak 1"/>
                <wp:cNvGraphicFramePr/>
                <a:graphic xmlns:a="http://schemas.openxmlformats.org/drawingml/2006/main">
                  <a:graphicData uri="http://schemas.microsoft.com/office/word/2010/wordprocessingShape">
                    <wps:wsp>
                      <wps:cNvSpPr txBox="1"/>
                      <wps:spPr>
                        <a:xfrm>
                          <a:off x="0" y="0"/>
                          <a:ext cx="6143625" cy="2247900"/>
                        </a:xfrm>
                        <a:prstGeom prst="rect">
                          <a:avLst/>
                        </a:prstGeom>
                        <a:solidFill>
                          <a:schemeClr val="lt1"/>
                        </a:solidFill>
                        <a:ln w="6350">
                          <a:solidFill>
                            <a:prstClr val="black"/>
                          </a:solidFill>
                        </a:ln>
                      </wps:spPr>
                      <wps:txbx>
                        <w:txbxContent>
                          <w:p w14:paraId="42364448" w14:textId="77777777" w:rsidR="004B516B" w:rsidRPr="001826C0" w:rsidRDefault="004B516B" w:rsidP="004B516B">
                            <w:pPr>
                              <w:pStyle w:val="Geenafstand"/>
                              <w:spacing w:line="288" w:lineRule="auto"/>
                              <w:rPr>
                                <w:rFonts w:cs="Arial"/>
                                <w:b/>
                                <w:bCs/>
                                <w:color w:val="262626" w:themeColor="text1" w:themeTint="D9"/>
                                <w:szCs w:val="22"/>
                              </w:rPr>
                            </w:pPr>
                            <w:bookmarkStart w:id="4" w:name="_Hlk66186538"/>
                            <w:r w:rsidRPr="001826C0">
                              <w:rPr>
                                <w:rFonts w:cs="Arial"/>
                                <w:b/>
                                <w:bCs/>
                                <w:color w:val="262626" w:themeColor="text1" w:themeTint="D9"/>
                                <w:szCs w:val="22"/>
                              </w:rPr>
                              <w:t>Informatie voor Inschrijver:</w:t>
                            </w:r>
                          </w:p>
                          <w:p w14:paraId="36E6657C"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 xml:space="preserve">Indien Inschrijver zich beroept op een Derde (om op die manier te kunnen voldoen aan de Geschiktheidseisen), dan dient de Inschrijver in Deel II C van het Uniform Europees Aanbestedingsdocument hiervan melding te maken. </w:t>
                            </w:r>
                          </w:p>
                          <w:p w14:paraId="3FD00C08"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Elke betreffende Derde dient tevens een UEA in te vullen (Deel II A &amp; B en Deel III) en rechtsgeldig te ondertekenen.</w:t>
                            </w:r>
                          </w:p>
                          <w:p w14:paraId="2B6A5B69" w14:textId="77777777" w:rsidR="004B516B" w:rsidRPr="001826C0" w:rsidRDefault="004B516B" w:rsidP="004B516B">
                            <w:pPr>
                              <w:pStyle w:val="Geenafstand"/>
                              <w:spacing w:line="288" w:lineRule="auto"/>
                              <w:rPr>
                                <w:rFonts w:cs="Arial"/>
                                <w:color w:val="262626" w:themeColor="text1" w:themeTint="D9"/>
                                <w:szCs w:val="22"/>
                              </w:rPr>
                            </w:pPr>
                          </w:p>
                          <w:p w14:paraId="2A419015" w14:textId="77777777" w:rsidR="004B516B" w:rsidRPr="00A93738" w:rsidRDefault="004B516B" w:rsidP="004B516B">
                            <w:pPr>
                              <w:rPr>
                                <w:rFonts w:ascii="Arial" w:hAnsi="Arial" w:cs="Arial"/>
                                <w:bCs/>
                                <w:sz w:val="18"/>
                                <w:szCs w:val="18"/>
                              </w:rPr>
                            </w:pPr>
                            <w:r w:rsidRPr="001826C0">
                              <w:rPr>
                                <w:rFonts w:cs="Arial"/>
                                <w:b/>
                                <w:bCs/>
                                <w:color w:val="262626" w:themeColor="text1" w:themeTint="D9"/>
                              </w:rPr>
                              <w:t>Let op:</w:t>
                            </w:r>
                            <w:r w:rsidRPr="001826C0">
                              <w:rPr>
                                <w:rFonts w:cs="Arial"/>
                                <w:color w:val="262626" w:themeColor="text1" w:themeTint="D9"/>
                              </w:rPr>
                              <w:t xml:space="preserve">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t>
                            </w:r>
                            <w:bookmarkEnd w:id="4"/>
                          </w:p>
                          <w:p w14:paraId="2119D3E6" w14:textId="77777777" w:rsidR="004B516B" w:rsidRDefault="004B5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E377CC" id="_x0000_t202" coordsize="21600,21600" o:spt="202" path="m,l,21600r21600,l21600,xe">
                <v:stroke joinstyle="miter"/>
                <v:path gradientshapeok="t" o:connecttype="rect"/>
              </v:shapetype>
              <v:shape id="Tekstvak 1" o:spid="_x0000_s1026" type="#_x0000_t202" style="position:absolute;margin-left:-1.1pt;margin-top:6.15pt;width:483.75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" fillcolor="white [3201]" strokeweight=".5pt">
                <v:textbox>
                  <w:txbxContent>
                    <w:p w14:paraId="42364448" w14:textId="77777777" w:rsidR="004B516B" w:rsidRPr="001826C0" w:rsidRDefault="004B516B" w:rsidP="004B516B">
                      <w:pPr>
                        <w:pStyle w:val="Geenafstand"/>
                        <w:spacing w:line="288" w:lineRule="auto"/>
                        <w:rPr>
                          <w:rFonts w:cs="Arial"/>
                          <w:b/>
                          <w:bCs/>
                          <w:color w:val="262626" w:themeColor="text1" w:themeTint="D9"/>
                          <w:szCs w:val="22"/>
                        </w:rPr>
                      </w:pPr>
                      <w:bookmarkStart w:id="5" w:name="_Hlk66186538"/>
                      <w:r w:rsidRPr="001826C0">
                        <w:rPr>
                          <w:rFonts w:cs="Arial"/>
                          <w:b/>
                          <w:bCs/>
                          <w:color w:val="262626" w:themeColor="text1" w:themeTint="D9"/>
                          <w:szCs w:val="22"/>
                        </w:rPr>
                        <w:t>Informatie voor Inschrijver:</w:t>
                      </w:r>
                    </w:p>
                    <w:p w14:paraId="36E6657C"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 xml:space="preserve">Indien Inschrijver zich beroept op een Derde (om op die manier te kunnen voldoen aan de Geschiktheidseisen), dan dient de Inschrijver in Deel II C van het Uniform Europees Aanbestedingsdocument hiervan melding te maken. </w:t>
                      </w:r>
                    </w:p>
                    <w:p w14:paraId="3FD00C08"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Elke betreffende Derde dient tevens een UEA in te vullen (Deel II A &amp; B en Deel III) en rechtsgeldig te ondertekenen.</w:t>
                      </w:r>
                    </w:p>
                    <w:p w14:paraId="2B6A5B69" w14:textId="77777777" w:rsidR="004B516B" w:rsidRPr="001826C0" w:rsidRDefault="004B516B" w:rsidP="004B516B">
                      <w:pPr>
                        <w:pStyle w:val="Geenafstand"/>
                        <w:spacing w:line="288" w:lineRule="auto"/>
                        <w:rPr>
                          <w:rFonts w:cs="Arial"/>
                          <w:color w:val="262626" w:themeColor="text1" w:themeTint="D9"/>
                          <w:szCs w:val="22"/>
                        </w:rPr>
                      </w:pPr>
                    </w:p>
                    <w:p w14:paraId="2A419015" w14:textId="77777777" w:rsidR="004B516B" w:rsidRPr="00A93738" w:rsidRDefault="004B516B" w:rsidP="004B516B">
                      <w:pPr>
                        <w:rPr>
                          <w:rFonts w:ascii="Arial" w:hAnsi="Arial" w:cs="Arial"/>
                          <w:bCs/>
                          <w:sz w:val="18"/>
                          <w:szCs w:val="18"/>
                        </w:rPr>
                      </w:pPr>
                      <w:r w:rsidRPr="001826C0">
                        <w:rPr>
                          <w:rFonts w:cs="Arial"/>
                          <w:b/>
                          <w:bCs/>
                          <w:color w:val="262626" w:themeColor="text1" w:themeTint="D9"/>
                        </w:rPr>
                        <w:t>Let op:</w:t>
                      </w:r>
                      <w:r w:rsidRPr="001826C0">
                        <w:rPr>
                          <w:rFonts w:cs="Arial"/>
                          <w:color w:val="262626" w:themeColor="text1" w:themeTint="D9"/>
                        </w:rPr>
                        <w:t xml:space="preserve">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t>
                      </w:r>
                      <w:bookmarkEnd w:id="5"/>
                    </w:p>
                    <w:p w14:paraId="2119D3E6" w14:textId="77777777" w:rsidR="004B516B" w:rsidRDefault="004B516B"/>
                  </w:txbxContent>
                </v:textbox>
              </v:shape>
            </w:pict>
          </mc:Fallback>
        </mc:AlternateContent>
      </w:r>
    </w:p>
    <w:sectPr w:rsidR="004B516B" w:rsidRPr="00A93738" w:rsidSect="00F36E0C">
      <w:head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A0DFB" w14:textId="77777777" w:rsidR="0055212D" w:rsidRDefault="0055212D" w:rsidP="00F36E0C">
      <w:pPr>
        <w:spacing w:after="0" w:line="240" w:lineRule="auto"/>
      </w:pPr>
      <w:r>
        <w:separator/>
      </w:r>
    </w:p>
  </w:endnote>
  <w:endnote w:type="continuationSeparator" w:id="0">
    <w:p w14:paraId="5FADBBE9" w14:textId="77777777" w:rsidR="0055212D" w:rsidRDefault="0055212D" w:rsidP="00F3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47236" w14:textId="77777777" w:rsidR="0055212D" w:rsidRDefault="0055212D" w:rsidP="00F36E0C">
      <w:pPr>
        <w:spacing w:after="0" w:line="240" w:lineRule="auto"/>
      </w:pPr>
      <w:r>
        <w:separator/>
      </w:r>
    </w:p>
  </w:footnote>
  <w:footnote w:type="continuationSeparator" w:id="0">
    <w:p w14:paraId="22FE6224" w14:textId="77777777" w:rsidR="0055212D" w:rsidRDefault="0055212D" w:rsidP="00F3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8980" w14:textId="4CDECC7B" w:rsidR="00F36E0C" w:rsidRDefault="00F36E0C">
    <w:pPr>
      <w:pStyle w:val="Koptekst"/>
    </w:pPr>
    <w:r>
      <w:rPr>
        <w:noProof/>
        <w:lang w:val="en-US"/>
      </w:rPr>
      <w:drawing>
        <wp:anchor distT="0" distB="0" distL="114300" distR="114300" simplePos="0" relativeHeight="251659264" behindDoc="1" locked="0" layoutInCell="1" allowOverlap="1" wp14:anchorId="1A575DEE" wp14:editId="11914F70">
          <wp:simplePos x="0" y="0"/>
          <wp:positionH relativeFrom="column">
            <wp:posOffset>-857250</wp:posOffset>
          </wp:positionH>
          <wp:positionV relativeFrom="paragraph">
            <wp:posOffset>-667385</wp:posOffset>
          </wp:positionV>
          <wp:extent cx="7592695" cy="1541721"/>
          <wp:effectExtent l="0" t="0" r="190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HMC BRIEFPAPIER_hoofd.png"/>
                  <pic:cNvPicPr/>
                </pic:nvPicPr>
                <pic:blipFill rotWithShape="1">
                  <a:blip r:embed="rId1"/>
                  <a:srcRect t="2" b="85632"/>
                  <a:stretch/>
                </pic:blipFill>
                <pic:spPr bwMode="auto">
                  <a:xfrm>
                    <a:off x="0" y="0"/>
                    <a:ext cx="7592695" cy="1541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577F72"/>
    <w:multiLevelType w:val="hybridMultilevel"/>
    <w:tmpl w:val="C5443846"/>
    <w:lvl w:ilvl="0" w:tplc="3B9AE9AA">
      <w:start w:val="2"/>
      <w:numFmt w:val="upperLetter"/>
      <w:lvlText w:val="Standaardformulier %1"/>
      <w:lvlJc w:val="left"/>
      <w:pPr>
        <w:ind w:left="360" w:hanging="360"/>
      </w:pPr>
      <w:rPr>
        <w:rFonts w:hint="default"/>
        <w:sz w:val="24"/>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AE08E1"/>
    <w:multiLevelType w:val="hybridMultilevel"/>
    <w:tmpl w:val="A4D2B67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B8B2EEF"/>
    <w:multiLevelType w:val="hybridMultilevel"/>
    <w:tmpl w:val="C1020EC6"/>
    <w:lvl w:ilvl="0" w:tplc="FBD497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38"/>
    <w:rsid w:val="00222040"/>
    <w:rsid w:val="004B516B"/>
    <w:rsid w:val="0055212D"/>
    <w:rsid w:val="0081388A"/>
    <w:rsid w:val="00A93738"/>
    <w:rsid w:val="00C776FE"/>
    <w:rsid w:val="00F36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E3D5"/>
  <w15:chartTrackingRefBased/>
  <w15:docId w15:val="{8E90D5FF-81E5-4437-BFF5-4334F21B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A93738"/>
    <w:pPr>
      <w:keepNext/>
      <w:numPr>
        <w:numId w:val="1"/>
      </w:numPr>
      <w:spacing w:before="240" w:after="60" w:line="288" w:lineRule="auto"/>
      <w:outlineLvl w:val="0"/>
    </w:pPr>
    <w:rPr>
      <w:rFonts w:ascii="Tahoma" w:eastAsia="Times New Roman" w:hAnsi="Tahoma" w:cs="Arial"/>
      <w:b/>
      <w:bCs/>
      <w:kern w:val="32"/>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37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3738"/>
    <w:rPr>
      <w:rFonts w:ascii="Segoe UI" w:hAnsi="Segoe UI" w:cs="Segoe UI"/>
      <w:sz w:val="18"/>
      <w:szCs w:val="18"/>
    </w:rPr>
  </w:style>
  <w:style w:type="character" w:customStyle="1" w:styleId="Kop1Char">
    <w:name w:val="Kop 1 Char"/>
    <w:basedOn w:val="Standaardalinea-lettertype"/>
    <w:link w:val="Kop1"/>
    <w:rsid w:val="00A93738"/>
    <w:rPr>
      <w:rFonts w:ascii="Tahoma" w:eastAsia="Times New Roman" w:hAnsi="Tahoma" w:cs="Arial"/>
      <w:b/>
      <w:bCs/>
      <w:kern w:val="32"/>
      <w:sz w:val="28"/>
      <w:szCs w:val="28"/>
      <w:lang w:eastAsia="nl-NL"/>
    </w:rPr>
  </w:style>
  <w:style w:type="table" w:styleId="Tabelraster">
    <w:name w:val="Table Grid"/>
    <w:basedOn w:val="Standaardtabel"/>
    <w:rsid w:val="00A93738"/>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A93738"/>
    <w:pPr>
      <w:spacing w:after="120" w:line="288" w:lineRule="auto"/>
    </w:pPr>
    <w:rPr>
      <w:rFonts w:ascii="Tahoma" w:eastAsia="Times New Roman" w:hAnsi="Tahoma" w:cs="Times New Roman"/>
      <w:sz w:val="18"/>
      <w:szCs w:val="24"/>
      <w:lang w:eastAsia="nl-NL"/>
    </w:rPr>
  </w:style>
  <w:style w:type="character" w:customStyle="1" w:styleId="PlattetekstChar">
    <w:name w:val="Platte tekst Char"/>
    <w:basedOn w:val="Standaardalinea-lettertype"/>
    <w:link w:val="Plattetekst"/>
    <w:rsid w:val="00A93738"/>
    <w:rPr>
      <w:rFonts w:ascii="Tahoma" w:eastAsia="Times New Roman" w:hAnsi="Tahoma" w:cs="Times New Roman"/>
      <w:sz w:val="18"/>
      <w:szCs w:val="24"/>
      <w:lang w:eastAsia="nl-NL"/>
    </w:rPr>
  </w:style>
  <w:style w:type="paragraph" w:styleId="Lijstalinea">
    <w:name w:val="List Paragraph"/>
    <w:aliases w:val="-_BOMW"/>
    <w:basedOn w:val="Standaard"/>
    <w:link w:val="LijstalineaChar"/>
    <w:uiPriority w:val="34"/>
    <w:qFormat/>
    <w:rsid w:val="00A93738"/>
    <w:pPr>
      <w:spacing w:after="0" w:line="288" w:lineRule="auto"/>
      <w:ind w:left="720"/>
      <w:contextualSpacing/>
    </w:pPr>
    <w:rPr>
      <w:rFonts w:ascii="Tahoma" w:eastAsia="Times New Roman" w:hAnsi="Tahoma" w:cs="Times New Roman"/>
      <w:sz w:val="18"/>
      <w:szCs w:val="24"/>
      <w:lang w:eastAsia="nl-NL"/>
    </w:rPr>
  </w:style>
  <w:style w:type="character" w:customStyle="1" w:styleId="LijstalineaChar">
    <w:name w:val="Lijstalinea Char"/>
    <w:aliases w:val="-_BOMW Char"/>
    <w:basedOn w:val="Standaardalinea-lettertype"/>
    <w:link w:val="Lijstalinea"/>
    <w:uiPriority w:val="34"/>
    <w:rsid w:val="00A93738"/>
    <w:rPr>
      <w:rFonts w:ascii="Tahoma" w:eastAsia="Times New Roman" w:hAnsi="Tahoma" w:cs="Times New Roman"/>
      <w:sz w:val="18"/>
      <w:szCs w:val="24"/>
      <w:lang w:eastAsia="nl-NL"/>
    </w:rPr>
  </w:style>
  <w:style w:type="paragraph" w:styleId="Geenafstand">
    <w:name w:val="No Spacing"/>
    <w:link w:val="GeenafstandChar"/>
    <w:uiPriority w:val="1"/>
    <w:qFormat/>
    <w:rsid w:val="004B516B"/>
    <w:pPr>
      <w:spacing w:after="0" w:line="240" w:lineRule="auto"/>
    </w:pPr>
    <w:rPr>
      <w:rFonts w:ascii="Tahoma" w:eastAsia="Times New Roman" w:hAnsi="Tahoma" w:cs="Times New Roman"/>
      <w:sz w:val="18"/>
      <w:szCs w:val="24"/>
      <w:lang w:eastAsia="nl-NL"/>
    </w:rPr>
  </w:style>
  <w:style w:type="character" w:customStyle="1" w:styleId="GeenafstandChar">
    <w:name w:val="Geen afstand Char"/>
    <w:link w:val="Geenafstand"/>
    <w:uiPriority w:val="1"/>
    <w:rsid w:val="004B516B"/>
    <w:rPr>
      <w:rFonts w:ascii="Tahoma" w:eastAsia="Times New Roman" w:hAnsi="Tahoma" w:cs="Times New Roman"/>
      <w:sz w:val="18"/>
      <w:szCs w:val="24"/>
      <w:lang w:eastAsia="nl-NL"/>
    </w:rPr>
  </w:style>
  <w:style w:type="paragraph" w:styleId="Koptekst">
    <w:name w:val="header"/>
    <w:basedOn w:val="Standaard"/>
    <w:link w:val="KoptekstChar"/>
    <w:uiPriority w:val="99"/>
    <w:unhideWhenUsed/>
    <w:rsid w:val="00F36E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E0C"/>
  </w:style>
  <w:style w:type="paragraph" w:styleId="Voettekst">
    <w:name w:val="footer"/>
    <w:basedOn w:val="Standaard"/>
    <w:link w:val="VoettekstChar"/>
    <w:uiPriority w:val="99"/>
    <w:unhideWhenUsed/>
    <w:rsid w:val="00F36E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4E194EA3174D4488B36A6813E08F1D" ma:contentTypeVersion="2" ma:contentTypeDescription="Een nieuw document maken." ma:contentTypeScope="" ma:versionID="20281bcf87899acd19ffb66f29afaa2c">
  <xsd:schema xmlns:xsd="http://www.w3.org/2001/XMLSchema" xmlns:xs="http://www.w3.org/2001/XMLSchema" xmlns:p="http://schemas.microsoft.com/office/2006/metadata/properties" xmlns:ns2="0d9811aa-045c-4b3e-8ba1-245b0876925a" targetNamespace="http://schemas.microsoft.com/office/2006/metadata/properties" ma:root="true" ma:fieldsID="ce43afdfa6945610e76d02a22e8d2d67" ns2:_="">
    <xsd:import namespace="0d9811aa-045c-4b3e-8ba1-245b087692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811aa-045c-4b3e-8ba1-245b08769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C47FE-308D-4A54-AF25-4EED5C72AB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06F33-F768-4934-AA07-8137265B0118}">
  <ds:schemaRefs>
    <ds:schemaRef ds:uri="http://schemas.microsoft.com/sharepoint/v3/contenttype/forms"/>
  </ds:schemaRefs>
</ds:datastoreItem>
</file>

<file path=customXml/itemProps3.xml><?xml version="1.0" encoding="utf-8"?>
<ds:datastoreItem xmlns:ds="http://schemas.openxmlformats.org/officeDocument/2006/customXml" ds:itemID="{D6F6C488-5AD8-4AEA-A31E-98F78EC42459}"/>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van der Kroft</dc:creator>
  <cp:keywords/>
  <dc:description/>
  <cp:lastModifiedBy>Kampen van M. (Marijke)</cp:lastModifiedBy>
  <cp:revision>2</cp:revision>
  <dcterms:created xsi:type="dcterms:W3CDTF">2021-03-09T12:03:00Z</dcterms:created>
  <dcterms:modified xsi:type="dcterms:W3CDTF">2021-03-09T12:03:00Z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0x010100ED4E194EA3174D4488B36A6813E08F1D</vt:lpwstr>
  </property>
</Properties>
</file>