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681"/>
        <w:gridCol w:w="1968"/>
        <w:gridCol w:w="4694"/>
      </w:tblGrid>
      <w:tr w:rsidR="008F6697" w:rsidRPr="00AC61E4" w14:paraId="58E23675" w14:textId="77777777" w:rsidTr="00F538DC">
        <w:trPr>
          <w:trHeight w:val="706"/>
        </w:trPr>
        <w:tc>
          <w:tcPr>
            <w:tcW w:w="3681"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968" w:type="dxa"/>
            <w:tcBorders>
              <w:left w:val="single" w:sz="4" w:space="0" w:color="FFFFFF"/>
              <w:right w:val="single" w:sz="4" w:space="0" w:color="FFFFFF"/>
            </w:tcBorders>
            <w:shd w:val="clear" w:color="auto" w:fill="212E63"/>
          </w:tcPr>
          <w:p w14:paraId="0032A127" w14:textId="3826C1C1"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 xml:space="preserve">Nummer Bijlage </w:t>
            </w:r>
            <w:r w:rsidR="00EC69E1">
              <w:rPr>
                <w:rFonts w:ascii="Calibri Light" w:hAnsi="Calibri Light" w:cs="Calibri Light"/>
                <w:b/>
                <w:color w:val="FFFFFF"/>
                <w:sz w:val="20"/>
                <w:szCs w:val="20"/>
                <w:lang w:val="nl-NL"/>
              </w:rPr>
              <w:t>b</w:t>
            </w:r>
            <w:r w:rsidRPr="00AC61E4">
              <w:rPr>
                <w:rFonts w:ascii="Calibri Light" w:hAnsi="Calibri Light" w:cs="Calibri Light"/>
                <w:b/>
                <w:color w:val="FFFFFF"/>
                <w:sz w:val="20"/>
                <w:szCs w:val="20"/>
                <w:lang w:val="nl-NL"/>
              </w:rPr>
              <w:t xml:space="preserve">ij </w:t>
            </w:r>
            <w:r w:rsidR="00050555">
              <w:rPr>
                <w:rFonts w:ascii="Calibri Light" w:hAnsi="Calibri Light" w:cs="Calibri Light"/>
                <w:b/>
                <w:color w:val="FFFFFF"/>
                <w:sz w:val="20"/>
                <w:szCs w:val="20"/>
                <w:lang w:val="nl-NL"/>
              </w:rPr>
              <w:t>Bestek</w:t>
            </w:r>
          </w:p>
        </w:tc>
        <w:tc>
          <w:tcPr>
            <w:tcW w:w="4694"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F538DC">
        <w:trPr>
          <w:trHeight w:val="593"/>
        </w:trPr>
        <w:tc>
          <w:tcPr>
            <w:tcW w:w="3681"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568E7543"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r w:rsidR="00953C12">
              <w:rPr>
                <w:rFonts w:ascii="Calibri Light" w:hAnsi="Calibri Light" w:cs="Calibri Light"/>
                <w:sz w:val="20"/>
                <w:szCs w:val="20"/>
                <w:lang w:val="nl-NL"/>
              </w:rPr>
              <w:t xml:space="preserve"> </w:t>
            </w:r>
          </w:p>
        </w:tc>
        <w:tc>
          <w:tcPr>
            <w:tcW w:w="1968"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4694"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F538DC">
        <w:trPr>
          <w:trHeight w:val="559"/>
        </w:trPr>
        <w:tc>
          <w:tcPr>
            <w:tcW w:w="3681" w:type="dxa"/>
            <w:shd w:val="clear" w:color="auto" w:fill="auto"/>
          </w:tcPr>
          <w:p w14:paraId="04D398A2" w14:textId="77777777" w:rsidR="00F46FF8" w:rsidRDefault="00F46FF8" w:rsidP="008F6697">
            <w:pPr>
              <w:pStyle w:val="TableParagraph"/>
              <w:ind w:left="79"/>
              <w:rPr>
                <w:rFonts w:ascii="Calibri Light" w:hAnsi="Calibri Light" w:cs="Calibri Light"/>
                <w:sz w:val="20"/>
                <w:szCs w:val="20"/>
                <w:lang w:val="nl-NL"/>
              </w:rPr>
            </w:pPr>
          </w:p>
          <w:p w14:paraId="652F29D4" w14:textId="0394F6FA" w:rsidR="008F6697" w:rsidRPr="00AC61E4" w:rsidRDefault="008F6697" w:rsidP="008F6697">
            <w:pPr>
              <w:pStyle w:val="TableParagraph"/>
              <w:ind w:left="79"/>
              <w:rPr>
                <w:rFonts w:ascii="Calibri Light" w:hAnsi="Calibri Light" w:cs="Calibri Light"/>
                <w:sz w:val="20"/>
                <w:szCs w:val="20"/>
                <w:lang w:val="nl-NL"/>
              </w:rPr>
            </w:pPr>
            <w:bookmarkStart w:id="0" w:name="_GoBack"/>
            <w:bookmarkEnd w:id="0"/>
            <w:r w:rsidRPr="00AC61E4">
              <w:rPr>
                <w:rFonts w:ascii="Calibri Light" w:hAnsi="Calibri Light" w:cs="Calibri Light"/>
                <w:sz w:val="20"/>
                <w:szCs w:val="20"/>
                <w:lang w:val="nl-NL"/>
              </w:rPr>
              <w:t>Uniform Europees Aanbestedingsdocument</w:t>
            </w:r>
          </w:p>
        </w:tc>
        <w:tc>
          <w:tcPr>
            <w:tcW w:w="1968"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4694"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F538DC">
        <w:trPr>
          <w:trHeight w:val="559"/>
        </w:trPr>
        <w:tc>
          <w:tcPr>
            <w:tcW w:w="3681"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968"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09D1AC19"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4694"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F538DC">
        <w:trPr>
          <w:trHeight w:val="559"/>
        </w:trPr>
        <w:tc>
          <w:tcPr>
            <w:tcW w:w="3681"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968"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4694"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F538DC" w14:paraId="26AF4D80" w14:textId="77777777" w:rsidTr="00F538DC">
        <w:trPr>
          <w:trHeight w:val="559"/>
        </w:trPr>
        <w:tc>
          <w:tcPr>
            <w:tcW w:w="3681"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968"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4694"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1F327C2D" w:rsidR="00EC69E1" w:rsidRPr="00AC61E4" w:rsidRDefault="00050555"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AC61E4" w14:paraId="5305FD89" w14:textId="77777777" w:rsidTr="00F538DC">
        <w:trPr>
          <w:trHeight w:val="559"/>
        </w:trPr>
        <w:tc>
          <w:tcPr>
            <w:tcW w:w="3681"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968"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6AB2CEC8"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r w:rsidR="00050555">
              <w:rPr>
                <w:rFonts w:ascii="Calibri Light" w:hAnsi="Calibri Light" w:cs="Calibri Light"/>
                <w:sz w:val="20"/>
                <w:szCs w:val="20"/>
                <w:lang w:val="nl-NL"/>
              </w:rPr>
              <w:t>a en 6b</w:t>
            </w:r>
          </w:p>
        </w:tc>
        <w:tc>
          <w:tcPr>
            <w:tcW w:w="4694"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F538DC">
        <w:trPr>
          <w:trHeight w:val="559"/>
        </w:trPr>
        <w:tc>
          <w:tcPr>
            <w:tcW w:w="3681"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968"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08CAB54D"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r w:rsidR="00050555">
              <w:rPr>
                <w:rFonts w:ascii="Calibri Light" w:hAnsi="Calibri Light" w:cs="Calibri Light"/>
                <w:sz w:val="20"/>
                <w:szCs w:val="20"/>
                <w:lang w:val="nl-NL"/>
              </w:rPr>
              <w:t>a en 7b</w:t>
            </w:r>
          </w:p>
        </w:tc>
        <w:tc>
          <w:tcPr>
            <w:tcW w:w="4694"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F538DC">
        <w:trPr>
          <w:trHeight w:val="559"/>
        </w:trPr>
        <w:tc>
          <w:tcPr>
            <w:tcW w:w="3681"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968"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4BEA1DFD"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r w:rsidR="00050555">
              <w:rPr>
                <w:rFonts w:ascii="Calibri Light" w:hAnsi="Calibri Light" w:cs="Calibri Light"/>
                <w:sz w:val="20"/>
                <w:szCs w:val="20"/>
                <w:lang w:val="nl-NL"/>
              </w:rPr>
              <w:t>a en 8b</w:t>
            </w:r>
          </w:p>
        </w:tc>
        <w:tc>
          <w:tcPr>
            <w:tcW w:w="4694"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F538DC" w14:paraId="7C563727" w14:textId="77777777" w:rsidTr="00F538DC">
        <w:trPr>
          <w:trHeight w:val="559"/>
        </w:trPr>
        <w:tc>
          <w:tcPr>
            <w:tcW w:w="3681"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968"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694" w:type="dxa"/>
            <w:shd w:val="clear" w:color="auto" w:fill="FFF1E2"/>
          </w:tcPr>
          <w:p w14:paraId="29227F5F"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EC69E1" w:rsidRPr="00F538DC" w14:paraId="267628A4" w14:textId="77777777" w:rsidTr="00F538DC">
        <w:trPr>
          <w:trHeight w:val="559"/>
        </w:trPr>
        <w:tc>
          <w:tcPr>
            <w:tcW w:w="3681" w:type="dxa"/>
            <w:shd w:val="clear" w:color="auto" w:fill="auto"/>
          </w:tcPr>
          <w:p w14:paraId="128EBD45" w14:textId="0281E45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968"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694"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F538DC" w14:paraId="5A5190E2" w14:textId="77777777" w:rsidTr="00F538DC">
        <w:trPr>
          <w:trHeight w:val="559"/>
        </w:trPr>
        <w:tc>
          <w:tcPr>
            <w:tcW w:w="3681" w:type="dxa"/>
            <w:shd w:val="clear" w:color="auto" w:fill="FFF1E2"/>
          </w:tcPr>
          <w:p w14:paraId="1E01EA68" w14:textId="4B556DC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 xml:space="preserve">Kopie van een geldig verzekeringscertificaat AVB </w:t>
            </w:r>
            <w:r w:rsidR="00F538DC">
              <w:rPr>
                <w:rFonts w:ascii="Calibri Light" w:hAnsi="Calibri Light" w:cs="Calibri Light"/>
                <w:sz w:val="20"/>
                <w:szCs w:val="20"/>
                <w:lang w:val="nl-NL"/>
              </w:rPr>
              <w:t xml:space="preserve">en WAM </w:t>
            </w:r>
            <w:r w:rsidRPr="00AC61E4">
              <w:rPr>
                <w:rFonts w:ascii="Calibri Light" w:hAnsi="Calibri Light" w:cs="Calibri Light"/>
                <w:sz w:val="20"/>
                <w:szCs w:val="20"/>
                <w:lang w:val="nl-NL"/>
              </w:rPr>
              <w:t>of verklaring verzekeraar of verzekeringstussenpersoon conform paragraaf 5.3 van het Bestek</w:t>
            </w:r>
          </w:p>
        </w:tc>
        <w:tc>
          <w:tcPr>
            <w:tcW w:w="1968"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694"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050555" w:rsidRPr="00F538DC" w14:paraId="64E35FF3" w14:textId="77777777" w:rsidTr="00F538DC">
        <w:trPr>
          <w:trHeight w:val="559"/>
        </w:trPr>
        <w:tc>
          <w:tcPr>
            <w:tcW w:w="3681" w:type="dxa"/>
            <w:shd w:val="clear" w:color="auto" w:fill="FFF1E2"/>
          </w:tcPr>
          <w:p w14:paraId="2AEC81D5" w14:textId="62402C24" w:rsidR="00050555" w:rsidRPr="00AC61E4" w:rsidRDefault="00050555" w:rsidP="00050555">
            <w:pPr>
              <w:pStyle w:val="TableParagraph"/>
              <w:ind w:left="79"/>
              <w:rPr>
                <w:rFonts w:ascii="Calibri Light" w:hAnsi="Calibri Light" w:cs="Calibri Light"/>
                <w:sz w:val="20"/>
                <w:szCs w:val="20"/>
                <w:lang w:val="nl-NL"/>
              </w:rPr>
            </w:pPr>
            <w:r w:rsidRPr="003C6C2F">
              <w:rPr>
                <w:rFonts w:ascii="Calibri Light" w:hAnsi="Calibri Light" w:cs="Calibri Light"/>
                <w:sz w:val="20"/>
                <w:szCs w:val="20"/>
                <w:lang w:val="nl-NL"/>
              </w:rPr>
              <w:t>De jaarrekeningen over de laatste drie afgesloten boekjaren waaruit de solvabiliteit kan worden afgeleid.</w:t>
            </w:r>
          </w:p>
        </w:tc>
        <w:tc>
          <w:tcPr>
            <w:tcW w:w="1968" w:type="dxa"/>
            <w:shd w:val="clear" w:color="auto" w:fill="FFF1E2"/>
          </w:tcPr>
          <w:p w14:paraId="4E3D9D59" w14:textId="77777777" w:rsidR="00050555" w:rsidRPr="00AC61E4" w:rsidRDefault="00050555" w:rsidP="00050555">
            <w:pPr>
              <w:pStyle w:val="TableParagraph"/>
              <w:ind w:left="208" w:right="198"/>
              <w:jc w:val="center"/>
              <w:rPr>
                <w:rFonts w:ascii="Calibri Light" w:hAnsi="Calibri Light" w:cs="Calibri Light"/>
                <w:sz w:val="20"/>
                <w:szCs w:val="20"/>
                <w:lang w:val="nl-NL"/>
              </w:rPr>
            </w:pPr>
          </w:p>
        </w:tc>
        <w:tc>
          <w:tcPr>
            <w:tcW w:w="4694" w:type="dxa"/>
            <w:shd w:val="clear" w:color="auto" w:fill="FFF1E2"/>
          </w:tcPr>
          <w:p w14:paraId="2CCA386C" w14:textId="52EA4123" w:rsidR="00050555" w:rsidRPr="00AC61E4" w:rsidRDefault="00050555" w:rsidP="0005055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050555" w:rsidRPr="00F538DC" w14:paraId="295508A3" w14:textId="77777777" w:rsidTr="00F538DC">
        <w:trPr>
          <w:trHeight w:val="559"/>
        </w:trPr>
        <w:tc>
          <w:tcPr>
            <w:tcW w:w="3681" w:type="dxa"/>
            <w:shd w:val="clear" w:color="auto" w:fill="auto"/>
          </w:tcPr>
          <w:p w14:paraId="06300CD1" w14:textId="4952C388" w:rsidR="00050555" w:rsidRPr="00AC61E4" w:rsidRDefault="00050555" w:rsidP="0005055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968" w:type="dxa"/>
            <w:shd w:val="clear" w:color="auto" w:fill="auto"/>
          </w:tcPr>
          <w:p w14:paraId="7C6851D0" w14:textId="77777777" w:rsidR="00050555" w:rsidRPr="00AC61E4" w:rsidRDefault="00050555" w:rsidP="00050555">
            <w:pPr>
              <w:pStyle w:val="TableParagraph"/>
              <w:ind w:left="208" w:right="198"/>
              <w:jc w:val="center"/>
              <w:rPr>
                <w:rFonts w:ascii="Calibri Light" w:hAnsi="Calibri Light" w:cs="Calibri Light"/>
                <w:sz w:val="20"/>
                <w:szCs w:val="20"/>
                <w:lang w:val="nl-NL"/>
              </w:rPr>
            </w:pPr>
          </w:p>
        </w:tc>
        <w:tc>
          <w:tcPr>
            <w:tcW w:w="4694" w:type="dxa"/>
            <w:shd w:val="clear" w:color="auto" w:fill="auto"/>
          </w:tcPr>
          <w:p w14:paraId="491798FD" w14:textId="77777777" w:rsidR="00050555" w:rsidRPr="00AC61E4" w:rsidRDefault="00050555" w:rsidP="0005055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EC69E1">
      <w:pPr>
        <w:rPr>
          <w:rFonts w:ascii="Calibri Light" w:hAnsi="Calibri Light" w:cs="Calibri Light"/>
          <w:vertAlign w:val="subscript"/>
          <w:lang w:val="nl-NL"/>
        </w:rPr>
      </w:pPr>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35C15AF9" w:rsidR="003C4890" w:rsidRPr="00657E4F" w:rsidRDefault="00050555" w:rsidP="00CA5F26">
                          <w:pPr>
                            <w:rPr>
                              <w:lang w:val="nl-NL"/>
                            </w:rPr>
                          </w:pPr>
                          <w:r>
                            <w:rPr>
                              <w:rFonts w:ascii="Verdana" w:hAnsi="Verdana"/>
                              <w:color w:val="FFFFFF" w:themeColor="background1"/>
                              <w:sz w:val="20"/>
                              <w:lang w:val="nl-NL"/>
                            </w:rPr>
                            <w:t>Machines t.b.v. Groenvoorziening Senzer</w:t>
                          </w:r>
                          <w:r w:rsidR="00CA5F26">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023ECF">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023ECF">
                            <w:rPr>
                              <w:rFonts w:ascii="Verdana" w:hAnsi="Verdana"/>
                              <w:color w:val="FFFFFF" w:themeColor="background1"/>
                              <w:sz w:val="20"/>
                              <w:lang w:val="nl-NL"/>
                            </w:rPr>
                            <w:t>0</w:t>
                          </w:r>
                          <w:r>
                            <w:rPr>
                              <w:rFonts w:ascii="Verdana" w:hAnsi="Verdana"/>
                              <w:color w:val="FFFFFF" w:themeColor="background1"/>
                              <w:sz w:val="20"/>
                              <w:lang w:val="nl-NL"/>
                            </w:rPr>
                            <w:t>03</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35C15AF9" w:rsidR="003C4890" w:rsidRPr="00657E4F" w:rsidRDefault="00050555" w:rsidP="00CA5F26">
                    <w:pPr>
                      <w:rPr>
                        <w:lang w:val="nl-NL"/>
                      </w:rPr>
                    </w:pPr>
                    <w:r>
                      <w:rPr>
                        <w:rFonts w:ascii="Verdana" w:hAnsi="Verdana"/>
                        <w:color w:val="FFFFFF" w:themeColor="background1"/>
                        <w:sz w:val="20"/>
                        <w:lang w:val="nl-NL"/>
                      </w:rPr>
                      <w:t>Machines t.b.v. Groenvoorziening Senzer</w:t>
                    </w:r>
                    <w:r w:rsidR="00CA5F26">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023ECF">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023ECF">
                      <w:rPr>
                        <w:rFonts w:ascii="Verdana" w:hAnsi="Verdana"/>
                        <w:color w:val="FFFFFF" w:themeColor="background1"/>
                        <w:sz w:val="20"/>
                        <w:lang w:val="nl-NL"/>
                      </w:rPr>
                      <w:t>0</w:t>
                    </w:r>
                    <w:r>
                      <w:rPr>
                        <w:rFonts w:ascii="Verdana" w:hAnsi="Verdana"/>
                        <w:color w:val="FFFFFF" w:themeColor="background1"/>
                        <w:sz w:val="20"/>
                        <w:lang w:val="nl-NL"/>
                      </w:rPr>
                      <w:t>03</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53F4342C" w:rsidR="00C023A6" w:rsidRPr="00C023A6" w:rsidRDefault="00CC349B">
                          <w:pPr>
                            <w:rPr>
                              <w:rFonts w:ascii="Verdana" w:hAnsi="Verdana"/>
                              <w:lang w:val="nl-NL"/>
                            </w:rPr>
                          </w:pPr>
                          <w:r>
                            <w:rPr>
                              <w:rFonts w:ascii="Verdana" w:hAnsi="Verdana"/>
                              <w:lang w:val="nl-NL"/>
                            </w:rPr>
                            <w:t xml:space="preserve">             </w:t>
                          </w:r>
                          <w:r w:rsidR="00050555">
                            <w:rPr>
                              <w:noProof/>
                            </w:rPr>
                            <w:drawing>
                              <wp:inline distT="0" distB="0" distL="0" distR="0" wp14:anchorId="5A8262A3" wp14:editId="2287D72D">
                                <wp:extent cx="1421765" cy="889000"/>
                                <wp:effectExtent l="0" t="0" r="6985" b="6350"/>
                                <wp:docPr id="3" name="Afbeelding 3" descr="Home | Senzer"/>
                                <wp:cNvGraphicFramePr/>
                                <a:graphic xmlns:a="http://schemas.openxmlformats.org/drawingml/2006/main">
                                  <a:graphicData uri="http://schemas.openxmlformats.org/drawingml/2006/picture">
                                    <pic:pic xmlns:pic="http://schemas.openxmlformats.org/drawingml/2006/picture">
                                      <pic:nvPicPr>
                                        <pic:cNvPr id="1" name="Afbeelding 1" descr="Home | Senze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224" cy="8892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53F4342C" w:rsidR="00C023A6" w:rsidRPr="00C023A6" w:rsidRDefault="00CC349B">
                    <w:pPr>
                      <w:rPr>
                        <w:rFonts w:ascii="Verdana" w:hAnsi="Verdana"/>
                        <w:lang w:val="nl-NL"/>
                      </w:rPr>
                    </w:pPr>
                    <w:r>
                      <w:rPr>
                        <w:rFonts w:ascii="Verdana" w:hAnsi="Verdana"/>
                        <w:lang w:val="nl-NL"/>
                      </w:rPr>
                      <w:t xml:space="preserve">             </w:t>
                    </w:r>
                    <w:r w:rsidR="00050555">
                      <w:rPr>
                        <w:noProof/>
                      </w:rPr>
                      <w:drawing>
                        <wp:inline distT="0" distB="0" distL="0" distR="0" wp14:anchorId="5A8262A3" wp14:editId="2287D72D">
                          <wp:extent cx="1421765" cy="889000"/>
                          <wp:effectExtent l="0" t="0" r="6985" b="6350"/>
                          <wp:docPr id="3" name="Afbeelding 3" descr="Home | Senzer"/>
                          <wp:cNvGraphicFramePr/>
                          <a:graphic xmlns:a="http://schemas.openxmlformats.org/drawingml/2006/main">
                            <a:graphicData uri="http://schemas.openxmlformats.org/drawingml/2006/picture">
                              <pic:pic xmlns:pic="http://schemas.openxmlformats.org/drawingml/2006/picture">
                                <pic:nvPicPr>
                                  <pic:cNvPr id="1" name="Afbeelding 1" descr="Home | Senze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2224" cy="889287"/>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25pt;height:5.2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23ECF"/>
    <w:rsid w:val="00050555"/>
    <w:rsid w:val="00056E94"/>
    <w:rsid w:val="00072525"/>
    <w:rsid w:val="000C2E3F"/>
    <w:rsid w:val="000E4A91"/>
    <w:rsid w:val="00101155"/>
    <w:rsid w:val="00182C5A"/>
    <w:rsid w:val="002728CC"/>
    <w:rsid w:val="002976B2"/>
    <w:rsid w:val="002B0CA7"/>
    <w:rsid w:val="002B6558"/>
    <w:rsid w:val="003C4890"/>
    <w:rsid w:val="003E67DB"/>
    <w:rsid w:val="00410215"/>
    <w:rsid w:val="00537B11"/>
    <w:rsid w:val="005664E0"/>
    <w:rsid w:val="00567705"/>
    <w:rsid w:val="0059242D"/>
    <w:rsid w:val="005D231D"/>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53C12"/>
    <w:rsid w:val="009627A9"/>
    <w:rsid w:val="009C3C5B"/>
    <w:rsid w:val="009E0ED5"/>
    <w:rsid w:val="00AB72AC"/>
    <w:rsid w:val="00AC61E4"/>
    <w:rsid w:val="00C023A6"/>
    <w:rsid w:val="00C22BBA"/>
    <w:rsid w:val="00CA5F26"/>
    <w:rsid w:val="00CC349B"/>
    <w:rsid w:val="00CE4749"/>
    <w:rsid w:val="00CF3C55"/>
    <w:rsid w:val="00D57E46"/>
    <w:rsid w:val="00D731C2"/>
    <w:rsid w:val="00D81B00"/>
    <w:rsid w:val="00D8405F"/>
    <w:rsid w:val="00EC69E1"/>
    <w:rsid w:val="00ED562F"/>
    <w:rsid w:val="00F46FF8"/>
    <w:rsid w:val="00F53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A7A7-187B-43ED-8CEA-042465D2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2022-10-10T18:31:00Z</dcterms:modified>
</cp:coreProperties>
</file>