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CA7C09" w14:textId="16EF49BE" w:rsidR="00376250" w:rsidRPr="00376250" w:rsidRDefault="00376250" w:rsidP="00265AE0">
      <w:pPr>
        <w:pStyle w:val="Geenafstand"/>
        <w:rPr>
          <w:b/>
          <w:bCs/>
          <w:sz w:val="24"/>
          <w:szCs w:val="24"/>
        </w:rPr>
      </w:pPr>
      <w:bookmarkStart w:id="0" w:name="_GoBack"/>
      <w:bookmarkEnd w:id="0"/>
      <w:r w:rsidRPr="00376250">
        <w:rPr>
          <w:b/>
          <w:bCs/>
          <w:sz w:val="24"/>
          <w:szCs w:val="24"/>
        </w:rPr>
        <w:t xml:space="preserve">Programma van Eisen </w:t>
      </w:r>
    </w:p>
    <w:p w14:paraId="71F80C43" w14:textId="3671E514" w:rsidR="00376250" w:rsidRPr="00376250" w:rsidRDefault="008C6B40" w:rsidP="00265AE0">
      <w:pPr>
        <w:pStyle w:val="Geenafstand"/>
      </w:pPr>
      <w:r>
        <w:t>De</w:t>
      </w:r>
      <w:r w:rsidR="00376250" w:rsidRPr="00376250">
        <w:t xml:space="preserve"> </w:t>
      </w:r>
      <w:r w:rsidR="00376250">
        <w:t>inschrijver gaat akkoord met onder genoemde condities</w:t>
      </w:r>
      <w:r w:rsidR="00F574CB">
        <w:t>.</w:t>
      </w:r>
    </w:p>
    <w:p w14:paraId="6BB9D559" w14:textId="18759E3C" w:rsidR="00376250" w:rsidRDefault="00376250" w:rsidP="00265AE0">
      <w:pPr>
        <w:pStyle w:val="Geenafstand"/>
        <w:rPr>
          <w:b/>
          <w:bCs/>
          <w:u w:val="single"/>
        </w:rPr>
      </w:pPr>
    </w:p>
    <w:p w14:paraId="73443458" w14:textId="4A15FB7E" w:rsidR="001112CD" w:rsidRPr="001112CD" w:rsidRDefault="001112CD" w:rsidP="00265AE0">
      <w:pPr>
        <w:pStyle w:val="Geenafstand"/>
        <w:rPr>
          <w:b/>
          <w:bCs/>
          <w:u w:val="single"/>
        </w:rPr>
      </w:pPr>
      <w:r w:rsidRPr="001112CD">
        <w:rPr>
          <w:b/>
          <w:bCs/>
          <w:u w:val="single"/>
        </w:rPr>
        <w:t>Eigen risico</w:t>
      </w:r>
    </w:p>
    <w:p w14:paraId="796BFE8F" w14:textId="1F75F163" w:rsidR="001112CD" w:rsidRDefault="001112CD" w:rsidP="00265AE0">
      <w:pPr>
        <w:pStyle w:val="Geenafstand"/>
      </w:pPr>
      <w:r>
        <w:t>€2.500,00 per gebeurtenis</w:t>
      </w:r>
    </w:p>
    <w:p w14:paraId="0ABA16AB" w14:textId="77777777" w:rsidR="001112CD" w:rsidRPr="001112CD" w:rsidRDefault="001112CD" w:rsidP="00265AE0">
      <w:pPr>
        <w:pStyle w:val="Geenafstand"/>
      </w:pPr>
    </w:p>
    <w:p w14:paraId="73AB37A4" w14:textId="53FB535C" w:rsidR="00265AE0" w:rsidRPr="00265AE0" w:rsidRDefault="00265AE0" w:rsidP="00265AE0">
      <w:pPr>
        <w:pStyle w:val="Geenafstand"/>
        <w:rPr>
          <w:b/>
          <w:bCs/>
          <w:u w:val="single"/>
        </w:rPr>
      </w:pPr>
      <w:r w:rsidRPr="00265AE0">
        <w:rPr>
          <w:b/>
          <w:bCs/>
          <w:u w:val="single"/>
        </w:rPr>
        <w:t>Voorwaarden</w:t>
      </w:r>
    </w:p>
    <w:p w14:paraId="36B547C6" w14:textId="3CCF3183" w:rsidR="00812F1B" w:rsidRPr="00265AE0" w:rsidRDefault="00C604E9" w:rsidP="00265AE0">
      <w:pPr>
        <w:pStyle w:val="Geenafstand"/>
      </w:pPr>
      <w:r w:rsidRPr="00265AE0">
        <w:t>VMZB 2021 module 1</w:t>
      </w:r>
    </w:p>
    <w:p w14:paraId="45FCD41C" w14:textId="77777777" w:rsidR="00265AE0" w:rsidRDefault="00265AE0" w:rsidP="002A2FD8">
      <w:pPr>
        <w:pStyle w:val="Geenafstand"/>
      </w:pPr>
    </w:p>
    <w:p w14:paraId="5A13A48B" w14:textId="59A4F778" w:rsidR="001C6786" w:rsidRPr="00265AE0" w:rsidRDefault="00265AE0" w:rsidP="002A2FD8">
      <w:pPr>
        <w:pStyle w:val="Geenafstand"/>
        <w:rPr>
          <w:b/>
          <w:bCs/>
          <w:u w:val="single"/>
        </w:rPr>
      </w:pPr>
      <w:r w:rsidRPr="00265AE0">
        <w:rPr>
          <w:b/>
          <w:bCs/>
          <w:u w:val="single"/>
        </w:rPr>
        <w:t>Clausules</w:t>
      </w:r>
    </w:p>
    <w:p w14:paraId="1CCF31B9" w14:textId="7AB1ECF1" w:rsidR="002A2FD8" w:rsidRPr="002A2FD8" w:rsidRDefault="002A2FD8" w:rsidP="002A2FD8">
      <w:pPr>
        <w:pStyle w:val="Geenafstand"/>
      </w:pPr>
      <w:r w:rsidRPr="002A2FD8">
        <w:t>Limietenlijst VMZB202</w:t>
      </w:r>
      <w:r>
        <w:t>1</w:t>
      </w:r>
    </w:p>
    <w:p w14:paraId="022809F4" w14:textId="77777777" w:rsidR="002A2FD8" w:rsidRPr="002A2FD8" w:rsidRDefault="002A2FD8" w:rsidP="002A2FD8">
      <w:pPr>
        <w:pStyle w:val="Geenafstand"/>
      </w:pPr>
      <w:proofErr w:type="spellStart"/>
      <w:r w:rsidRPr="002A2FD8">
        <w:t>Oversluitingsclausule</w:t>
      </w:r>
      <w:proofErr w:type="spellEnd"/>
    </w:p>
    <w:p w14:paraId="1E90568D" w14:textId="0C266850" w:rsidR="002A2FD8" w:rsidRPr="002A2FD8" w:rsidRDefault="002A2FD8" w:rsidP="002A2FD8">
      <w:pPr>
        <w:pStyle w:val="Geenafstand"/>
      </w:pPr>
      <w:r w:rsidRPr="002A2FD8">
        <w:t>NHT Terrorisme</w:t>
      </w:r>
    </w:p>
    <w:p w14:paraId="22551014" w14:textId="387C838E" w:rsidR="002A2FD8" w:rsidRPr="002A2FD8" w:rsidRDefault="002A2FD8" w:rsidP="002A2FD8">
      <w:pPr>
        <w:pStyle w:val="Geenafstand"/>
      </w:pPr>
      <w:r w:rsidRPr="002A2FD8">
        <w:t>Sanctiewet- en  Regelgeving</w:t>
      </w:r>
    </w:p>
    <w:p w14:paraId="3456933A" w14:textId="1BCFA4CC" w:rsidR="002A2FD8" w:rsidRPr="002A2FD8" w:rsidRDefault="002A2FD8" w:rsidP="002A2FD8">
      <w:pPr>
        <w:pStyle w:val="Geenafstand"/>
      </w:pPr>
      <w:r w:rsidRPr="002A2FD8">
        <w:t>Index gebouwen</w:t>
      </w:r>
    </w:p>
    <w:p w14:paraId="785AE83E" w14:textId="07F1E128" w:rsidR="002A2FD8" w:rsidRPr="002A2FD8" w:rsidRDefault="002A2FD8" w:rsidP="002A2FD8">
      <w:pPr>
        <w:pStyle w:val="Geenafstand"/>
      </w:pPr>
      <w:r w:rsidRPr="002A2FD8">
        <w:t>Monumenten</w:t>
      </w:r>
    </w:p>
    <w:p w14:paraId="528C7A00" w14:textId="6557741A" w:rsidR="002A2FD8" w:rsidRPr="002A2FD8" w:rsidRDefault="002A2FD8" w:rsidP="002A2FD8">
      <w:pPr>
        <w:pStyle w:val="Geenafstand"/>
      </w:pPr>
      <w:r w:rsidRPr="002A2FD8">
        <w:t>Uitgebreide Waterschade VMZB2021</w:t>
      </w:r>
    </w:p>
    <w:p w14:paraId="723125FE" w14:textId="15FA7D8C" w:rsidR="002A2FD8" w:rsidRPr="002A2FD8" w:rsidRDefault="002A2FD8" w:rsidP="002A2FD8">
      <w:pPr>
        <w:pStyle w:val="Geenafstand"/>
      </w:pPr>
      <w:r>
        <w:t>A</w:t>
      </w:r>
      <w:r w:rsidRPr="002A2FD8">
        <w:t>fwijkende maximale uitkeringen</w:t>
      </w:r>
    </w:p>
    <w:p w14:paraId="628B72DD" w14:textId="45AF15E9" w:rsidR="002A2FD8" w:rsidRPr="002A2FD8" w:rsidRDefault="002A2FD8" w:rsidP="002A2FD8">
      <w:pPr>
        <w:pStyle w:val="Geenafstand"/>
      </w:pPr>
      <w:r>
        <w:t>A</w:t>
      </w:r>
      <w:r w:rsidRPr="002A2FD8">
        <w:t>fwijkende bepaling clausule monumenten</w:t>
      </w:r>
    </w:p>
    <w:p w14:paraId="1AC27037" w14:textId="3878817A" w:rsidR="002A2FD8" w:rsidRPr="002A2FD8" w:rsidRDefault="002A2FD8" w:rsidP="002A2FD8">
      <w:pPr>
        <w:pStyle w:val="Geenafstand"/>
      </w:pPr>
      <w:r>
        <w:t>O</w:t>
      </w:r>
      <w:r w:rsidRPr="002A2FD8">
        <w:t>mschrijving verzekerde zaken</w:t>
      </w:r>
    </w:p>
    <w:p w14:paraId="30579EFC" w14:textId="020BEC6E" w:rsidR="002A2FD8" w:rsidRPr="002A2FD8" w:rsidRDefault="002A2FD8" w:rsidP="002A2FD8">
      <w:pPr>
        <w:pStyle w:val="Geenafstand"/>
      </w:pPr>
      <w:r>
        <w:t>C</w:t>
      </w:r>
      <w:r w:rsidRPr="002A2FD8">
        <w:t>umulatie eigen risico's</w:t>
      </w:r>
      <w:r w:rsidRPr="002A2FD8">
        <w:tab/>
      </w:r>
    </w:p>
    <w:p w14:paraId="2C7AFB72" w14:textId="7BC94437" w:rsidR="002A2FD8" w:rsidRPr="002A2FD8" w:rsidRDefault="002A2FD8" w:rsidP="002A2FD8">
      <w:pPr>
        <w:pStyle w:val="Geenafstand"/>
      </w:pPr>
      <w:r>
        <w:t>A</w:t>
      </w:r>
      <w:r w:rsidRPr="002A2FD8">
        <w:t>utomatische bijverzekerin</w:t>
      </w:r>
      <w:r>
        <w:t>g</w:t>
      </w:r>
    </w:p>
    <w:p w14:paraId="050D0C59" w14:textId="5C663742" w:rsidR="002A2FD8" w:rsidRPr="002A2FD8" w:rsidRDefault="002A2FD8" w:rsidP="002A2FD8">
      <w:pPr>
        <w:pStyle w:val="Geenafstand"/>
      </w:pPr>
      <w:r>
        <w:t>R</w:t>
      </w:r>
      <w:r w:rsidRPr="002A2FD8">
        <w:t>isicowij</w:t>
      </w:r>
      <w:r w:rsidR="00490B10">
        <w:t>z</w:t>
      </w:r>
      <w:r w:rsidRPr="002A2FD8">
        <w:t>iging / leegstand</w:t>
      </w:r>
    </w:p>
    <w:p w14:paraId="609F7431" w14:textId="7954F1CA" w:rsidR="002A2FD8" w:rsidRPr="002A2FD8" w:rsidRDefault="002A2FD8" w:rsidP="002A2FD8">
      <w:pPr>
        <w:pStyle w:val="Geenafstand"/>
      </w:pPr>
      <w:r>
        <w:t>K</w:t>
      </w:r>
      <w:r w:rsidRPr="002A2FD8">
        <w:t>osten van toezicht</w:t>
      </w:r>
    </w:p>
    <w:p w14:paraId="60396F0A" w14:textId="2BAF7929" w:rsidR="002A2FD8" w:rsidRPr="002A2FD8" w:rsidRDefault="002A2FD8" w:rsidP="002A2FD8">
      <w:pPr>
        <w:pStyle w:val="Geenafstand"/>
      </w:pPr>
      <w:r>
        <w:t>V</w:t>
      </w:r>
      <w:r w:rsidRPr="002A2FD8">
        <w:t>ergeten objecten</w:t>
      </w:r>
    </w:p>
    <w:p w14:paraId="1665BA69" w14:textId="6A5B5880" w:rsidR="002A2FD8" w:rsidRPr="002A2FD8" w:rsidRDefault="002A2FD8" w:rsidP="002A2FD8">
      <w:pPr>
        <w:pStyle w:val="Geenafstand"/>
        <w:tabs>
          <w:tab w:val="left" w:pos="708"/>
          <w:tab w:val="left" w:pos="1416"/>
          <w:tab w:val="left" w:pos="2124"/>
          <w:tab w:val="left" w:pos="2760"/>
        </w:tabs>
      </w:pPr>
      <w:r>
        <w:t>O</w:t>
      </w:r>
      <w:r w:rsidRPr="002A2FD8">
        <w:t>nderverzekering</w:t>
      </w:r>
    </w:p>
    <w:p w14:paraId="57AD1793" w14:textId="53461CA0" w:rsidR="002A2FD8" w:rsidRPr="002A2FD8" w:rsidRDefault="002A2FD8" w:rsidP="002A2FD8">
      <w:pPr>
        <w:pStyle w:val="Geenafstand"/>
      </w:pPr>
      <w:r>
        <w:t>B</w:t>
      </w:r>
      <w:r w:rsidRPr="002A2FD8">
        <w:t>tw-clausule</w:t>
      </w:r>
    </w:p>
    <w:p w14:paraId="266E3C8B" w14:textId="7AA7755A" w:rsidR="002A2FD8" w:rsidRPr="002A2FD8" w:rsidRDefault="002A2FD8" w:rsidP="002A2FD8">
      <w:pPr>
        <w:pStyle w:val="Geenafstand"/>
      </w:pPr>
      <w:r>
        <w:t>W</w:t>
      </w:r>
      <w:r w:rsidRPr="002A2FD8">
        <w:t>aarderingsgrondslag voor schadevaststelling</w:t>
      </w:r>
    </w:p>
    <w:p w14:paraId="6E1567AD" w14:textId="1B5D1A60" w:rsidR="002A2FD8" w:rsidRPr="002A2FD8" w:rsidRDefault="002A2FD8" w:rsidP="002A2FD8">
      <w:pPr>
        <w:pStyle w:val="Geenafstand"/>
      </w:pPr>
      <w:r>
        <w:t>S</w:t>
      </w:r>
      <w:r w:rsidRPr="002A2FD8">
        <w:t>chaderegeling en (voorschot) betaling</w:t>
      </w:r>
    </w:p>
    <w:p w14:paraId="4637471E" w14:textId="2AD74CFD" w:rsidR="002A2FD8" w:rsidRPr="002A2FD8" w:rsidRDefault="002A2FD8" w:rsidP="002A2FD8">
      <w:pPr>
        <w:pStyle w:val="Geenafstand"/>
      </w:pPr>
      <w:r>
        <w:t>L</w:t>
      </w:r>
      <w:r w:rsidRPr="002A2FD8">
        <w:t>evende have</w:t>
      </w:r>
    </w:p>
    <w:p w14:paraId="51B019B2" w14:textId="74532139" w:rsidR="002A2FD8" w:rsidRPr="002A2FD8" w:rsidRDefault="002A2FD8" w:rsidP="002A2FD8">
      <w:pPr>
        <w:pStyle w:val="Geenafstand"/>
      </w:pPr>
      <w:r>
        <w:t>B</w:t>
      </w:r>
      <w:r w:rsidRPr="002A2FD8">
        <w:t>ijzonder onderwijs</w:t>
      </w:r>
    </w:p>
    <w:p w14:paraId="6BD6ACA9" w14:textId="501E57EB" w:rsidR="002A2FD8" w:rsidRDefault="002A2FD8" w:rsidP="002A2FD8">
      <w:pPr>
        <w:pStyle w:val="Geenafstand"/>
      </w:pPr>
      <w:r>
        <w:t>E</w:t>
      </w:r>
      <w:r w:rsidRPr="002A2FD8">
        <w:t>igendommen van ouderraad/oudercommissie en/of derden</w:t>
      </w:r>
    </w:p>
    <w:p w14:paraId="371FA205" w14:textId="2EC58F90" w:rsidR="002A2FD8" w:rsidRDefault="002A2FD8" w:rsidP="002A2FD8">
      <w:pPr>
        <w:pStyle w:val="Geenafstand"/>
      </w:pPr>
      <w:r>
        <w:t>Zonnepanelenclausule 2022</w:t>
      </w:r>
    </w:p>
    <w:p w14:paraId="6C214713" w14:textId="53B093D8" w:rsidR="00AA1B08" w:rsidRDefault="00AA1B08" w:rsidP="002A2FD8">
      <w:pPr>
        <w:pStyle w:val="Geenafstand"/>
      </w:pPr>
    </w:p>
    <w:p w14:paraId="3824ADB2" w14:textId="64187DAB" w:rsidR="00AA1B08" w:rsidRPr="00AA1B08" w:rsidRDefault="00AA1B08" w:rsidP="002A2FD8">
      <w:pPr>
        <w:pStyle w:val="Geenafstand"/>
        <w:rPr>
          <w:b/>
          <w:bCs/>
          <w:u w:val="single"/>
        </w:rPr>
      </w:pPr>
      <w:r>
        <w:rPr>
          <w:b/>
          <w:bCs/>
          <w:u w:val="single"/>
        </w:rPr>
        <w:t>Tekst clausules</w:t>
      </w:r>
    </w:p>
    <w:p w14:paraId="6D80DDE8" w14:textId="3880B13A" w:rsidR="00C604E9" w:rsidRDefault="00C604E9" w:rsidP="00C604E9">
      <w:pPr>
        <w:pStyle w:val="Kop1"/>
      </w:pPr>
      <w:bookmarkStart w:id="1" w:name="_Toc113891546"/>
      <w:r w:rsidRPr="00AA1B08">
        <w:t>Limietenlijst</w:t>
      </w:r>
      <w:r>
        <w:t xml:space="preserve"> VMZB2021</w:t>
      </w:r>
      <w:bookmarkEnd w:id="1"/>
      <w:r>
        <w:t xml:space="preserve"> </w:t>
      </w:r>
    </w:p>
    <w:p w14:paraId="102D9F26" w14:textId="77777777" w:rsidR="00C604E9" w:rsidRDefault="00C604E9" w:rsidP="00265AE0">
      <w:pPr>
        <w:pStyle w:val="Geenafstand"/>
      </w:pPr>
      <w:r>
        <w:t xml:space="preserve">Algemene voorwaarden: </w:t>
      </w:r>
    </w:p>
    <w:p w14:paraId="413F2BCD" w14:textId="77777777" w:rsidR="00C604E9" w:rsidRDefault="00C604E9" w:rsidP="00265AE0">
      <w:pPr>
        <w:pStyle w:val="Geenafstand"/>
      </w:pPr>
      <w:r>
        <w:t xml:space="preserve">Artikel 13  </w:t>
      </w:r>
    </w:p>
    <w:p w14:paraId="65CDC644" w14:textId="3C1BDE6E" w:rsidR="00C604E9" w:rsidRDefault="00C604E9" w:rsidP="00265AE0">
      <w:pPr>
        <w:pStyle w:val="Geenafstand"/>
      </w:pPr>
      <w:proofErr w:type="spellStart"/>
      <w:r>
        <w:t>verbrugging</w:t>
      </w:r>
      <w:proofErr w:type="spellEnd"/>
      <w:r>
        <w:t xml:space="preserve"> naar schadelocatie slechts tot maximaal 130% van de laatst bij verzekeraars bekende verzekerde sommen van de schadelocatie bereikt is.</w:t>
      </w:r>
    </w:p>
    <w:p w14:paraId="223BFE8A" w14:textId="77777777" w:rsidR="00C604E9" w:rsidRDefault="00C604E9" w:rsidP="00265AE0">
      <w:pPr>
        <w:pStyle w:val="Geenafstand"/>
      </w:pPr>
    </w:p>
    <w:p w14:paraId="72A0B3D2" w14:textId="77777777" w:rsidR="00C604E9" w:rsidRDefault="00C604E9" w:rsidP="00265AE0">
      <w:pPr>
        <w:pStyle w:val="Geenafstand"/>
      </w:pPr>
      <w:r>
        <w:t xml:space="preserve">Module 1 Zaakschade: </w:t>
      </w:r>
    </w:p>
    <w:p w14:paraId="1A1F6844" w14:textId="77777777" w:rsidR="00C604E9" w:rsidRDefault="00C604E9" w:rsidP="00265AE0">
      <w:pPr>
        <w:pStyle w:val="Geenafstand"/>
      </w:pPr>
      <w:r>
        <w:t xml:space="preserve">Artikel 5.1.c </w:t>
      </w:r>
    </w:p>
    <w:p w14:paraId="25705292" w14:textId="1430EC11" w:rsidR="00C604E9" w:rsidRDefault="00C604E9" w:rsidP="00265AE0">
      <w:pPr>
        <w:pStyle w:val="Geenafstand"/>
      </w:pPr>
      <w:r>
        <w:t xml:space="preserve">locaties binnen Europa is gemaximeerd tot een bedrag van € 250.000,00 per locatie. </w:t>
      </w:r>
    </w:p>
    <w:p w14:paraId="611C7418" w14:textId="77777777" w:rsidR="00C604E9" w:rsidRDefault="00C604E9" w:rsidP="00265AE0">
      <w:pPr>
        <w:pStyle w:val="Geenafstand"/>
      </w:pPr>
      <w:r>
        <w:t xml:space="preserve">Artikel 5.1.d </w:t>
      </w:r>
    </w:p>
    <w:p w14:paraId="1B9E9A62" w14:textId="77777777" w:rsidR="00C604E9" w:rsidRDefault="00C604E9" w:rsidP="00265AE0">
      <w:pPr>
        <w:pStyle w:val="Geenafstand"/>
      </w:pPr>
      <w:r>
        <w:t xml:space="preserve">in gebouwen binnen Europa is gemaximeerd tot een bedrag van € 250.000,00 per locatie. </w:t>
      </w:r>
    </w:p>
    <w:p w14:paraId="32386E93" w14:textId="77777777" w:rsidR="00C604E9" w:rsidRDefault="00C604E9" w:rsidP="00265AE0">
      <w:pPr>
        <w:pStyle w:val="Geenafstand"/>
      </w:pPr>
      <w:r>
        <w:t xml:space="preserve">Artikel 5.1.e </w:t>
      </w:r>
    </w:p>
    <w:p w14:paraId="39F6DEBC" w14:textId="77777777" w:rsidR="00C604E9" w:rsidRDefault="00C604E9" w:rsidP="00265AE0">
      <w:pPr>
        <w:pStyle w:val="Geenafstand"/>
      </w:pPr>
      <w:r>
        <w:t xml:space="preserve">buiten gebouwen binnen Europa is gemaximeerd tot een bedrag van € 250.000,00 per locatie. </w:t>
      </w:r>
    </w:p>
    <w:p w14:paraId="764FAF9E" w14:textId="77777777" w:rsidR="00C604E9" w:rsidRDefault="00C604E9" w:rsidP="00265AE0">
      <w:pPr>
        <w:pStyle w:val="Geenafstand"/>
      </w:pPr>
      <w:r>
        <w:t xml:space="preserve">Artikel 5.3 </w:t>
      </w:r>
    </w:p>
    <w:p w14:paraId="6A113416" w14:textId="77777777" w:rsidR="00C604E9" w:rsidRDefault="00C604E9" w:rsidP="00265AE0">
      <w:pPr>
        <w:pStyle w:val="Geenafstand"/>
      </w:pPr>
      <w:r>
        <w:t xml:space="preserve">in personenauto tot maximaal € 2.500,00 per gebeurtenis. </w:t>
      </w:r>
    </w:p>
    <w:p w14:paraId="1F08E40D" w14:textId="77777777" w:rsidR="00C604E9" w:rsidRDefault="00C604E9" w:rsidP="00265AE0">
      <w:pPr>
        <w:pStyle w:val="Geenafstand"/>
      </w:pPr>
      <w:r>
        <w:t xml:space="preserve">Artikel 7.1 </w:t>
      </w:r>
    </w:p>
    <w:p w14:paraId="33217CBF" w14:textId="77777777" w:rsidR="00C604E9" w:rsidRDefault="00C604E9" w:rsidP="00265AE0">
      <w:pPr>
        <w:pStyle w:val="Geenafstand"/>
      </w:pPr>
      <w:r>
        <w:lastRenderedPageBreak/>
        <w:t xml:space="preserve">tot maximaal 50% boven de verzekerde som van de betreffende locatie. </w:t>
      </w:r>
    </w:p>
    <w:p w14:paraId="02BC3634" w14:textId="77777777" w:rsidR="00C604E9" w:rsidRDefault="00C604E9" w:rsidP="00265AE0">
      <w:pPr>
        <w:pStyle w:val="Geenafstand"/>
      </w:pPr>
      <w:r>
        <w:t xml:space="preserve">Artikel 7.2 </w:t>
      </w:r>
    </w:p>
    <w:p w14:paraId="09781D7E" w14:textId="77777777" w:rsidR="00C604E9" w:rsidRDefault="00C604E9" w:rsidP="00265AE0">
      <w:pPr>
        <w:pStyle w:val="Geenafstand"/>
      </w:pPr>
      <w:r>
        <w:t xml:space="preserve">tot maximaal € 125.000,00 per gebeurtenis, of maximaal 10% van de verzekerde som maar niet meer dan € 500.000,00. </w:t>
      </w:r>
    </w:p>
    <w:p w14:paraId="68568408" w14:textId="77777777" w:rsidR="00C604E9" w:rsidRDefault="00C604E9" w:rsidP="00265AE0">
      <w:pPr>
        <w:pStyle w:val="Geenafstand"/>
      </w:pPr>
      <w:r>
        <w:t xml:space="preserve">Artikel 7.3 </w:t>
      </w:r>
    </w:p>
    <w:p w14:paraId="5A1408C3" w14:textId="77777777" w:rsidR="00C604E9" w:rsidRDefault="00C604E9" w:rsidP="00265AE0">
      <w:pPr>
        <w:pStyle w:val="Geenafstand"/>
      </w:pPr>
      <w:r>
        <w:t xml:space="preserve">tot maximaal 10% van de verzekerde som van de betreffende locatie. </w:t>
      </w:r>
    </w:p>
    <w:p w14:paraId="35056824" w14:textId="77777777" w:rsidR="00C604E9" w:rsidRDefault="00C604E9" w:rsidP="00265AE0">
      <w:pPr>
        <w:pStyle w:val="Geenafstand"/>
      </w:pPr>
      <w:r>
        <w:t xml:space="preserve">Artikel 7.4 </w:t>
      </w:r>
    </w:p>
    <w:p w14:paraId="2B78FD07" w14:textId="77777777" w:rsidR="00C604E9" w:rsidRDefault="00C604E9" w:rsidP="00265AE0">
      <w:pPr>
        <w:pStyle w:val="Geenafstand"/>
      </w:pPr>
      <w:r>
        <w:t xml:space="preserve">tot maximaal 10% van de verzekerde som. </w:t>
      </w:r>
    </w:p>
    <w:p w14:paraId="35FCE0D2" w14:textId="77777777" w:rsidR="00C604E9" w:rsidRDefault="00C604E9" w:rsidP="00265AE0">
      <w:pPr>
        <w:pStyle w:val="Geenafstand"/>
      </w:pPr>
      <w:r>
        <w:t xml:space="preserve">Artikel 7.5 </w:t>
      </w:r>
    </w:p>
    <w:p w14:paraId="3FDC74D9" w14:textId="33DD144E" w:rsidR="00C604E9" w:rsidRDefault="00C604E9" w:rsidP="00265AE0">
      <w:pPr>
        <w:pStyle w:val="Geenafstand"/>
      </w:pPr>
      <w:r>
        <w:t xml:space="preserve">maximaal 52 achtereenvolgende weken. Indien geen herstel of herbouw plaatsvindt maximaal 13 achtereenvolgende weken, in beide gevallen tot maximaal 10% van de verzekerde som van het beschadigde gebouw. </w:t>
      </w:r>
    </w:p>
    <w:p w14:paraId="25A790CF" w14:textId="77777777" w:rsidR="00C604E9" w:rsidRDefault="00C604E9" w:rsidP="00265AE0">
      <w:pPr>
        <w:pStyle w:val="Geenafstand"/>
      </w:pPr>
      <w:r>
        <w:t xml:space="preserve">Artikel 7.6 </w:t>
      </w:r>
    </w:p>
    <w:p w14:paraId="286B19D6" w14:textId="77777777" w:rsidR="00C604E9" w:rsidRDefault="00C604E9" w:rsidP="00265AE0">
      <w:pPr>
        <w:pStyle w:val="Geenafstand"/>
      </w:pPr>
      <w:r>
        <w:t xml:space="preserve">maximaal € 25.000,00 per gebeurtenis. </w:t>
      </w:r>
    </w:p>
    <w:p w14:paraId="1655CEAC" w14:textId="77777777" w:rsidR="00C604E9" w:rsidRDefault="00C604E9" w:rsidP="00265AE0">
      <w:pPr>
        <w:pStyle w:val="Geenafstand"/>
      </w:pPr>
      <w:r>
        <w:t xml:space="preserve">Artikel 7.7 </w:t>
      </w:r>
    </w:p>
    <w:p w14:paraId="74E64D69" w14:textId="77777777" w:rsidR="00C604E9" w:rsidRDefault="00C604E9" w:rsidP="00265AE0">
      <w:pPr>
        <w:pStyle w:val="Geenafstand"/>
      </w:pPr>
      <w:r>
        <w:t xml:space="preserve">maximaal 10% van de verzekerde som. </w:t>
      </w:r>
    </w:p>
    <w:p w14:paraId="78E1E2BD" w14:textId="77777777" w:rsidR="00C604E9" w:rsidRDefault="00C604E9" w:rsidP="00265AE0">
      <w:pPr>
        <w:pStyle w:val="Geenafstand"/>
      </w:pPr>
      <w:r>
        <w:t xml:space="preserve">Artikel 7.8 </w:t>
      </w:r>
    </w:p>
    <w:p w14:paraId="0CC45484" w14:textId="77777777" w:rsidR="00C604E9" w:rsidRDefault="00C604E9" w:rsidP="00265AE0">
      <w:pPr>
        <w:pStyle w:val="Geenafstand"/>
      </w:pPr>
      <w:r>
        <w:t xml:space="preserve">maximaal € 2.500,00 per gebeurtenis. </w:t>
      </w:r>
    </w:p>
    <w:p w14:paraId="6AF180AB" w14:textId="77777777" w:rsidR="00C604E9" w:rsidRDefault="00C604E9" w:rsidP="00265AE0">
      <w:pPr>
        <w:pStyle w:val="Geenafstand"/>
      </w:pPr>
      <w:r>
        <w:t xml:space="preserve">Artikel 8.2.2. </w:t>
      </w:r>
    </w:p>
    <w:p w14:paraId="50F9DA55" w14:textId="4360BCCB" w:rsidR="00C604E9" w:rsidRDefault="00C604E9" w:rsidP="00265AE0">
      <w:pPr>
        <w:pStyle w:val="Geenafstand"/>
      </w:pPr>
      <w:r>
        <w:t>geen nieuwwaarde van de bedrijfsuitrusting en of inventaris indien de vervangingswaarde minder bedroeg dan 40% van de nieuwwaarde.</w:t>
      </w:r>
    </w:p>
    <w:p w14:paraId="6C013755" w14:textId="71378405" w:rsidR="00C604E9" w:rsidRDefault="00C604E9" w:rsidP="00C604E9"/>
    <w:p w14:paraId="62CE07F8" w14:textId="7A2B0C17" w:rsidR="00C604E9" w:rsidRDefault="00C604E9" w:rsidP="00C604E9">
      <w:pPr>
        <w:pStyle w:val="Kop1"/>
      </w:pPr>
      <w:bookmarkStart w:id="2" w:name="_Toc113891547"/>
      <w:proofErr w:type="spellStart"/>
      <w:r>
        <w:t>Oversluitingsclausule</w:t>
      </w:r>
      <w:bookmarkEnd w:id="2"/>
      <w:proofErr w:type="spellEnd"/>
      <w:r>
        <w:t xml:space="preserve">  </w:t>
      </w:r>
    </w:p>
    <w:p w14:paraId="79D0B092" w14:textId="0211E20F" w:rsidR="00C604E9" w:rsidRDefault="00C604E9" w:rsidP="00C604E9">
      <w:r>
        <w:t xml:space="preserve">In geval van gehele of gedeeltelijke </w:t>
      </w:r>
      <w:proofErr w:type="spellStart"/>
      <w:r>
        <w:t>oversluiting</w:t>
      </w:r>
      <w:proofErr w:type="spellEnd"/>
      <w:r>
        <w:t xml:space="preserve"> van een of meer aandelen in deze verzekering zal de overnemende verzekeraar, al dan niet reeds betrokken op de verzekering, ten aanzien van de juistheid en/of volledigheid van voor deze verzekering van belang zijnde gegevens en/of bekendheid daarmede geen andere rechten hebben dan die welke de verzekeraars toekomen die reeds op de verzekering betrokken zijn en blijven.</w:t>
      </w:r>
    </w:p>
    <w:p w14:paraId="0319F7E0" w14:textId="1646F61E" w:rsidR="00C604E9" w:rsidRDefault="00C604E9" w:rsidP="00C604E9"/>
    <w:p w14:paraId="32461E03" w14:textId="7C9C6CFD" w:rsidR="00C604E9" w:rsidRDefault="00C604E9" w:rsidP="00C604E9">
      <w:bookmarkStart w:id="3" w:name="_Toc113891548"/>
      <w:r w:rsidRPr="00C604E9">
        <w:rPr>
          <w:rStyle w:val="Kop1Char"/>
        </w:rPr>
        <w:t>NHT Terrorisme</w:t>
      </w:r>
      <w:bookmarkEnd w:id="3"/>
      <w:r>
        <w:t xml:space="preserve">  </w:t>
      </w:r>
    </w:p>
    <w:p w14:paraId="0F3CC21D" w14:textId="5BBD7635" w:rsidR="00C604E9" w:rsidRDefault="00C604E9" w:rsidP="00C604E9">
      <w:r>
        <w:t>Het clausuleblad "Terrorismedekking bij de Nederlandse Herverzekeringsmaatschappij voor Terrorismeschaden N.V." (hierna "NHT-dekking") is van toepassing indien en voor zover de betrokken verzekeraars aangesloten zijn bij de Nederlandse Herverzekeringsmaatschappij voor Terrorismeschaden N.V.</w:t>
      </w:r>
    </w:p>
    <w:p w14:paraId="34E451D9" w14:textId="6E7A9F14" w:rsidR="00C604E9" w:rsidRDefault="00C604E9" w:rsidP="00C604E9">
      <w:r>
        <w:t>Hierna volgt een samenvatting van de NHT-dekking. In geval van discussie over deze samenvatting geldt de tekst van het clausuleblad "Terrorismedekking bij de Nederlandse Herverzekeringsmaatschappij voor Terrorismeschaden N.V.".</w:t>
      </w:r>
    </w:p>
    <w:p w14:paraId="3624CE12" w14:textId="77777777" w:rsidR="00C604E9" w:rsidRDefault="00C604E9" w:rsidP="00C604E9">
      <w:r>
        <w:t>1. Omvang van de NHT-dekking</w:t>
      </w:r>
    </w:p>
    <w:p w14:paraId="46824E3E" w14:textId="180E0FA3" w:rsidR="00C604E9" w:rsidRDefault="00C604E9" w:rsidP="00C604E9">
      <w:r>
        <w:t xml:space="preserve">Indien en voor zover, met inachtneming van onderstaande begripsomschrijvingen, en binnen de grenzen van de geldende polisvoorwaarden en clausules, dekking bestaat voor gevolgen van een gebeurtenis die (direct of indirect) verband houdt met terrorisme, kwaadwillige besmetting of preventieve maatregelen dan wel handelingen of gedragingen ter voorbereiding hiervan (hierna aangeduid met "terrorismerisico"), geldt voor de in Nederland gelegen risico's (vastgesteld op basis van artikel 1:1 onder "staat waar het risico is gelegen" van de Wet op het financieel toezicht) die zijn </w:t>
      </w:r>
      <w:r>
        <w:lastRenderedPageBreak/>
        <w:t>ondergebracht bij verzekeraars die zijn aangesloten bij de Nederlandse Herverzekeringsmaatschappij voor Terrorismeschaden N.V. (NHT) het gestelde in de artikelen 2 en 3.</w:t>
      </w:r>
    </w:p>
    <w:p w14:paraId="10007B7D" w14:textId="77777777" w:rsidR="00C604E9" w:rsidRDefault="00C604E9" w:rsidP="00C604E9">
      <w:r>
        <w:t>2.  Begripsomschrijvingen</w:t>
      </w:r>
    </w:p>
    <w:p w14:paraId="7D8E3184" w14:textId="77777777" w:rsidR="00C604E9" w:rsidRDefault="00C604E9" w:rsidP="00C604E9">
      <w:r>
        <w:t>2.1 Terrorisme</w:t>
      </w:r>
    </w:p>
    <w:p w14:paraId="0DDD74DA" w14:textId="52C7D777" w:rsidR="00C604E9" w:rsidRDefault="00C604E9" w:rsidP="00C604E9">
      <w:r>
        <w:t>Gewelddadige handelingen en/of gedragingen begaan in de vorm van een aanslag of een reeks van in tijd en oogmerk met elkaar samenhangende aanslagen, waarbij aannemelijk is dat deze aanslag of reeks is beraamd en/of uitgevoerd met het oogmerk om bepaalde politieke en/of religieuze en/of ideologische doelen te verwezenlijken.</w:t>
      </w:r>
    </w:p>
    <w:p w14:paraId="03D88D77" w14:textId="77777777" w:rsidR="00C604E9" w:rsidRDefault="00C604E9" w:rsidP="00C604E9">
      <w:r>
        <w:t>2.2 Kwaadwillige besmetting</w:t>
      </w:r>
    </w:p>
    <w:p w14:paraId="2330E0C5" w14:textId="77FC35A1" w:rsidR="00C604E9" w:rsidRDefault="00C604E9" w:rsidP="00C604E9">
      <w:r>
        <w:t>Het (doen) verspreiden van ziektekiemen en/of stoffen die letsel en/of aantasting van de gezondheid of dood tot gevolg kunnen hebben, en/of schade aan zaken kunnen toebrengen dan wel anderszins economische belangen kunnen aantasten, waarbij aannemelijk is dat het (doen) verspreiden is beraamd en/of uitgevoerd met het oogmerk om bepaalde politieke en/of religieuze en/of ideologische doelen te verwezenlijken.</w:t>
      </w:r>
    </w:p>
    <w:p w14:paraId="252BA149" w14:textId="77777777" w:rsidR="00C604E9" w:rsidRDefault="00C604E9" w:rsidP="00C604E9">
      <w:r>
        <w:t>2.3 Preventieve maatregelen</w:t>
      </w:r>
    </w:p>
    <w:p w14:paraId="0B7C386C" w14:textId="608F6400" w:rsidR="00C604E9" w:rsidRDefault="00C604E9" w:rsidP="00C604E9">
      <w:r>
        <w:t>Van overheidswege en/of door verzekerden en/of derden getroffen maatregelen om onmiddellijk dreigend gevaar van terrorisme en/of kwaadwillige besmetting af te wenden of indien dit gevaar zich heeft verwezenlijkt de gevolgen daarvan te beperken.</w:t>
      </w:r>
    </w:p>
    <w:p w14:paraId="378D37A4" w14:textId="77777777" w:rsidR="00C604E9" w:rsidRDefault="00C604E9" w:rsidP="00C604E9">
      <w:r>
        <w:t>3. Bijzondere regeling bij vergoeding van terrorismeschade</w:t>
      </w:r>
    </w:p>
    <w:p w14:paraId="3F9C4F17" w14:textId="77777777" w:rsidR="00C604E9" w:rsidRDefault="00C604E9" w:rsidP="00C604E9">
      <w:r>
        <w:t>3.1 Beperkte schadevergoeding</w:t>
      </w:r>
    </w:p>
    <w:p w14:paraId="0211DD12" w14:textId="7135AB50" w:rsidR="00C604E9" w:rsidRDefault="00C604E9" w:rsidP="00C604E9">
      <w:r>
        <w:t>De uitkeringsplicht van de verzekeraar ter zake van iedere bij haar ingediende aanspraak op schadevergoeding en/of uitkering is beperkt tot het bedrag van de uitkering die de verzekeraar overeenkomstig het van toepassing zijnde Protocol Afwikkeling Claims ontvangt van de NHT. De NHT beslist of de ingediende aanspraak kan worden aangemerkt als een gevolg van de verwezenlijking van het terrorismerisico. Eerst nadat de NHT dit besluit heeft genomen en heeft meegedeeld welk bedrag zal worden uitgekeerd, kan verzekerde hierop aanspraak maken.</w:t>
      </w:r>
    </w:p>
    <w:p w14:paraId="025AA055" w14:textId="77777777" w:rsidR="00C604E9" w:rsidRDefault="00C604E9" w:rsidP="00C604E9">
      <w:r>
        <w:t xml:space="preserve">3.2 Maximale uitkering per locatie                           </w:t>
      </w:r>
    </w:p>
    <w:p w14:paraId="6FAEF47A" w14:textId="7F2AF508" w:rsidR="00C604E9" w:rsidRDefault="00C604E9" w:rsidP="00C604E9">
      <w:r>
        <w:t>Als de verzekering betrekking heeft op schade aan onroerende zaken en/of de inhoud daarvan, dan wel op de daaruit voortvloeiende schade, geldt dat door de NHT per verzekeringnemer per verzekerde locatie per jaar maximaal 75 miljoen euro zal worden uitgekeerd, tezamen, ongeacht het aantal afgegeven polissen.</w:t>
      </w:r>
    </w:p>
    <w:p w14:paraId="2242EF64" w14:textId="193A8324" w:rsidR="00C604E9" w:rsidRDefault="00C604E9" w:rsidP="00C604E9">
      <w:r>
        <w:t>Voor toepassing hiervan geldt dat rechtspersonen en vennootschappen die zijn verbonden in een groep, zoals bedoeld in artikel 2:24b van het Burgerlijk Wetboek, tezamen worden aangemerkt als een verzekeringnemer.</w:t>
      </w:r>
    </w:p>
    <w:p w14:paraId="769399E1" w14:textId="36DAB59F" w:rsidR="00C604E9" w:rsidRDefault="00C604E9" w:rsidP="00C604E9">
      <w:r>
        <w:t>Onder verzekerde locatie worden in dit verband verstaan alle op het risicoadres aanwezige verzekerde objecten van verzekeringnemer, alsmede de daarbuiten gelegen door hem verzekerde objecten die op minder dan 50 meter afstand van elkaar gelegen zijn en waarvan er tenminste een op het risicoadres is gelegen.</w:t>
      </w:r>
    </w:p>
    <w:p w14:paraId="3B5C87AE" w14:textId="0708A96D" w:rsidR="00C604E9" w:rsidRDefault="00C604E9" w:rsidP="00C604E9">
      <w:r>
        <w:t xml:space="preserve">Op verzoek verstrekt de makelaar een exemplaar van dit clausuleblad. De tekst hiervan kan ook worden geraadpleegd via de website </w:t>
      </w:r>
      <w:hyperlink r:id="rId5" w:history="1">
        <w:r w:rsidRPr="00816E30">
          <w:rPr>
            <w:rStyle w:val="Hyperlink"/>
          </w:rPr>
          <w:t>www.terrorismeverzekerd.nl</w:t>
        </w:r>
      </w:hyperlink>
      <w:r>
        <w:t>.</w:t>
      </w:r>
    </w:p>
    <w:p w14:paraId="3E2CC4B2" w14:textId="22F0E17E" w:rsidR="00C604E9" w:rsidRDefault="00C604E9" w:rsidP="00C604E9"/>
    <w:p w14:paraId="22833C9A" w14:textId="1144FFD1" w:rsidR="00C604E9" w:rsidRDefault="00C604E9" w:rsidP="00C604E9">
      <w:pPr>
        <w:pStyle w:val="Kop1"/>
      </w:pPr>
      <w:bookmarkStart w:id="4" w:name="_Toc113891549"/>
      <w:r>
        <w:t>Sanctiewet- en  Regelgeving</w:t>
      </w:r>
      <w:bookmarkEnd w:id="4"/>
      <w:r>
        <w:t xml:space="preserve">  </w:t>
      </w:r>
    </w:p>
    <w:p w14:paraId="0E076D27" w14:textId="6CF79B5A" w:rsidR="00C604E9" w:rsidRDefault="00C604E9" w:rsidP="00C604E9">
      <w:r>
        <w:t>Verzekeraars zijn niet gehouden om dekking of schadeloosstelling te bieden krachtens deze verzekering, indien dit een inbreuk zou vormen op sanctiewet- en regelgeving uit hoofde waarvan het verzekeraars verboden is om krachtens deze verzekering dekking te bieden of een schadeloosstelling uit te keren.</w:t>
      </w:r>
    </w:p>
    <w:p w14:paraId="720FB139" w14:textId="5F0ECD45" w:rsidR="00C604E9" w:rsidRDefault="00C604E9" w:rsidP="00C604E9"/>
    <w:p w14:paraId="53085498" w14:textId="7C7765A1" w:rsidR="00F0383E" w:rsidRDefault="00F0383E" w:rsidP="00F0383E">
      <w:pPr>
        <w:pStyle w:val="Kop1"/>
      </w:pPr>
      <w:bookmarkStart w:id="5" w:name="_Toc113891550"/>
      <w:r>
        <w:t>Index gebouwen</w:t>
      </w:r>
      <w:bookmarkEnd w:id="5"/>
      <w:r>
        <w:t xml:space="preserve">  </w:t>
      </w:r>
    </w:p>
    <w:p w14:paraId="55E5A9C1" w14:textId="04E3285B" w:rsidR="00C604E9" w:rsidRDefault="00F0383E" w:rsidP="00F0383E">
      <w:r>
        <w:t>Jaarlijks worden per premievervaldag de verzekerde som en in evenredigheid daarmede de premie, verhoogd, verlaagd of ongewijzigd gelaten, overeenkomstig de stijging of daling van de bouwkosten in het voorafgaande jaar en voor zover dat na ingewonnen advies nodig blijkt. Indien bij schade blijkt dat de bouwkosten sinds de laatste vaststelling overeenkomstig de indexclausule gestegen zijn, wordt voor de regeling van de schade de verzekerde som verhoogd met het percentage van deze stijging, tot een maximum van 25% van de laatst vastgestelde verzekerde som.</w:t>
      </w:r>
    </w:p>
    <w:p w14:paraId="198FDFF6" w14:textId="3F8F9CFC" w:rsidR="00F0383E" w:rsidRDefault="00F0383E" w:rsidP="00F0383E"/>
    <w:p w14:paraId="7E4AF5E1" w14:textId="2B5098C8" w:rsidR="00F0383E" w:rsidRDefault="00F0383E" w:rsidP="00F0383E">
      <w:bookmarkStart w:id="6" w:name="_Toc113891551"/>
      <w:r w:rsidRPr="00F0383E">
        <w:rPr>
          <w:rStyle w:val="Kop1Char"/>
        </w:rPr>
        <w:t>Monumenten</w:t>
      </w:r>
      <w:bookmarkEnd w:id="6"/>
      <w:r>
        <w:t xml:space="preserve">  </w:t>
      </w:r>
    </w:p>
    <w:p w14:paraId="63FB8DEE" w14:textId="1CF5FBE6" w:rsidR="00F0383E" w:rsidRDefault="00F0383E" w:rsidP="00F0383E">
      <w:r>
        <w:t xml:space="preserve">Bij schade aan gebouwen die ingevolge de Erfgoedwet (voorheen Monumentenwet) en/of Omgevingswet op de "monumentenlijst" of door de Monumentenraad op de "Ontwerplijst" zijn geplaatst, geeft deze verzekering, in aanvulling op artikel 4 van de voorwaarden, tevens recht op vergoeding van de extra kosten die worden gemaakt als gevolg van het uitvoeren van de instructies van de Rijksdienst voor het Cultureel Erfgoed, de Gemeente en/of Provincie, </w:t>
      </w:r>
      <w:proofErr w:type="spellStart"/>
      <w:r>
        <w:t>terzake</w:t>
      </w:r>
      <w:proofErr w:type="spellEnd"/>
      <w:r>
        <w:t xml:space="preserve"> van herstel of herbouw, tot maximaal 25% van het verzekerd bedrag.</w:t>
      </w:r>
    </w:p>
    <w:p w14:paraId="1A35C149" w14:textId="77777777" w:rsidR="00F0383E" w:rsidRDefault="00F0383E" w:rsidP="00F0383E">
      <w:r>
        <w:t>Onder monumenten wordt verstaan:</w:t>
      </w:r>
    </w:p>
    <w:p w14:paraId="1B44C87E" w14:textId="77777777" w:rsidR="00F0383E" w:rsidRDefault="00F0383E" w:rsidP="00F0383E">
      <w:r>
        <w:t>-    Rijksmonumenten</w:t>
      </w:r>
    </w:p>
    <w:p w14:paraId="38CC3B60" w14:textId="77777777" w:rsidR="00F0383E" w:rsidRDefault="00F0383E" w:rsidP="00F0383E">
      <w:r>
        <w:t>-    Gemeentelijke monumenten</w:t>
      </w:r>
    </w:p>
    <w:p w14:paraId="0E0EB529" w14:textId="77777777" w:rsidR="00F0383E" w:rsidRDefault="00F0383E" w:rsidP="00F0383E">
      <w:r>
        <w:t>-    Provinciale monumenten</w:t>
      </w:r>
    </w:p>
    <w:p w14:paraId="0386475E" w14:textId="23CD590F" w:rsidR="00F0383E" w:rsidRDefault="00F0383E" w:rsidP="00F0383E">
      <w:r>
        <w:t>-    Beschermde stad- en dorpsgezichten</w:t>
      </w:r>
    </w:p>
    <w:p w14:paraId="647D17EE" w14:textId="1F69718A" w:rsidR="00F0383E" w:rsidRDefault="00F0383E" w:rsidP="00F0383E">
      <w:pPr>
        <w:pStyle w:val="Kop1"/>
      </w:pPr>
      <w:bookmarkStart w:id="7" w:name="_Toc113891552"/>
      <w:r>
        <w:t>Uitgebreide Waterschade VMZB2021</w:t>
      </w:r>
      <w:bookmarkEnd w:id="7"/>
      <w:r>
        <w:t xml:space="preserve"> </w:t>
      </w:r>
    </w:p>
    <w:p w14:paraId="1CEC0BD2" w14:textId="77777777" w:rsidR="00F0383E" w:rsidRDefault="00F0383E" w:rsidP="00F0383E">
      <w:r>
        <w:t>In aanvulling op artikel 2.8 van de VMZB2021 module I is onderstaande van toepassing:</w:t>
      </w:r>
    </w:p>
    <w:p w14:paraId="52F1086E" w14:textId="77777777" w:rsidR="00F0383E" w:rsidRDefault="00F0383E" w:rsidP="00F0383E">
      <w:r>
        <w:t>2.8A  water, stoom, atmosferische neerslag en blusmiddel en/of -gas gestroomd of overgelopen uit binnen of buiten het gebouw gelegen leidingen of daarop aangesloten toestellen respectievelijk installaties als gevolg van het springen door vorst, breuk, verstopping of een ander plotseling optreden defect of gebeurtenis.</w:t>
      </w:r>
    </w:p>
    <w:p w14:paraId="2246638B" w14:textId="59F78EE0" w:rsidR="00F0383E" w:rsidRDefault="00F0383E" w:rsidP="00F0383E">
      <w:r>
        <w:t>Tevens worden vergoed de kosten van</w:t>
      </w:r>
    </w:p>
    <w:p w14:paraId="7D484C4F" w14:textId="3161BD80" w:rsidR="00F0383E" w:rsidRDefault="00F0383E" w:rsidP="00F0383E">
      <w:pPr>
        <w:ind w:left="708"/>
      </w:pPr>
      <w:r>
        <w:t>- Het opsporen van de breuk of het defect aan de leiding, toestel en/of installatie en het daarmee verband houdende  herstelwerk aan muren, vloeren en andere onderdelen van het gebouw;</w:t>
      </w:r>
    </w:p>
    <w:p w14:paraId="59A47EB4" w14:textId="56471E57" w:rsidR="00F0383E" w:rsidRDefault="00F0383E" w:rsidP="00F0383E">
      <w:pPr>
        <w:ind w:firstLine="708"/>
      </w:pPr>
      <w:r>
        <w:t>- Het herstel van de beschadigde leidingen, installaties, toestellen en andere voorwerpen;</w:t>
      </w:r>
    </w:p>
    <w:p w14:paraId="3676C4D5" w14:textId="692E402B" w:rsidR="00F0383E" w:rsidRDefault="00F0383E" w:rsidP="00F0383E">
      <w:pPr>
        <w:ind w:left="708"/>
      </w:pPr>
      <w:r>
        <w:lastRenderedPageBreak/>
        <w:t>- Vervanging van het blusmiddel/-gas wat verloren is gegaan, althans voor zover deze kosten voor rekening van de verzekerde komen.</w:t>
      </w:r>
    </w:p>
    <w:p w14:paraId="73D965AD" w14:textId="1C7CDB15" w:rsidR="00F0383E" w:rsidRDefault="00F0383E" w:rsidP="00F0383E">
      <w:r>
        <w:t>2.8B  atmosferische neerslag of smeltwater onvoorzien het gebouw binnengedrongen, mits niet binnengekomen door openstaande ramen, deuren of luiken. Tevens is verzekerd schade aan het verzekerde gebouw door hagel.</w:t>
      </w:r>
    </w:p>
    <w:p w14:paraId="0D26E721" w14:textId="4DAED9AA" w:rsidR="00F0383E" w:rsidRDefault="00F0383E" w:rsidP="00F0383E">
      <w:r>
        <w:t>2.8C  Druk op het gebouw ten gevolge van (accumulatie van) atmosferische neerslag en/of smeltwater.</w:t>
      </w:r>
    </w:p>
    <w:p w14:paraId="74A5F0B1" w14:textId="2272E487" w:rsidR="00F0383E" w:rsidRDefault="00F0383E" w:rsidP="00F0383E">
      <w:r>
        <w:t>2.8D  Water en de overige inhoud van aquaria door breuk of defect daarvan. Ook worden de kosten van herstel van de aquaria en de inrichting daarvan vergoed.</w:t>
      </w:r>
    </w:p>
    <w:p w14:paraId="7DE20FBB" w14:textId="2CB5C2D2" w:rsidR="00F0383E" w:rsidRDefault="00F0383E" w:rsidP="00F0383E">
      <w:r>
        <w:t>Uitgesloten is schade als gevolg van:</w:t>
      </w:r>
    </w:p>
    <w:p w14:paraId="6482626E" w14:textId="052AE944" w:rsidR="00F0383E" w:rsidRDefault="00F0383E" w:rsidP="00F0383E">
      <w:r>
        <w:t xml:space="preserve">          </w:t>
      </w:r>
      <w:r>
        <w:tab/>
        <w:t>- Slecht onderhoud van het gebouw;</w:t>
      </w:r>
    </w:p>
    <w:p w14:paraId="79070C92" w14:textId="579EE102" w:rsidR="00F0383E" w:rsidRDefault="00F0383E" w:rsidP="00F0383E">
      <w:r>
        <w:t xml:space="preserve">          </w:t>
      </w:r>
      <w:r>
        <w:tab/>
        <w:t>- Vochtdoorlating van muren;</w:t>
      </w:r>
    </w:p>
    <w:p w14:paraId="613E2B1E" w14:textId="4CD5ED75" w:rsidR="00F0383E" w:rsidRDefault="00F0383E" w:rsidP="00F0383E">
      <w:pPr>
        <w:ind w:left="708"/>
      </w:pPr>
      <w:r>
        <w:t xml:space="preserve">- Constructie- en/of ontwerpfouten waardoor het draagvermogen van het gebouw niet in overeenstemming is met de ten tijde van de bouw dwingend voorgeschreven regelgeving voor gebouwen en welke aan verzekerde bekend zijn </w:t>
      </w:r>
      <w:proofErr w:type="spellStart"/>
      <w:r>
        <w:t>danwel</w:t>
      </w:r>
      <w:proofErr w:type="spellEnd"/>
      <w:r>
        <w:t xml:space="preserve"> bekend hadden moeten zijn.</w:t>
      </w:r>
    </w:p>
    <w:p w14:paraId="3AF18DB1" w14:textId="5FD58B93" w:rsidR="00F0383E" w:rsidRDefault="00F0383E" w:rsidP="00F0383E"/>
    <w:p w14:paraId="5DAE587D" w14:textId="77777777" w:rsidR="00F0383E" w:rsidRDefault="00F0383E" w:rsidP="00D00DD2">
      <w:pPr>
        <w:pStyle w:val="Kop1"/>
      </w:pPr>
      <w:bookmarkStart w:id="8" w:name="_Toc113891553"/>
      <w:r>
        <w:t>AFWIJKENDE MAXIMALE UITKERINGEN</w:t>
      </w:r>
      <w:bookmarkEnd w:id="8"/>
      <w:r>
        <w:t xml:space="preserve"> </w:t>
      </w:r>
    </w:p>
    <w:p w14:paraId="0485A322" w14:textId="77777777" w:rsidR="00F0383E" w:rsidRDefault="00F0383E" w:rsidP="00F0383E">
      <w:r>
        <w:t>In afwijking van limietenlijst VMZB2021 geldt:</w:t>
      </w:r>
    </w:p>
    <w:p w14:paraId="15CFFC29" w14:textId="77777777" w:rsidR="00F0383E" w:rsidRDefault="00F0383E" w:rsidP="00F0383E">
      <w:r>
        <w:t>Artikel 5.3: Maximale uitkering bedraagt € 5.000,00.</w:t>
      </w:r>
    </w:p>
    <w:p w14:paraId="71EE790E" w14:textId="3AD532E6" w:rsidR="00F0383E" w:rsidRDefault="00F0383E" w:rsidP="00F0383E">
      <w:r>
        <w:t>Artikel 7.2: Opruimingskosten tot € 125.000,00 of indien dat meer blijkt te zijn tot 10% van de verzekerde som met een maximum van € 1.000.000,00.</w:t>
      </w:r>
    </w:p>
    <w:p w14:paraId="64A707B1" w14:textId="77777777" w:rsidR="00F0383E" w:rsidRDefault="00F0383E" w:rsidP="00F0383E">
      <w:r>
        <w:t>Artikel 7.6: Extra kosten - op last van de overheid tot maximaal € 50.000,00.</w:t>
      </w:r>
    </w:p>
    <w:p w14:paraId="1E588329" w14:textId="59FCF2F8" w:rsidR="00F0383E" w:rsidRDefault="00F0383E" w:rsidP="00F0383E">
      <w:r>
        <w:t>Artikel 7.8: Geld/geldswaardige papieren en dergelijke tot maximaal € 25.000,00 totaal.</w:t>
      </w:r>
    </w:p>
    <w:p w14:paraId="06388F70" w14:textId="77777777" w:rsidR="00D00DD2" w:rsidRDefault="00D00DD2" w:rsidP="00D00DD2">
      <w:pPr>
        <w:pStyle w:val="Kop1"/>
      </w:pPr>
      <w:bookmarkStart w:id="9" w:name="_Toc113891554"/>
      <w:r>
        <w:t>AFWIJKENDE BEPALING CLAUSULE MONUMENTEN</w:t>
      </w:r>
      <w:bookmarkEnd w:id="9"/>
      <w:r>
        <w:t xml:space="preserve"> </w:t>
      </w:r>
    </w:p>
    <w:p w14:paraId="74103F98" w14:textId="761E0C9A" w:rsidR="00D00DD2" w:rsidRDefault="00D00DD2" w:rsidP="00D00DD2">
      <w:r>
        <w:t>In tegenstelling tot de genoemde 25% geldt een uitkering 'tot maximaal 100% van het verzekerd bedrag'.</w:t>
      </w:r>
    </w:p>
    <w:p w14:paraId="2E649C7C" w14:textId="7CE02917" w:rsidR="00D00DD2" w:rsidRDefault="00D00DD2" w:rsidP="00D00DD2">
      <w:pPr>
        <w:pStyle w:val="Kop1"/>
      </w:pPr>
      <w:bookmarkStart w:id="10" w:name="_Toc113891555"/>
      <w:r>
        <w:t>OMSCHRIJVING VERZEKERDE ZAKEN</w:t>
      </w:r>
      <w:bookmarkEnd w:id="10"/>
      <w:r>
        <w:t xml:space="preserve"> </w:t>
      </w:r>
    </w:p>
    <w:p w14:paraId="5704BA70" w14:textId="1E13BBF3" w:rsidR="00D00DD2" w:rsidRDefault="00D00DD2" w:rsidP="00D00DD2">
      <w:r>
        <w:t>Onder verzekerde zaken dient te worden verstaan het totaal op allen roerende en onroerende zaken al dan niet in eigendom van en/of in beheer of gebruik bij verzekerde, alsmede op roerende en onroerende waarvoor de zorg voor rekening van verzekerde komt, overeenkomstig de opgave van verzekerde.</w:t>
      </w:r>
    </w:p>
    <w:p w14:paraId="26CD88CE" w14:textId="79D65A0A" w:rsidR="00D00DD2" w:rsidRDefault="00D00DD2" w:rsidP="00D00DD2">
      <w:r>
        <w:t>Verzekerde heeft dan ook de vrijheid om andere dan eigendomsbelangen onder deze verzekering mee te verzekeren.</w:t>
      </w:r>
    </w:p>
    <w:p w14:paraId="0A5845C4" w14:textId="77777777" w:rsidR="00D00DD2" w:rsidRDefault="00D00DD2" w:rsidP="00D00DD2">
      <w:pPr>
        <w:pStyle w:val="Kop1"/>
      </w:pPr>
      <w:bookmarkStart w:id="11" w:name="_Toc113891556"/>
      <w:r>
        <w:t>CUMULATIE EIGEN RISICO'S</w:t>
      </w:r>
      <w:bookmarkEnd w:id="11"/>
      <w:r>
        <w:t xml:space="preserve"> </w:t>
      </w:r>
    </w:p>
    <w:p w14:paraId="2F4939A1" w14:textId="15550614" w:rsidR="00D00DD2" w:rsidRDefault="00D00DD2" w:rsidP="00D00DD2">
      <w:r>
        <w:t>Indien meerdere eigen risico`s van toepassing zijn zullen deze niet cumuleren en zal er per gebeurtenis nimmer meer dan éénmaal het (hoogste van toepassing zijnde) eigen risico in mindering worden gebracht.</w:t>
      </w:r>
    </w:p>
    <w:p w14:paraId="79D6E156" w14:textId="438FA9A9" w:rsidR="00D00DD2" w:rsidRDefault="00D00DD2" w:rsidP="00D00DD2"/>
    <w:p w14:paraId="4DE38D9C" w14:textId="77777777" w:rsidR="00D00DD2" w:rsidRDefault="00D00DD2" w:rsidP="00D00DD2">
      <w:pPr>
        <w:pStyle w:val="Kop1"/>
      </w:pPr>
      <w:bookmarkStart w:id="12" w:name="_Toc113891557"/>
      <w:r>
        <w:t>AUTOMATISCHE BIJVERZEKERING</w:t>
      </w:r>
      <w:bookmarkEnd w:id="12"/>
      <w:r>
        <w:t xml:space="preserve"> </w:t>
      </w:r>
    </w:p>
    <w:p w14:paraId="2DBC874B" w14:textId="77777777" w:rsidR="00D00DD2" w:rsidRDefault="00D00DD2" w:rsidP="00D00DD2">
      <w:r>
        <w:t>1. Omvang van de dekking</w:t>
      </w:r>
    </w:p>
    <w:p w14:paraId="566D28DD" w14:textId="7BA40757" w:rsidR="00D00DD2" w:rsidRDefault="00D00DD2" w:rsidP="00D00DD2">
      <w:r>
        <w:t>Mits vallend binnen de grenzen gesteld door de omschrijving van de bestemming, is automatisch bijverzekerd tot maximaal € 10.000.000,00.</w:t>
      </w:r>
    </w:p>
    <w:p w14:paraId="09261896" w14:textId="5EBA95A1" w:rsidR="00D00DD2" w:rsidRDefault="00D00DD2" w:rsidP="00D00DD2">
      <w:r>
        <w:t xml:space="preserve">Met inachtneming van de op het </w:t>
      </w:r>
      <w:proofErr w:type="spellStart"/>
      <w:r>
        <w:t>polisblad</w:t>
      </w:r>
      <w:proofErr w:type="spellEnd"/>
      <w:r>
        <w:t xml:space="preserve"> genoemde maxima voor de daarvoor genoemde </w:t>
      </w:r>
      <w:proofErr w:type="spellStart"/>
      <w:r>
        <w:t>gevaarsobjecten</w:t>
      </w:r>
      <w:proofErr w:type="spellEnd"/>
      <w:r>
        <w:t xml:space="preserve"> dekt deze verzekering:</w:t>
      </w:r>
    </w:p>
    <w:p w14:paraId="1589E8D1" w14:textId="77777777" w:rsidR="00D00DD2" w:rsidRDefault="00D00DD2" w:rsidP="00D00DD2">
      <w:r>
        <w:t xml:space="preserve">1.1 investeringen op de op het </w:t>
      </w:r>
      <w:proofErr w:type="spellStart"/>
      <w:r>
        <w:t>polisblad</w:t>
      </w:r>
      <w:proofErr w:type="spellEnd"/>
      <w:r>
        <w:t xml:space="preserve"> genoemde locaties</w:t>
      </w:r>
    </w:p>
    <w:p w14:paraId="26446127" w14:textId="232F87F9" w:rsidR="00D00DD2" w:rsidRDefault="00D00DD2" w:rsidP="00D00DD2">
      <w:r>
        <w:t xml:space="preserve">1.2 locaties die binnen het lopende verzekeringsjaar nieuw zijn verworven, voor zover deze vallen binnen de op het </w:t>
      </w:r>
      <w:proofErr w:type="spellStart"/>
      <w:r>
        <w:t>polisblad</w:t>
      </w:r>
      <w:proofErr w:type="spellEnd"/>
      <w:r>
        <w:t xml:space="preserve"> genoemde omschrijving van de bestemming en de bouwaard en gelegen zijn binnen de landen waarin de op het </w:t>
      </w:r>
      <w:proofErr w:type="spellStart"/>
      <w:r>
        <w:t>polisblad</w:t>
      </w:r>
      <w:proofErr w:type="spellEnd"/>
      <w:r>
        <w:t xml:space="preserve"> genoemde locaties gevestigd zijn;</w:t>
      </w:r>
    </w:p>
    <w:p w14:paraId="284FCE31" w14:textId="77777777" w:rsidR="00D00DD2" w:rsidRDefault="00D00DD2" w:rsidP="00D00DD2">
      <w:r>
        <w:t>1.3 waardeverandering, voor zover van toepassing.</w:t>
      </w:r>
    </w:p>
    <w:p w14:paraId="30108356" w14:textId="77777777" w:rsidR="00D00DD2" w:rsidRDefault="00D00DD2" w:rsidP="00D00DD2">
      <w:r>
        <w:t>2. Verstrekken van opgaven</w:t>
      </w:r>
    </w:p>
    <w:p w14:paraId="6CCFC1B5" w14:textId="66714E81" w:rsidR="00D00DD2" w:rsidRDefault="00D00DD2" w:rsidP="00D00DD2">
      <w:r>
        <w:t>2.1 Met betrekking tot gebouwen, bedrijfsuitrusting/inventaris dient verzekerde uiterlijk binnen drie maanden na iedere premievervaldatum een opgave te verstrekken:</w:t>
      </w:r>
    </w:p>
    <w:p w14:paraId="794738D5" w14:textId="77777777" w:rsidR="00D00DD2" w:rsidRDefault="00D00DD2" w:rsidP="00D00DD2">
      <w:r>
        <w:t xml:space="preserve">    - van de per die datum te verzekeren bedragen voor de betreffende </w:t>
      </w:r>
      <w:proofErr w:type="spellStart"/>
      <w:r>
        <w:t>gevaarsobjecten</w:t>
      </w:r>
      <w:proofErr w:type="spellEnd"/>
      <w:r>
        <w:t xml:space="preserve"> of</w:t>
      </w:r>
    </w:p>
    <w:p w14:paraId="3C5C3BCA" w14:textId="77777777" w:rsidR="00D00DD2" w:rsidRDefault="00D00DD2" w:rsidP="00D00DD2">
      <w:r>
        <w:t xml:space="preserve">    - van de investeringen en desinvesteringen gedurende het verstreken verzekeringsjaar</w:t>
      </w:r>
    </w:p>
    <w:p w14:paraId="0DED402C" w14:textId="07D9354B" w:rsidR="00D00DD2" w:rsidRDefault="00D00DD2" w:rsidP="00D00DD2">
      <w:r>
        <w:t xml:space="preserve">De oorspronkelijk verzekerde bedragen voor deze </w:t>
      </w:r>
      <w:proofErr w:type="spellStart"/>
      <w:r>
        <w:t>gevaarsobjecten</w:t>
      </w:r>
      <w:proofErr w:type="spellEnd"/>
      <w:r>
        <w:t xml:space="preserve"> worden vermeerderd/verminderd met de investeringen respectievelijk desinvesteringen en </w:t>
      </w:r>
      <w:proofErr w:type="spellStart"/>
      <w:r>
        <w:t>vervolgens,voor</w:t>
      </w:r>
      <w:proofErr w:type="spellEnd"/>
      <w:r>
        <w:t xml:space="preserve"> zover van toepassing aan de hand van de respectievelijke indexclausules aangepast.</w:t>
      </w:r>
    </w:p>
    <w:p w14:paraId="6A9333C7" w14:textId="09D6CA56" w:rsidR="00D00DD2" w:rsidRDefault="00D00DD2" w:rsidP="00D00DD2">
      <w:r>
        <w:t>2.2 Met betrekking tot goederen, indien van toepassing, dient verzekerde uiterlijk binnen drie maanden na iedere premievervaldatum een opgave te verstrekken van de per die datum te verzekeren bedragen voor de betreffende goederen.</w:t>
      </w:r>
    </w:p>
    <w:p w14:paraId="3A84A0C9" w14:textId="77777777" w:rsidR="00D00DD2" w:rsidRDefault="00D00DD2" w:rsidP="00D00DD2">
      <w:r>
        <w:t>3. Premieverrekening</w:t>
      </w:r>
    </w:p>
    <w:p w14:paraId="54C08817" w14:textId="4521FE20" w:rsidR="00D00DD2" w:rsidRDefault="00D00DD2" w:rsidP="00D00DD2">
      <w:r>
        <w:t>Op basis van de aldus vastgestelde bedragen vindt er over het verstreken verzekeringsjaar geen premieverrekening plaats. De (voorschot)premie wordt op basis van deze opgave berekend voor het inmiddels aangevangen verzekeringsjaar.</w:t>
      </w:r>
    </w:p>
    <w:p w14:paraId="7931BF95" w14:textId="77777777" w:rsidR="00D00DD2" w:rsidRDefault="00D00DD2" w:rsidP="00D00DD2">
      <w:r>
        <w:t>4. Verzuimen of vergissingen</w:t>
      </w:r>
    </w:p>
    <w:p w14:paraId="796C9753" w14:textId="38B318A2" w:rsidR="00D00DD2" w:rsidRDefault="00D00DD2" w:rsidP="00D00DD2">
      <w:r>
        <w:t>Verzekeraars zullen zich in geval van schade niet beroepen op te goeder trouw gemaakte verzuimen of vergissingen. Zodra een verzuim of vergissing wordt geconstateerd, zal verzekeringnemer dit aan verzekeraars melden, waarna de laatst verstrekte opgave zal worden gecorrigeerd.</w:t>
      </w:r>
    </w:p>
    <w:p w14:paraId="49C4C283" w14:textId="1C66F641" w:rsidR="00D00DD2" w:rsidRDefault="00D00DD2" w:rsidP="00D00DD2"/>
    <w:p w14:paraId="71371532" w14:textId="0076E919" w:rsidR="00D00DD2" w:rsidRDefault="00D00DD2" w:rsidP="00D00DD2">
      <w:pPr>
        <w:pStyle w:val="Kop1"/>
      </w:pPr>
      <w:bookmarkStart w:id="13" w:name="_Toc113891558"/>
      <w:r>
        <w:t>RISICOWIJ</w:t>
      </w:r>
      <w:r w:rsidR="00490B10">
        <w:t>Z</w:t>
      </w:r>
      <w:r>
        <w:t>IGING / LEEGSTAND</w:t>
      </w:r>
      <w:bookmarkEnd w:id="13"/>
      <w:r>
        <w:t xml:space="preserve"> </w:t>
      </w:r>
    </w:p>
    <w:p w14:paraId="69351446" w14:textId="77777777" w:rsidR="00D00DD2" w:rsidRDefault="00D00DD2" w:rsidP="00D00DD2">
      <w:r>
        <w:t>Indien (als zelfstandig aan te merken deel van) een gebouw</w:t>
      </w:r>
    </w:p>
    <w:p w14:paraId="3457BE09" w14:textId="77777777" w:rsidR="00D00DD2" w:rsidRDefault="00D00DD2" w:rsidP="00D00DD2">
      <w:r>
        <w:t>- de bestemming wijzigt</w:t>
      </w:r>
    </w:p>
    <w:p w14:paraId="25223BBC" w14:textId="77777777" w:rsidR="00D00DD2" w:rsidRDefault="00D00DD2" w:rsidP="00D00DD2">
      <w:r>
        <w:t>- door krakers wordt gebruikt</w:t>
      </w:r>
    </w:p>
    <w:p w14:paraId="21F9303F" w14:textId="10023C25" w:rsidR="00D00DD2" w:rsidRDefault="00D00DD2" w:rsidP="00D00DD2">
      <w:r>
        <w:lastRenderedPageBreak/>
        <w:t>geldt dat verzekerde daarvan per einde van het jaar (gelijk met de overige mutaties conform de clausule Automatische Bijverzekering), hiervan mededeling doet aan de makelaar.</w:t>
      </w:r>
    </w:p>
    <w:p w14:paraId="6FBCA48B" w14:textId="77777777" w:rsidR="00D00DD2" w:rsidRDefault="00D00DD2" w:rsidP="00D00DD2">
      <w:r>
        <w:t>Gedurende twee maanden na ontvangst van deze mededeling zijn verzekeraars in de gelegenheid om:</w:t>
      </w:r>
    </w:p>
    <w:p w14:paraId="33016986" w14:textId="77777777" w:rsidR="00D00DD2" w:rsidRDefault="00D00DD2" w:rsidP="00D00DD2">
      <w:r>
        <w:t>- de dekking van het gebouw te beëindigen; de dekking vervalt dan één maand na die mededeling;</w:t>
      </w:r>
    </w:p>
    <w:p w14:paraId="583A0B6D" w14:textId="77777777" w:rsidR="00D00DD2" w:rsidRDefault="00D00DD2" w:rsidP="00D00DD2">
      <w:r>
        <w:t>- gewijzigde premie en/of voorwaarden te bedingen</w:t>
      </w:r>
    </w:p>
    <w:p w14:paraId="45D534F5" w14:textId="77777777" w:rsidR="00D00DD2" w:rsidRDefault="00D00DD2" w:rsidP="00D00DD2">
      <w:r>
        <w:t>De herziene premie en/of voorwaarden worden daarop onmiddellijk van kracht.</w:t>
      </w:r>
    </w:p>
    <w:p w14:paraId="2FB7793D" w14:textId="21EC4CBA" w:rsidR="00D00DD2" w:rsidRDefault="00D00DD2" w:rsidP="00D00DD2">
      <w:r>
        <w:t>In het laatste geval heeft verzekerde het recht de verzekering binnen één maand, nadat de herziene premie en/of voorwaarden van kracht werd(en), op te zeggen.</w:t>
      </w:r>
    </w:p>
    <w:p w14:paraId="081550E8" w14:textId="4B77F78E" w:rsidR="00D00DD2" w:rsidRDefault="00D00DD2" w:rsidP="00D00DD2">
      <w:r>
        <w:t>Leegstand of buiten gebruik zijn als gevolg van het normale verloop door verhuizingen en dergelijke worden niet als risicowijziging in de zin van dit artikel beschouwd.</w:t>
      </w:r>
    </w:p>
    <w:p w14:paraId="3501ED36" w14:textId="21F54A3F" w:rsidR="00D00DD2" w:rsidRDefault="00D00DD2" w:rsidP="00D00DD2">
      <w:r>
        <w:t>Ten aanzien van een gebouw dat langer dan drie maanden leeg staat, is de dekking beperkt tot brand-, blikseminslag-, ontploffing-, overspanning-/inductie-, lucht-/ruimtevaartuigen- en stormschade.</w:t>
      </w:r>
    </w:p>
    <w:p w14:paraId="32105268" w14:textId="77777777" w:rsidR="00D00DD2" w:rsidRDefault="00D00DD2" w:rsidP="00D00DD2">
      <w:pPr>
        <w:pStyle w:val="Kop1"/>
      </w:pPr>
      <w:bookmarkStart w:id="14" w:name="_Toc113891559"/>
      <w:r>
        <w:t>KOSTEN VAN TOEZICHT</w:t>
      </w:r>
      <w:bookmarkEnd w:id="14"/>
      <w:r>
        <w:t xml:space="preserve"> </w:t>
      </w:r>
    </w:p>
    <w:p w14:paraId="34E60A9A" w14:textId="6095D7CC" w:rsidR="00D00DD2" w:rsidRDefault="00D00DD2" w:rsidP="00D00DD2">
      <w:r>
        <w:t>Aan artikel 8.1 van de voorwaarden VMZB2021 module 1 – Zaakschade wordt toegevoegd:</w:t>
      </w:r>
    </w:p>
    <w:p w14:paraId="22E92DDF" w14:textId="2C5ACB05" w:rsidR="00D00DD2" w:rsidRDefault="00D00DD2" w:rsidP="00D00DD2">
      <w:r>
        <w:t>Tevens zijn verzekerd de door verzekerde aantoonbaar te maken kosten van toezicht tot 10% van de vastgestelde schadevergoeding met een maximum van EUR 10.000,00 per gebeurtenis. Deze 10% zal worden vastgesteld vóór aftrek van het eigen risico.</w:t>
      </w:r>
    </w:p>
    <w:p w14:paraId="5E967F92" w14:textId="77777777" w:rsidR="00AB1C9D" w:rsidRDefault="00AB1C9D" w:rsidP="00AB1C9D">
      <w:pPr>
        <w:pStyle w:val="Kop1"/>
      </w:pPr>
      <w:bookmarkStart w:id="15" w:name="_Toc113891560"/>
      <w:r>
        <w:t>VERGETEN OBJECTEN</w:t>
      </w:r>
      <w:bookmarkEnd w:id="15"/>
      <w:r>
        <w:t xml:space="preserve"> </w:t>
      </w:r>
    </w:p>
    <w:p w14:paraId="3EBF5923" w14:textId="7C9726D7" w:rsidR="00AB1C9D" w:rsidRDefault="00AB1C9D" w:rsidP="00AB1C9D">
      <w:r>
        <w:t>13.1   Vergeten objecten zijn meeverzekerd tot ten hoogste het te verzekeren bedrag met een maximum van EUR 2.500.000 per object op basis van de volgende bepalingen:</w:t>
      </w:r>
    </w:p>
    <w:p w14:paraId="0DC40E74" w14:textId="5088FBFB" w:rsidR="00AB1C9D" w:rsidRDefault="00AB1C9D" w:rsidP="00AB1C9D">
      <w:r>
        <w:t>13.1.1 Deze bepaling is slechts van kracht indien verzekerde geen van haar eigendommen geheel of gedeeltelijk elders heeft verzekerd tenzij de elders lopende verzekering(en) is (zijn) opgezegd.</w:t>
      </w:r>
    </w:p>
    <w:p w14:paraId="6DCB032B" w14:textId="577939A6" w:rsidR="00AB1C9D" w:rsidRDefault="00AB1C9D" w:rsidP="00AB1C9D">
      <w:r>
        <w:t>13.1.2 Onder vergeten objecten worden verstaan gebouwen en/of inhoud van gebouwen, gelegen binnen Nederland, door verzekerde niet eerder in eigendom verkregen dan drie jaren voor de dag, waarop de schade is ontstaan.</w:t>
      </w:r>
    </w:p>
    <w:p w14:paraId="59849F68" w14:textId="22302465" w:rsidR="00AB1C9D" w:rsidRDefault="00AB1C9D" w:rsidP="00AB1C9D">
      <w:r>
        <w:t>13.1.3 Uitbreidingen van reeds verzekerde objecten, waarvoor niet tijdig een voldoende verhoging op deze verzekering is gesloten, zullen nimmer kunnen worden aangemerkt als een vergeten object.</w:t>
      </w:r>
    </w:p>
    <w:p w14:paraId="6AE25C3B" w14:textId="77777777" w:rsidR="00AB1C9D" w:rsidRDefault="00AB1C9D" w:rsidP="00AB1C9D">
      <w:pPr>
        <w:pStyle w:val="Kop1"/>
      </w:pPr>
      <w:bookmarkStart w:id="16" w:name="_Toc113891561"/>
      <w:r>
        <w:t>ONDERVERZEKERING</w:t>
      </w:r>
      <w:bookmarkEnd w:id="16"/>
      <w:r>
        <w:t xml:space="preserve"> </w:t>
      </w:r>
    </w:p>
    <w:p w14:paraId="2BF0F722" w14:textId="3918DEE0" w:rsidR="00AB1C9D" w:rsidRDefault="00AB1C9D" w:rsidP="00AB1C9D">
      <w:r>
        <w:t xml:space="preserve">Hierbij wordt aangetekend dat de verzekeraars geen beroep zullen doen op eventueel geconstateerde onderverzekering. Indien bij schade zal blijken dat onderverzekering zich voordoet, zal vanaf de datum van constatering van de onderverzekering de verzekerde som alsnog worden aangepast en premie worden </w:t>
      </w:r>
      <w:proofErr w:type="spellStart"/>
      <w:r>
        <w:t>naverrekend</w:t>
      </w:r>
      <w:proofErr w:type="spellEnd"/>
      <w:r>
        <w:t xml:space="preserve"> vanaf de ingangsdatum met een maximum van maximaal drie jaar.</w:t>
      </w:r>
    </w:p>
    <w:p w14:paraId="0A2B0381" w14:textId="2F323452" w:rsidR="00AB1C9D" w:rsidRDefault="00AB1C9D" w:rsidP="00AB1C9D"/>
    <w:p w14:paraId="4505AED2" w14:textId="77777777" w:rsidR="00AB1C9D" w:rsidRDefault="00AB1C9D" w:rsidP="00AB1C9D">
      <w:pPr>
        <w:pStyle w:val="Kop1"/>
      </w:pPr>
      <w:bookmarkStart w:id="17" w:name="_Toc113891562"/>
      <w:r>
        <w:lastRenderedPageBreak/>
        <w:t>BTW-CLAUSULE</w:t>
      </w:r>
      <w:bookmarkEnd w:id="17"/>
      <w:r>
        <w:t xml:space="preserve"> </w:t>
      </w:r>
    </w:p>
    <w:p w14:paraId="340DFA11" w14:textId="1BB81B07" w:rsidR="00AB1C9D" w:rsidRDefault="00AB1C9D" w:rsidP="00AB1C9D">
      <w:r>
        <w:t>Hierbij wordt aangetekend dat indien de gemeente bij een eventuele schade-uitkering BTW dient te betalen de verzekeraars de betaalde BTW zullen vergoeden, tenzij de gemeente de betaalde BTW kan declareren bij het BTW Compensatiefonds (conform de Wet op het BTW Compensatiefonds) of de betaalde BTW kan verrekenen met de belastingdienst via de "aangifte omzetbelasting". Verzekerde is verantwoordelijk voor een juiste opgave van die zaken waarbij BTW vergoed dient te worden. Indien in geval van schade blijkt dat een object abusievelijk exclusief BTW is gedeclareerd, dan zal de verzekerde som (</w:t>
      </w:r>
      <w:proofErr w:type="spellStart"/>
      <w:r>
        <w:t>retro-actief</w:t>
      </w:r>
      <w:proofErr w:type="spellEnd"/>
      <w:r>
        <w:t>) worden aangepast tot maximaal 3 jaar voor de datum waarop een ander is geconstateerd.</w:t>
      </w:r>
    </w:p>
    <w:p w14:paraId="10505A3E" w14:textId="35AEAE74" w:rsidR="00AB1C9D" w:rsidRDefault="00AB1C9D" w:rsidP="00AB1C9D">
      <w:r>
        <w:t xml:space="preserve">Indien bij schade zal blijken dat onderverzekering zich voordoet, zal vanaf de datum van constatering van de onderverzekering de verzekerde som alsnog worden aangepast en premie worden </w:t>
      </w:r>
      <w:proofErr w:type="spellStart"/>
      <w:r>
        <w:t>naverrekend</w:t>
      </w:r>
      <w:proofErr w:type="spellEnd"/>
      <w:r>
        <w:t xml:space="preserve"> vanaf de ingangsdatum met een maximum van maximaal drie jaar.</w:t>
      </w:r>
    </w:p>
    <w:p w14:paraId="0967720F" w14:textId="608F5BB9" w:rsidR="00AB1C9D" w:rsidRDefault="00AB1C9D" w:rsidP="00AB1C9D"/>
    <w:p w14:paraId="3298374F" w14:textId="77777777" w:rsidR="00AB1C9D" w:rsidRDefault="00AB1C9D" w:rsidP="00AB1C9D">
      <w:pPr>
        <w:pStyle w:val="Kop1"/>
      </w:pPr>
      <w:bookmarkStart w:id="18" w:name="_Toc113891563"/>
      <w:r>
        <w:t>WAARDERINGSGRONDSLAG VOOR SCHADEVASTSTELLING</w:t>
      </w:r>
      <w:bookmarkEnd w:id="18"/>
      <w:r>
        <w:t xml:space="preserve"> </w:t>
      </w:r>
    </w:p>
    <w:p w14:paraId="148EA53F" w14:textId="77777777" w:rsidR="00AB1C9D" w:rsidRDefault="00AB1C9D" w:rsidP="00AB1C9D">
      <w:r>
        <w:t>Als waarde onmiddellijk voor het voorval in de zin van deze polis zal worden aangehouden:</w:t>
      </w:r>
    </w:p>
    <w:p w14:paraId="494C355E" w14:textId="1A753029" w:rsidR="00AB1C9D" w:rsidRDefault="00AB1C9D" w:rsidP="00AB1C9D">
      <w:r>
        <w:t>1. Voor gebouwen, welke na het voorval worden herbouwd of hersteld of waarvoor elders in dezelfde gemeente een vergelijkbaar gebouw wordt gebouwd als vervanging van het beschadigde gebouw: de herbouwwaarde, of in geval van verzekering op basis van een geldige voortaxatie: het bedrag van de voortaxatie</w:t>
      </w:r>
    </w:p>
    <w:p w14:paraId="3CB58214" w14:textId="28A58877" w:rsidR="00AB1C9D" w:rsidRDefault="00AB1C9D" w:rsidP="00AB1C9D">
      <w:r>
        <w:t>2. Voor gebouwen, waarvoor op het moment van het voorval reeds een door de Gemeenteraad bekrachtigd besluit tot renovatie van kracht was: de herbouwwaarde na renovatie onder aftrek van de op het moment van het voorval nog niet bestede renovatiekosten.</w:t>
      </w:r>
    </w:p>
    <w:p w14:paraId="7091C67E" w14:textId="572B3EB5" w:rsidR="00AB1C9D" w:rsidRDefault="00AB1C9D" w:rsidP="00AB1C9D">
      <w:r>
        <w:t>3. Voor gebouwen, waarvoor op het moment van schade reeds een door de Gemeenteraad bekrachtigd besluit tot afbraak van kracht was: de sloopwaarde, verhoogd met 25% tot dekking van eventuele opruimingskosten</w:t>
      </w:r>
    </w:p>
    <w:p w14:paraId="68714DF3" w14:textId="589992A3" w:rsidR="00AB1C9D" w:rsidRDefault="00AB1C9D" w:rsidP="00AB1C9D">
      <w:r>
        <w:t xml:space="preserve">4. Voor gebouwen, die niet zijn begrepen onder de in </w:t>
      </w:r>
      <w:proofErr w:type="spellStart"/>
      <w:r>
        <w:t>alinea?s</w:t>
      </w:r>
      <w:proofErr w:type="spellEnd"/>
      <w:r>
        <w:t xml:space="preserve"> 1 t/m 3 genoemde gebouwen: de verkoopwaarde, maar nimmer meer dan de herbouwwaarde.</w:t>
      </w:r>
    </w:p>
    <w:p w14:paraId="5DC8426F" w14:textId="77777777" w:rsidR="00AB1C9D" w:rsidRDefault="00AB1C9D" w:rsidP="00AB1C9D">
      <w:r>
        <w:t>5. Voor bedrijfsuitrusting/inventaris: de nieuwwaarde. De dagwaarde zal echter worden aangehouden</w:t>
      </w:r>
    </w:p>
    <w:p w14:paraId="12150DAB" w14:textId="77777777" w:rsidR="00AB1C9D" w:rsidRDefault="00AB1C9D" w:rsidP="00AB1C9D">
      <w:r>
        <w:t>- voor zaken, waarvan de dagwaarde onmiddellijk voor de schade minder bedroeg dan 40% van de nieuwwaarde;</w:t>
      </w:r>
    </w:p>
    <w:p w14:paraId="14D497A6" w14:textId="296EF677" w:rsidR="00AB1C9D" w:rsidRDefault="00AB1C9D" w:rsidP="00AB1C9D">
      <w:r>
        <w:t>- voor zaken die onttrokken waren aan het gebruik waarvoor zij waren bestemd; voor motorrijtuigen (waaronder brom- en snorfietsen), caravans en aanhangwagens, vaartuigen, alsmede onderdelen daarvan, indien deze zaken deel uitmaken van de verzekerde inventaris.</w:t>
      </w:r>
    </w:p>
    <w:p w14:paraId="7BA1D313" w14:textId="77777777" w:rsidR="00AB1C9D" w:rsidRDefault="00AB1C9D" w:rsidP="00AB1C9D">
      <w:pPr>
        <w:pStyle w:val="Kop1"/>
      </w:pPr>
      <w:bookmarkStart w:id="19" w:name="_Toc113891564"/>
      <w:r>
        <w:t>SCHADEREGELING EN (VOORSCHOT) BETALING</w:t>
      </w:r>
      <w:bookmarkEnd w:id="19"/>
      <w:r>
        <w:t xml:space="preserve"> </w:t>
      </w:r>
    </w:p>
    <w:p w14:paraId="074C08E6" w14:textId="13D07FEF" w:rsidR="00AB1C9D" w:rsidRDefault="00AB1C9D" w:rsidP="00AB1C9D">
      <w:r>
        <w:t>Verzekeraars zullen uiterlijk vier weken nadat zij in het bezit zijn gesteld van alle door de beoordeling van de schade benodigde gegevens, tot schadevergoeding overgaan, tenzij de verzekeraars van mening zijn dat de schade overeenkomstig de polisvoorwaarden niet - of niet geheel - voor vergoeding in aanmerking komt, welk standpunt zij eveneens binnen voornoemde termijn aan de verzekeringnemer kenbaar zullen maken. Bij gedeeltelijke erkenning zullen verzekeraars wel het niet betwiste deel van de schade binnen de voornoemde termijn uitkeren.</w:t>
      </w:r>
    </w:p>
    <w:p w14:paraId="0592631B" w14:textId="6F8A26D4" w:rsidR="00AB1C9D" w:rsidRDefault="00AB1C9D" w:rsidP="00AB1C9D">
      <w:r>
        <w:lastRenderedPageBreak/>
        <w:t>Verzekeraars zullen, na een schriftelijk verzoek daartoe een voorschotbetaling verrichten tot maximaal het bedrag dat op dat moment als onbetwiste schade onder de polis is vastgesteld.</w:t>
      </w:r>
    </w:p>
    <w:p w14:paraId="22CBBFE8" w14:textId="77777777" w:rsidR="00AB1C9D" w:rsidRDefault="00AB1C9D" w:rsidP="00AB1C9D">
      <w:pPr>
        <w:pStyle w:val="Kop1"/>
      </w:pPr>
      <w:bookmarkStart w:id="20" w:name="_Toc113891565"/>
      <w:r>
        <w:t>LEVENDE HAVE</w:t>
      </w:r>
      <w:bookmarkEnd w:id="20"/>
      <w:r>
        <w:t xml:space="preserve"> </w:t>
      </w:r>
    </w:p>
    <w:p w14:paraId="49E529EB" w14:textId="397A8DF2" w:rsidR="00AB1C9D" w:rsidRDefault="00AB1C9D" w:rsidP="00AB1C9D">
      <w:r>
        <w:t xml:space="preserve">Voor zaken behorende tot bedrijfsuitrusting/inventaris en goederen geldt, in aanvulling op de begripsomschrijving en </w:t>
      </w:r>
      <w:proofErr w:type="spellStart"/>
      <w:r>
        <w:t>zonodig</w:t>
      </w:r>
      <w:proofErr w:type="spellEnd"/>
      <w:r>
        <w:t xml:space="preserve"> boven de in de polisvoorwaarden genoemde </w:t>
      </w:r>
      <w:proofErr w:type="spellStart"/>
      <w:r>
        <w:t>maximaleaansprakelijkheid</w:t>
      </w:r>
      <w:proofErr w:type="spellEnd"/>
      <w:r>
        <w:t>, het navolgende:</w:t>
      </w:r>
    </w:p>
    <w:p w14:paraId="7847AD6D" w14:textId="4D6A101A" w:rsidR="00AB1C9D" w:rsidRDefault="00AB1C9D" w:rsidP="00AB1C9D">
      <w:r>
        <w:t>1. Levende have is meeverzekerd onverschillig waar binnen Nederland, zowel binnen als buiten gebouwen. Uitdrukkelijk is overeengekomen dat verstikking van levende have als gevolg van een verzekerd gevaar is meeverzekerd.</w:t>
      </w:r>
    </w:p>
    <w:p w14:paraId="22008270" w14:textId="78F891C1" w:rsidR="00AB1C9D" w:rsidRDefault="00AB1C9D" w:rsidP="00AB1C9D">
      <w:r>
        <w:t>2. Levende have is meeverzekerd tot een maximum van € 250.000,00 per gebeurtenis.</w:t>
      </w:r>
    </w:p>
    <w:p w14:paraId="53EC21D9" w14:textId="77777777" w:rsidR="00AB1C9D" w:rsidRDefault="00AB1C9D" w:rsidP="00AB1C9D">
      <w:pPr>
        <w:pStyle w:val="Kop1"/>
      </w:pPr>
      <w:bookmarkStart w:id="21" w:name="_Toc113891566"/>
      <w:r>
        <w:t>BIJZONDER ONDERWIJS</w:t>
      </w:r>
      <w:bookmarkEnd w:id="21"/>
      <w:r>
        <w:t xml:space="preserve"> </w:t>
      </w:r>
    </w:p>
    <w:p w14:paraId="0DDA2CDA" w14:textId="7ACD77C9" w:rsidR="00AB1C9D" w:rsidRDefault="00AB1C9D" w:rsidP="00AB1C9D">
      <w:r>
        <w:t>Indien onder deze verzekering zijn begrepen scholen voor Bijzonder Onderwijs wordt overeengekomen dat de betreffende schoolbesturen geacht worden Verzekerde te zijn in de zin van de polis.</w:t>
      </w:r>
    </w:p>
    <w:p w14:paraId="54FD46A9" w14:textId="45E5EA1C" w:rsidR="00AB1C9D" w:rsidRDefault="00AB1C9D" w:rsidP="00AB1C9D">
      <w:r>
        <w:t>Indien een gemeente en één of meer schoolbesturen gezamenlijk daartoe de wens schriftelijk kenbaar hebben gemaakt, hebben de schoolbesturen het recht zelf een schade te regelen en schadevergoeding te incasseren.</w:t>
      </w:r>
    </w:p>
    <w:p w14:paraId="3F1D5546" w14:textId="77777777" w:rsidR="001C6786" w:rsidRDefault="001C6786" w:rsidP="001C6786">
      <w:pPr>
        <w:pStyle w:val="Kop1"/>
      </w:pPr>
      <w:bookmarkStart w:id="22" w:name="_Toc113891567"/>
      <w:r>
        <w:t>EIGENDOMMEN VAN OUDERRAAD/OUDERCOMMISSIE EN/OF DERDEN</w:t>
      </w:r>
      <w:bookmarkEnd w:id="22"/>
      <w:r>
        <w:t xml:space="preserve"> </w:t>
      </w:r>
    </w:p>
    <w:p w14:paraId="20531F06" w14:textId="0838FCE0" w:rsidR="00AB1C9D" w:rsidRDefault="001C6786" w:rsidP="001C6786">
      <w:r>
        <w:t>Schade door een gedekt evenement aan zaken van de Ouderraad en Oudercommissie of derden zich bevindend binnen een verzekerd gebouw, voor zover niet door een andere verzekering gedekt, tot een maximum van EUR 15.000,00 per gebeurtenis.</w:t>
      </w:r>
    </w:p>
    <w:p w14:paraId="0D49DF3E" w14:textId="18B2C6CB" w:rsidR="002A2FD8" w:rsidRDefault="002A2FD8" w:rsidP="001C6786"/>
    <w:p w14:paraId="4AB87272" w14:textId="77777777" w:rsidR="002A2FD8" w:rsidRDefault="002A2FD8" w:rsidP="001C6786">
      <w:pPr>
        <w:rPr>
          <w:rStyle w:val="fontstyle21"/>
        </w:rPr>
      </w:pPr>
      <w:r w:rsidRPr="002A2FD8">
        <w:rPr>
          <w:rStyle w:val="Kop1Char"/>
        </w:rPr>
        <w:t>Zonnepanelenclausule 2022</w:t>
      </w:r>
      <w:r>
        <w:rPr>
          <w:rFonts w:ascii="Calibri-Bold" w:hAnsi="Calibri-Bold"/>
          <w:b/>
          <w:bCs/>
          <w:color w:val="000000"/>
        </w:rPr>
        <w:br/>
      </w:r>
      <w:r>
        <w:rPr>
          <w:rStyle w:val="fontstyle21"/>
        </w:rPr>
        <w:t>Zonnepaneleninstallaties zelf, zijn uitsluitend verzekerd tegen brand, ontploffing, bliksem, lucht- en</w:t>
      </w:r>
      <w:r>
        <w:rPr>
          <w:rFonts w:ascii="Calibri" w:hAnsi="Calibri" w:cs="Calibri"/>
          <w:color w:val="000000"/>
        </w:rPr>
        <w:br/>
      </w:r>
      <w:r>
        <w:rPr>
          <w:rStyle w:val="fontstyle21"/>
        </w:rPr>
        <w:t>ruimtevaartuigen en storm. In verband met zonnepaneleninstallaties zijn op de polis de volgende</w:t>
      </w:r>
      <w:r>
        <w:rPr>
          <w:rFonts w:ascii="Calibri" w:hAnsi="Calibri" w:cs="Calibri"/>
          <w:color w:val="000000"/>
        </w:rPr>
        <w:br/>
      </w:r>
      <w:r>
        <w:rPr>
          <w:rStyle w:val="fontstyle21"/>
        </w:rPr>
        <w:t>garanties van toepassing:</w:t>
      </w:r>
    </w:p>
    <w:p w14:paraId="4EBBDE22" w14:textId="77777777" w:rsidR="002A2FD8" w:rsidRDefault="002A2FD8" w:rsidP="001C6786">
      <w:pPr>
        <w:rPr>
          <w:rStyle w:val="fontstyle21"/>
        </w:rPr>
      </w:pPr>
      <w:r>
        <w:rPr>
          <w:rFonts w:ascii="Calibri" w:hAnsi="Calibri" w:cs="Calibri"/>
          <w:color w:val="000000"/>
        </w:rPr>
        <w:br/>
      </w:r>
      <w:r>
        <w:rPr>
          <w:rStyle w:val="fontstyle01"/>
        </w:rPr>
        <w:t xml:space="preserve">1. </w:t>
      </w:r>
      <w:r>
        <w:rPr>
          <w:rStyle w:val="fontstyle21"/>
        </w:rPr>
        <w:t>Verzekerde garandeert, dat zonnepaneleninstallaties met een groter vermogen dan 5kVA;</w:t>
      </w:r>
      <w:r>
        <w:rPr>
          <w:rFonts w:ascii="Calibri" w:hAnsi="Calibri" w:cs="Calibri"/>
          <w:color w:val="000000"/>
        </w:rPr>
        <w:br/>
      </w:r>
      <w:r>
        <w:rPr>
          <w:rStyle w:val="fontstyle21"/>
        </w:rPr>
        <w:t>a. zijn geïnspecteerd conform SCIOS Scope 12 en/of;</w:t>
      </w:r>
      <w:r>
        <w:rPr>
          <w:rFonts w:ascii="Calibri" w:hAnsi="Calibri" w:cs="Calibri"/>
          <w:color w:val="000000"/>
        </w:rPr>
        <w:br/>
      </w:r>
      <w:r>
        <w:rPr>
          <w:rStyle w:val="fontstyle21"/>
        </w:rPr>
        <w:t>b. zijn gecontroleerd conform en voldoen aan de eisen zoals vastgelegd in het opleverings- en</w:t>
      </w:r>
      <w:r>
        <w:rPr>
          <w:rFonts w:ascii="Calibri" w:hAnsi="Calibri" w:cs="Calibri"/>
          <w:color w:val="000000"/>
        </w:rPr>
        <w:br/>
      </w:r>
      <w:r>
        <w:rPr>
          <w:rStyle w:val="fontstyle21"/>
        </w:rPr>
        <w:t xml:space="preserve">controlerapport </w:t>
      </w:r>
      <w:proofErr w:type="spellStart"/>
      <w:r>
        <w:rPr>
          <w:rStyle w:val="fontstyle21"/>
        </w:rPr>
        <w:t>Photovoltaïsche</w:t>
      </w:r>
      <w:proofErr w:type="spellEnd"/>
      <w:r>
        <w:rPr>
          <w:rStyle w:val="fontstyle21"/>
        </w:rPr>
        <w:t>-installaties (PV) van Techniek Nederland of Holland Solar en/of;</w:t>
      </w:r>
      <w:r>
        <w:rPr>
          <w:rFonts w:ascii="Calibri" w:hAnsi="Calibri" w:cs="Calibri"/>
          <w:color w:val="000000"/>
        </w:rPr>
        <w:br/>
      </w:r>
      <w:r>
        <w:rPr>
          <w:rStyle w:val="fontstyle21"/>
        </w:rPr>
        <w:t>c. op het moment van plaatsen, voldoen aan de meest recente versies van de NEN 1010, NEN-EN-IEC</w:t>
      </w:r>
      <w:r>
        <w:rPr>
          <w:rFonts w:ascii="Calibri" w:hAnsi="Calibri" w:cs="Calibri"/>
          <w:color w:val="000000"/>
        </w:rPr>
        <w:br/>
      </w:r>
      <w:r>
        <w:rPr>
          <w:rStyle w:val="fontstyle21"/>
        </w:rPr>
        <w:t>62446 en NEN 7250;</w:t>
      </w:r>
      <w:r>
        <w:rPr>
          <w:rFonts w:ascii="Calibri" w:hAnsi="Calibri" w:cs="Calibri"/>
          <w:color w:val="000000"/>
        </w:rPr>
        <w:br/>
      </w:r>
      <w:r>
        <w:rPr>
          <w:rStyle w:val="fontstyle21"/>
        </w:rPr>
        <w:t>d. waaraan tijdens inspectie en/of keuring gebreken zijn geconstateerd, deze gebreken binnen 4</w:t>
      </w:r>
      <w:r>
        <w:rPr>
          <w:rFonts w:ascii="Calibri" w:hAnsi="Calibri" w:cs="Calibri"/>
          <w:color w:val="000000"/>
        </w:rPr>
        <w:br/>
      </w:r>
      <w:r>
        <w:rPr>
          <w:rStyle w:val="fontstyle21"/>
        </w:rPr>
        <w:t>maanden na de datum van de keuring zijn hersteld;</w:t>
      </w:r>
      <w:r>
        <w:rPr>
          <w:rFonts w:ascii="Calibri" w:hAnsi="Calibri" w:cs="Calibri"/>
          <w:color w:val="000000"/>
        </w:rPr>
        <w:br/>
      </w:r>
      <w:r>
        <w:rPr>
          <w:rStyle w:val="fontstyle21"/>
        </w:rPr>
        <w:t>e. die op een dak zijn geplaatst, het dak de zonnepaneleninstallaties inclusief alle aan- en toebehoren</w:t>
      </w:r>
      <w:r>
        <w:rPr>
          <w:rFonts w:ascii="Calibri" w:hAnsi="Calibri" w:cs="Calibri"/>
          <w:color w:val="000000"/>
        </w:rPr>
        <w:br/>
      </w:r>
      <w:r>
        <w:rPr>
          <w:rStyle w:val="fontstyle21"/>
        </w:rPr>
        <w:t>(inclusief ballast) kan dragen. Hierbij is rekening gehouden met alle onderdelen van het dak en aan</w:t>
      </w:r>
      <w:r>
        <w:rPr>
          <w:rFonts w:ascii="Calibri" w:hAnsi="Calibri" w:cs="Calibri"/>
          <w:color w:val="000000"/>
        </w:rPr>
        <w:br/>
      </w:r>
      <w:r>
        <w:rPr>
          <w:rStyle w:val="fontstyle21"/>
        </w:rPr>
        <w:t>het dak bevestigde zaken.</w:t>
      </w:r>
    </w:p>
    <w:p w14:paraId="42A42DB0" w14:textId="77777777" w:rsidR="002A2FD8" w:rsidRDefault="002A2FD8" w:rsidP="001C6786">
      <w:pPr>
        <w:rPr>
          <w:rStyle w:val="fontstyle21"/>
        </w:rPr>
      </w:pPr>
      <w:r>
        <w:rPr>
          <w:rFonts w:ascii="Calibri" w:hAnsi="Calibri" w:cs="Calibri"/>
          <w:color w:val="000000"/>
        </w:rPr>
        <w:br/>
      </w:r>
      <w:r>
        <w:rPr>
          <w:rStyle w:val="fontstyle01"/>
        </w:rPr>
        <w:t xml:space="preserve">2. </w:t>
      </w:r>
      <w:r>
        <w:rPr>
          <w:rStyle w:val="fontstyle21"/>
        </w:rPr>
        <w:t>In geval van een schade aan de zonnepaneleninstallaties overlegt verzekerde aan de</w:t>
      </w:r>
      <w:r>
        <w:rPr>
          <w:rFonts w:ascii="Calibri" w:hAnsi="Calibri" w:cs="Calibri"/>
          <w:color w:val="000000"/>
        </w:rPr>
        <w:br/>
      </w:r>
      <w:r>
        <w:rPr>
          <w:rStyle w:val="fontstyle21"/>
        </w:rPr>
        <w:t>verzekeraar(s):</w:t>
      </w:r>
    </w:p>
    <w:p w14:paraId="636E6B94" w14:textId="77777777" w:rsidR="002A2FD8" w:rsidRDefault="002A2FD8" w:rsidP="001C6786">
      <w:pPr>
        <w:rPr>
          <w:rStyle w:val="fontstyle21"/>
        </w:rPr>
      </w:pPr>
      <w:r>
        <w:rPr>
          <w:rFonts w:ascii="Calibri" w:hAnsi="Calibri" w:cs="Calibri"/>
          <w:color w:val="000000"/>
        </w:rPr>
        <w:lastRenderedPageBreak/>
        <w:br/>
      </w:r>
      <w:r>
        <w:rPr>
          <w:rStyle w:val="fontstyle21"/>
        </w:rPr>
        <w:t>a. een geldig keurings-, opleverings-, controle- of inspectierapport zoals genoemd onder lid 1 van</w:t>
      </w:r>
      <w:r>
        <w:rPr>
          <w:rFonts w:ascii="Calibri" w:hAnsi="Calibri" w:cs="Calibri"/>
          <w:color w:val="000000"/>
        </w:rPr>
        <w:br/>
      </w:r>
      <w:r>
        <w:rPr>
          <w:rStyle w:val="fontstyle21"/>
        </w:rPr>
        <w:t>deze clausule, dat op het moment van schade niet ouder mag zijn dan 3 jaar;</w:t>
      </w:r>
      <w:r>
        <w:rPr>
          <w:rFonts w:ascii="Calibri" w:hAnsi="Calibri" w:cs="Calibri"/>
          <w:color w:val="000000"/>
        </w:rPr>
        <w:br/>
      </w:r>
      <w:r>
        <w:rPr>
          <w:rStyle w:val="fontstyle21"/>
        </w:rPr>
        <w:t>b. de door de uitvoerende inspectie- of keuringsinstantie ondertekende herstelverklaring, waaruit</w:t>
      </w:r>
      <w:r>
        <w:rPr>
          <w:rFonts w:ascii="Calibri" w:hAnsi="Calibri" w:cs="Calibri"/>
          <w:color w:val="000000"/>
        </w:rPr>
        <w:br/>
      </w:r>
      <w:r>
        <w:rPr>
          <w:rStyle w:val="fontstyle21"/>
        </w:rPr>
        <w:t>blijkt dat de bij de inspectie en/of keuring geconstateerde gebreken zijn hersteld;</w:t>
      </w:r>
      <w:r>
        <w:rPr>
          <w:rFonts w:ascii="Calibri" w:hAnsi="Calibri" w:cs="Calibri"/>
          <w:color w:val="000000"/>
        </w:rPr>
        <w:br/>
      </w:r>
      <w:r>
        <w:rPr>
          <w:rStyle w:val="fontstyle21"/>
        </w:rPr>
        <w:t>c. een verklaring inclusief constructieberekening van een constructeur waaruit blijkt dat het dak de</w:t>
      </w:r>
      <w:r>
        <w:rPr>
          <w:rFonts w:ascii="Calibri" w:hAnsi="Calibri" w:cs="Calibri"/>
          <w:color w:val="000000"/>
        </w:rPr>
        <w:br/>
      </w:r>
      <w:r>
        <w:rPr>
          <w:rStyle w:val="fontstyle21"/>
        </w:rPr>
        <w:t>zonnepaneleninstallaties inclusief alle aan- en toebehoren (inclusief ballast) zoals onder artikel 1 lid e</w:t>
      </w:r>
      <w:r>
        <w:rPr>
          <w:rFonts w:ascii="Calibri" w:hAnsi="Calibri" w:cs="Calibri"/>
          <w:color w:val="000000"/>
        </w:rPr>
        <w:br/>
      </w:r>
      <w:r>
        <w:rPr>
          <w:rStyle w:val="fontstyle21"/>
        </w:rPr>
        <w:t>staat genoemd, kan dragen en er geen bezwaar bestaat tegen plaatsing van de</w:t>
      </w:r>
      <w:r>
        <w:rPr>
          <w:rFonts w:ascii="Calibri" w:hAnsi="Calibri" w:cs="Calibri"/>
          <w:color w:val="000000"/>
        </w:rPr>
        <w:br/>
      </w:r>
      <w:r>
        <w:rPr>
          <w:rStyle w:val="fontstyle21"/>
        </w:rPr>
        <w:t>zonnepaneleninstallaties.</w:t>
      </w:r>
    </w:p>
    <w:p w14:paraId="18F9D30E" w14:textId="77777777" w:rsidR="002A2FD8" w:rsidRDefault="002A2FD8" w:rsidP="001C6786">
      <w:pPr>
        <w:rPr>
          <w:rStyle w:val="fontstyle21"/>
        </w:rPr>
      </w:pPr>
      <w:r>
        <w:rPr>
          <w:rFonts w:ascii="Calibri" w:hAnsi="Calibri" w:cs="Calibri"/>
          <w:color w:val="000000"/>
        </w:rPr>
        <w:br/>
      </w:r>
      <w:r>
        <w:rPr>
          <w:rStyle w:val="fontstyle01"/>
        </w:rPr>
        <w:t xml:space="preserve">3. </w:t>
      </w:r>
      <w:r>
        <w:rPr>
          <w:rStyle w:val="fontstyle21"/>
        </w:rPr>
        <w:t>Als verzekerde overweegt een zonnepaneleninstallatie te plaatsen, een bestaande installatie te</w:t>
      </w:r>
      <w:r>
        <w:rPr>
          <w:rFonts w:ascii="Calibri" w:hAnsi="Calibri" w:cs="Calibri"/>
          <w:color w:val="000000"/>
        </w:rPr>
        <w:br/>
      </w:r>
      <w:r>
        <w:rPr>
          <w:rStyle w:val="fontstyle21"/>
        </w:rPr>
        <w:t>wijzigen, te vervangen, of uit te breiden naar een installatie die een vermogen kent van 5kVA of</w:t>
      </w:r>
      <w:r>
        <w:rPr>
          <w:rFonts w:ascii="Calibri" w:hAnsi="Calibri" w:cs="Calibri"/>
          <w:color w:val="000000"/>
        </w:rPr>
        <w:br/>
      </w:r>
      <w:r>
        <w:rPr>
          <w:rStyle w:val="fontstyle21"/>
        </w:rPr>
        <w:t>meer, dient dit voornemen te worden voorgelegd aan verzekeraar(s). Met de plaatsing van de</w:t>
      </w:r>
      <w:r>
        <w:rPr>
          <w:rFonts w:ascii="Calibri" w:hAnsi="Calibri" w:cs="Calibri"/>
          <w:color w:val="000000"/>
        </w:rPr>
        <w:br/>
      </w:r>
      <w:r>
        <w:rPr>
          <w:rStyle w:val="fontstyle21"/>
        </w:rPr>
        <w:t>zonnepaneleninstallatie wordt pas aangevangen na akkoord van de verzekeraar(s).</w:t>
      </w:r>
      <w:r>
        <w:rPr>
          <w:rFonts w:ascii="Calibri" w:hAnsi="Calibri" w:cs="Calibri"/>
          <w:color w:val="000000"/>
        </w:rPr>
        <w:br/>
      </w:r>
      <w:r>
        <w:rPr>
          <w:rStyle w:val="fontstyle21"/>
        </w:rPr>
        <w:t>Bovenstaande garanties gelden ook als verzekerde het dak ter beschikking heeft gesteld aan derden</w:t>
      </w:r>
      <w:r>
        <w:rPr>
          <w:rFonts w:ascii="Calibri" w:hAnsi="Calibri" w:cs="Calibri"/>
          <w:color w:val="000000"/>
        </w:rPr>
        <w:br/>
      </w:r>
      <w:r>
        <w:rPr>
          <w:rStyle w:val="fontstyle21"/>
        </w:rPr>
        <w:t>om daarop zonnepaneleninstallaties te plaatsen. Ongeacht wat voor overeenkomst zij daartoe</w:t>
      </w:r>
      <w:r>
        <w:rPr>
          <w:rFonts w:ascii="Calibri" w:hAnsi="Calibri" w:cs="Calibri"/>
          <w:color w:val="000000"/>
        </w:rPr>
        <w:br/>
      </w:r>
      <w:r>
        <w:rPr>
          <w:rStyle w:val="fontstyle21"/>
        </w:rPr>
        <w:t>hebben gesloten.</w:t>
      </w:r>
    </w:p>
    <w:p w14:paraId="1F7B21AA" w14:textId="77777777" w:rsidR="002A2FD8" w:rsidRDefault="002A2FD8" w:rsidP="001C6786">
      <w:pPr>
        <w:rPr>
          <w:rStyle w:val="fontstyle21"/>
        </w:rPr>
      </w:pPr>
      <w:r>
        <w:br/>
      </w:r>
      <w:r>
        <w:rPr>
          <w:rStyle w:val="fontstyle21"/>
        </w:rPr>
        <w:t>Als verzekerde niet aan de in de artikelen 1, 2 en 3 genoemde garanties heeft voldaan, is in geval van</w:t>
      </w:r>
      <w:r>
        <w:rPr>
          <w:rFonts w:ascii="Calibri" w:hAnsi="Calibri" w:cs="Calibri"/>
          <w:color w:val="000000"/>
        </w:rPr>
        <w:br/>
      </w:r>
      <w:r>
        <w:rPr>
          <w:rStyle w:val="fontstyle21"/>
        </w:rPr>
        <w:t xml:space="preserve">schade een </w:t>
      </w:r>
      <w:r>
        <w:rPr>
          <w:rStyle w:val="fontstyle01"/>
        </w:rPr>
        <w:t xml:space="preserve">eigen risico </w:t>
      </w:r>
      <w:r>
        <w:rPr>
          <w:rStyle w:val="fontstyle21"/>
        </w:rPr>
        <w:t>van toepassing van 10% van het door verzekeraars te vergoeden</w:t>
      </w:r>
      <w:r>
        <w:rPr>
          <w:rFonts w:ascii="Calibri" w:hAnsi="Calibri" w:cs="Calibri"/>
          <w:color w:val="000000"/>
        </w:rPr>
        <w:br/>
      </w:r>
      <w:r>
        <w:rPr>
          <w:rStyle w:val="fontstyle21"/>
        </w:rPr>
        <w:t>schadebedrag, met een minimum van € 50.000 en een maximum van € 250.000 per gebeurtenis,</w:t>
      </w:r>
      <w:r>
        <w:rPr>
          <w:rFonts w:ascii="Calibri" w:hAnsi="Calibri" w:cs="Calibri"/>
          <w:color w:val="000000"/>
        </w:rPr>
        <w:br/>
      </w:r>
      <w:r>
        <w:rPr>
          <w:rStyle w:val="fontstyle21"/>
        </w:rPr>
        <w:t>tenzij verzekerde aannemelijk maakt dat de schade hierdoor niet is veroorzaakt en ook niet is</w:t>
      </w:r>
      <w:r>
        <w:rPr>
          <w:rFonts w:ascii="Calibri" w:hAnsi="Calibri" w:cs="Calibri"/>
          <w:color w:val="000000"/>
        </w:rPr>
        <w:br/>
      </w:r>
      <w:r>
        <w:rPr>
          <w:rStyle w:val="fontstyle21"/>
        </w:rPr>
        <w:t>vergroot.</w:t>
      </w:r>
    </w:p>
    <w:p w14:paraId="60AEF156" w14:textId="77777777" w:rsidR="002A2FD8" w:rsidRDefault="002A2FD8" w:rsidP="001C6786">
      <w:pPr>
        <w:rPr>
          <w:rStyle w:val="fontstyle21"/>
        </w:rPr>
      </w:pPr>
      <w:r>
        <w:rPr>
          <w:rFonts w:ascii="Calibri" w:hAnsi="Calibri" w:cs="Calibri"/>
          <w:color w:val="000000"/>
        </w:rPr>
        <w:br/>
      </w:r>
      <w:r>
        <w:rPr>
          <w:rStyle w:val="fontstyle01"/>
        </w:rPr>
        <w:t>AANVULLENDE BEPALING BIJ ARTIKEL 2 LID C :</w:t>
      </w:r>
      <w:r>
        <w:rPr>
          <w:rFonts w:ascii="Calibri-Bold" w:hAnsi="Calibri-Bold"/>
          <w:b/>
          <w:bCs/>
          <w:color w:val="000000"/>
        </w:rPr>
        <w:br/>
      </w:r>
      <w:r>
        <w:rPr>
          <w:rStyle w:val="fontstyle21"/>
        </w:rPr>
        <w:t>I. Onderstaande is uitsluitend van toepassing op zonnepaneleninstallaties die vóór 2021 zijn</w:t>
      </w:r>
      <w:r>
        <w:rPr>
          <w:rFonts w:ascii="Calibri" w:hAnsi="Calibri" w:cs="Calibri"/>
          <w:color w:val="000000"/>
        </w:rPr>
        <w:br/>
      </w:r>
      <w:r>
        <w:rPr>
          <w:rStyle w:val="fontstyle21"/>
        </w:rPr>
        <w:t>geplaatst.</w:t>
      </w:r>
    </w:p>
    <w:p w14:paraId="2AD03EFA" w14:textId="77777777" w:rsidR="002A2FD8" w:rsidRDefault="002A2FD8" w:rsidP="001C6786">
      <w:pPr>
        <w:rPr>
          <w:rStyle w:val="fontstyle21"/>
        </w:rPr>
      </w:pPr>
      <w:r>
        <w:rPr>
          <w:rFonts w:ascii="Calibri" w:hAnsi="Calibri" w:cs="Calibri"/>
          <w:color w:val="000000"/>
        </w:rPr>
        <w:br/>
      </w:r>
      <w:r>
        <w:rPr>
          <w:rStyle w:val="fontstyle21"/>
        </w:rPr>
        <w:t>Bij de introductie van deze clausule zonnepaneleninstallaties medio 2020 kon er niet van worden</w:t>
      </w:r>
      <w:r>
        <w:rPr>
          <w:rFonts w:ascii="Calibri" w:hAnsi="Calibri" w:cs="Calibri"/>
          <w:color w:val="000000"/>
        </w:rPr>
        <w:br/>
      </w:r>
      <w:r>
        <w:rPr>
          <w:rStyle w:val="fontstyle21"/>
        </w:rPr>
        <w:t>uitgegaan dat alle verzekerden kunnen voldoen aan het bepaalde in artikel 2 lid c van deze clausule.</w:t>
      </w:r>
      <w:r>
        <w:rPr>
          <w:rFonts w:ascii="Calibri" w:hAnsi="Calibri" w:cs="Calibri"/>
          <w:color w:val="000000"/>
        </w:rPr>
        <w:br/>
      </w:r>
      <w:r>
        <w:rPr>
          <w:rStyle w:val="fontstyle21"/>
        </w:rPr>
        <w:t>Om die reden doen verzekeraars in geval van schade tot 1-1-2023 geen beroep op de garantie zoals</w:t>
      </w:r>
      <w:r>
        <w:rPr>
          <w:rFonts w:ascii="Calibri" w:hAnsi="Calibri" w:cs="Calibri"/>
          <w:color w:val="000000"/>
        </w:rPr>
        <w:br/>
      </w:r>
      <w:r>
        <w:rPr>
          <w:rStyle w:val="fontstyle21"/>
        </w:rPr>
        <w:t>in artikel 2 lid c beschreven.</w:t>
      </w:r>
    </w:p>
    <w:p w14:paraId="0EF06176" w14:textId="77777777" w:rsidR="002A2FD8" w:rsidRDefault="002A2FD8" w:rsidP="001C6786">
      <w:pPr>
        <w:rPr>
          <w:rStyle w:val="fontstyle21"/>
        </w:rPr>
      </w:pPr>
      <w:r>
        <w:rPr>
          <w:rFonts w:ascii="Calibri" w:hAnsi="Calibri" w:cs="Calibri"/>
          <w:color w:val="000000"/>
        </w:rPr>
        <w:br/>
      </w:r>
      <w:r>
        <w:rPr>
          <w:rStyle w:val="fontstyle21"/>
        </w:rPr>
        <w:t>II. Alle overige bepalingen in deze clausule zijn wel van toepassing op zonnepaneleninstallaties die</w:t>
      </w:r>
      <w:r>
        <w:rPr>
          <w:rFonts w:ascii="Calibri" w:hAnsi="Calibri" w:cs="Calibri"/>
          <w:color w:val="000000"/>
        </w:rPr>
        <w:br/>
      </w:r>
      <w:r>
        <w:rPr>
          <w:rStyle w:val="fontstyle21"/>
        </w:rPr>
        <w:t>vóór 2021 zijn geplaatst.</w:t>
      </w:r>
    </w:p>
    <w:p w14:paraId="1D810D86" w14:textId="120CC50E" w:rsidR="002A2FD8" w:rsidRPr="00C604E9" w:rsidRDefault="002A2FD8" w:rsidP="001C6786">
      <w:r>
        <w:rPr>
          <w:rFonts w:ascii="Calibri" w:hAnsi="Calibri" w:cs="Calibri"/>
          <w:color w:val="000000"/>
        </w:rPr>
        <w:br/>
      </w:r>
      <w:r>
        <w:rPr>
          <w:rStyle w:val="fontstyle01"/>
        </w:rPr>
        <w:t xml:space="preserve">Vanaf 1-1-2023 </w:t>
      </w:r>
      <w:r>
        <w:rPr>
          <w:rStyle w:val="fontstyle21"/>
        </w:rPr>
        <w:t>komt de aanvullende bepaling bij art 2 lid c te vervallen en dient verzekerde aan alle</w:t>
      </w:r>
      <w:r>
        <w:rPr>
          <w:rFonts w:ascii="Calibri" w:hAnsi="Calibri" w:cs="Calibri"/>
          <w:color w:val="000000"/>
        </w:rPr>
        <w:br/>
      </w:r>
      <w:r>
        <w:rPr>
          <w:rStyle w:val="fontstyle21"/>
        </w:rPr>
        <w:t>garantiebepalingen in deze clausule te voldoen.</w:t>
      </w:r>
    </w:p>
    <w:sectPr w:rsidR="002A2FD8" w:rsidRPr="00C604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Bold">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4E9"/>
    <w:rsid w:val="001112CD"/>
    <w:rsid w:val="001C6786"/>
    <w:rsid w:val="00265AE0"/>
    <w:rsid w:val="00295C8D"/>
    <w:rsid w:val="002A2FD8"/>
    <w:rsid w:val="00376250"/>
    <w:rsid w:val="00490B10"/>
    <w:rsid w:val="0049631F"/>
    <w:rsid w:val="00810C5C"/>
    <w:rsid w:val="00812F1B"/>
    <w:rsid w:val="008C6B40"/>
    <w:rsid w:val="00AA1B08"/>
    <w:rsid w:val="00AB1C9D"/>
    <w:rsid w:val="00C604E9"/>
    <w:rsid w:val="00D00DD2"/>
    <w:rsid w:val="00F0383E"/>
    <w:rsid w:val="00F574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07E01"/>
  <w15:chartTrackingRefBased/>
  <w15:docId w15:val="{06DD2239-863E-4146-8CC7-9D6855BF9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1B08"/>
    <w:pPr>
      <w:keepNext/>
      <w:keepLines/>
      <w:spacing w:before="240" w:after="0"/>
      <w:outlineLvl w:val="0"/>
    </w:pPr>
    <w:rPr>
      <w:rFonts w:asciiTheme="majorHAnsi" w:eastAsiaTheme="majorEastAsia" w:hAnsiTheme="majorHAnsi" w:cstheme="majorBidi"/>
      <w:color w:val="2F5496" w:themeColor="accent1" w:themeShade="BF"/>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1B08"/>
    <w:rPr>
      <w:rFonts w:asciiTheme="majorHAnsi" w:eastAsiaTheme="majorEastAsia" w:hAnsiTheme="majorHAnsi" w:cstheme="majorBidi"/>
      <w:color w:val="2F5496" w:themeColor="accent1" w:themeShade="BF"/>
      <w:szCs w:val="32"/>
    </w:rPr>
  </w:style>
  <w:style w:type="character" w:styleId="Hyperlink">
    <w:name w:val="Hyperlink"/>
    <w:basedOn w:val="Standaardalinea-lettertype"/>
    <w:uiPriority w:val="99"/>
    <w:unhideWhenUsed/>
    <w:rsid w:val="00C604E9"/>
    <w:rPr>
      <w:color w:val="0563C1" w:themeColor="hyperlink"/>
      <w:u w:val="single"/>
    </w:rPr>
  </w:style>
  <w:style w:type="character" w:styleId="Onopgelostemelding">
    <w:name w:val="Unresolved Mention"/>
    <w:basedOn w:val="Standaardalinea-lettertype"/>
    <w:uiPriority w:val="99"/>
    <w:semiHidden/>
    <w:unhideWhenUsed/>
    <w:rsid w:val="00C604E9"/>
    <w:rPr>
      <w:color w:val="605E5C"/>
      <w:shd w:val="clear" w:color="auto" w:fill="E1DFDD"/>
    </w:rPr>
  </w:style>
  <w:style w:type="paragraph" w:styleId="Kopvaninhoudsopgave">
    <w:name w:val="TOC Heading"/>
    <w:basedOn w:val="Kop1"/>
    <w:next w:val="Standaard"/>
    <w:uiPriority w:val="39"/>
    <w:unhideWhenUsed/>
    <w:qFormat/>
    <w:rsid w:val="001C6786"/>
    <w:pPr>
      <w:outlineLvl w:val="9"/>
    </w:pPr>
    <w:rPr>
      <w:lang w:eastAsia="nl-NL"/>
    </w:rPr>
  </w:style>
  <w:style w:type="paragraph" w:styleId="Inhopg1">
    <w:name w:val="toc 1"/>
    <w:basedOn w:val="Standaard"/>
    <w:next w:val="Standaard"/>
    <w:autoRedefine/>
    <w:uiPriority w:val="39"/>
    <w:unhideWhenUsed/>
    <w:rsid w:val="001C6786"/>
    <w:pPr>
      <w:spacing w:after="100"/>
    </w:pPr>
  </w:style>
  <w:style w:type="paragraph" w:styleId="Geenafstand">
    <w:name w:val="No Spacing"/>
    <w:uiPriority w:val="1"/>
    <w:qFormat/>
    <w:rsid w:val="002A2FD8"/>
    <w:pPr>
      <w:spacing w:after="0" w:line="240" w:lineRule="auto"/>
    </w:pPr>
  </w:style>
  <w:style w:type="character" w:customStyle="1" w:styleId="fontstyle01">
    <w:name w:val="fontstyle01"/>
    <w:basedOn w:val="Standaardalinea-lettertype"/>
    <w:rsid w:val="002A2FD8"/>
    <w:rPr>
      <w:rFonts w:ascii="Calibri-Bold" w:hAnsi="Calibri-Bold" w:hint="default"/>
      <w:b/>
      <w:bCs/>
      <w:i w:val="0"/>
      <w:iCs w:val="0"/>
      <w:color w:val="000000"/>
      <w:sz w:val="22"/>
      <w:szCs w:val="22"/>
    </w:rPr>
  </w:style>
  <w:style w:type="character" w:customStyle="1" w:styleId="fontstyle21">
    <w:name w:val="fontstyle21"/>
    <w:basedOn w:val="Standaardalinea-lettertype"/>
    <w:rsid w:val="002A2FD8"/>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terrorismeverzekerd.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81038-11C0-4177-8356-0F75AA60B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3730</Words>
  <Characters>20518</Characters>
  <Application>Microsoft Office Word</Application>
  <DocSecurity>4</DocSecurity>
  <Lines>170</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Jop Boer</dc:creator>
  <cp:keywords/>
  <dc:description/>
  <cp:lastModifiedBy>Cheryl van Potten</cp:lastModifiedBy>
  <cp:revision>2</cp:revision>
  <dcterms:created xsi:type="dcterms:W3CDTF">2022-09-22T08:57:00Z</dcterms:created>
  <dcterms:modified xsi:type="dcterms:W3CDTF">2022-09-22T08:57:00Z</dcterms:modified>
</cp:coreProperties>
</file>