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BEB46" w14:textId="77777777" w:rsidR="004B38EE" w:rsidRDefault="004B38EE"/>
    <w:p w14:paraId="1C6DCED9" w14:textId="77777777" w:rsidR="004B38EE" w:rsidRDefault="00F202D0">
      <w:pPr>
        <w:spacing w:before="239" w:after="239" w:line="240" w:lineRule="auto"/>
        <w:textAlignment w:val="top"/>
      </w:pPr>
      <w:r>
        <w:rPr>
          <w:rFonts w:eastAsia="Calibri" w:cs="Calibri"/>
        </w:rPr>
        <w:t xml:space="preserve"> </w:t>
      </w:r>
    </w:p>
    <w:tbl>
      <w:tblPr>
        <w:tblStyle w:val="NormalTablePHPDOCX0"/>
        <w:tblW w:w="5000" w:type="pct"/>
        <w:tblInd w:w="1" w:type="dxa"/>
        <w:tblLayout w:type="fixed"/>
        <w:tblLook w:val="04A0" w:firstRow="1" w:lastRow="0" w:firstColumn="1" w:lastColumn="0" w:noHBand="0" w:noVBand="1"/>
      </w:tblPr>
      <w:tblGrid>
        <w:gridCol w:w="9010"/>
      </w:tblGrid>
      <w:tr w:rsidR="004B38EE" w14:paraId="24425209" w14:textId="77777777">
        <w:trPr>
          <w:cantSplit/>
        </w:trPr>
        <w:tc>
          <w:tcPr>
            <w:tcW w:w="9026" w:type="dxa"/>
            <w:tcBorders>
              <w:top w:val="single" w:sz="6" w:space="0" w:color="000000"/>
              <w:left w:val="single" w:sz="6" w:space="0" w:color="000000"/>
              <w:bottom w:val="single" w:sz="6" w:space="0" w:color="000000"/>
              <w:right w:val="single" w:sz="6" w:space="0" w:color="000000"/>
            </w:tcBorders>
          </w:tcPr>
          <w:p w14:paraId="3BA51C52" w14:textId="77777777" w:rsidR="004B38EE" w:rsidRDefault="00F202D0">
            <w:pPr>
              <w:keepLines/>
              <w:widowControl w:val="0"/>
              <w:spacing w:after="239" w:line="240" w:lineRule="auto"/>
              <w:textAlignment w:val="top"/>
            </w:pPr>
            <w:r>
              <w:rPr>
                <w:rFonts w:eastAsia="Calibri" w:cs="Calibri"/>
                <w:b/>
                <w:bCs/>
              </w:rPr>
              <w:t>VERWIJDER DIT BLOK TEKST ALVORENS U DE OVEREENKOMST IN GEBRUIK NEEMT, DIT IS ALLEEN TER INFORMATIE</w:t>
            </w:r>
          </w:p>
          <w:p w14:paraId="483C4630" w14:textId="77777777" w:rsidR="004B38EE" w:rsidRDefault="00F202D0">
            <w:pPr>
              <w:keepLines/>
              <w:widowControl w:val="0"/>
              <w:spacing w:before="239" w:after="239" w:line="240" w:lineRule="auto"/>
              <w:textAlignment w:val="top"/>
            </w:pPr>
            <w:r>
              <w:rPr>
                <w:rFonts w:eastAsia="Calibri" w:cs="Calibri"/>
              </w:rPr>
              <w:t xml:space="preserve">Voor u ligt de door u gegenereerde overeenkomst op basis van de GIBIT 2020. </w:t>
            </w:r>
          </w:p>
          <w:p w14:paraId="4B5D7574" w14:textId="77777777" w:rsidR="004B38EE" w:rsidRDefault="00F202D0">
            <w:pPr>
              <w:keepLines/>
              <w:widowControl w:val="0"/>
              <w:spacing w:before="239" w:after="239" w:line="240" w:lineRule="auto"/>
              <w:textAlignment w:val="top"/>
            </w:pPr>
            <w:r>
              <w:rPr>
                <w:rFonts w:eastAsia="Calibri" w:cs="Calibri"/>
              </w:rPr>
              <w:t>Mocht u wijzigingen hierin willen maken, doe deze dan in de overeenkomstengenerator zelf. We raden het verder af om de gegenereerde overeenkomst als Format in uw organisatie toe te passen aangezien de overeenkomstengenerator periodiek toevoegingen en wijzigingen ondervind en daarmee de overeenkomsten.</w:t>
            </w:r>
          </w:p>
          <w:p w14:paraId="5B6FD10F" w14:textId="77777777" w:rsidR="004B38EE" w:rsidRDefault="00F202D0">
            <w:pPr>
              <w:keepLines/>
              <w:widowControl w:val="0"/>
              <w:spacing w:before="239" w:after="239" w:line="240" w:lineRule="auto"/>
              <w:textAlignment w:val="top"/>
            </w:pPr>
            <w:r>
              <w:rPr>
                <w:rFonts w:eastAsia="Calibri" w:cs="Calibri"/>
              </w:rPr>
              <w:t xml:space="preserve"> In de tekst ziet u rechte, onderstreepte en cursieve tekst. Deze hebben de volgende betekenissen:</w:t>
            </w:r>
          </w:p>
          <w:p w14:paraId="6BB41832" w14:textId="77777777" w:rsidR="004B38EE" w:rsidRDefault="00F202D0">
            <w:pPr>
              <w:keepLines/>
              <w:numPr>
                <w:ilvl w:val="0"/>
                <w:numId w:val="4"/>
              </w:numPr>
              <w:spacing w:line="240" w:lineRule="auto"/>
              <w:rPr>
                <w:rFonts w:ascii="Calibri" w:eastAsia="Calibri" w:hAnsi="Calibri" w:cs="Calibri"/>
              </w:rPr>
            </w:pPr>
            <w:r>
              <w:rPr>
                <w:rFonts w:eastAsia="Calibri" w:cs="Calibri"/>
              </w:rPr>
              <w:t>Rechte tekst: Standaard tekst waar uw keuzes, in de generator, geen invloed op hebben gehad.</w:t>
            </w:r>
          </w:p>
          <w:p w14:paraId="771117A5" w14:textId="77777777" w:rsidR="004B38EE" w:rsidRDefault="00F202D0">
            <w:pPr>
              <w:keepLines/>
              <w:numPr>
                <w:ilvl w:val="0"/>
                <w:numId w:val="4"/>
              </w:numPr>
              <w:spacing w:line="240" w:lineRule="auto"/>
              <w:rPr>
                <w:rFonts w:ascii="Calibri" w:eastAsia="Calibri" w:hAnsi="Calibri" w:cs="Calibri"/>
              </w:rPr>
            </w:pPr>
            <w:r>
              <w:rPr>
                <w:rFonts w:eastAsia="Calibri" w:cs="Calibri"/>
              </w:rPr>
              <w:t>Cursieve tekst: tekst die gegenereerd is op basis van uw keuzes en invulling.</w:t>
            </w:r>
          </w:p>
          <w:p w14:paraId="65C4FAEB" w14:textId="77777777" w:rsidR="004B38EE" w:rsidRDefault="00F202D0">
            <w:pPr>
              <w:keepLines/>
              <w:numPr>
                <w:ilvl w:val="0"/>
                <w:numId w:val="4"/>
              </w:numPr>
              <w:spacing w:line="240" w:lineRule="auto"/>
              <w:rPr>
                <w:rFonts w:ascii="Calibri" w:eastAsia="Calibri" w:hAnsi="Calibri" w:cs="Calibri"/>
              </w:rPr>
            </w:pPr>
            <w:r>
              <w:rPr>
                <w:rFonts w:eastAsia="Calibri" w:cs="Calibri"/>
              </w:rPr>
              <w:t>Onderstreepte tekst: Tekst die gegenereerd is op basis van een keuze, maar als standaard geadviseerd wordt door Team GIBIT en in de vraag vooraf aangevinkt is.</w:t>
            </w:r>
          </w:p>
          <w:p w14:paraId="50DAEB74" w14:textId="77777777" w:rsidR="004B38EE" w:rsidRDefault="00F202D0">
            <w:pPr>
              <w:keepLines/>
              <w:widowControl w:val="0"/>
              <w:spacing w:before="239" w:after="239" w:line="240" w:lineRule="auto"/>
              <w:textAlignment w:val="top"/>
            </w:pPr>
            <w:r>
              <w:rPr>
                <w:rFonts w:eastAsia="Calibri" w:cs="Calibri"/>
              </w:rPr>
              <w:t xml:space="preserve"> </w:t>
            </w:r>
          </w:p>
          <w:p w14:paraId="7987920F" w14:textId="77777777" w:rsidR="004B38EE" w:rsidRDefault="00F202D0">
            <w:pPr>
              <w:keepLines/>
              <w:widowControl w:val="0"/>
              <w:spacing w:before="239" w:after="239" w:line="240" w:lineRule="auto"/>
              <w:textAlignment w:val="top"/>
            </w:pPr>
            <w:r>
              <w:rPr>
                <w:rFonts w:eastAsia="Calibri" w:cs="Calibri"/>
              </w:rPr>
              <w:t>Wij adviseren om de cursief, en onderstreepte tekst zo te laten. Op deze wijze kunt u en uw leverancier gemakkelijk achterhalen welke wijzigingen er in de overeenkomst ten opzichte van de GIBIT 2020 gemaakt zijn.</w:t>
            </w:r>
          </w:p>
          <w:p w14:paraId="60FB503E" w14:textId="77777777" w:rsidR="004B38EE" w:rsidRDefault="00F202D0">
            <w:pPr>
              <w:keepLines/>
              <w:widowControl w:val="0"/>
              <w:spacing w:before="239" w:line="240" w:lineRule="auto"/>
              <w:textAlignment w:val="top"/>
            </w:pPr>
            <w:r>
              <w:rPr>
                <w:rFonts w:eastAsia="Calibri" w:cs="Calibri"/>
              </w:rPr>
              <w:t>Ten slotte is de inhoud van de gegenereerde overeenkomst een advies vanuit VNG Realisatie en geen verplichting. De overeenkomstengenerator heeft het doel gemeenten te ondersteunen in het proportioneel maken van de GIBIT-voorwaarden aan de situatie van de gemeente.</w:t>
            </w:r>
          </w:p>
        </w:tc>
      </w:tr>
    </w:tbl>
    <w:p w14:paraId="1F51F23F" w14:textId="6C3C80BC" w:rsidR="004B38EE" w:rsidRDefault="00F202D0">
      <w:pPr>
        <w:pStyle w:val="Heading2"/>
        <w:spacing w:before="199" w:after="199" w:line="240" w:lineRule="auto"/>
      </w:pPr>
      <w:r>
        <w:t xml:space="preserve">CONCEPTOVEREENKOMST </w:t>
      </w:r>
      <w:r>
        <w:rPr>
          <w:i/>
          <w:iCs/>
        </w:rPr>
        <w:t>Financieel systeem</w:t>
      </w:r>
    </w:p>
    <w:p w14:paraId="25C71F99" w14:textId="77777777" w:rsidR="004B38EE" w:rsidRDefault="00F202D0">
      <w:pPr>
        <w:spacing w:before="239" w:after="239" w:line="240" w:lineRule="auto"/>
        <w:textAlignment w:val="top"/>
      </w:pPr>
      <w:r>
        <w:rPr>
          <w:rFonts w:eastAsia="Calibri" w:cs="Calibri"/>
          <w:b/>
          <w:bCs/>
        </w:rPr>
        <w:t>Ondergetekenden</w:t>
      </w:r>
    </w:p>
    <w:p w14:paraId="6313F9B6" w14:textId="77777777" w:rsidR="004B38EE" w:rsidRDefault="00F202D0">
      <w:pPr>
        <w:numPr>
          <w:ilvl w:val="0"/>
          <w:numId w:val="4"/>
        </w:numPr>
        <w:spacing w:line="240" w:lineRule="auto"/>
        <w:rPr>
          <w:rFonts w:ascii="Calibri" w:eastAsia="Calibri" w:hAnsi="Calibri" w:cs="Calibri"/>
        </w:rPr>
      </w:pPr>
      <w:r>
        <w:rPr>
          <w:rFonts w:eastAsia="Calibri" w:cs="Calibri"/>
        </w:rPr>
        <w:t xml:space="preserve">De publiekrechtelijke rechtspersoon </w:t>
      </w:r>
      <w:r>
        <w:rPr>
          <w:rFonts w:eastAsia="Calibri" w:cs="Calibri"/>
          <w:i/>
          <w:iCs/>
        </w:rPr>
        <w:t>Gemeente Nieuwkoop</w:t>
      </w:r>
      <w:r>
        <w:rPr>
          <w:rFonts w:eastAsia="Calibri" w:cs="Calibri"/>
        </w:rPr>
        <w:t xml:space="preserve">, te dezen rechtsgeldig vertegenwoordigd door </w:t>
      </w:r>
      <w:r>
        <w:rPr>
          <w:rFonts w:eastAsia="Calibri" w:cs="Calibri"/>
          <w:i/>
          <w:iCs/>
        </w:rPr>
        <w:t>Nicolette Caspers</w:t>
      </w:r>
      <w:r>
        <w:rPr>
          <w:rFonts w:eastAsia="Calibri" w:cs="Calibri"/>
        </w:rPr>
        <w:t xml:space="preserve">, </w:t>
      </w:r>
      <w:r>
        <w:rPr>
          <w:rFonts w:eastAsia="Calibri" w:cs="Calibri"/>
          <w:i/>
          <w:iCs/>
        </w:rPr>
        <w:t>Gemeentesecretaris</w:t>
      </w:r>
      <w:r>
        <w:rPr>
          <w:rFonts w:eastAsia="Calibri" w:cs="Calibri"/>
        </w:rPr>
        <w:t>, hierna te noemen "</w:t>
      </w:r>
      <w:r>
        <w:rPr>
          <w:rFonts w:eastAsia="Calibri" w:cs="Calibri"/>
          <w:b/>
          <w:bCs/>
        </w:rPr>
        <w:t>Opdrachtgever</w:t>
      </w:r>
      <w:r>
        <w:rPr>
          <w:rFonts w:eastAsia="Calibri" w:cs="Calibri"/>
        </w:rPr>
        <w:t>";</w:t>
      </w:r>
    </w:p>
    <w:p w14:paraId="105F9FC0" w14:textId="77777777" w:rsidR="004B38EE" w:rsidRDefault="00F202D0">
      <w:pPr>
        <w:spacing w:before="239" w:after="239" w:line="240" w:lineRule="auto"/>
        <w:textAlignment w:val="top"/>
      </w:pPr>
      <w:r>
        <w:rPr>
          <w:rFonts w:eastAsia="Calibri" w:cs="Calibri"/>
          <w:i/>
          <w:iCs/>
        </w:rPr>
        <w:t>en</w:t>
      </w:r>
    </w:p>
    <w:p w14:paraId="3F803A0E" w14:textId="77777777" w:rsidR="004B38EE" w:rsidRDefault="00F202D0">
      <w:pPr>
        <w:numPr>
          <w:ilvl w:val="0"/>
          <w:numId w:val="4"/>
        </w:numPr>
        <w:spacing w:line="240" w:lineRule="auto"/>
        <w:rPr>
          <w:rFonts w:ascii="Calibri" w:eastAsia="Calibri" w:hAnsi="Calibri" w:cs="Calibri"/>
        </w:rPr>
      </w:pPr>
      <w:r>
        <w:rPr>
          <w:rFonts w:eastAsia="Calibri" w:cs="Calibri"/>
          <w:i/>
          <w:iCs/>
        </w:rPr>
        <w:t>("NAAM_HIER")</w:t>
      </w:r>
      <w:r>
        <w:rPr>
          <w:rFonts w:eastAsia="Calibri" w:cs="Calibri"/>
        </w:rPr>
        <w:t xml:space="preserve"> met Kamer van Koophandel nummer </w:t>
      </w:r>
      <w:r>
        <w:rPr>
          <w:rFonts w:eastAsia="Calibri" w:cs="Calibri"/>
          <w:i/>
          <w:iCs/>
        </w:rPr>
        <w:t>("KvK_Hier")</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14:paraId="353FF27E" w14:textId="77777777" w:rsidR="004B38EE" w:rsidRDefault="00F202D0">
      <w:pPr>
        <w:spacing w:before="239" w:after="239" w:line="240" w:lineRule="auto"/>
        <w:textAlignment w:val="top"/>
      </w:pPr>
      <w:r>
        <w:rPr>
          <w:rFonts w:eastAsia="Calibri" w:cs="Calibri"/>
          <w:i/>
          <w:iCs/>
        </w:rPr>
        <w:t>tezamen hierna verder aan te duiden als "partijen" dan wel afzonderlijk als "partij",</w:t>
      </w:r>
    </w:p>
    <w:p w14:paraId="7146A995" w14:textId="77777777" w:rsidR="004B38EE" w:rsidRDefault="00F202D0">
      <w:pPr>
        <w:spacing w:before="239" w:after="239" w:line="240" w:lineRule="auto"/>
        <w:textAlignment w:val="top"/>
      </w:pPr>
      <w:r>
        <w:rPr>
          <w:rFonts w:eastAsia="Calibri" w:cs="Calibri"/>
          <w:b/>
          <w:bCs/>
        </w:rPr>
        <w:t>overwegende dat:</w:t>
      </w:r>
    </w:p>
    <w:p w14:paraId="3EE4A2DA" w14:textId="77777777" w:rsidR="004B38EE" w:rsidRDefault="00F202D0">
      <w:pPr>
        <w:numPr>
          <w:ilvl w:val="0"/>
          <w:numId w:val="4"/>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2020 voor Leverancier bekend behoorde te zijn, een en ander voor zover dat gebruik in onderhavige Overeenkomst niet uitdrukkelijk is uitgesloten of beperkt;</w:t>
      </w:r>
    </w:p>
    <w:p w14:paraId="64486A6C" w14:textId="77777777" w:rsidR="004B38EE" w:rsidRDefault="00F202D0">
      <w:pPr>
        <w:numPr>
          <w:ilvl w:val="0"/>
          <w:numId w:val="4"/>
        </w:numPr>
        <w:spacing w:line="240" w:lineRule="auto"/>
        <w:rPr>
          <w:rFonts w:ascii="Calibri" w:eastAsia="Calibri" w:hAnsi="Calibri" w:cs="Calibri"/>
        </w:rPr>
      </w:pPr>
      <w:r>
        <w:rPr>
          <w:rFonts w:eastAsia="Calibri" w:cs="Calibri"/>
          <w:i/>
          <w:iCs/>
        </w:rPr>
        <w:t>weten we niet</w:t>
      </w:r>
      <w:r>
        <w:rPr>
          <w:rFonts w:eastAsia="Calibri" w:cs="Calibri"/>
        </w:rPr>
        <w:t>;</w:t>
      </w:r>
    </w:p>
    <w:p w14:paraId="49279A49" w14:textId="77777777" w:rsidR="004B38EE" w:rsidRDefault="00F202D0">
      <w:pPr>
        <w:numPr>
          <w:ilvl w:val="0"/>
          <w:numId w:val="4"/>
        </w:numPr>
        <w:spacing w:line="240" w:lineRule="auto"/>
        <w:rPr>
          <w:rFonts w:ascii="Calibri" w:eastAsia="Calibri" w:hAnsi="Calibri" w:cs="Calibri"/>
        </w:rPr>
      </w:pPr>
      <w:r>
        <w:rPr>
          <w:rFonts w:eastAsia="Calibri" w:cs="Calibri"/>
        </w:rPr>
        <w:t xml:space="preserve">Opdrachtgever in verband met hetgeen hiervoor is overwogen, tot </w:t>
      </w:r>
      <w:r>
        <w:rPr>
          <w:rFonts w:eastAsia="Calibri" w:cs="Calibri"/>
          <w:i/>
          <w:iCs/>
        </w:rPr>
        <w:t>Europese aanbesteding</w:t>
      </w:r>
      <w:r>
        <w:rPr>
          <w:rFonts w:eastAsia="Calibri" w:cs="Calibri"/>
        </w:rPr>
        <w:t xml:space="preserve"> van de ICT Prestatie is overgegaan;</w:t>
      </w:r>
    </w:p>
    <w:p w14:paraId="0F56AF53" w14:textId="77777777" w:rsidR="004B38EE" w:rsidRDefault="00F202D0">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0B90BD9A" w14:textId="77777777" w:rsidR="004B38EE" w:rsidRDefault="00F202D0">
      <w:pPr>
        <w:spacing w:before="239" w:after="239" w:line="240" w:lineRule="auto"/>
        <w:textAlignment w:val="top"/>
      </w:pPr>
      <w:r>
        <w:rPr>
          <w:rFonts w:eastAsia="Calibri" w:cs="Calibri"/>
          <w:b/>
          <w:bCs/>
        </w:rPr>
        <w:t>zijn als volgt overeengekomen:</w:t>
      </w:r>
    </w:p>
    <w:p w14:paraId="4AC66422" w14:textId="77777777" w:rsidR="004B38EE" w:rsidRDefault="00F202D0">
      <w:pPr>
        <w:spacing w:before="239" w:after="239" w:line="240" w:lineRule="auto"/>
        <w:textAlignment w:val="top"/>
      </w:pPr>
      <w:r>
        <w:rPr>
          <w:rFonts w:eastAsia="Calibri" w:cs="Calibri"/>
          <w:b/>
          <w:bCs/>
        </w:rPr>
        <w:t>1. Voorwerp van de Overeenkomst</w:t>
      </w:r>
      <w:r>
        <w:rPr>
          <w:rFonts w:eastAsia="Calibri" w:cs="Calibri"/>
        </w:rPr>
        <w:br/>
        <w:t>1.1. Leverancier verplicht zich tot het leveren van de ICT Prestatie zoals beschreven in:</w:t>
      </w:r>
    </w:p>
    <w:p w14:paraId="37FC461E" w14:textId="77777777" w:rsidR="004B38EE" w:rsidRDefault="00F202D0">
      <w:pPr>
        <w:numPr>
          <w:ilvl w:val="0"/>
          <w:numId w:val="4"/>
        </w:numPr>
        <w:spacing w:line="240" w:lineRule="auto"/>
        <w:rPr>
          <w:rFonts w:ascii="Calibri" w:eastAsia="Calibri" w:hAnsi="Calibri" w:cs="Calibri"/>
        </w:rPr>
      </w:pPr>
      <w:r>
        <w:rPr>
          <w:rFonts w:eastAsia="Calibri" w:cs="Calibri"/>
          <w:color w:val="000000"/>
        </w:rPr>
        <w:t>De Nota van Inlichtingen;</w:t>
      </w:r>
    </w:p>
    <w:p w14:paraId="641AB79A" w14:textId="77777777" w:rsidR="004B38EE" w:rsidRDefault="00F202D0">
      <w:pPr>
        <w:numPr>
          <w:ilvl w:val="0"/>
          <w:numId w:val="4"/>
        </w:numPr>
        <w:spacing w:line="240" w:lineRule="auto"/>
        <w:rPr>
          <w:rFonts w:ascii="Calibri" w:eastAsia="Calibri" w:hAnsi="Calibri" w:cs="Calibri"/>
        </w:rPr>
      </w:pPr>
      <w:r>
        <w:rPr>
          <w:rFonts w:eastAsia="Calibri" w:cs="Calibri"/>
          <w:color w:val="000000"/>
        </w:rPr>
        <w:t>Aanbestedingsleidraad Financieel Systeem Nieuwkoop;</w:t>
      </w:r>
    </w:p>
    <w:p w14:paraId="70026C74" w14:textId="77777777" w:rsidR="004B38EE" w:rsidRDefault="00F202D0">
      <w:pPr>
        <w:numPr>
          <w:ilvl w:val="0"/>
          <w:numId w:val="4"/>
        </w:numPr>
        <w:spacing w:line="240" w:lineRule="auto"/>
        <w:rPr>
          <w:rFonts w:ascii="Calibri" w:eastAsia="Calibri" w:hAnsi="Calibri" w:cs="Calibri"/>
        </w:rPr>
      </w:pPr>
      <w:r>
        <w:rPr>
          <w:rFonts w:eastAsia="Calibri" w:cs="Calibri"/>
          <w:color w:val="000000"/>
        </w:rPr>
        <w:t>Het Programma van Eisen;</w:t>
      </w:r>
    </w:p>
    <w:p w14:paraId="2807925B" w14:textId="77777777" w:rsidR="004B38EE" w:rsidRDefault="00F202D0">
      <w:pPr>
        <w:numPr>
          <w:ilvl w:val="0"/>
          <w:numId w:val="4"/>
        </w:numPr>
        <w:spacing w:line="240" w:lineRule="auto"/>
        <w:rPr>
          <w:rFonts w:ascii="Calibri" w:eastAsia="Calibri" w:hAnsi="Calibri" w:cs="Calibri"/>
        </w:rPr>
      </w:pPr>
      <w:r>
        <w:rPr>
          <w:rFonts w:eastAsia="Calibri" w:cs="Calibri"/>
          <w:color w:val="000000"/>
        </w:rPr>
        <w:t>GIBIT 2020;</w:t>
      </w:r>
    </w:p>
    <w:p w14:paraId="45867C68" w14:textId="77777777" w:rsidR="004B38EE" w:rsidRDefault="00F202D0">
      <w:pPr>
        <w:numPr>
          <w:ilvl w:val="0"/>
          <w:numId w:val="4"/>
        </w:numPr>
        <w:spacing w:line="240" w:lineRule="auto"/>
        <w:rPr>
          <w:rFonts w:ascii="Calibri" w:eastAsia="Calibri" w:hAnsi="Calibri" w:cs="Calibri"/>
        </w:rPr>
      </w:pPr>
      <w:r>
        <w:rPr>
          <w:rFonts w:eastAsia="Calibri" w:cs="Calibri"/>
          <w:color w:val="000000"/>
        </w:rPr>
        <w:t>De Offerte van de Leverancier.</w:t>
      </w:r>
    </w:p>
    <w:p w14:paraId="535F8955" w14:textId="77777777" w:rsidR="004B38EE" w:rsidRDefault="00F202D0">
      <w:pPr>
        <w:spacing w:before="239" w:after="239" w:line="240" w:lineRule="auto"/>
        <w:textAlignment w:val="top"/>
      </w:pPr>
      <w:r>
        <w:rPr>
          <w:rFonts w:eastAsia="Calibri" w:cs="Calibri"/>
          <w:color w:val="000000"/>
          <w:shd w:val="clear" w:color="auto" w:fill="FFFFFF"/>
        </w:rPr>
        <w:t>1.2.</w:t>
      </w:r>
      <w:r>
        <w:rPr>
          <w:rFonts w:eastAsia="Calibri" w:cs="Calibri"/>
        </w:rPr>
        <w:t xml:space="preserve"> Bovengenoemde bijlagen zijn opgenomen als bijlage en reeds eerder verstrekt aan Leverancier (tijdens de aanbestedingsprocedure) en derhalve in diens bezit.</w:t>
      </w:r>
      <w:r>
        <w:rPr>
          <w:rFonts w:eastAsia="Calibri" w:cs="Calibri"/>
          <w:color w:val="000000"/>
          <w:shd w:val="clear" w:color="auto" w:fill="FFFFFF"/>
        </w:rPr>
        <w:br/>
        <w:t>1.3. De in het eerste lid bedoelde activiteiten zullen plaatsvinden onder de voorwaarden als beschreven in het onderhavige document en de hierin genoemde bijlagen (hierna gezamenlijk: "de Overeenkomst").</w:t>
      </w:r>
    </w:p>
    <w:p w14:paraId="13245CC5" w14:textId="77777777" w:rsidR="004B38EE" w:rsidRDefault="00F202D0">
      <w:pPr>
        <w:spacing w:before="239" w:after="239" w:line="240" w:lineRule="auto"/>
        <w:textAlignment w:val="top"/>
      </w:pPr>
      <w:r>
        <w:rPr>
          <w:rFonts w:eastAsia="Calibri" w:cs="Calibri"/>
          <w:b/>
          <w:bCs/>
        </w:rPr>
        <w:t>2. Specificaties</w:t>
      </w:r>
      <w:r>
        <w:rPr>
          <w:rFonts w:eastAsia="Calibri" w:cs="Calibri"/>
        </w:rPr>
        <w:br/>
        <w:t>2.1. Tot het Overeengekomen gebruik behoort dat de ICT Prestatie voldoet aan hetgeen beschreven is in de in artikel 1.1. genoemde documenten.</w:t>
      </w:r>
    </w:p>
    <w:p w14:paraId="7507B1B4" w14:textId="77777777" w:rsidR="004B38EE" w:rsidRDefault="00F202D0">
      <w:pPr>
        <w:spacing w:before="239" w:after="239" w:line="240" w:lineRule="auto"/>
        <w:textAlignment w:val="top"/>
      </w:pPr>
      <w:r>
        <w:rPr>
          <w:rFonts w:eastAsia="Calibri" w:cs="Calibri"/>
          <w:b/>
          <w:bCs/>
        </w:rPr>
        <w:t>3. Gemeentelijke ICT-Kwaliteitsnormen, Interoperabiliteitseisen, normen en standaarden</w:t>
      </w:r>
      <w:r>
        <w:rPr>
          <w:rFonts w:eastAsia="Calibri" w:cs="Calibri"/>
        </w:rPr>
        <w:br/>
        <w:t>3.1.  De ICT-Prestatie zal gedurende de looptijd van de Overeenkomst voor de volgende ICT-kwaliteitsgebieden blijven voldoen aan de Gemeentelijke ICT-Kwaliteitsnormen:</w:t>
      </w:r>
    </w:p>
    <w:p w14:paraId="433932D0" w14:textId="77777777" w:rsidR="004B38EE" w:rsidRDefault="00F202D0">
      <w:pPr>
        <w:numPr>
          <w:ilvl w:val="0"/>
          <w:numId w:val="4"/>
        </w:numPr>
        <w:spacing w:line="240" w:lineRule="auto"/>
        <w:rPr>
          <w:rFonts w:ascii="Calibri" w:eastAsia="Calibri" w:hAnsi="Calibri" w:cs="Calibri"/>
        </w:rPr>
      </w:pPr>
      <w:r>
        <w:rPr>
          <w:rFonts w:eastAsia="Calibri" w:cs="Calibri"/>
        </w:rPr>
        <w:t>Architectuur;</w:t>
      </w:r>
    </w:p>
    <w:p w14:paraId="045F291D" w14:textId="77777777" w:rsidR="004B38EE" w:rsidRDefault="00F202D0">
      <w:pPr>
        <w:numPr>
          <w:ilvl w:val="0"/>
          <w:numId w:val="4"/>
        </w:numPr>
        <w:spacing w:line="240" w:lineRule="auto"/>
        <w:rPr>
          <w:rFonts w:ascii="Calibri" w:eastAsia="Calibri" w:hAnsi="Calibri" w:cs="Calibri"/>
        </w:rPr>
      </w:pPr>
      <w:r>
        <w:rPr>
          <w:rFonts w:eastAsia="Calibri" w:cs="Calibri"/>
        </w:rPr>
        <w:t>Interoperabiliteit;</w:t>
      </w:r>
    </w:p>
    <w:p w14:paraId="51B8DEF4" w14:textId="77777777" w:rsidR="004B38EE" w:rsidRDefault="00F202D0">
      <w:pPr>
        <w:numPr>
          <w:ilvl w:val="0"/>
          <w:numId w:val="4"/>
        </w:numPr>
        <w:spacing w:line="240" w:lineRule="auto"/>
        <w:rPr>
          <w:rFonts w:ascii="Calibri" w:eastAsia="Calibri" w:hAnsi="Calibri" w:cs="Calibri"/>
        </w:rPr>
      </w:pPr>
      <w:r>
        <w:rPr>
          <w:rFonts w:eastAsia="Calibri" w:cs="Calibri"/>
        </w:rPr>
        <w:t>Informatiebeveiliging en privacy;</w:t>
      </w:r>
    </w:p>
    <w:p w14:paraId="3C4E10EE" w14:textId="77777777" w:rsidR="004B38EE" w:rsidRDefault="00F202D0">
      <w:pPr>
        <w:numPr>
          <w:ilvl w:val="0"/>
          <w:numId w:val="4"/>
        </w:numPr>
        <w:spacing w:line="240" w:lineRule="auto"/>
        <w:rPr>
          <w:rFonts w:ascii="Calibri" w:eastAsia="Calibri" w:hAnsi="Calibri" w:cs="Calibri"/>
        </w:rPr>
      </w:pPr>
      <w:r>
        <w:rPr>
          <w:rFonts w:eastAsia="Calibri" w:cs="Calibri"/>
        </w:rPr>
        <w:t>Dataportabiliteit;</w:t>
      </w:r>
    </w:p>
    <w:p w14:paraId="19EC4F95" w14:textId="77777777" w:rsidR="004B38EE" w:rsidRDefault="00F202D0">
      <w:pPr>
        <w:numPr>
          <w:ilvl w:val="0"/>
          <w:numId w:val="4"/>
        </w:numPr>
        <w:spacing w:line="240" w:lineRule="auto"/>
        <w:rPr>
          <w:rFonts w:ascii="Calibri" w:eastAsia="Calibri" w:hAnsi="Calibri" w:cs="Calibri"/>
        </w:rPr>
      </w:pPr>
      <w:r>
        <w:rPr>
          <w:rFonts w:eastAsia="Calibri" w:cs="Calibri"/>
        </w:rPr>
        <w:t>Toegankelijkheid;</w:t>
      </w:r>
    </w:p>
    <w:p w14:paraId="19B5C7CB" w14:textId="77777777" w:rsidR="004B38EE" w:rsidRDefault="00F202D0">
      <w:pPr>
        <w:numPr>
          <w:ilvl w:val="0"/>
          <w:numId w:val="4"/>
        </w:numPr>
        <w:spacing w:line="240" w:lineRule="auto"/>
        <w:rPr>
          <w:rFonts w:ascii="Calibri" w:eastAsia="Calibri" w:hAnsi="Calibri" w:cs="Calibri"/>
        </w:rPr>
      </w:pPr>
      <w:r>
        <w:rPr>
          <w:rFonts w:eastAsia="Calibri" w:cs="Calibri"/>
        </w:rPr>
        <w:t>Archivering;</w:t>
      </w:r>
    </w:p>
    <w:p w14:paraId="6DBE8737" w14:textId="77777777" w:rsidR="004B38EE" w:rsidRDefault="00F202D0">
      <w:pPr>
        <w:numPr>
          <w:ilvl w:val="0"/>
          <w:numId w:val="4"/>
        </w:numPr>
        <w:spacing w:line="240" w:lineRule="auto"/>
        <w:rPr>
          <w:rFonts w:ascii="Calibri" w:eastAsia="Calibri" w:hAnsi="Calibri" w:cs="Calibri"/>
        </w:rPr>
      </w:pPr>
      <w:r>
        <w:rPr>
          <w:rFonts w:eastAsia="Calibri" w:cs="Calibri"/>
        </w:rPr>
        <w:t>Infrastructuur;</w:t>
      </w:r>
    </w:p>
    <w:p w14:paraId="41564C54" w14:textId="77777777" w:rsidR="004B38EE" w:rsidRDefault="00F202D0">
      <w:pPr>
        <w:numPr>
          <w:ilvl w:val="0"/>
          <w:numId w:val="4"/>
        </w:numPr>
        <w:spacing w:line="240" w:lineRule="auto"/>
        <w:rPr>
          <w:rFonts w:ascii="Calibri" w:eastAsia="Calibri" w:hAnsi="Calibri" w:cs="Calibri"/>
        </w:rPr>
      </w:pPr>
      <w:r>
        <w:rPr>
          <w:rFonts w:eastAsia="Calibri" w:cs="Calibri"/>
        </w:rPr>
        <w:t>Documentatie;</w:t>
      </w:r>
    </w:p>
    <w:p w14:paraId="26BB1C64" w14:textId="77777777" w:rsidR="004B38EE" w:rsidRDefault="00F202D0">
      <w:pPr>
        <w:numPr>
          <w:ilvl w:val="0"/>
          <w:numId w:val="4"/>
        </w:numPr>
        <w:spacing w:line="240" w:lineRule="auto"/>
        <w:rPr>
          <w:rFonts w:ascii="Calibri" w:eastAsia="Calibri" w:hAnsi="Calibri" w:cs="Calibri"/>
        </w:rPr>
      </w:pPr>
      <w:r>
        <w:rPr>
          <w:rFonts w:eastAsia="Calibri" w:cs="Calibri"/>
        </w:rPr>
        <w:t>E-facturering.</w:t>
      </w:r>
    </w:p>
    <w:p w14:paraId="733CF50D" w14:textId="77777777" w:rsidR="004B38EE" w:rsidRDefault="00F202D0">
      <w:pPr>
        <w:spacing w:before="239" w:after="239" w:line="240" w:lineRule="auto"/>
        <w:textAlignment w:val="top"/>
      </w:pPr>
      <w:r>
        <w:rPr>
          <w:rFonts w:eastAsia="Calibri" w:cs="Calibri"/>
          <w:b/>
          <w:bCs/>
        </w:rPr>
        <w:t>4. Looptijd</w:t>
      </w:r>
      <w:r>
        <w:rPr>
          <w:rFonts w:eastAsia="Calibri" w:cs="Calibri"/>
        </w:rPr>
        <w:br/>
        <w:t xml:space="preserve">4.1. De Overeenkomst treedt in werking op </w:t>
      </w:r>
      <w:r>
        <w:rPr>
          <w:rFonts w:eastAsia="Calibri" w:cs="Calibri"/>
          <w:i/>
          <w:iCs/>
        </w:rPr>
        <w:t>het moment waarop deze door beide partijen is ondertekend</w:t>
      </w:r>
      <w:r>
        <w:rPr>
          <w:rFonts w:eastAsia="Calibri" w:cs="Calibri"/>
        </w:rPr>
        <w:t>.</w:t>
      </w:r>
      <w:r>
        <w:rPr>
          <w:rFonts w:eastAsia="Calibri" w:cs="Calibri"/>
        </w:rPr>
        <w:br/>
        <w:t xml:space="preserve">4.2. </w:t>
      </w:r>
      <w:r>
        <w:rPr>
          <w:rFonts w:eastAsia="Calibri" w:cs="Calibri"/>
          <w:i/>
          <w:iCs/>
          <w:u w:val="single" w:color="000000"/>
        </w:rPr>
        <w:t>De Overeenkomst heeft een looptijd tot vier (4) jaar na inwerkingtreding overeenkomstig lid 1 van dit artikel</w:t>
      </w:r>
      <w:r>
        <w:rPr>
          <w:rFonts w:eastAsia="Calibri" w:cs="Calibri"/>
        </w:rPr>
        <w:t>.</w:t>
      </w:r>
      <w:r>
        <w:rPr>
          <w:rFonts w:eastAsia="Calibri" w:cs="Calibri"/>
        </w:rPr>
        <w:br/>
        <w:t xml:space="preserve">4.3. </w:t>
      </w:r>
      <w:r>
        <w:rPr>
          <w:rFonts w:eastAsia="Calibri" w:cs="Calibri"/>
          <w:i/>
          <w:iCs/>
        </w:rPr>
        <w:t>Na afloop van de voornoemde looptijd</w:t>
      </w:r>
      <w:r>
        <w:rPr>
          <w:rFonts w:eastAsia="Calibri" w:cs="Calibri"/>
        </w:rPr>
        <w:t xml:space="preserve"> </w:t>
      </w:r>
      <w:r>
        <w:rPr>
          <w:rFonts w:eastAsia="Calibri" w:cs="Calibri"/>
          <w:i/>
          <w:iCs/>
        </w:rPr>
        <w:t>wordt de overeenkomst slechts op verzoek van Opdrachtgever</w:t>
      </w:r>
      <w:r>
        <w:rPr>
          <w:rFonts w:eastAsia="Calibri" w:cs="Calibri"/>
        </w:rPr>
        <w:t xml:space="preserve"> </w:t>
      </w:r>
      <w:r>
        <w:rPr>
          <w:rFonts w:eastAsia="Calibri" w:cs="Calibri"/>
          <w:i/>
          <w:iCs/>
        </w:rPr>
        <w:t>verlengd. Opdrachtgever geeft uiterlijk</w:t>
      </w:r>
      <w:r>
        <w:rPr>
          <w:rFonts w:eastAsia="Calibri" w:cs="Calibri"/>
        </w:rPr>
        <w:t xml:space="preserve"> </w:t>
      </w:r>
      <w:r>
        <w:rPr>
          <w:rFonts w:eastAsia="Calibri" w:cs="Calibri"/>
          <w:i/>
          <w:iCs/>
        </w:rPr>
        <w:t>drie (3) maanden</w:t>
      </w:r>
      <w:r>
        <w:rPr>
          <w:rFonts w:eastAsia="Calibri" w:cs="Calibri"/>
        </w:rPr>
        <w:t xml:space="preserve"> </w:t>
      </w:r>
      <w:r>
        <w:rPr>
          <w:rFonts w:eastAsia="Calibri" w:cs="Calibri"/>
          <w:i/>
          <w:iCs/>
        </w:rPr>
        <w:t>voor einde looptijd aan de Overeenkomst te verlengen</w:t>
      </w:r>
      <w:r>
        <w:rPr>
          <w:rFonts w:eastAsia="Calibri" w:cs="Calibri"/>
        </w:rPr>
        <w:t xml:space="preserve">. </w:t>
      </w:r>
      <w:r>
        <w:rPr>
          <w:rFonts w:eastAsia="Calibri" w:cs="Calibri"/>
          <w:i/>
          <w:iCs/>
        </w:rPr>
        <w:br/>
        <w:t>4.4.</w:t>
      </w:r>
      <w:r>
        <w:rPr>
          <w:rFonts w:eastAsia="Calibri" w:cs="Calibri"/>
        </w:rPr>
        <w:t xml:space="preserve"> </w:t>
      </w:r>
      <w:r>
        <w:rPr>
          <w:rFonts w:eastAsia="Calibri" w:cs="Calibri"/>
          <w:i/>
          <w:iCs/>
        </w:rPr>
        <w:t>De Overeenkomst mag</w:t>
      </w:r>
      <w:r>
        <w:rPr>
          <w:rFonts w:eastAsia="Calibri" w:cs="Calibri"/>
        </w:rPr>
        <w:t xml:space="preserve"> </w:t>
      </w:r>
      <w:r>
        <w:rPr>
          <w:rFonts w:eastAsia="Calibri" w:cs="Calibri"/>
          <w:i/>
          <w:iCs/>
        </w:rPr>
        <w:t>maximaal driemaal</w:t>
      </w:r>
      <w:r>
        <w:rPr>
          <w:rFonts w:eastAsia="Calibri" w:cs="Calibri"/>
        </w:rPr>
        <w:t xml:space="preserve"> </w:t>
      </w:r>
      <w:r>
        <w:rPr>
          <w:rFonts w:eastAsia="Calibri" w:cs="Calibri"/>
          <w:i/>
          <w:iCs/>
        </w:rPr>
        <w:t>worden verlengd.</w:t>
      </w:r>
      <w:r>
        <w:rPr>
          <w:rFonts w:eastAsia="Calibri" w:cs="Calibri"/>
        </w:rPr>
        <w:t xml:space="preserve"> </w:t>
      </w:r>
      <w:r>
        <w:rPr>
          <w:rFonts w:eastAsia="Calibri" w:cs="Calibri"/>
          <w:i/>
          <w:iCs/>
        </w:rPr>
        <w:br/>
        <w:t>4.5. Bij verlenging wordt de Overeenkomst verlengd met een periode</w:t>
      </w:r>
      <w:r>
        <w:rPr>
          <w:rFonts w:eastAsia="Calibri" w:cs="Calibri"/>
        </w:rPr>
        <w:t xml:space="preserve"> </w:t>
      </w:r>
      <w:r>
        <w:rPr>
          <w:rFonts w:eastAsia="Calibri" w:cs="Calibri"/>
          <w:i/>
          <w:iCs/>
          <w:u w:val="single" w:color="000000"/>
        </w:rPr>
        <w:t>van één (1) jaar</w:t>
      </w:r>
      <w:r>
        <w:rPr>
          <w:rFonts w:eastAsia="Calibri" w:cs="Calibri"/>
        </w:rPr>
        <w:t>.</w:t>
      </w:r>
      <w:r>
        <w:rPr>
          <w:rFonts w:eastAsia="Calibri" w:cs="Calibri"/>
          <w:i/>
          <w:iCs/>
        </w:rPr>
        <w:br/>
        <w:t>4.6. De looptijd van de Gebruiksrechten is</w:t>
      </w:r>
      <w:r>
        <w:rPr>
          <w:rFonts w:eastAsia="Calibri" w:cs="Calibri"/>
        </w:rPr>
        <w:t xml:space="preserve"> </w:t>
      </w:r>
      <w:r>
        <w:rPr>
          <w:rFonts w:eastAsia="Calibri" w:cs="Calibri"/>
          <w:i/>
          <w:iCs/>
        </w:rPr>
        <w:t>gelijk aan artikel 17.3 GIBIT 2020</w:t>
      </w:r>
      <w:r>
        <w:rPr>
          <w:rFonts w:eastAsia="Calibri" w:cs="Calibri"/>
        </w:rPr>
        <w:t>.</w:t>
      </w:r>
      <w:r>
        <w:rPr>
          <w:rFonts w:eastAsia="Calibri" w:cs="Calibri"/>
          <w:i/>
          <w:iCs/>
        </w:rPr>
        <w:br/>
        <w:t>4.7. De looptijd van de Hosting-diensten is</w:t>
      </w:r>
      <w:r>
        <w:rPr>
          <w:rFonts w:eastAsia="Calibri" w:cs="Calibri"/>
        </w:rPr>
        <w:t xml:space="preserve"> </w:t>
      </w:r>
      <w:r>
        <w:rPr>
          <w:rFonts w:eastAsia="Calibri" w:cs="Calibri"/>
          <w:i/>
          <w:iCs/>
        </w:rPr>
        <w:t>gelijk aan de looptijd van de Overeenkomst</w:t>
      </w:r>
      <w:r>
        <w:rPr>
          <w:rFonts w:eastAsia="Calibri" w:cs="Calibri"/>
        </w:rPr>
        <w:t>.</w:t>
      </w:r>
    </w:p>
    <w:p w14:paraId="0491F3EE" w14:textId="77777777" w:rsidR="004B38EE" w:rsidRDefault="00F202D0">
      <w:pPr>
        <w:spacing w:before="239" w:after="239" w:line="240" w:lineRule="auto"/>
        <w:textAlignment w:val="top"/>
      </w:pPr>
      <w:r>
        <w:rPr>
          <w:rFonts w:eastAsia="Calibri" w:cs="Calibri"/>
        </w:rPr>
        <w:t>4.8. De volgende onderdelen van de ICT Prestatie worden voor wat betreft looptijd in ieder geval als afzonderlijke Overeenkomsten beschouwd in de zin van artikel 20.3 GIBIT 2020:</w:t>
      </w:r>
    </w:p>
    <w:p w14:paraId="6E479CD8" w14:textId="77777777" w:rsidR="004B38EE" w:rsidRDefault="00F202D0">
      <w:pPr>
        <w:numPr>
          <w:ilvl w:val="0"/>
          <w:numId w:val="4"/>
        </w:numPr>
        <w:spacing w:line="240" w:lineRule="auto"/>
        <w:rPr>
          <w:rFonts w:ascii="Calibri" w:eastAsia="Calibri" w:hAnsi="Calibri" w:cs="Calibri"/>
        </w:rPr>
      </w:pPr>
      <w:r>
        <w:rPr>
          <w:rFonts w:eastAsia="Calibri" w:cs="Calibri"/>
        </w:rPr>
        <w:t>Verwerkersovereenkomst.</w:t>
      </w:r>
    </w:p>
    <w:p w14:paraId="4C58EAD3" w14:textId="77777777" w:rsidR="004B38EE" w:rsidRDefault="00F202D0">
      <w:pPr>
        <w:spacing w:before="239" w:after="239" w:line="240" w:lineRule="auto"/>
        <w:textAlignment w:val="top"/>
      </w:pPr>
      <w:r>
        <w:rPr>
          <w:rFonts w:eastAsia="Calibri" w:cs="Calibri"/>
          <w:b/>
          <w:bCs/>
        </w:rPr>
        <w:t>5. Implementatie</w:t>
      </w:r>
      <w:r>
        <w:rPr>
          <w:rFonts w:eastAsia="Calibri" w:cs="Calibri"/>
        </w:rPr>
        <w:br/>
        <w:t xml:space="preserve">5.1. </w:t>
      </w:r>
      <w:r>
        <w:rPr>
          <w:rFonts w:eastAsia="Calibri" w:cs="Calibri"/>
          <w:i/>
          <w:iCs/>
        </w:rPr>
        <w:t>De Implementatie geschiedt volgens een in nader overleg vast te stellen Implementatieplan</w:t>
      </w:r>
      <w:r>
        <w:rPr>
          <w:rFonts w:eastAsia="Calibri" w:cs="Calibri"/>
        </w:rPr>
        <w:t>.</w:t>
      </w:r>
      <w:r>
        <w:rPr>
          <w:rFonts w:eastAsia="Calibri" w:cs="Calibri"/>
        </w:rPr>
        <w:br/>
        <w:t xml:space="preserve">5.2. </w:t>
      </w:r>
      <w:r>
        <w:rPr>
          <w:rFonts w:eastAsia="Calibri" w:cs="Calibri"/>
          <w:i/>
          <w:iCs/>
        </w:rPr>
        <w:t>De Implementatie dient uiterlijk</w:t>
      </w:r>
      <w:r>
        <w:rPr>
          <w:rFonts w:eastAsia="Calibri" w:cs="Calibri"/>
        </w:rPr>
        <w:t xml:space="preserve"> </w:t>
      </w:r>
      <w:r>
        <w:rPr>
          <w:rFonts w:eastAsia="Calibri" w:cs="Calibri"/>
          <w:i/>
          <w:iCs/>
        </w:rPr>
        <w:t>op 01-01-2024 te zijn voltooid</w:t>
      </w:r>
      <w:r>
        <w:rPr>
          <w:rFonts w:eastAsia="Calibri" w:cs="Calibri"/>
        </w:rPr>
        <w:t>.</w:t>
      </w:r>
    </w:p>
    <w:p w14:paraId="0A359146" w14:textId="77777777" w:rsidR="004B38EE" w:rsidRDefault="00F202D0">
      <w:pPr>
        <w:spacing w:before="239" w:after="239" w:line="240" w:lineRule="auto"/>
        <w:textAlignment w:val="top"/>
      </w:pPr>
      <w:r>
        <w:rPr>
          <w:rFonts w:eastAsia="Calibri" w:cs="Calibri"/>
        </w:rPr>
        <w:t>6. Acceptatie</w:t>
      </w:r>
    </w:p>
    <w:p w14:paraId="4412DE21" w14:textId="77777777" w:rsidR="004B38EE" w:rsidRDefault="00F202D0">
      <w:pPr>
        <w:spacing w:before="239" w:after="239" w:line="240" w:lineRule="auto"/>
        <w:textAlignment w:val="top"/>
      </w:pPr>
      <w:r>
        <w:rPr>
          <w:rFonts w:eastAsia="Calibri" w:cs="Calibri"/>
        </w:rPr>
        <w:t xml:space="preserve">6.1. De Acceptatieprocedure verloopt conform het opgestelde testprotocol in het Implementatieplan. </w:t>
      </w:r>
    </w:p>
    <w:p w14:paraId="22E07E91" w14:textId="77777777" w:rsidR="004B38EE" w:rsidRDefault="00F202D0">
      <w:pPr>
        <w:spacing w:before="239" w:after="239" w:line="240" w:lineRule="auto"/>
        <w:textAlignment w:val="top"/>
      </w:pPr>
      <w:r>
        <w:rPr>
          <w:rFonts w:eastAsia="Calibri" w:cs="Calibri"/>
          <w:b/>
          <w:bCs/>
        </w:rPr>
        <w:t>7. Onderhoud</w:t>
      </w:r>
      <w:r>
        <w:rPr>
          <w:rFonts w:eastAsia="Calibri" w:cs="Calibri"/>
        </w:rPr>
        <w:br/>
        <w:t>7.1. Het Onderhoud wordt verricht overeenkomstig:</w:t>
      </w:r>
    </w:p>
    <w:p w14:paraId="19644DB4" w14:textId="77777777" w:rsidR="004B38EE" w:rsidRDefault="00F202D0">
      <w:pPr>
        <w:numPr>
          <w:ilvl w:val="0"/>
          <w:numId w:val="4"/>
        </w:numPr>
        <w:spacing w:line="240" w:lineRule="auto"/>
        <w:rPr>
          <w:rFonts w:ascii="Calibri" w:eastAsia="Calibri" w:hAnsi="Calibri" w:cs="Calibri"/>
        </w:rPr>
      </w:pPr>
      <w:r>
        <w:rPr>
          <w:rFonts w:eastAsia="Calibri" w:cs="Calibri"/>
          <w:i/>
          <w:iCs/>
        </w:rPr>
        <w:t>In een nader op te stellen service level agreement en een nader op te stellen onderhoudsovereenkomst. Artikel 8 GIBIT vormt voor onvoorziene omstandigheden het vangnet.</w:t>
      </w:r>
    </w:p>
    <w:p w14:paraId="3805C1BE" w14:textId="77777777" w:rsidR="004B38EE" w:rsidRDefault="00F202D0">
      <w:pPr>
        <w:spacing w:before="239" w:after="239" w:line="240" w:lineRule="auto"/>
        <w:textAlignment w:val="top"/>
      </w:pPr>
      <w:r>
        <w:rPr>
          <w:rFonts w:eastAsia="Calibri" w:cs="Calibri"/>
        </w:rPr>
        <w:t xml:space="preserve">7.2. </w:t>
      </w:r>
      <w:r>
        <w:rPr>
          <w:rFonts w:eastAsia="Calibri" w:cs="Calibri"/>
          <w:i/>
          <w:iCs/>
        </w:rPr>
        <w:t>Leverancier verzorgt de Implementatie van Updates en Upgrades zodra deze beschikbaar zijn, doch zonder nadere vergoeding. Bij Implementatie van een Update zal</w:t>
      </w:r>
      <w:r>
        <w:rPr>
          <w:rFonts w:eastAsia="Calibri" w:cs="Calibri"/>
        </w:rPr>
        <w:t xml:space="preserve"> </w:t>
      </w:r>
      <w:r>
        <w:rPr>
          <w:rFonts w:eastAsia="Calibri" w:cs="Calibri"/>
          <w:i/>
          <w:iCs/>
        </w:rPr>
        <w:t>in beginsel geen</w:t>
      </w:r>
      <w:r>
        <w:rPr>
          <w:rFonts w:eastAsia="Calibri" w:cs="Calibri"/>
        </w:rPr>
        <w:t xml:space="preserve"> </w:t>
      </w:r>
      <w:r>
        <w:rPr>
          <w:rFonts w:eastAsia="Calibri" w:cs="Calibri"/>
          <w:i/>
          <w:iCs/>
        </w:rPr>
        <w:t>Acceptatieprocedure plaatsvinden</w:t>
      </w:r>
      <w:r>
        <w:rPr>
          <w:rFonts w:eastAsia="Calibri" w:cs="Calibri"/>
        </w:rPr>
        <w:t>.</w:t>
      </w:r>
    </w:p>
    <w:p w14:paraId="4FE65736" w14:textId="77777777" w:rsidR="004B38EE" w:rsidRDefault="00F202D0">
      <w:pPr>
        <w:spacing w:before="239" w:after="239" w:line="240" w:lineRule="auto"/>
        <w:textAlignment w:val="top"/>
      </w:pPr>
      <w:r>
        <w:rPr>
          <w:rFonts w:eastAsia="Calibri" w:cs="Calibri"/>
          <w:b/>
          <w:bCs/>
        </w:rPr>
        <w:t>8. Gebruiksrechten</w:t>
      </w:r>
      <w:r>
        <w:rPr>
          <w:rFonts w:eastAsia="Calibri" w:cs="Calibri"/>
        </w:rPr>
        <w:br/>
        <w:t>8.1. Leverancier levert Gebruiksrechten zoals gespecificeerd in de in artikel 1.1. genoemde documenten.</w:t>
      </w:r>
      <w:r>
        <w:rPr>
          <w:rFonts w:eastAsia="Calibri" w:cs="Calibri"/>
          <w:i/>
          <w:iCs/>
        </w:rPr>
        <w:br/>
        <w:t>8.2. De ICT Prestatie maakt gebruik van Derdenprogrammatuur welke bij Leverancier betrokken wordt, zoals nader gespecificeerd</w:t>
      </w:r>
      <w:r>
        <w:rPr>
          <w:rFonts w:eastAsia="Calibri" w:cs="Calibri"/>
        </w:rPr>
        <w:t xml:space="preserve"> </w:t>
      </w:r>
      <w:r>
        <w:rPr>
          <w:rFonts w:eastAsia="Calibri" w:cs="Calibri"/>
          <w:i/>
          <w:iCs/>
          <w:u w:val="single" w:color="000000"/>
        </w:rPr>
        <w:t>in de offerte van Leverancier</w:t>
      </w:r>
      <w:r>
        <w:rPr>
          <w:rFonts w:eastAsia="Calibri" w:cs="Calibri"/>
        </w:rPr>
        <w:t>.</w:t>
      </w:r>
    </w:p>
    <w:p w14:paraId="52AC8D81" w14:textId="77777777" w:rsidR="004B38EE" w:rsidRDefault="00F202D0">
      <w:pPr>
        <w:spacing w:before="239" w:after="239" w:line="240" w:lineRule="auto"/>
        <w:textAlignment w:val="top"/>
      </w:pPr>
      <w:r>
        <w:rPr>
          <w:rFonts w:eastAsia="Calibri" w:cs="Calibri"/>
          <w:b/>
          <w:bCs/>
        </w:rPr>
        <w:t>9. Hosting</w:t>
      </w:r>
      <w:r>
        <w:rPr>
          <w:rFonts w:eastAsia="Calibri" w:cs="Calibri"/>
          <w:i/>
          <w:iCs/>
        </w:rPr>
        <w:br/>
        <w:t>9.1. Op de Hosting-diensten zijn de Service Levels van toepassing zoals omschreven in een service level agreement.</w:t>
      </w:r>
      <w:r>
        <w:rPr>
          <w:rFonts w:eastAsia="Calibri" w:cs="Calibri"/>
          <w:i/>
          <w:iCs/>
        </w:rPr>
        <w:br/>
        <w:t>9.2. De continuïteitsafspraken zijn nader gespecificeerd in</w:t>
      </w:r>
      <w:r>
        <w:rPr>
          <w:rFonts w:eastAsia="Calibri" w:cs="Calibri"/>
        </w:rPr>
        <w:t xml:space="preserve"> </w:t>
      </w:r>
      <w:r>
        <w:rPr>
          <w:rFonts w:eastAsia="Calibri" w:cs="Calibri"/>
          <w:i/>
          <w:iCs/>
        </w:rPr>
        <w:t>de service level agreement</w:t>
      </w:r>
      <w:r>
        <w:rPr>
          <w:rFonts w:eastAsia="Calibri" w:cs="Calibri"/>
        </w:rPr>
        <w:t>.</w:t>
      </w:r>
    </w:p>
    <w:p w14:paraId="40BD745E" w14:textId="77777777" w:rsidR="004B38EE" w:rsidRDefault="00F202D0">
      <w:pPr>
        <w:spacing w:before="239" w:after="239" w:line="240" w:lineRule="auto"/>
        <w:textAlignment w:val="top"/>
      </w:pPr>
      <w:r>
        <w:rPr>
          <w:rFonts w:eastAsia="Calibri" w:cs="Calibri"/>
        </w:rPr>
        <w:t xml:space="preserve"> </w:t>
      </w:r>
    </w:p>
    <w:p w14:paraId="3F260035" w14:textId="77777777" w:rsidR="004B38EE" w:rsidRDefault="00F202D0">
      <w:pPr>
        <w:spacing w:before="239" w:after="239" w:line="240" w:lineRule="auto"/>
        <w:textAlignment w:val="top"/>
      </w:pPr>
      <w:r>
        <w:rPr>
          <w:rFonts w:eastAsia="Calibri" w:cs="Calibri"/>
          <w:b/>
          <w:bCs/>
        </w:rPr>
        <w:t>10. Exit-plan</w:t>
      </w:r>
      <w:r>
        <w:rPr>
          <w:rFonts w:eastAsia="Calibri" w:cs="Calibri"/>
        </w:rPr>
        <w:br/>
        <w:t xml:space="preserve">10.1. Leverancier verplicht zich reeds nu </w:t>
      </w:r>
      <w:r>
        <w:rPr>
          <w:rFonts w:eastAsia="Calibri" w:cs="Calibri"/>
          <w:b/>
          <w:bCs/>
        </w:rPr>
        <w:t>uiterlijk vóór 12 december 2022</w:t>
      </w:r>
      <w:r>
        <w:rPr>
          <w:rFonts w:eastAsia="Calibri" w:cs="Calibri"/>
        </w:rPr>
        <w:t xml:space="preserve"> een exit-plan als bedoeld in artikel 22 GIBIT 2020 op te stellen. </w:t>
      </w:r>
      <w:r>
        <w:rPr>
          <w:rFonts w:eastAsia="Calibri" w:cs="Calibri"/>
          <w:i/>
          <w:iCs/>
        </w:rPr>
        <w:t>Het exit-plan wordt nader uitgewerkt in</w:t>
      </w:r>
      <w:r>
        <w:rPr>
          <w:rFonts w:eastAsia="Calibri" w:cs="Calibri"/>
        </w:rPr>
        <w:t xml:space="preserve"> </w:t>
      </w:r>
      <w:r>
        <w:rPr>
          <w:rFonts w:eastAsia="Calibri" w:cs="Calibri"/>
          <w:i/>
          <w:iCs/>
        </w:rPr>
        <w:t>bijlage "Bijlage Exitplan</w:t>
      </w:r>
      <w:r>
        <w:rPr>
          <w:rFonts w:eastAsia="Calibri" w:cs="Calibri"/>
        </w:rPr>
        <w:t>".</w:t>
      </w:r>
    </w:p>
    <w:p w14:paraId="2FE2C4BA" w14:textId="77777777" w:rsidR="004B38EE" w:rsidRDefault="00F202D0">
      <w:pPr>
        <w:spacing w:before="239" w:after="239" w:line="240" w:lineRule="auto"/>
        <w:textAlignment w:val="top"/>
      </w:pPr>
      <w:r>
        <w:rPr>
          <w:rFonts w:eastAsia="Calibri" w:cs="Calibri"/>
          <w:b/>
          <w:bCs/>
        </w:rPr>
        <w:t>11. Verwerking van persoonsgegevens</w:t>
      </w:r>
      <w:r>
        <w:rPr>
          <w:rFonts w:eastAsia="Calibri" w:cs="Calibri"/>
        </w:rPr>
        <w:br/>
        <w:t>11.1. Leverancier handelt als verwerker in de zin van de Algemene verordening gegevensbescherming.</w:t>
      </w:r>
      <w:r>
        <w:rPr>
          <w:rFonts w:eastAsia="Calibri" w:cs="Calibri"/>
        </w:rPr>
        <w:br/>
        <w:t>11.2. De standaard Verwerkersovereenkomst is opgenomen in bijlage Bijlage 6.</w:t>
      </w:r>
      <w:r>
        <w:rPr>
          <w:rFonts w:eastAsia="Calibri" w:cs="Calibri"/>
        </w:rPr>
        <w:br/>
        <w:t xml:space="preserve">11.3. 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 verwijderen danwel vernietigen op de wijze als door de Opdrachtgever bepaald. De vernietiging moet, binnen nader overeen te komen termijn, uitgevoerd worden en hiervan wordt een verslag gemaakt. </w:t>
      </w:r>
      <w:r>
        <w:rPr>
          <w:rFonts w:eastAsia="Calibri" w:cs="Calibri"/>
        </w:rPr>
        <w:br/>
        <w:t>11.4. De Leverancier zal alle subverwerkers die betrokken zijn bij de verwerking van de persoonsgegevens op de hoogte stellen van de beëindiging van de overeenkomst en zal waarborgen dat alle subverwerkers de persoonsgegevens retourneren, verwijderen danwel (laten) vernietigen, zoals in het vorige lid bepaald.</w:t>
      </w:r>
    </w:p>
    <w:p w14:paraId="29A1D463" w14:textId="77777777" w:rsidR="004B38EE" w:rsidRDefault="00F202D0">
      <w:pPr>
        <w:spacing w:before="239" w:after="239" w:line="240" w:lineRule="auto"/>
        <w:textAlignment w:val="top"/>
      </w:pPr>
      <w:r>
        <w:rPr>
          <w:rFonts w:eastAsia="Calibri" w:cs="Calibri"/>
          <w:b/>
          <w:bCs/>
        </w:rPr>
        <w:br/>
        <w:t>12. Vergoedingen</w:t>
      </w:r>
      <w:r>
        <w:rPr>
          <w:rFonts w:eastAsia="Calibri" w:cs="Calibri"/>
          <w:i/>
          <w:iCs/>
        </w:rPr>
        <w:br/>
        <w:t>12.1. De vergoeding van het Onderhoud is nader gespecificeerd in</w:t>
      </w:r>
      <w:r>
        <w:rPr>
          <w:rFonts w:eastAsia="Calibri" w:cs="Calibri"/>
        </w:rPr>
        <w:t xml:space="preserve"> </w:t>
      </w:r>
      <w:r>
        <w:rPr>
          <w:rFonts w:eastAsia="Calibri" w:cs="Calibri"/>
          <w:i/>
          <w:iCs/>
        </w:rPr>
        <w:t>de offerte van Leverancier</w:t>
      </w:r>
      <w:r>
        <w:rPr>
          <w:rFonts w:eastAsia="Calibri" w:cs="Calibri"/>
        </w:rPr>
        <w:t>.</w:t>
      </w:r>
      <w:r>
        <w:rPr>
          <w:rFonts w:eastAsia="Calibri" w:cs="Calibri"/>
          <w:i/>
          <w:iCs/>
        </w:rPr>
        <w:br/>
        <w:t>12.2. De vergoeding voor de Gebruiksrechten is nader gespecificeerd in</w:t>
      </w:r>
      <w:r>
        <w:rPr>
          <w:rFonts w:eastAsia="Calibri" w:cs="Calibri"/>
        </w:rPr>
        <w:t xml:space="preserve"> </w:t>
      </w:r>
      <w:r>
        <w:rPr>
          <w:rFonts w:eastAsia="Calibri" w:cs="Calibri"/>
          <w:i/>
          <w:iCs/>
        </w:rPr>
        <w:t>de offerte van Leverancier</w:t>
      </w:r>
      <w:r>
        <w:rPr>
          <w:rFonts w:eastAsia="Calibri" w:cs="Calibri"/>
        </w:rPr>
        <w:t>.</w:t>
      </w:r>
      <w:r>
        <w:rPr>
          <w:rFonts w:eastAsia="Calibri" w:cs="Calibri"/>
          <w:i/>
          <w:iCs/>
        </w:rPr>
        <w:br/>
        <w:t>12.3. Na ingebruikname voor productieve doeleinden wordt</w:t>
      </w:r>
      <w:r>
        <w:rPr>
          <w:rFonts w:eastAsia="Calibri" w:cs="Calibri"/>
        </w:rPr>
        <w:t xml:space="preserve"> </w:t>
      </w:r>
      <w:r>
        <w:rPr>
          <w:rFonts w:eastAsia="Calibri" w:cs="Calibri"/>
          <w:i/>
          <w:iCs/>
        </w:rPr>
        <w:t>van de vergoeding voor de Gebruiksrechten opeisbaar.</w:t>
      </w:r>
      <w:r>
        <w:rPr>
          <w:rFonts w:eastAsia="Calibri" w:cs="Calibri"/>
          <w:i/>
          <w:iCs/>
        </w:rPr>
        <w:br/>
        <w:t>12.4. De vergoeding voor de Hosting-diensten is nader gespecificeerd in</w:t>
      </w:r>
      <w:r>
        <w:rPr>
          <w:rFonts w:eastAsia="Calibri" w:cs="Calibri"/>
        </w:rPr>
        <w:t xml:space="preserve"> </w:t>
      </w:r>
      <w:r>
        <w:rPr>
          <w:rFonts w:eastAsia="Calibri" w:cs="Calibri"/>
          <w:i/>
          <w:iCs/>
        </w:rPr>
        <w:t>de offerte van Leverancier</w:t>
      </w:r>
      <w:r>
        <w:rPr>
          <w:rFonts w:eastAsia="Calibri" w:cs="Calibri"/>
        </w:rPr>
        <w:t>.</w:t>
      </w:r>
      <w:r>
        <w:rPr>
          <w:rFonts w:eastAsia="Calibri" w:cs="Calibri"/>
          <w:i/>
          <w:iCs/>
        </w:rPr>
        <w:br/>
        <w:t>12.5. De vergoeding voor de exit-plan is nader gespecificeerd in</w:t>
      </w:r>
      <w:r>
        <w:rPr>
          <w:rFonts w:eastAsia="Calibri" w:cs="Calibri"/>
        </w:rPr>
        <w:t xml:space="preserve"> </w:t>
      </w:r>
      <w:r>
        <w:rPr>
          <w:rFonts w:eastAsia="Calibri" w:cs="Calibri"/>
          <w:i/>
          <w:iCs/>
        </w:rPr>
        <w:t>de bijlage "Bijlage Exitplan".</w:t>
      </w:r>
      <w:r>
        <w:rPr>
          <w:rFonts w:eastAsia="Calibri" w:cs="Calibri"/>
          <w:i/>
          <w:iCs/>
        </w:rPr>
        <w:br/>
        <w:t>12.6. De vergoeding voor de Implementatie is nader gespecificeerd in</w:t>
      </w:r>
      <w:r>
        <w:rPr>
          <w:rFonts w:eastAsia="Calibri" w:cs="Calibri"/>
        </w:rPr>
        <w:t xml:space="preserve"> </w:t>
      </w:r>
      <w:r>
        <w:rPr>
          <w:rFonts w:eastAsia="Calibri" w:cs="Calibri"/>
          <w:i/>
          <w:iCs/>
          <w:u w:val="single" w:color="000000"/>
        </w:rPr>
        <w:t>de offerte van Leverancier</w:t>
      </w:r>
      <w:r>
        <w:rPr>
          <w:rFonts w:eastAsia="Calibri" w:cs="Calibri"/>
        </w:rPr>
        <w:t>.</w:t>
      </w:r>
      <w:r>
        <w:rPr>
          <w:rFonts w:eastAsia="Calibri" w:cs="Calibri"/>
          <w:i/>
          <w:iCs/>
        </w:rPr>
        <w:br/>
        <w:t>12.7.</w:t>
      </w:r>
      <w:r>
        <w:rPr>
          <w:rFonts w:eastAsia="Calibri" w:cs="Calibri"/>
        </w:rPr>
        <w:t xml:space="preserve"> </w:t>
      </w:r>
      <w:r>
        <w:rPr>
          <w:rFonts w:eastAsia="Calibri" w:cs="Calibri"/>
          <w:i/>
          <w:iCs/>
        </w:rPr>
        <w:t>V</w:t>
      </w:r>
      <w:r>
        <w:rPr>
          <w:rFonts w:eastAsia="Calibri" w:cs="Calibri"/>
          <w:i/>
          <w:iCs/>
          <w:color w:val="333333"/>
          <w:shd w:val="clear" w:color="auto" w:fill="FFFFFF"/>
        </w:rPr>
        <w:t>an de totale Ve</w:t>
      </w:r>
      <w:r>
        <w:rPr>
          <w:rFonts w:eastAsia="Calibri" w:cs="Calibri"/>
          <w:i/>
          <w:iCs/>
        </w:rPr>
        <w:t>rgoeding is</w:t>
      </w:r>
      <w:r>
        <w:rPr>
          <w:rFonts w:eastAsia="Calibri" w:cs="Calibri"/>
        </w:rPr>
        <w:t xml:space="preserve"> </w:t>
      </w:r>
      <w:r>
        <w:rPr>
          <w:rFonts w:eastAsia="Calibri" w:cs="Calibri"/>
          <w:i/>
          <w:iCs/>
          <w:u w:val="single" w:color="000000"/>
        </w:rPr>
        <w:t>dertig (30) %</w:t>
      </w:r>
      <w:r>
        <w:rPr>
          <w:rFonts w:eastAsia="Calibri" w:cs="Calibri"/>
        </w:rPr>
        <w:t xml:space="preserve"> </w:t>
      </w:r>
      <w:r>
        <w:rPr>
          <w:rFonts w:eastAsia="Calibri" w:cs="Calibri"/>
          <w:i/>
          <w:iCs/>
        </w:rPr>
        <w:t>eerst opeisbaar na integrale Acceptatie</w:t>
      </w:r>
      <w:r>
        <w:rPr>
          <w:rFonts w:eastAsia="Calibri" w:cs="Calibri"/>
        </w:rPr>
        <w:t>.</w:t>
      </w:r>
      <w:r>
        <w:rPr>
          <w:rFonts w:eastAsia="Calibri" w:cs="Calibri"/>
          <w:i/>
          <w:iCs/>
        </w:rPr>
        <w:br/>
        <w:t>12.8. Leverancier verzendt de</w:t>
      </w:r>
      <w:r>
        <w:rPr>
          <w:rFonts w:eastAsia="Calibri" w:cs="Calibri"/>
        </w:rPr>
        <w:t xml:space="preserve"> </w:t>
      </w:r>
      <w:r>
        <w:rPr>
          <w:rFonts w:eastAsia="Calibri" w:cs="Calibri"/>
          <w:i/>
          <w:iCs/>
        </w:rPr>
        <w:t>factuur (met routenummer: 4030299 - 438020) aan Opdrachtgever</w:t>
      </w:r>
      <w:r>
        <w:rPr>
          <w:rFonts w:eastAsia="Calibri" w:cs="Calibri"/>
        </w:rPr>
        <w:t xml:space="preserve"> </w:t>
      </w:r>
      <w:r>
        <w:rPr>
          <w:rFonts w:eastAsia="Calibri" w:cs="Calibri"/>
          <w:i/>
          <w:iCs/>
          <w:u w:val="single" w:color="000000"/>
        </w:rPr>
        <w:t>elektronisch overeenkomstig de geldende eisen voor facturatie zoals opgenomen in de Gemeentelijke ICT-kwaliteitsnormen. De e-factuur wordt in ubl-formaat aangeleverd via het open PEPPOL netwerk van Simpler Invoicing. Het OIN nummer van de Opdrachtgever is 1816172638000. Kosten verband houdende met e-facturatie komen voor rekening van Leverancier.</w:t>
      </w:r>
      <w:r>
        <w:rPr>
          <w:rFonts w:eastAsia="Calibri" w:cs="Calibri"/>
        </w:rPr>
        <w:t xml:space="preserve"> .</w:t>
      </w:r>
      <w:r>
        <w:rPr>
          <w:rFonts w:eastAsia="Calibri" w:cs="Calibri"/>
          <w:i/>
          <w:iCs/>
        </w:rPr>
        <w:br/>
        <w:t>12.9. De in GIBIT 2020 artikel 9.8 benoemde index J62, althans sectie J, conform CPA 2008, van het Centraal Bureau voor de Statistiek, wordt logisch opgevolgd door index J 6202.</w:t>
      </w:r>
    </w:p>
    <w:p w14:paraId="405D9203" w14:textId="77777777" w:rsidR="004B38EE" w:rsidRDefault="00F202D0">
      <w:pPr>
        <w:spacing w:before="239" w:after="239" w:line="240" w:lineRule="auto"/>
        <w:textAlignment w:val="top"/>
      </w:pPr>
      <w:r>
        <w:rPr>
          <w:rFonts w:eastAsia="Calibri" w:cs="Calibri"/>
          <w:b/>
          <w:bCs/>
        </w:rPr>
        <w:t>13. Contactpersonen en bevoegdheden</w:t>
      </w:r>
      <w:r>
        <w:rPr>
          <w:rFonts w:eastAsia="Calibri" w:cs="Calibri"/>
        </w:rPr>
        <w:br/>
        <w:t>13.1. Partijen wijzen de in een bijlage gespecificeerde personen aan als contactpersoon namens hun organisatie gedurende de looptijd van de Overeenkomst.</w:t>
      </w:r>
      <w:r>
        <w:rPr>
          <w:rFonts w:eastAsia="Calibri" w:cs="Calibri"/>
        </w:rPr>
        <w:br/>
        <w:t>13.2. 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r>
        <w:rPr>
          <w:rFonts w:eastAsia="Calibri" w:cs="Calibri"/>
        </w:rPr>
        <w:br/>
        <w:t>13.3. Een partij mag haar contactpersonen wijzigen middels schriftelijke mededeling aan de andere partij. De wijziging zal minimaal een week van tevoren worden gemeld, behoudens in spoedgevallen.</w:t>
      </w:r>
      <w:r>
        <w:rPr>
          <w:rFonts w:eastAsia="Calibri" w:cs="Calibri"/>
          <w:i/>
          <w:iCs/>
        </w:rPr>
        <w:br/>
        <w:t>13.4. Er is een stuurgroep ingesteld, waarvan de taken en bevoegdheden</w:t>
      </w:r>
      <w:r>
        <w:rPr>
          <w:rFonts w:eastAsia="Calibri" w:cs="Calibri"/>
        </w:rPr>
        <w:t xml:space="preserve"> </w:t>
      </w:r>
      <w:r>
        <w:rPr>
          <w:rFonts w:eastAsia="Calibri" w:cs="Calibri"/>
          <w:i/>
          <w:iCs/>
        </w:rPr>
        <w:t>in nader overleg worden overeengekomen</w:t>
      </w:r>
      <w:r>
        <w:rPr>
          <w:rFonts w:eastAsia="Calibri" w:cs="Calibri"/>
        </w:rPr>
        <w:t>.</w:t>
      </w:r>
    </w:p>
    <w:p w14:paraId="60B751D5" w14:textId="77777777" w:rsidR="004B38EE" w:rsidRDefault="00F202D0">
      <w:pPr>
        <w:spacing w:before="239" w:after="239" w:line="240" w:lineRule="auto"/>
        <w:textAlignment w:val="top"/>
      </w:pPr>
      <w:r>
        <w:rPr>
          <w:rFonts w:eastAsia="Calibri" w:cs="Calibri"/>
          <w:b/>
          <w:bCs/>
        </w:rPr>
        <w:t xml:space="preserve">14. Evaluatie </w:t>
      </w:r>
      <w:r>
        <w:rPr>
          <w:rFonts w:eastAsia="Calibri" w:cs="Calibri"/>
        </w:rPr>
        <w:br/>
        <w:t xml:space="preserve">14.1. Opdrachtgever evalueert minimaal één (1) maal per jaar de uitvoering van de opdracht en het resultaat van de ICT Prestatie. De onderwerpen van evaluatie omvatten in ieder geval en indien van toepassing: </w:t>
      </w:r>
    </w:p>
    <w:p w14:paraId="73CB42ED" w14:textId="77777777" w:rsidR="004B38EE" w:rsidRDefault="00F202D0">
      <w:pPr>
        <w:numPr>
          <w:ilvl w:val="0"/>
          <w:numId w:val="4"/>
        </w:numPr>
        <w:spacing w:line="240" w:lineRule="auto"/>
        <w:rPr>
          <w:rFonts w:ascii="Calibri" w:eastAsia="Calibri" w:hAnsi="Calibri" w:cs="Calibri"/>
        </w:rPr>
      </w:pPr>
      <w:r>
        <w:rPr>
          <w:rFonts w:eastAsia="Calibri" w:cs="Calibri"/>
        </w:rPr>
        <w:t>de kwaliteit</w:t>
      </w:r>
    </w:p>
    <w:p w14:paraId="57D3632D" w14:textId="77777777" w:rsidR="004B38EE" w:rsidRDefault="00F202D0">
      <w:pPr>
        <w:numPr>
          <w:ilvl w:val="0"/>
          <w:numId w:val="4"/>
        </w:numPr>
        <w:spacing w:line="240" w:lineRule="auto"/>
        <w:rPr>
          <w:rFonts w:ascii="Calibri" w:eastAsia="Calibri" w:hAnsi="Calibri" w:cs="Calibri"/>
        </w:rPr>
      </w:pPr>
      <w:r>
        <w:rPr>
          <w:rFonts w:eastAsia="Calibri" w:cs="Calibri"/>
        </w:rPr>
        <w:t xml:space="preserve">de prijs </w:t>
      </w:r>
    </w:p>
    <w:p w14:paraId="63909089" w14:textId="77777777" w:rsidR="004B38EE" w:rsidRDefault="00F202D0">
      <w:pPr>
        <w:numPr>
          <w:ilvl w:val="0"/>
          <w:numId w:val="4"/>
        </w:numPr>
        <w:spacing w:line="240" w:lineRule="auto"/>
        <w:rPr>
          <w:rFonts w:ascii="Calibri" w:eastAsia="Calibri" w:hAnsi="Calibri" w:cs="Calibri"/>
        </w:rPr>
      </w:pPr>
      <w:r>
        <w:rPr>
          <w:rFonts w:eastAsia="Calibri" w:cs="Calibri"/>
        </w:rPr>
        <w:t xml:space="preserve">service    </w:t>
      </w:r>
    </w:p>
    <w:p w14:paraId="3C05B3C8" w14:textId="77777777" w:rsidR="004B38EE" w:rsidRDefault="00F202D0">
      <w:pPr>
        <w:numPr>
          <w:ilvl w:val="0"/>
          <w:numId w:val="4"/>
        </w:numPr>
        <w:spacing w:line="240" w:lineRule="auto"/>
        <w:rPr>
          <w:rFonts w:ascii="Calibri" w:eastAsia="Calibri" w:hAnsi="Calibri" w:cs="Calibri"/>
        </w:rPr>
      </w:pPr>
      <w:r>
        <w:rPr>
          <w:rFonts w:eastAsia="Calibri" w:cs="Calibri"/>
        </w:rPr>
        <w:t xml:space="preserve">algemene ervaringen met Leverancier  </w:t>
      </w:r>
    </w:p>
    <w:p w14:paraId="41CEDB98" w14:textId="77777777" w:rsidR="004B38EE" w:rsidRDefault="00F202D0">
      <w:pPr>
        <w:spacing w:before="239" w:after="239" w:line="240" w:lineRule="auto"/>
        <w:textAlignment w:val="top"/>
      </w:pPr>
      <w:r>
        <w:rPr>
          <w:rFonts w:eastAsia="Calibri" w:cs="Calibri"/>
        </w:rPr>
        <w:t>14.2. Verder worden de tussen Partijen gesloten contractbijlagen minimaal , of op verzoek van de Partijen, geëvalueerd.</w:t>
      </w:r>
    </w:p>
    <w:p w14:paraId="37CB2B30" w14:textId="77777777" w:rsidR="004B38EE" w:rsidRDefault="00F202D0">
      <w:pPr>
        <w:spacing w:before="239" w:after="239" w:line="240" w:lineRule="auto"/>
        <w:textAlignment w:val="top"/>
      </w:pPr>
      <w:r>
        <w:rPr>
          <w:rFonts w:eastAsia="Calibri" w:cs="Calibri"/>
        </w:rPr>
        <w:t xml:space="preserve">Partijen kunnen voorstellen doen om de betreffende deelovereenkomst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twee (2) weken voor het evaluatieoverleg ingediend worden.  </w:t>
      </w:r>
    </w:p>
    <w:p w14:paraId="0844A988" w14:textId="77777777" w:rsidR="004B38EE" w:rsidRDefault="00F202D0">
      <w:pPr>
        <w:spacing w:before="239" w:after="239" w:line="240" w:lineRule="auto"/>
        <w:textAlignment w:val="top"/>
      </w:pPr>
      <w:r>
        <w:rPr>
          <w:rFonts w:eastAsia="Calibri" w:cs="Calibri"/>
        </w:rPr>
        <w:t xml:space="preserve"> </w:t>
      </w:r>
    </w:p>
    <w:p w14:paraId="4D2878C2" w14:textId="77777777" w:rsidR="004B38EE" w:rsidRDefault="00F202D0">
      <w:pPr>
        <w:spacing w:before="239" w:after="239" w:line="240" w:lineRule="auto"/>
        <w:textAlignment w:val="top"/>
      </w:pPr>
      <w:r>
        <w:rPr>
          <w:rFonts w:eastAsia="Calibri" w:cs="Calibri"/>
        </w:rPr>
        <w:t xml:space="preserve"> </w:t>
      </w:r>
    </w:p>
    <w:p w14:paraId="24AD86B7" w14:textId="77777777" w:rsidR="004B38EE" w:rsidRDefault="00F202D0">
      <w:pPr>
        <w:spacing w:before="239" w:after="239" w:line="240" w:lineRule="auto"/>
        <w:textAlignment w:val="top"/>
      </w:pPr>
      <w:r>
        <w:rPr>
          <w:rFonts w:eastAsia="Calibri" w:cs="Calibri"/>
          <w:b/>
          <w:bCs/>
        </w:rPr>
        <w:t>15. Voorwaarden en overige afspraken</w:t>
      </w:r>
      <w:r>
        <w:rPr>
          <w:rFonts w:eastAsia="Calibri" w:cs="Calibri"/>
        </w:rPr>
        <w:br/>
        <w:t>15.1. Op deze Overeenkomst is de GIBIT 2020 van toepassing, zoals bijgesloten als bijlage. Leverancier verklaart een exemplaar van de GIBIT 2020 te hebben ontvangen.</w:t>
      </w:r>
      <w:r>
        <w:rPr>
          <w:rFonts w:eastAsia="Calibri" w:cs="Calibri"/>
        </w:rPr>
        <w:br/>
        <w:t>15.2. Eventuele leveringsvoorwaarden van Leverancier zijn uitdrukkelijk niet van toepassing.</w:t>
      </w:r>
      <w:r>
        <w:rPr>
          <w:rFonts w:eastAsia="Calibri" w:cs="Calibri"/>
        </w:rPr>
        <w:br/>
        <w:t>15.3. De navolgende stukken vormen gezamenlijk de Overeenkomst. Voor zover deze stukken met elkaar in tegenspraak zijn, prevaleert het eerder genoemde stuk boven het later genoemde:</w:t>
      </w:r>
    </w:p>
    <w:p w14:paraId="3015E4F6" w14:textId="77777777" w:rsidR="004B38EE" w:rsidRDefault="00F202D0">
      <w:pPr>
        <w:numPr>
          <w:ilvl w:val="1"/>
          <w:numId w:val="4"/>
        </w:numPr>
        <w:spacing w:line="240" w:lineRule="auto"/>
        <w:rPr>
          <w:rFonts w:ascii="Calibri" w:eastAsia="Calibri" w:hAnsi="Calibri" w:cs="Calibri"/>
        </w:rPr>
      </w:pPr>
      <w:r>
        <w:rPr>
          <w:rFonts w:eastAsia="Calibri" w:cs="Calibri"/>
        </w:rPr>
        <w:t>Het onderhavige document;</w:t>
      </w:r>
    </w:p>
    <w:p w14:paraId="52FD79F9" w14:textId="77777777" w:rsidR="004B38EE" w:rsidRDefault="00F202D0">
      <w:pPr>
        <w:numPr>
          <w:ilvl w:val="1"/>
          <w:numId w:val="4"/>
        </w:numPr>
        <w:spacing w:line="240" w:lineRule="auto"/>
        <w:rPr>
          <w:rFonts w:ascii="Calibri" w:eastAsia="Calibri" w:hAnsi="Calibri" w:cs="Calibri"/>
        </w:rPr>
      </w:pPr>
      <w:r>
        <w:rPr>
          <w:rFonts w:eastAsia="Calibri" w:cs="Calibri"/>
        </w:rPr>
        <w:t>De verwerkersovereenkomst;</w:t>
      </w:r>
    </w:p>
    <w:p w14:paraId="613D1FAB" w14:textId="77777777" w:rsidR="004B38EE" w:rsidRDefault="00F202D0">
      <w:pPr>
        <w:numPr>
          <w:ilvl w:val="1"/>
          <w:numId w:val="4"/>
        </w:numPr>
        <w:spacing w:line="240" w:lineRule="auto"/>
        <w:rPr>
          <w:rFonts w:ascii="Calibri" w:eastAsia="Calibri" w:hAnsi="Calibri" w:cs="Calibri"/>
        </w:rPr>
      </w:pPr>
      <w:r>
        <w:rPr>
          <w:rFonts w:eastAsia="Calibri" w:cs="Calibri"/>
        </w:rPr>
        <w:t>De in artikel 1.1. genoemde documenten (in de daar genoemde volgorde).</w:t>
      </w:r>
    </w:p>
    <w:p w14:paraId="00F4D7A4" w14:textId="78093624" w:rsidR="004B38EE" w:rsidRDefault="00F202D0">
      <w:pPr>
        <w:spacing w:before="239" w:after="239" w:line="240" w:lineRule="auto"/>
        <w:textAlignment w:val="top"/>
        <w:rPr>
          <w:rFonts w:eastAsia="Calibri" w:cs="Calibri"/>
        </w:rPr>
      </w:pPr>
      <w:r>
        <w:rPr>
          <w:rFonts w:eastAsia="Calibri" w:cs="Calibri"/>
        </w:rPr>
        <w:t xml:space="preserve">15.4. </w:t>
      </w:r>
      <w:r w:rsidR="00DD7BC6">
        <w:rPr>
          <w:rFonts w:eastAsia="Calibri" w:cs="Calibri"/>
        </w:rPr>
        <w:t>Boeteclausule:</w:t>
      </w:r>
    </w:p>
    <w:p w14:paraId="35296ACD" w14:textId="5904B93A" w:rsidR="00DD7BC6" w:rsidRDefault="00DD7BC6">
      <w:pPr>
        <w:spacing w:before="239" w:after="239" w:line="240" w:lineRule="auto"/>
        <w:textAlignment w:val="top"/>
      </w:pPr>
      <w:r>
        <w:t>Indien niet binnen de overeengekomen</w:t>
      </w:r>
      <w:r w:rsidR="007216F3">
        <w:t>,</w:t>
      </w:r>
      <w:r>
        <w:t xml:space="preserve"> dan wel verlengde</w:t>
      </w:r>
      <w:r w:rsidR="007216F3">
        <w:t>,</w:t>
      </w:r>
      <w:r>
        <w:t xml:space="preserve"> termijn de </w:t>
      </w:r>
      <w:r w:rsidR="00CB4B7B">
        <w:t>geleverde</w:t>
      </w:r>
      <w:r>
        <w:t xml:space="preserve"> prestatie </w:t>
      </w:r>
      <w:r w:rsidR="00CB4B7B">
        <w:t>compleet</w:t>
      </w:r>
      <w:r>
        <w:t xml:space="preserve"> is geaccepteerd die aan de overeenkomst beantwoordt, dan wel een andere prestatie ter voldoening is aangeboden en geaccepteerd, is Opdrachtnemer aan Gemeente Nieuwkoop, zonder rechterlijke tussenkomst, een boete verschuldigd van 0,1% van de totale </w:t>
      </w:r>
      <w:r w:rsidR="00A263FA">
        <w:t xml:space="preserve">door u gestelde </w:t>
      </w:r>
      <w:r>
        <w:t>Prijs</w:t>
      </w:r>
      <w:r w:rsidR="00A263FA">
        <w:t xml:space="preserve"> (bijlage 4)</w:t>
      </w:r>
      <w:r>
        <w:t xml:space="preserve"> die met de overeenkomst is gemoeid, met een minimumboete van € 500,--, voor elke kalenderdag dat de tekortkoming voortduurt, tot een maximumboete van 10% van de </w:t>
      </w:r>
      <w:r w:rsidR="00043548">
        <w:t xml:space="preserve">door u gestelde Prijs (bijlage 4) </w:t>
      </w:r>
      <w:r>
        <w:t xml:space="preserve">die met de overeenkomst is gemoeid, maar nooit beneden de genoemde minimumboete van € 500,-. Indien nakoming anders dan </w:t>
      </w:r>
      <w:r w:rsidR="00D45706">
        <w:t>d</w:t>
      </w:r>
      <w:r>
        <w:t xml:space="preserve">oor overmacht blijvend onmogelijk is geworden, is de maximumboete onmiddellijk in haar geheel verschuldigd. </w:t>
      </w:r>
      <w:r>
        <w:br/>
        <w:t xml:space="preserve">De boete komt de Gemeente Nieuwkoop toe onverminderd alle andere rechten of vorderingen, daaronder mede begrepen: </w:t>
      </w:r>
    </w:p>
    <w:p w14:paraId="41DF98BF" w14:textId="77777777" w:rsidR="00DD7BC6" w:rsidRDefault="00DD7BC6" w:rsidP="00DD7BC6">
      <w:pPr>
        <w:pStyle w:val="ListParagraph"/>
        <w:numPr>
          <w:ilvl w:val="0"/>
          <w:numId w:val="8"/>
        </w:numPr>
        <w:spacing w:before="239" w:after="239" w:line="240" w:lineRule="auto"/>
        <w:textAlignment w:val="top"/>
      </w:pPr>
      <w:r>
        <w:t xml:space="preserve">haar vordering tot nakoming van de overeengekomen verplichtingen; </w:t>
      </w:r>
    </w:p>
    <w:p w14:paraId="55400C4B" w14:textId="77777777" w:rsidR="00DD7BC6" w:rsidRDefault="00DD7BC6" w:rsidP="00DD7BC6">
      <w:pPr>
        <w:pStyle w:val="ListParagraph"/>
        <w:numPr>
          <w:ilvl w:val="0"/>
          <w:numId w:val="8"/>
        </w:numPr>
        <w:spacing w:before="239" w:after="239" w:line="240" w:lineRule="auto"/>
        <w:textAlignment w:val="top"/>
      </w:pPr>
      <w:r>
        <w:t xml:space="preserve">haar recht om de goederen na in gebreke stelling voor rekening van Opdrachtnemer door een derde te laten leveren en/of de diensten voor rekening van Opdrachtnemer door een derde te laten verrichten; </w:t>
      </w:r>
    </w:p>
    <w:p w14:paraId="3FD0BE27" w14:textId="77777777" w:rsidR="00DD7BC6" w:rsidRDefault="00DD7BC6" w:rsidP="00DD7BC6">
      <w:pPr>
        <w:pStyle w:val="ListParagraph"/>
        <w:numPr>
          <w:ilvl w:val="0"/>
          <w:numId w:val="8"/>
        </w:numPr>
        <w:spacing w:before="239" w:after="239" w:line="240" w:lineRule="auto"/>
        <w:textAlignment w:val="top"/>
      </w:pPr>
      <w:r>
        <w:t xml:space="preserve">haar recht op schadevergoeding, voor zover de schade het bedrag van de boete te boven gaat. </w:t>
      </w:r>
    </w:p>
    <w:p w14:paraId="4C014D00" w14:textId="7568F5F0" w:rsidR="004B38EE" w:rsidRDefault="00DD7BC6" w:rsidP="00D45706">
      <w:pPr>
        <w:spacing w:before="239" w:after="239" w:line="240" w:lineRule="auto"/>
        <w:textAlignment w:val="top"/>
        <w:rPr>
          <w:rFonts w:ascii="Calibri" w:eastAsia="Calibri" w:hAnsi="Calibri" w:cs="Calibri"/>
        </w:rPr>
      </w:pPr>
      <w:r>
        <w:t xml:space="preserve">De boete wordt verrekend met de door Gemeente Nieuwkoop verschuldigde betalingen, ongeacht of de vordering tot betaling daarvan op een derde is overgegaan. </w:t>
      </w:r>
    </w:p>
    <w:p w14:paraId="68F3C919" w14:textId="77777777" w:rsidR="004B38EE" w:rsidRDefault="00F202D0">
      <w:pPr>
        <w:spacing w:before="239" w:after="239" w:line="240" w:lineRule="auto"/>
        <w:textAlignment w:val="top"/>
      </w:pPr>
      <w:r>
        <w:rPr>
          <w:rFonts w:eastAsia="Calibri" w:cs="Calibri"/>
        </w:rPr>
        <w:t>15.5. In de Overeenkomst wordt een aantal begrippen met een beginhoofdletter gebruikt. Aan deze begrippen komt de betekenis toe die hieraan is gegeven in de GIBIT 2020.</w:t>
      </w:r>
    </w:p>
    <w:p w14:paraId="6B76B00D" w14:textId="77777777" w:rsidR="004B38EE" w:rsidRDefault="00F202D0">
      <w:pPr>
        <w:spacing w:before="239" w:after="239" w:line="240" w:lineRule="auto"/>
        <w:textAlignment w:val="top"/>
      </w:pPr>
      <w:r>
        <w:rPr>
          <w:rFonts w:eastAsia="Calibri" w:cs="Calibri"/>
          <w:i/>
          <w:iCs/>
        </w:rPr>
        <w:t>Aangezien dit een conceptovereenkomst betreft kan deze derhalve niet ondertekend worden.</w:t>
      </w:r>
    </w:p>
    <w:p w14:paraId="434CD91C" w14:textId="77777777" w:rsidR="004B38EE" w:rsidRDefault="00F202D0">
      <w:pPr>
        <w:spacing w:before="239" w:after="239" w:line="240" w:lineRule="auto"/>
        <w:textAlignment w:val="top"/>
      </w:pPr>
      <w:r>
        <w:rPr>
          <w:rFonts w:eastAsia="Calibri" w:cs="Calibri"/>
        </w:rPr>
        <w:t xml:space="preserve"> </w:t>
      </w:r>
    </w:p>
    <w:p w14:paraId="7631E0B5" w14:textId="77777777" w:rsidR="004B38EE" w:rsidRDefault="00F202D0">
      <w:pPr>
        <w:pStyle w:val="Heading2"/>
        <w:spacing w:before="198" w:after="198" w:line="240" w:lineRule="auto"/>
        <w:textAlignment w:val="top"/>
      </w:pPr>
      <w:r>
        <w:rPr>
          <w:rFonts w:eastAsia="Calibri" w:cs="Calibri"/>
          <w:sz w:val="24"/>
          <w:szCs w:val="24"/>
        </w:rPr>
        <w:t>OVERZICHT BIJLAGEN</w:t>
      </w:r>
    </w:p>
    <w:p w14:paraId="72868247" w14:textId="77777777" w:rsidR="004B38EE" w:rsidRDefault="00F202D0">
      <w:pPr>
        <w:numPr>
          <w:ilvl w:val="1"/>
          <w:numId w:val="4"/>
        </w:numPr>
        <w:spacing w:line="240" w:lineRule="auto"/>
        <w:rPr>
          <w:rFonts w:ascii="Calibri" w:eastAsia="Calibri" w:hAnsi="Calibri" w:cs="Calibri"/>
        </w:rPr>
      </w:pPr>
      <w:r>
        <w:rPr>
          <w:rFonts w:eastAsia="Calibri" w:cs="Calibri"/>
        </w:rPr>
        <w:t>De Nota van Inlichtingen;</w:t>
      </w:r>
    </w:p>
    <w:p w14:paraId="2D40C7D1" w14:textId="77777777" w:rsidR="004B38EE" w:rsidRDefault="00F202D0">
      <w:pPr>
        <w:numPr>
          <w:ilvl w:val="1"/>
          <w:numId w:val="4"/>
        </w:numPr>
        <w:spacing w:line="240" w:lineRule="auto"/>
        <w:rPr>
          <w:rFonts w:ascii="Calibri" w:eastAsia="Calibri" w:hAnsi="Calibri" w:cs="Calibri"/>
        </w:rPr>
      </w:pPr>
      <w:r>
        <w:rPr>
          <w:rFonts w:eastAsia="Calibri" w:cs="Calibri"/>
        </w:rPr>
        <w:t>Aanbestedingsleidraad Financieel Systeem Nieuwkoop;</w:t>
      </w:r>
    </w:p>
    <w:p w14:paraId="293E77AA" w14:textId="77777777" w:rsidR="004B38EE" w:rsidRDefault="00F202D0">
      <w:pPr>
        <w:numPr>
          <w:ilvl w:val="1"/>
          <w:numId w:val="4"/>
        </w:numPr>
        <w:spacing w:line="240" w:lineRule="auto"/>
        <w:rPr>
          <w:rFonts w:ascii="Calibri" w:eastAsia="Calibri" w:hAnsi="Calibri" w:cs="Calibri"/>
        </w:rPr>
      </w:pPr>
      <w:r>
        <w:rPr>
          <w:rFonts w:eastAsia="Calibri" w:cs="Calibri"/>
        </w:rPr>
        <w:t>Het Programma van Eisen;</w:t>
      </w:r>
    </w:p>
    <w:p w14:paraId="5C818D52" w14:textId="77777777" w:rsidR="004B38EE" w:rsidRDefault="00F202D0">
      <w:pPr>
        <w:numPr>
          <w:ilvl w:val="1"/>
          <w:numId w:val="4"/>
        </w:numPr>
        <w:spacing w:line="240" w:lineRule="auto"/>
        <w:rPr>
          <w:rFonts w:ascii="Calibri" w:eastAsia="Calibri" w:hAnsi="Calibri" w:cs="Calibri"/>
        </w:rPr>
      </w:pPr>
      <w:r>
        <w:rPr>
          <w:rFonts w:eastAsia="Calibri" w:cs="Calibri"/>
        </w:rPr>
        <w:t>GIBIT 2020;</w:t>
      </w:r>
    </w:p>
    <w:p w14:paraId="71177773" w14:textId="77777777" w:rsidR="004B38EE" w:rsidRDefault="00F202D0">
      <w:pPr>
        <w:numPr>
          <w:ilvl w:val="1"/>
          <w:numId w:val="4"/>
        </w:numPr>
        <w:spacing w:line="240" w:lineRule="auto"/>
        <w:rPr>
          <w:rFonts w:ascii="Calibri" w:eastAsia="Calibri" w:hAnsi="Calibri" w:cs="Calibri"/>
        </w:rPr>
      </w:pPr>
      <w:r>
        <w:rPr>
          <w:rFonts w:eastAsia="Calibri" w:cs="Calibri"/>
        </w:rPr>
        <w:t>De Offerte van de Leverancier;</w:t>
      </w:r>
    </w:p>
    <w:p w14:paraId="2C4E6FDD" w14:textId="77777777" w:rsidR="004B38EE" w:rsidRDefault="00F202D0">
      <w:pPr>
        <w:numPr>
          <w:ilvl w:val="1"/>
          <w:numId w:val="4"/>
        </w:numPr>
        <w:spacing w:line="240" w:lineRule="auto"/>
        <w:rPr>
          <w:rFonts w:ascii="Calibri" w:eastAsia="Calibri" w:hAnsi="Calibri" w:cs="Calibri"/>
        </w:rPr>
      </w:pPr>
      <w:r>
        <w:rPr>
          <w:rFonts w:eastAsia="Calibri" w:cs="Calibri"/>
        </w:rPr>
        <w:t>Contactpersonen Opdrachtgever;</w:t>
      </w:r>
    </w:p>
    <w:p w14:paraId="58263924" w14:textId="77777777" w:rsidR="004B38EE" w:rsidRDefault="00F202D0">
      <w:pPr>
        <w:numPr>
          <w:ilvl w:val="1"/>
          <w:numId w:val="4"/>
        </w:numPr>
        <w:spacing w:line="240" w:lineRule="auto"/>
        <w:rPr>
          <w:rFonts w:ascii="Calibri" w:eastAsia="Calibri" w:hAnsi="Calibri" w:cs="Calibri"/>
        </w:rPr>
      </w:pPr>
      <w:r>
        <w:rPr>
          <w:rFonts w:eastAsia="Calibri" w:cs="Calibri"/>
        </w:rPr>
        <w:t>Contactpersonen Leverancier.</w:t>
      </w:r>
    </w:p>
    <w:p w14:paraId="4D6AFB56" w14:textId="77777777" w:rsidR="004B38EE" w:rsidRDefault="00F202D0">
      <w:pPr>
        <w:spacing w:before="239" w:after="239" w:line="240" w:lineRule="auto"/>
        <w:textAlignment w:val="top"/>
      </w:pPr>
      <w:r>
        <w:rPr>
          <w:rFonts w:eastAsia="Calibri" w:cs="Calibri"/>
          <w:b/>
          <w:bCs/>
        </w:rPr>
        <w:t>BIJLAGEN UITWERKING ASPECTEN ICT PRESTATIE</w:t>
      </w:r>
    </w:p>
    <w:p w14:paraId="1C38E33E" w14:textId="77777777" w:rsidR="004B38EE" w:rsidRDefault="00F202D0">
      <w:pPr>
        <w:numPr>
          <w:ilvl w:val="1"/>
          <w:numId w:val="4"/>
        </w:numPr>
        <w:spacing w:line="240" w:lineRule="auto"/>
        <w:rPr>
          <w:rFonts w:ascii="Calibri" w:eastAsia="Calibri" w:hAnsi="Calibri" w:cs="Calibri"/>
        </w:rPr>
      </w:pPr>
      <w:r>
        <w:rPr>
          <w:rFonts w:eastAsia="Calibri" w:cs="Calibri"/>
        </w:rPr>
        <w:t>Bijlage Exitplan.</w:t>
      </w:r>
    </w:p>
    <w:p w14:paraId="4D728290" w14:textId="77777777" w:rsidR="004B38EE" w:rsidRDefault="00F202D0">
      <w:pPr>
        <w:spacing w:before="239" w:after="239" w:line="240" w:lineRule="auto"/>
        <w:textAlignment w:val="top"/>
      </w:pPr>
      <w:r>
        <w:rPr>
          <w:rFonts w:eastAsia="Calibri" w:cs="Calibri"/>
          <w:b/>
          <w:bCs/>
        </w:rPr>
        <w:t>BIJLAGEN VERGOEDINGEN</w:t>
      </w:r>
    </w:p>
    <w:p w14:paraId="3D079B44" w14:textId="77777777" w:rsidR="004B38EE" w:rsidRDefault="00F202D0">
      <w:pPr>
        <w:numPr>
          <w:ilvl w:val="0"/>
          <w:numId w:val="4"/>
        </w:numPr>
        <w:spacing w:line="240" w:lineRule="auto"/>
        <w:rPr>
          <w:rFonts w:ascii="Calibri" w:eastAsia="Calibri" w:hAnsi="Calibri" w:cs="Calibri"/>
        </w:rPr>
      </w:pPr>
      <w:r>
        <w:rPr>
          <w:rFonts w:eastAsia="Calibri" w:cs="Calibri"/>
          <w:i/>
          <w:iCs/>
        </w:rPr>
        <w:t>Bijlage Exitplan.</w:t>
      </w:r>
    </w:p>
    <w:sectPr w:rsidR="004B38EE">
      <w:footerReference w:type="default" r:id="rId10"/>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9CAFE" w14:textId="77777777" w:rsidR="000136A0" w:rsidRDefault="000136A0">
      <w:pPr>
        <w:spacing w:line="240" w:lineRule="auto"/>
      </w:pPr>
      <w:r>
        <w:separator/>
      </w:r>
    </w:p>
  </w:endnote>
  <w:endnote w:type="continuationSeparator" w:id="0">
    <w:p w14:paraId="124DBBCF" w14:textId="77777777" w:rsidR="000136A0" w:rsidRDefault="000136A0">
      <w:pPr>
        <w:spacing w:line="240" w:lineRule="auto"/>
      </w:pPr>
      <w:r>
        <w:continuationSeparator/>
      </w:r>
    </w:p>
  </w:endnote>
  <w:endnote w:type="continuationNotice" w:id="1">
    <w:p w14:paraId="3E050E4E" w14:textId="77777777" w:rsidR="000136A0" w:rsidRDefault="000136A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235F2" w14:textId="77777777" w:rsidR="004B38EE" w:rsidRDefault="00F202D0">
    <w:pPr>
      <w:pStyle w:val="Footer"/>
      <w:tabs>
        <w:tab w:val="clear" w:pos="9026"/>
        <w:tab w:val="right" w:pos="9020"/>
      </w:tabs>
    </w:pPr>
    <w:r>
      <w:tab/>
    </w:r>
    <w:r>
      <w:tab/>
      <w:t xml:space="preserve">Pagina </w:t>
    </w:r>
    <w:r>
      <w:fldChar w:fldCharType="begin"/>
    </w:r>
    <w:r>
      <w:instrText xml:space="preserve"> PAGE \* ARABIC </w:instrText>
    </w:r>
    <w:r>
      <w:fldChar w:fldCharType="separate"/>
    </w:r>
    <w:r>
      <w:t>7</w:t>
    </w:r>
    <w:r>
      <w:fldChar w:fldCharType="end"/>
    </w:r>
    <w:r>
      <w:t xml:space="preserve"> van </w:t>
    </w:r>
    <w:fldSimple w:instr=" NUMPAGES \* ARABIC ">
      <w:r>
        <w:t>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0A96D" w14:textId="77777777" w:rsidR="000136A0" w:rsidRDefault="000136A0">
      <w:pPr>
        <w:spacing w:line="240" w:lineRule="auto"/>
      </w:pPr>
      <w:r>
        <w:separator/>
      </w:r>
    </w:p>
  </w:footnote>
  <w:footnote w:type="continuationSeparator" w:id="0">
    <w:p w14:paraId="7760B246" w14:textId="77777777" w:rsidR="000136A0" w:rsidRDefault="000136A0">
      <w:pPr>
        <w:spacing w:line="240" w:lineRule="auto"/>
      </w:pPr>
      <w:r>
        <w:continuationSeparator/>
      </w:r>
    </w:p>
  </w:footnote>
  <w:footnote w:type="continuationNotice" w:id="1">
    <w:p w14:paraId="58DF62A3" w14:textId="77777777" w:rsidR="000136A0" w:rsidRDefault="000136A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24012"/>
    <w:multiLevelType w:val="multilevel"/>
    <w:tmpl w:val="83D64876"/>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10F25664"/>
    <w:multiLevelType w:val="hybridMultilevel"/>
    <w:tmpl w:val="03EA98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A1B7D2B"/>
    <w:multiLevelType w:val="multilevel"/>
    <w:tmpl w:val="4926BDAE"/>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2EB0497E"/>
    <w:multiLevelType w:val="multilevel"/>
    <w:tmpl w:val="3156197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3EDA0453"/>
    <w:multiLevelType w:val="multilevel"/>
    <w:tmpl w:val="49B8B02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5500280A"/>
    <w:multiLevelType w:val="hybridMultilevel"/>
    <w:tmpl w:val="6EB48EF2"/>
    <w:lvl w:ilvl="0" w:tplc="7798673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A3D2269"/>
    <w:multiLevelType w:val="hybridMultilevel"/>
    <w:tmpl w:val="94ACFF8A"/>
    <w:lvl w:ilvl="0" w:tplc="65534826">
      <w:start w:val="1"/>
      <w:numFmt w:val="decimal"/>
      <w:lvlText w:val="%1."/>
      <w:lvlJc w:val="left"/>
      <w:pPr>
        <w:ind w:left="720" w:hanging="360"/>
      </w:pPr>
    </w:lvl>
    <w:lvl w:ilvl="1" w:tplc="65534826" w:tentative="1">
      <w:start w:val="1"/>
      <w:numFmt w:val="lowerLetter"/>
      <w:lvlText w:val="%2."/>
      <w:lvlJc w:val="left"/>
      <w:pPr>
        <w:ind w:left="1440" w:hanging="360"/>
      </w:pPr>
    </w:lvl>
    <w:lvl w:ilvl="2" w:tplc="65534826" w:tentative="1">
      <w:start w:val="1"/>
      <w:numFmt w:val="lowerRoman"/>
      <w:lvlText w:val="%3."/>
      <w:lvlJc w:val="right"/>
      <w:pPr>
        <w:ind w:left="2160" w:hanging="180"/>
      </w:pPr>
    </w:lvl>
    <w:lvl w:ilvl="3" w:tplc="65534826" w:tentative="1">
      <w:start w:val="1"/>
      <w:numFmt w:val="decimal"/>
      <w:lvlText w:val="%4."/>
      <w:lvlJc w:val="left"/>
      <w:pPr>
        <w:ind w:left="2880" w:hanging="360"/>
      </w:pPr>
    </w:lvl>
    <w:lvl w:ilvl="4" w:tplc="65534826" w:tentative="1">
      <w:start w:val="1"/>
      <w:numFmt w:val="lowerLetter"/>
      <w:lvlText w:val="%5."/>
      <w:lvlJc w:val="left"/>
      <w:pPr>
        <w:ind w:left="3600" w:hanging="360"/>
      </w:pPr>
    </w:lvl>
    <w:lvl w:ilvl="5" w:tplc="65534826" w:tentative="1">
      <w:start w:val="1"/>
      <w:numFmt w:val="lowerRoman"/>
      <w:lvlText w:val="%6."/>
      <w:lvlJc w:val="right"/>
      <w:pPr>
        <w:ind w:left="4320" w:hanging="180"/>
      </w:pPr>
    </w:lvl>
    <w:lvl w:ilvl="6" w:tplc="65534826" w:tentative="1">
      <w:start w:val="1"/>
      <w:numFmt w:val="decimal"/>
      <w:lvlText w:val="%7."/>
      <w:lvlJc w:val="left"/>
      <w:pPr>
        <w:ind w:left="5040" w:hanging="360"/>
      </w:pPr>
    </w:lvl>
    <w:lvl w:ilvl="7" w:tplc="65534826" w:tentative="1">
      <w:start w:val="1"/>
      <w:numFmt w:val="lowerLetter"/>
      <w:lvlText w:val="%8."/>
      <w:lvlJc w:val="left"/>
      <w:pPr>
        <w:ind w:left="5760" w:hanging="360"/>
      </w:pPr>
    </w:lvl>
    <w:lvl w:ilvl="8" w:tplc="65534826" w:tentative="1">
      <w:start w:val="1"/>
      <w:numFmt w:val="lowerRoman"/>
      <w:lvlText w:val="%9."/>
      <w:lvlJc w:val="right"/>
      <w:pPr>
        <w:ind w:left="6480" w:hanging="180"/>
      </w:pPr>
    </w:lvl>
  </w:abstractNum>
  <w:abstractNum w:abstractNumId="7" w15:restartNumberingAfterBreak="0">
    <w:nsid w:val="5C626A70"/>
    <w:multiLevelType w:val="multilevel"/>
    <w:tmpl w:val="53BCD83C"/>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16cid:durableId="1230846043">
    <w:abstractNumId w:val="7"/>
  </w:num>
  <w:num w:numId="2" w16cid:durableId="726609624">
    <w:abstractNumId w:val="0"/>
  </w:num>
  <w:num w:numId="3" w16cid:durableId="1622415655">
    <w:abstractNumId w:val="2"/>
  </w:num>
  <w:num w:numId="4" w16cid:durableId="591012977">
    <w:abstractNumId w:val="3"/>
  </w:num>
  <w:num w:numId="5" w16cid:durableId="1201359800">
    <w:abstractNumId w:val="4"/>
  </w:num>
  <w:num w:numId="6" w16cid:durableId="459304313">
    <w:abstractNumId w:val="5"/>
  </w:num>
  <w:num w:numId="7" w16cid:durableId="280263580">
    <w:abstractNumId w:val="6"/>
  </w:num>
  <w:num w:numId="8" w16cid:durableId="16917599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8EE"/>
    <w:rsid w:val="000136A0"/>
    <w:rsid w:val="00043548"/>
    <w:rsid w:val="000F0784"/>
    <w:rsid w:val="00224EB5"/>
    <w:rsid w:val="002607D5"/>
    <w:rsid w:val="003A01F1"/>
    <w:rsid w:val="003E4808"/>
    <w:rsid w:val="004A7C2F"/>
    <w:rsid w:val="004B38EE"/>
    <w:rsid w:val="006672C8"/>
    <w:rsid w:val="006D1417"/>
    <w:rsid w:val="007216F3"/>
    <w:rsid w:val="00781C16"/>
    <w:rsid w:val="009F6DE9"/>
    <w:rsid w:val="00A263FA"/>
    <w:rsid w:val="00A66FDA"/>
    <w:rsid w:val="00AA531A"/>
    <w:rsid w:val="00B0039F"/>
    <w:rsid w:val="00B35B99"/>
    <w:rsid w:val="00BD59FE"/>
    <w:rsid w:val="00C9128E"/>
    <w:rsid w:val="00CB4B7B"/>
    <w:rsid w:val="00D45706"/>
    <w:rsid w:val="00DD7BC6"/>
    <w:rsid w:val="00DE6331"/>
    <w:rsid w:val="00F202D0"/>
    <w:rsid w:val="00F23F8B"/>
    <w:rsid w:val="00FE733B"/>
    <w:rsid w:val="00FF3874"/>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87319"/>
  <w15:docId w15:val="{065C51D7-C6E3-4D5F-9ACE-D5CA7C7AC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4E0"/>
    <w:pPr>
      <w:spacing w:line="288" w:lineRule="auto"/>
    </w:pPr>
  </w:style>
  <w:style w:type="paragraph" w:styleId="Heading1">
    <w:name w:val="heading 1"/>
    <w:basedOn w:val="Normal"/>
    <w:next w:val="Normal"/>
    <w:link w:val="Heading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Heading2">
    <w:name w:val="heading 2"/>
    <w:basedOn w:val="Normal"/>
    <w:next w:val="Normal"/>
    <w:link w:val="Heading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Heading3">
    <w:name w:val="heading 3"/>
    <w:basedOn w:val="Normal"/>
    <w:next w:val="Normal"/>
    <w:link w:val="Heading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Heading4">
    <w:name w:val="heading 4"/>
    <w:basedOn w:val="Normal"/>
    <w:next w:val="Normal"/>
    <w:link w:val="Heading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Heading5">
    <w:name w:val="heading 5"/>
    <w:basedOn w:val="Normal"/>
    <w:next w:val="Normal"/>
    <w:link w:val="Heading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5554E0"/>
    <w:rPr>
      <w:rFonts w:eastAsiaTheme="majorEastAsia" w:cstheme="majorBidi"/>
      <w:b/>
      <w:color w:val="000000" w:themeColor="text1"/>
      <w:sz w:val="70"/>
      <w:szCs w:val="32"/>
    </w:rPr>
  </w:style>
  <w:style w:type="character" w:customStyle="1" w:styleId="Heading2Char">
    <w:name w:val="Heading 2 Char"/>
    <w:basedOn w:val="DefaultParagraphFont"/>
    <w:link w:val="Heading2"/>
    <w:uiPriority w:val="9"/>
    <w:qFormat/>
    <w:rsid w:val="005554E0"/>
    <w:rPr>
      <w:rFonts w:eastAsiaTheme="majorEastAsia" w:cstheme="majorBidi"/>
      <w:b/>
      <w:color w:val="000000" w:themeColor="text1"/>
      <w:sz w:val="48"/>
      <w:szCs w:val="26"/>
    </w:rPr>
  </w:style>
  <w:style w:type="character" w:customStyle="1" w:styleId="TitleChar">
    <w:name w:val="Title Char"/>
    <w:basedOn w:val="DefaultParagraphFont"/>
    <w:link w:val="Title"/>
    <w:uiPriority w:val="10"/>
    <w:qFormat/>
    <w:rsid w:val="005554E0"/>
    <w:rPr>
      <w:rFonts w:eastAsiaTheme="majorEastAsia" w:cstheme="majorBidi"/>
      <w:b/>
      <w:spacing w:val="-10"/>
      <w:kern w:val="2"/>
      <w:sz w:val="70"/>
      <w:szCs w:val="56"/>
    </w:rPr>
  </w:style>
  <w:style w:type="character" w:customStyle="1" w:styleId="Heading3Char">
    <w:name w:val="Heading 3 Char"/>
    <w:basedOn w:val="DefaultParagraphFont"/>
    <w:link w:val="Heading3"/>
    <w:uiPriority w:val="9"/>
    <w:qFormat/>
    <w:rsid w:val="005554E0"/>
    <w:rPr>
      <w:rFonts w:eastAsiaTheme="majorEastAsia" w:cstheme="majorBidi"/>
      <w:b/>
      <w:color w:val="000000" w:themeColor="text1"/>
      <w:sz w:val="28"/>
    </w:rPr>
  </w:style>
  <w:style w:type="character" w:customStyle="1" w:styleId="Heading4Char">
    <w:name w:val="Heading 4 Char"/>
    <w:basedOn w:val="DefaultParagraphFont"/>
    <w:link w:val="Heading4"/>
    <w:uiPriority w:val="9"/>
    <w:qFormat/>
    <w:rsid w:val="005554E0"/>
    <w:rPr>
      <w:rFonts w:eastAsiaTheme="majorEastAsia" w:cstheme="majorBidi"/>
      <w:b/>
      <w:iCs/>
      <w:color w:val="000000" w:themeColor="text1"/>
      <w:sz w:val="26"/>
    </w:rPr>
  </w:style>
  <w:style w:type="character" w:customStyle="1" w:styleId="Heading5Char">
    <w:name w:val="Heading 5 Char"/>
    <w:basedOn w:val="DefaultParagraphFont"/>
    <w:link w:val="Heading5"/>
    <w:uiPriority w:val="9"/>
    <w:semiHidden/>
    <w:qFormat/>
    <w:rsid w:val="005554E0"/>
    <w:rPr>
      <w:rFonts w:eastAsiaTheme="majorEastAsia" w:cstheme="majorBidi"/>
      <w:b/>
      <w:color w:val="000000" w:themeColor="text1"/>
    </w:rPr>
  </w:style>
  <w:style w:type="character" w:customStyle="1" w:styleId="ArticleLevel1Char">
    <w:name w:val="Article Level 1 Char"/>
    <w:basedOn w:val="DefaultParagraphFont"/>
    <w:link w:val="ArticleLevel1"/>
    <w:qFormat/>
    <w:rsid w:val="0016304C"/>
    <w:rPr>
      <w:b/>
      <w:bCs/>
      <w:lang w:val="nl-NL"/>
    </w:rPr>
  </w:style>
  <w:style w:type="character" w:customStyle="1" w:styleId="ArticleLevel2Char">
    <w:name w:val="Article Level 2 Char"/>
    <w:basedOn w:val="DefaultParagraphFont"/>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HeaderChar">
    <w:name w:val="Header Char"/>
    <w:basedOn w:val="DefaultParagraphFont"/>
    <w:link w:val="Header"/>
    <w:uiPriority w:val="99"/>
    <w:qFormat/>
    <w:rsid w:val="00802552"/>
  </w:style>
  <w:style w:type="character" w:customStyle="1" w:styleId="FooterChar">
    <w:name w:val="Footer Char"/>
    <w:basedOn w:val="DefaultParagraphFont"/>
    <w:link w:val="Footer"/>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Normal"/>
    <w:next w:val="BodyText"/>
    <w:qFormat/>
    <w:pPr>
      <w:keepNext/>
      <w:spacing w:before="240" w:after="120"/>
    </w:pPr>
    <w:rPr>
      <w:rFonts w:ascii="Liberation Sans" w:eastAsia="DejaVu Sans" w:hAnsi="Liberation Sans" w:cs="Noto Sans Devanagari"/>
      <w:sz w:val="28"/>
      <w:szCs w:val="28"/>
    </w:rPr>
  </w:style>
  <w:style w:type="paragraph" w:styleId="BodyText">
    <w:name w:val="Body Text"/>
    <w:basedOn w:val="Normal"/>
    <w:pPr>
      <w:spacing w:after="140" w:line="276" w:lineRule="auto"/>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rPr>
  </w:style>
  <w:style w:type="paragraph" w:customStyle="1" w:styleId="Index">
    <w:name w:val="Index"/>
    <w:basedOn w:val="Normal"/>
    <w:qFormat/>
    <w:pPr>
      <w:suppressLineNumbers/>
    </w:pPr>
    <w:rPr>
      <w:rFonts w:cs="Noto Sans Devanagari"/>
    </w:rPr>
  </w:style>
  <w:style w:type="paragraph" w:styleId="Title">
    <w:name w:val="Title"/>
    <w:basedOn w:val="Normal"/>
    <w:next w:val="Normal"/>
    <w:link w:val="TitleChar"/>
    <w:uiPriority w:val="10"/>
    <w:qFormat/>
    <w:rsid w:val="005554E0"/>
    <w:pPr>
      <w:spacing w:line="240" w:lineRule="auto"/>
      <w:contextualSpacing/>
    </w:pPr>
    <w:rPr>
      <w:rFonts w:eastAsiaTheme="majorEastAsia" w:cstheme="majorBidi"/>
      <w:b/>
      <w:spacing w:val="-10"/>
      <w:kern w:val="2"/>
      <w:sz w:val="70"/>
      <w:szCs w:val="56"/>
    </w:rPr>
  </w:style>
  <w:style w:type="paragraph" w:styleId="NoSpacing">
    <w:name w:val="No Spacing"/>
    <w:uiPriority w:val="1"/>
    <w:qFormat/>
    <w:rsid w:val="00D82EA7"/>
  </w:style>
  <w:style w:type="paragraph" w:customStyle="1" w:styleId="ArticleLevel1">
    <w:name w:val="Article Level 1"/>
    <w:basedOn w:val="Normal"/>
    <w:next w:val="ArticleLevel2"/>
    <w:link w:val="ArticleLevel1Char"/>
    <w:qFormat/>
    <w:rsid w:val="0016304C"/>
    <w:pPr>
      <w:numPr>
        <w:numId w:val="1"/>
      </w:numPr>
    </w:pPr>
    <w:rPr>
      <w:b/>
      <w:bCs/>
    </w:rPr>
  </w:style>
  <w:style w:type="paragraph" w:customStyle="1" w:styleId="ArticleLevel2">
    <w:name w:val="Article Level 2"/>
    <w:basedOn w:val="Normal"/>
    <w:link w:val="ArticleLevel2Char"/>
    <w:qFormat/>
    <w:rsid w:val="00341C1E"/>
    <w:pPr>
      <w:numPr>
        <w:ilvl w:val="1"/>
        <w:numId w:val="1"/>
      </w:numPr>
      <w:ind w:left="1418" w:hanging="1418"/>
    </w:pPr>
  </w:style>
  <w:style w:type="paragraph" w:styleId="ListParagraph">
    <w:name w:val="List Paragraph"/>
    <w:basedOn w:val="Normal"/>
    <w:uiPriority w:val="34"/>
    <w:qFormat/>
    <w:rsid w:val="0016304C"/>
    <w:pPr>
      <w:ind w:left="720"/>
      <w:contextualSpacing/>
    </w:pPr>
  </w:style>
  <w:style w:type="paragraph" w:customStyle="1" w:styleId="ArticleLevel3">
    <w:name w:val="Article Level 3"/>
    <w:basedOn w:val="Normal"/>
    <w:next w:val="ArticleLevel4"/>
    <w:qFormat/>
    <w:rsid w:val="009818D2"/>
    <w:pPr>
      <w:numPr>
        <w:ilvl w:val="2"/>
        <w:numId w:val="1"/>
      </w:numPr>
      <w:ind w:left="1418" w:hanging="1418"/>
    </w:pPr>
  </w:style>
  <w:style w:type="paragraph" w:customStyle="1" w:styleId="ArticleLevel4">
    <w:name w:val="Article Level 4"/>
    <w:basedOn w:val="Normal"/>
    <w:qFormat/>
    <w:rsid w:val="009818D2"/>
    <w:pPr>
      <w:numPr>
        <w:ilvl w:val="3"/>
        <w:numId w:val="1"/>
      </w:numPr>
      <w:ind w:left="1418" w:hanging="1418"/>
    </w:pPr>
  </w:style>
  <w:style w:type="paragraph" w:customStyle="1" w:styleId="ArticleLevel5">
    <w:name w:val="Article Level 5"/>
    <w:basedOn w:val="Normal"/>
    <w:qFormat/>
    <w:rsid w:val="009818D2"/>
    <w:pPr>
      <w:numPr>
        <w:ilvl w:val="4"/>
        <w:numId w:val="1"/>
      </w:numPr>
      <w:ind w:left="1843" w:hanging="425"/>
    </w:pPr>
  </w:style>
  <w:style w:type="paragraph" w:customStyle="1" w:styleId="ArticleLevel6">
    <w:name w:val="Article Level 6"/>
    <w:basedOn w:val="Normal"/>
    <w:qFormat/>
    <w:rsid w:val="00380DE6"/>
    <w:pPr>
      <w:numPr>
        <w:ilvl w:val="5"/>
        <w:numId w:val="1"/>
      </w:numPr>
      <w:tabs>
        <w:tab w:val="left" w:pos="851"/>
      </w:tabs>
      <w:ind w:left="1843" w:hanging="425"/>
    </w:pPr>
  </w:style>
  <w:style w:type="paragraph" w:customStyle="1" w:styleId="HeaderandFooter">
    <w:name w:val="Header and Footer"/>
    <w:basedOn w:val="Normal"/>
    <w:qFormat/>
  </w:style>
  <w:style w:type="paragraph" w:styleId="Header">
    <w:name w:val="header"/>
    <w:basedOn w:val="Normal"/>
    <w:link w:val="HeaderChar"/>
    <w:uiPriority w:val="99"/>
    <w:unhideWhenUsed/>
    <w:rsid w:val="00802552"/>
    <w:pPr>
      <w:tabs>
        <w:tab w:val="center" w:pos="4513"/>
        <w:tab w:val="right" w:pos="9026"/>
      </w:tabs>
      <w:spacing w:line="240" w:lineRule="auto"/>
    </w:pPr>
  </w:style>
  <w:style w:type="paragraph" w:styleId="Footer">
    <w:name w:val="footer"/>
    <w:basedOn w:val="Normal"/>
    <w:link w:val="Footer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Normal"/>
    <w:qFormat/>
    <w:rsid w:val="0028197F"/>
    <w:pPr>
      <w:numPr>
        <w:numId w:val="3"/>
      </w:numPr>
      <w:ind w:left="1843" w:hanging="349"/>
    </w:pPr>
  </w:style>
  <w:style w:type="paragraph" w:customStyle="1" w:styleId="ListParagraphPHPDOCX">
    <w:name w:val="List Paragraph PHPDOCX"/>
    <w:basedOn w:val="Normal"/>
    <w:uiPriority w:val="34"/>
    <w:qFormat/>
    <w:rsid w:val="00DF064E"/>
    <w:pPr>
      <w:ind w:left="720"/>
      <w:contextualSpacing/>
    </w:pPr>
  </w:style>
  <w:style w:type="paragraph" w:customStyle="1" w:styleId="TitlePHPDOCX0">
    <w:name w:val="Title PHPDOCX"/>
    <w:basedOn w:val="Normal"/>
    <w:next w:val="Normal"/>
    <w:uiPriority w:val="10"/>
    <w:qFormat/>
    <w:rsid w:val="00DF064E"/>
    <w:pPr>
      <w:pBdr>
        <w:bottom w:val="single" w:sz="8" w:space="4" w:color="4F81BD"/>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Normal"/>
    <w:next w:val="Normal"/>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Normal"/>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Normal"/>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Normal"/>
    <w:link w:val="endnoteTextCarPHPDOCX"/>
    <w:uiPriority w:val="99"/>
    <w:semiHidden/>
    <w:unhideWhenUsed/>
    <w:qFormat/>
    <w:rsid w:val="006E0FDA"/>
    <w:pPr>
      <w:spacing w:line="240" w:lineRule="auto"/>
    </w:pPr>
    <w:rPr>
      <w:sz w:val="20"/>
      <w:szCs w:val="20"/>
    </w:rPr>
  </w:style>
  <w:style w:type="table" w:styleId="TableGrid">
    <w:name w:val="Table Grid"/>
    <w:basedOn w:val="TableNorma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Normal"/>
    <w:uiPriority w:val="34"/>
    <w:qFormat/>
    <w:rsid w:val="00DF064E"/>
    <w:pPr>
      <w:ind w:left="720"/>
      <w:contextualSpacing/>
    </w:pPr>
  </w:style>
  <w:style w:type="paragraph" w:customStyle="1" w:styleId="TitlePHPDOCX">
    <w:name w:val="Title PHPDOCX"/>
    <w:basedOn w:val="Normal"/>
    <w:next w:val="Normal"/>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qFormat/>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Normal"/>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qFormat/>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qFormat/>
    <w:rsid w:val="00E139EA"/>
    <w:rPr>
      <w:b/>
      <w:bCs/>
      <w:sz w:val="20"/>
      <w:szCs w:val="20"/>
    </w:rPr>
  </w:style>
  <w:style w:type="paragraph" w:customStyle="1" w:styleId="BalloonTextPHPDOCX0">
    <w:name w:val="Balloon Text PHPDOCX"/>
    <w:basedOn w:val="Normal"/>
    <w:link w:val="BalloonTextCharPHPDOCX0"/>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link w:val="BalloonTextPHPDOCX0"/>
    <w:uiPriority w:val="99"/>
    <w:semiHidden/>
    <w:qFormat/>
    <w:rsid w:val="00E139EA"/>
    <w:rPr>
      <w:rFonts w:ascii="Tahoma" w:hAnsi="Tahoma" w:cs="Tahoma"/>
      <w:sz w:val="16"/>
      <w:szCs w:val="16"/>
    </w:rPr>
  </w:style>
  <w:style w:type="paragraph" w:customStyle="1" w:styleId="footnoteTextPHPDOCX0">
    <w:name w:val="footnote Text PHPDOCX"/>
    <w:basedOn w:val="Normal"/>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qFormat/>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Normal"/>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qFormat/>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paragraph" w:styleId="BalloonText">
    <w:name w:val="Balloon Text"/>
    <w:basedOn w:val="Normal"/>
    <w:link w:val="BalloonTextChar"/>
    <w:uiPriority w:val="99"/>
    <w:semiHidden/>
    <w:unhideWhenUsed/>
    <w:rsid w:val="00AA531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53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B881EA87A5FB4BB9E30400CCC9E32F" ma:contentTypeVersion="6" ma:contentTypeDescription="Een nieuw document maken." ma:contentTypeScope="" ma:versionID="de3daede440ada3287001ae22622f0fd">
  <xsd:schema xmlns:xsd="http://www.w3.org/2001/XMLSchema" xmlns:xs="http://www.w3.org/2001/XMLSchema" xmlns:p="http://schemas.microsoft.com/office/2006/metadata/properties" xmlns:ns2="2999d944-6053-4433-b560-77aa0dcd786a" xmlns:ns3="5702ca06-1c78-4055-86d6-8487c5cd886d" targetNamespace="http://schemas.microsoft.com/office/2006/metadata/properties" ma:root="true" ma:fieldsID="a2f6f86b1d1a1f9291ced6911ad4f580" ns2:_="" ns3:_="">
    <xsd:import namespace="2999d944-6053-4433-b560-77aa0dcd786a"/>
    <xsd:import namespace="5702ca06-1c78-4055-86d6-8487c5cd88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9d944-6053-4433-b560-77aa0dcd78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02ca06-1c78-4055-86d6-8487c5cd886d"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427605-A581-474C-BA52-B91B1AC315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99d944-6053-4433-b560-77aa0dcd786a"/>
    <ds:schemaRef ds:uri="5702ca06-1c78-4055-86d6-8487c5cd8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330346-071E-43D5-9986-562B74074B13}">
  <ds:schemaRefs>
    <ds:schemaRef ds:uri="http://schemas.microsoft.com/sharepoint/v3/contenttype/forms"/>
  </ds:schemaRefs>
</ds:datastoreItem>
</file>

<file path=customXml/itemProps3.xml><?xml version="1.0" encoding="utf-8"?>
<ds:datastoreItem xmlns:ds="http://schemas.openxmlformats.org/officeDocument/2006/customXml" ds:itemID="{641C4A9E-8564-4A43-9F61-C71CA4EA0C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1959</Words>
  <Characters>11168</Characters>
  <Application>Microsoft Office Word</Application>
  <DocSecurity>4</DocSecurity>
  <Lines>93</Lines>
  <Paragraphs>26</Paragraphs>
  <ScaleCrop>false</ScaleCrop>
  <HeadingPairs>
    <vt:vector size="2" baseType="variant">
      <vt:variant>
        <vt:lpstr>Titel</vt:lpstr>
      </vt:variant>
      <vt:variant>
        <vt:i4>1</vt:i4>
      </vt:variant>
    </vt:vector>
  </HeadingPairs>
  <TitlesOfParts>
    <vt:vector size="1" baseType="lpstr">
      <vt:lpstr>Overeenkomst ten behoeve van ICT Prestatie GIBIT 2020 [642]</vt:lpstr>
    </vt:vector>
  </TitlesOfParts>
  <Company/>
  <LinksUpToDate>false</LinksUpToDate>
  <CharactersWithSpaces>13101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2020 [642]</dc:title>
  <dc:subject/>
  <dc:creator>Maurice Schreiner</dc:creator>
  <cp:keywords/>
  <dc:description/>
  <cp:lastModifiedBy>Maurice Schreiner</cp:lastModifiedBy>
  <cp:revision>11</cp:revision>
  <dcterms:created xsi:type="dcterms:W3CDTF">2022-10-10T19:15:00Z</dcterms:created>
  <dcterms:modified xsi:type="dcterms:W3CDTF">2022-10-10T23:00:00Z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0x0101003CB881EA87A5FB4BB9E30400CCC9E32F</vt:lpwstr>
  </property>
</Properties>
</file>