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84D" w:rsidRDefault="004F60FB"/>
    <w:p w:rsidR="004F60FB" w:rsidRPr="00100E68" w:rsidRDefault="004F60FB" w:rsidP="004F60FB">
      <w:pPr>
        <w:spacing w:after="200" w:line="276" w:lineRule="auto"/>
        <w:rPr>
          <w:rFonts w:ascii="Arial" w:hAnsi="Arial" w:cs="Arial"/>
          <w:b/>
          <w:color w:val="44546A" w:themeColor="text2"/>
          <w:sz w:val="28"/>
          <w:szCs w:val="28"/>
        </w:rPr>
      </w:pPr>
      <w:bookmarkStart w:id="0" w:name="_GoBack"/>
      <w:r w:rsidRPr="00100E68">
        <w:rPr>
          <w:rFonts w:ascii="Arial" w:hAnsi="Arial" w:cs="Arial"/>
          <w:b/>
          <w:color w:val="44546A" w:themeColor="text2"/>
          <w:sz w:val="28"/>
          <w:szCs w:val="28"/>
        </w:rPr>
        <w:t xml:space="preserve">Bijlage </w:t>
      </w:r>
      <w:r>
        <w:rPr>
          <w:rFonts w:ascii="Arial" w:hAnsi="Arial" w:cs="Arial"/>
          <w:b/>
          <w:color w:val="44546A" w:themeColor="text2"/>
          <w:sz w:val="28"/>
          <w:szCs w:val="28"/>
        </w:rPr>
        <w:t>5</w:t>
      </w:r>
      <w:r w:rsidRPr="00100E68">
        <w:rPr>
          <w:rFonts w:ascii="Arial" w:hAnsi="Arial" w:cs="Arial"/>
          <w:b/>
          <w:color w:val="44546A" w:themeColor="text2"/>
          <w:sz w:val="28"/>
          <w:szCs w:val="28"/>
        </w:rPr>
        <w:t xml:space="preserve"> Verklaring onderaannemers</w:t>
      </w:r>
    </w:p>
    <w:bookmarkEnd w:id="0"/>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De ondergetekenden:</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 gevestigd te …… aan de …….., te dezen rechtsgeldig vertegenwoordigd door haar</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directeur, …………………………., hierna te noemen: “Dienstverlener”</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en</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de …………………………, gevestigd te ……… aan de …………., te dezen rechtsgeldig</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vertegenwoordigd door haar directeur, ………………………., hierna te noemen: “Onderaannemer”</w:t>
      </w:r>
    </w:p>
    <w:p w:rsidR="004F60FB"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 xml:space="preserve">overwegende dat dienstverlener in het kader van voornoemde opdracht onderaannemer wenst in te schakelen en dienstverlener meedingt naar de gunning van de opdracht tot ………….. aan </w:t>
      </w:r>
      <w:r>
        <w:rPr>
          <w:rFonts w:ascii="Arial" w:eastAsia="Times New Roman" w:hAnsi="Arial" w:cs="Arial"/>
          <w:sz w:val="20"/>
          <w:szCs w:val="20"/>
          <w:lang w:eastAsia="nl-NL"/>
        </w:rPr>
        <w:t>ArtEZ.</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Partijen op de hoogte zijn van de eis dat onderaannemer instemt met het bepaalde in deze verklaring;</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Partijen aldus het volgende wensen vast te leggen.</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Verklaren te zijn overeengekomen als volgt:</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 xml:space="preserve">1. Deze overeenkomst wordt gesloten onder opschortende voorwaarde van een overeenkomst tussen </w:t>
      </w:r>
      <w:r>
        <w:rPr>
          <w:rFonts w:ascii="Arial" w:eastAsia="Times New Roman" w:hAnsi="Arial" w:cs="Arial"/>
          <w:sz w:val="20"/>
          <w:szCs w:val="20"/>
          <w:lang w:eastAsia="nl-NL"/>
        </w:rPr>
        <w:t>ArtEZ</w:t>
      </w:r>
      <w:r w:rsidRPr="00100E68">
        <w:rPr>
          <w:rFonts w:ascii="Arial" w:eastAsia="Times New Roman" w:hAnsi="Arial" w:cs="Arial"/>
          <w:sz w:val="20"/>
          <w:szCs w:val="20"/>
          <w:lang w:eastAsia="nl-NL"/>
        </w:rPr>
        <w:t xml:space="preserve"> (verder te noemen ‘Opdrachtgever’) en Dienstverlener aangaande de opdracht tot …………..  aan Opdrachtgever.</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 xml:space="preserve">2.Onderaannemer erkent het recht van Opdrachtgever om het voldoen aan de selectiecriteria vermeld in het bestek en/of aan het gunningcriterium vermeld in de Aanbestedingsdocumenten van voornoemde aanbesteding te (laten) toetsen (evt. door een Registeraccountant en/of Register EDP Auditor). </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3. Onderaannemer zal onmiddellijk en om niet alle redelijke medewerking verlenen aan een dergelijk onderzoek, waaronder het toegang verlenen tot gebouwen en databases en het ter beschikking stellen van ter zake relevante informatie.</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4. Onderaannemer verplicht zich tenminste dezelfde geheimhouding te betrachten welke Dienstverlener aan Opdrachtgever verschuldigd is.</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5. Onderaannemer draagt zorg voor de zekerstelling van de intellectuele eigendomsrechten en</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continuïteit van onderhoud en helpdesk voor zover van toepassing op de door hem geleverde</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prestaties. De zekerheidsstelling en continuïteitsmaatregelen gelden rechtstreeks ten behoeve van</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Opdrachtgever.</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6. Het gestelde in deze overeenkomst laat de eindverantwoordelijkheid van Dienstverlener als bedoeld in de overeenkomst tussen Dienstverlener en Opdrachtgever onverlet.</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7. Partijen doen over en weer afstand van het recht ontbinding van de onderhavige overeenkomst te vorderen, zowel door middel van een buitengerechtelijke verklaring als door rechterlijke tussenkomst.</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8. Indien een bepaling van deze overeenkomst of van overeenkomsten die daarvan het gevolg zijn</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nietig, niet-rechtsgeldig of niet uitvoerbaar blijken te zijn, laat dit de overige bepalingen onverlet.</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9. Op deze overeenkomst is Nederlands recht van toepassing.</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Default="004F60FB" w:rsidP="004F60FB">
      <w:pPr>
        <w:rPr>
          <w:rFonts w:ascii="Arial" w:eastAsia="Times New Roman" w:hAnsi="Arial" w:cs="Arial"/>
          <w:sz w:val="20"/>
          <w:szCs w:val="20"/>
          <w:lang w:eastAsia="nl-NL"/>
        </w:rPr>
      </w:pPr>
      <w:r>
        <w:rPr>
          <w:rFonts w:ascii="Arial" w:eastAsia="Times New Roman" w:hAnsi="Arial" w:cs="Arial"/>
          <w:sz w:val="20"/>
          <w:szCs w:val="20"/>
          <w:lang w:eastAsia="nl-NL"/>
        </w:rPr>
        <w:br w:type="page"/>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lastRenderedPageBreak/>
        <w:t>Aldus overeengekomen, in tweevoud opgemaakt en ondertekend d.d. ……………………..:</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Dienstverlener:</w:t>
      </w:r>
      <w:r w:rsidRPr="00100E68">
        <w:rPr>
          <w:rFonts w:ascii="Arial" w:eastAsia="Times New Roman" w:hAnsi="Arial" w:cs="Arial"/>
          <w:sz w:val="20"/>
          <w:szCs w:val="20"/>
          <w:lang w:eastAsia="nl-NL"/>
        </w:rPr>
        <w:tab/>
      </w:r>
      <w:r w:rsidRPr="00100E68">
        <w:rPr>
          <w:rFonts w:ascii="Arial" w:eastAsia="Times New Roman" w:hAnsi="Arial" w:cs="Arial"/>
          <w:sz w:val="20"/>
          <w:szCs w:val="20"/>
          <w:lang w:eastAsia="nl-NL"/>
        </w:rPr>
        <w:tab/>
      </w:r>
      <w:r w:rsidRPr="00100E68">
        <w:rPr>
          <w:rFonts w:ascii="Arial" w:eastAsia="Times New Roman" w:hAnsi="Arial" w:cs="Arial"/>
          <w:sz w:val="20"/>
          <w:szCs w:val="20"/>
          <w:lang w:eastAsia="nl-NL"/>
        </w:rPr>
        <w:tab/>
      </w:r>
      <w:r w:rsidRPr="00100E68">
        <w:rPr>
          <w:rFonts w:ascii="Arial" w:eastAsia="Times New Roman" w:hAnsi="Arial" w:cs="Arial"/>
          <w:sz w:val="20"/>
          <w:szCs w:val="20"/>
          <w:lang w:eastAsia="nl-NL"/>
        </w:rPr>
        <w:tab/>
      </w:r>
      <w:r w:rsidRPr="00100E68">
        <w:rPr>
          <w:rFonts w:ascii="Arial" w:eastAsia="Times New Roman" w:hAnsi="Arial" w:cs="Arial"/>
          <w:sz w:val="20"/>
          <w:szCs w:val="20"/>
          <w:lang w:eastAsia="nl-NL"/>
        </w:rPr>
        <w:tab/>
      </w:r>
      <w:r w:rsidRPr="00100E68">
        <w:rPr>
          <w:rFonts w:ascii="Arial" w:eastAsia="Times New Roman" w:hAnsi="Arial" w:cs="Arial"/>
          <w:sz w:val="20"/>
          <w:szCs w:val="20"/>
          <w:lang w:eastAsia="nl-NL"/>
        </w:rPr>
        <w:tab/>
        <w:t>Onderaannemer:</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 xml:space="preserve">Namens deze, </w:t>
      </w:r>
      <w:r w:rsidRPr="00100E68">
        <w:rPr>
          <w:rFonts w:ascii="Arial" w:eastAsia="Times New Roman" w:hAnsi="Arial" w:cs="Arial"/>
          <w:sz w:val="20"/>
          <w:szCs w:val="20"/>
          <w:lang w:eastAsia="nl-NL"/>
        </w:rPr>
        <w:tab/>
      </w:r>
      <w:r w:rsidRPr="00100E68">
        <w:rPr>
          <w:rFonts w:ascii="Arial" w:eastAsia="Times New Roman" w:hAnsi="Arial" w:cs="Arial"/>
          <w:sz w:val="20"/>
          <w:szCs w:val="20"/>
          <w:lang w:eastAsia="nl-NL"/>
        </w:rPr>
        <w:tab/>
      </w:r>
      <w:r w:rsidRPr="00100E68">
        <w:rPr>
          <w:rFonts w:ascii="Arial" w:eastAsia="Times New Roman" w:hAnsi="Arial" w:cs="Arial"/>
          <w:sz w:val="20"/>
          <w:szCs w:val="20"/>
          <w:lang w:eastAsia="nl-NL"/>
        </w:rPr>
        <w:tab/>
      </w:r>
      <w:r w:rsidRPr="00100E68">
        <w:rPr>
          <w:rFonts w:ascii="Arial" w:eastAsia="Times New Roman" w:hAnsi="Arial" w:cs="Arial"/>
          <w:sz w:val="20"/>
          <w:szCs w:val="20"/>
          <w:lang w:eastAsia="nl-NL"/>
        </w:rPr>
        <w:tab/>
      </w:r>
      <w:r w:rsidRPr="00100E68">
        <w:rPr>
          <w:rFonts w:ascii="Arial" w:eastAsia="Times New Roman" w:hAnsi="Arial" w:cs="Arial"/>
          <w:sz w:val="20"/>
          <w:szCs w:val="20"/>
          <w:lang w:eastAsia="nl-NL"/>
        </w:rPr>
        <w:tab/>
      </w:r>
      <w:r w:rsidRPr="00100E68">
        <w:rPr>
          <w:rFonts w:ascii="Arial" w:eastAsia="Times New Roman" w:hAnsi="Arial" w:cs="Arial"/>
          <w:sz w:val="20"/>
          <w:szCs w:val="20"/>
          <w:lang w:eastAsia="nl-NL"/>
        </w:rPr>
        <w:tab/>
        <w:t>Namens deze,</w:t>
      </w: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p>
    <w:p w:rsidR="004F60FB" w:rsidRPr="00100E68" w:rsidRDefault="004F60FB" w:rsidP="004F60FB">
      <w:pPr>
        <w:widowControl w:val="0"/>
        <w:autoSpaceDE w:val="0"/>
        <w:autoSpaceDN w:val="0"/>
        <w:adjustRightInd w:val="0"/>
        <w:spacing w:after="0" w:line="240" w:lineRule="auto"/>
        <w:rPr>
          <w:rFonts w:ascii="Arial" w:eastAsia="Times New Roman" w:hAnsi="Arial" w:cs="Arial"/>
          <w:sz w:val="20"/>
          <w:szCs w:val="20"/>
          <w:lang w:eastAsia="nl-NL"/>
        </w:rPr>
      </w:pPr>
      <w:r w:rsidRPr="00100E68">
        <w:rPr>
          <w:rFonts w:ascii="Arial" w:eastAsia="Times New Roman" w:hAnsi="Arial" w:cs="Arial"/>
          <w:sz w:val="20"/>
          <w:szCs w:val="20"/>
          <w:lang w:eastAsia="nl-NL"/>
        </w:rPr>
        <w:t xml:space="preserve">Naam: </w:t>
      </w:r>
      <w:r w:rsidRPr="00100E68">
        <w:rPr>
          <w:rFonts w:ascii="Arial" w:eastAsia="Times New Roman" w:hAnsi="Arial" w:cs="Arial"/>
          <w:sz w:val="20"/>
          <w:szCs w:val="20"/>
          <w:lang w:eastAsia="nl-NL"/>
        </w:rPr>
        <w:tab/>
      </w:r>
      <w:r w:rsidRPr="00100E68">
        <w:rPr>
          <w:rFonts w:ascii="Arial" w:eastAsia="Times New Roman" w:hAnsi="Arial" w:cs="Arial"/>
          <w:sz w:val="20"/>
          <w:szCs w:val="20"/>
          <w:lang w:eastAsia="nl-NL"/>
        </w:rPr>
        <w:tab/>
      </w:r>
      <w:r w:rsidRPr="00100E68">
        <w:rPr>
          <w:rFonts w:ascii="Arial" w:eastAsia="Times New Roman" w:hAnsi="Arial" w:cs="Arial"/>
          <w:sz w:val="20"/>
          <w:szCs w:val="20"/>
          <w:lang w:eastAsia="nl-NL"/>
        </w:rPr>
        <w:tab/>
      </w:r>
      <w:r w:rsidRPr="00100E68">
        <w:rPr>
          <w:rFonts w:ascii="Arial" w:eastAsia="Times New Roman" w:hAnsi="Arial" w:cs="Arial"/>
          <w:sz w:val="20"/>
          <w:szCs w:val="20"/>
          <w:lang w:eastAsia="nl-NL"/>
        </w:rPr>
        <w:tab/>
      </w:r>
      <w:r w:rsidRPr="00100E68">
        <w:rPr>
          <w:rFonts w:ascii="Arial" w:eastAsia="Times New Roman" w:hAnsi="Arial" w:cs="Arial"/>
          <w:sz w:val="20"/>
          <w:szCs w:val="20"/>
          <w:lang w:eastAsia="nl-NL"/>
        </w:rPr>
        <w:tab/>
      </w:r>
      <w:r w:rsidRPr="00100E68">
        <w:rPr>
          <w:rFonts w:ascii="Arial" w:eastAsia="Times New Roman" w:hAnsi="Arial" w:cs="Arial"/>
          <w:sz w:val="20"/>
          <w:szCs w:val="20"/>
          <w:lang w:eastAsia="nl-NL"/>
        </w:rPr>
        <w:tab/>
      </w:r>
      <w:r w:rsidRPr="00100E68">
        <w:rPr>
          <w:rFonts w:ascii="Arial" w:eastAsia="Times New Roman" w:hAnsi="Arial" w:cs="Arial"/>
          <w:sz w:val="20"/>
          <w:szCs w:val="20"/>
          <w:lang w:eastAsia="nl-NL"/>
        </w:rPr>
        <w:tab/>
        <w:t>Naam:</w:t>
      </w:r>
    </w:p>
    <w:p w:rsidR="004F60FB" w:rsidRDefault="004F60FB"/>
    <w:p w:rsidR="00A84651" w:rsidRDefault="00A84651"/>
    <w:sectPr w:rsidR="00A84651">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4651" w:rsidRDefault="00A84651" w:rsidP="00A84651">
      <w:pPr>
        <w:spacing w:after="0" w:line="240" w:lineRule="auto"/>
      </w:pPr>
      <w:r>
        <w:separator/>
      </w:r>
    </w:p>
  </w:endnote>
  <w:endnote w:type="continuationSeparator" w:id="0">
    <w:p w:rsidR="00A84651" w:rsidRDefault="00A84651" w:rsidP="00A84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651" w:rsidRPr="00F619C1" w:rsidRDefault="00A84651" w:rsidP="00A84651">
    <w:pPr>
      <w:pStyle w:val="Voettekst"/>
      <w:rPr>
        <w:vertAlign w:val="superscript"/>
      </w:rPr>
    </w:pPr>
    <w:r w:rsidRPr="00F619C1">
      <w:rPr>
        <w:vertAlign w:val="superscript"/>
      </w:rPr>
      <w:t>Beheer en onderhoud van gebouwgebonden installaties en Vervanging van gebouwgebonden installaties</w:t>
    </w:r>
    <w:r>
      <w:rPr>
        <w:vertAlign w:val="superscript"/>
      </w:rPr>
      <w:t xml:space="preserve"> Refnr. </w:t>
    </w:r>
    <w:r w:rsidRPr="00064C80">
      <w:rPr>
        <w:vertAlign w:val="superscript"/>
      </w:rPr>
      <w:t>KQPN/2022/36</w:t>
    </w:r>
    <w:r>
      <w:rPr>
        <w:vertAlign w:val="superscript"/>
      </w:rPr>
      <w:tab/>
    </w:r>
    <w:r w:rsidRPr="00F619C1">
      <w:rPr>
        <w:vertAlign w:val="superscript"/>
      </w:rPr>
      <w:fldChar w:fldCharType="begin"/>
    </w:r>
    <w:r w:rsidRPr="00F619C1">
      <w:rPr>
        <w:vertAlign w:val="superscript"/>
      </w:rPr>
      <w:instrText>PAGE   \* MERGEFORMAT</w:instrText>
    </w:r>
    <w:r w:rsidRPr="00F619C1">
      <w:rPr>
        <w:vertAlign w:val="superscript"/>
      </w:rPr>
      <w:fldChar w:fldCharType="separate"/>
    </w:r>
    <w:r w:rsidR="004F60FB">
      <w:rPr>
        <w:vertAlign w:val="superscript"/>
      </w:rPr>
      <w:t>1</w:t>
    </w:r>
    <w:r w:rsidRPr="00F619C1">
      <w:rPr>
        <w:vertAlign w:val="superscript"/>
      </w:rPr>
      <w:fldChar w:fldCharType="end"/>
    </w:r>
  </w:p>
  <w:p w:rsidR="00A84651" w:rsidRPr="00A84651" w:rsidRDefault="00A84651" w:rsidP="00A84651">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4651" w:rsidRDefault="00A84651" w:rsidP="00A84651">
      <w:pPr>
        <w:spacing w:after="0" w:line="240" w:lineRule="auto"/>
      </w:pPr>
      <w:r>
        <w:separator/>
      </w:r>
    </w:p>
  </w:footnote>
  <w:footnote w:type="continuationSeparator" w:id="0">
    <w:p w:rsidR="00A84651" w:rsidRDefault="00A84651" w:rsidP="00A846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651" w:rsidRDefault="00A84651">
    <w:pPr>
      <w:pStyle w:val="Koptekst"/>
    </w:pPr>
    <w:r w:rsidRPr="006F7D3F">
      <w:rPr>
        <w:lang w:eastAsia="nl-NL"/>
      </w:rPr>
      <w:drawing>
        <wp:anchor distT="0" distB="0" distL="114300" distR="114300" simplePos="0" relativeHeight="251659264" behindDoc="1" locked="1" layoutInCell="1" allowOverlap="1" wp14:anchorId="325E2BEB" wp14:editId="61C7A8F1">
          <wp:simplePos x="0" y="0"/>
          <wp:positionH relativeFrom="page">
            <wp:posOffset>-359410</wp:posOffset>
          </wp:positionH>
          <wp:positionV relativeFrom="topMargin">
            <wp:posOffset>10160</wp:posOffset>
          </wp:positionV>
          <wp:extent cx="7917180" cy="882650"/>
          <wp:effectExtent l="0" t="0" r="7620" b="0"/>
          <wp:wrapNone/>
          <wp:docPr id="6" name="Picture 20"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917180" cy="88265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651"/>
    <w:rsid w:val="002C0954"/>
    <w:rsid w:val="004F60FB"/>
    <w:rsid w:val="007B1B77"/>
    <w:rsid w:val="00A84651"/>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CBC6EF-4479-454D-B332-7DB284E99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F60F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84651"/>
    <w:pPr>
      <w:tabs>
        <w:tab w:val="center" w:pos="4536"/>
        <w:tab w:val="right" w:pos="9072"/>
      </w:tabs>
      <w:spacing w:after="0" w:line="240" w:lineRule="auto"/>
    </w:pPr>
    <w:rPr>
      <w:noProof/>
    </w:rPr>
  </w:style>
  <w:style w:type="character" w:customStyle="1" w:styleId="KoptekstChar">
    <w:name w:val="Koptekst Char"/>
    <w:basedOn w:val="Standaardalinea-lettertype"/>
    <w:link w:val="Koptekst"/>
    <w:uiPriority w:val="99"/>
    <w:rsid w:val="00A84651"/>
    <w:rPr>
      <w:noProof/>
    </w:rPr>
  </w:style>
  <w:style w:type="paragraph" w:styleId="Voettekst">
    <w:name w:val="footer"/>
    <w:basedOn w:val="Standaard"/>
    <w:link w:val="VoettekstChar"/>
    <w:uiPriority w:val="99"/>
    <w:unhideWhenUsed/>
    <w:rsid w:val="00A84651"/>
    <w:pPr>
      <w:tabs>
        <w:tab w:val="center" w:pos="4536"/>
        <w:tab w:val="right" w:pos="9072"/>
      </w:tabs>
      <w:spacing w:after="0" w:line="240" w:lineRule="auto"/>
    </w:pPr>
    <w:rPr>
      <w:noProof/>
    </w:rPr>
  </w:style>
  <w:style w:type="character" w:customStyle="1" w:styleId="VoettekstChar">
    <w:name w:val="Voettekst Char"/>
    <w:basedOn w:val="Standaardalinea-lettertype"/>
    <w:link w:val="Voettekst"/>
    <w:uiPriority w:val="99"/>
    <w:rsid w:val="00A84651"/>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2306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Key Quality (Paul Nijkamp)</cp:lastModifiedBy>
  <cp:revision>2</cp:revision>
  <dcterms:created xsi:type="dcterms:W3CDTF">2022-10-03T11:19:00Z</dcterms:created>
  <dcterms:modified xsi:type="dcterms:W3CDTF">2022-10-03T11:19:00Z</dcterms:modified>
</cp:coreProperties>
</file>