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BC9" w:rsidRDefault="00214BC9" w:rsidP="00214BC9">
      <w:pPr>
        <w:spacing w:line="312" w:lineRule="auto"/>
      </w:pPr>
      <w:bookmarkStart w:id="0" w:name="_Toc259026194"/>
      <w:bookmarkStart w:id="1" w:name="_Toc259026317"/>
      <w:bookmarkStart w:id="2" w:name="_Toc260661807"/>
      <w:bookmarkStart w:id="3" w:name="_Toc367105421"/>
      <w:r w:rsidRPr="00C109EC">
        <w:rPr>
          <w:b/>
        </w:rPr>
        <w:t>Bijlage bij het inschrijvingsbiljet</w:t>
      </w:r>
      <w:r>
        <w:t>:</w:t>
      </w:r>
    </w:p>
    <w:p w:rsidR="00214BC9" w:rsidRDefault="00214BC9" w:rsidP="00214BC9">
      <w:pPr>
        <w:spacing w:line="312" w:lineRule="auto"/>
      </w:pPr>
    </w:p>
    <w:p w:rsidR="00214BC9" w:rsidRDefault="00214BC9" w:rsidP="00214BC9">
      <w:pPr>
        <w:spacing w:line="312" w:lineRule="auto"/>
        <w:rPr>
          <w:szCs w:val="20"/>
        </w:rPr>
      </w:pPr>
      <w:r>
        <w:rPr>
          <w:szCs w:val="20"/>
        </w:rPr>
        <w:t xml:space="preserve">Opgave - conform eis </w:t>
      </w:r>
      <w:r w:rsidR="00DE5968">
        <w:rPr>
          <w:szCs w:val="20"/>
        </w:rPr>
        <w:t>6</w:t>
      </w:r>
      <w:r>
        <w:rPr>
          <w:szCs w:val="20"/>
        </w:rPr>
        <w:t xml:space="preserve"> - van de </w:t>
      </w:r>
      <w:r w:rsidRPr="007362DD">
        <w:rPr>
          <w:b/>
          <w:szCs w:val="20"/>
        </w:rPr>
        <w:t>locatie</w:t>
      </w:r>
      <w:r>
        <w:rPr>
          <w:b/>
          <w:szCs w:val="20"/>
        </w:rPr>
        <w:t>(</w:t>
      </w:r>
      <w:r w:rsidRPr="007362DD">
        <w:rPr>
          <w:b/>
          <w:szCs w:val="20"/>
        </w:rPr>
        <w:t>s</w:t>
      </w:r>
      <w:r>
        <w:rPr>
          <w:b/>
          <w:szCs w:val="20"/>
        </w:rPr>
        <w:t>)</w:t>
      </w:r>
      <w:r w:rsidRPr="007362DD">
        <w:rPr>
          <w:b/>
          <w:szCs w:val="20"/>
        </w:rPr>
        <w:t xml:space="preserve"> </w:t>
      </w:r>
      <w:r>
        <w:rPr>
          <w:szCs w:val="20"/>
        </w:rPr>
        <w:t xml:space="preserve">waar het groenafval direct vanaf de laadlocaties van </w:t>
      </w:r>
      <w:r w:rsidR="00A802DD">
        <w:rPr>
          <w:szCs w:val="20"/>
        </w:rPr>
        <w:t>Roerdalen</w:t>
      </w:r>
      <w:r>
        <w:rPr>
          <w:szCs w:val="20"/>
        </w:rPr>
        <w:t xml:space="preserve"> naartoe wordt getransporteerd, en waar opslag, overslag, </w:t>
      </w:r>
      <w:proofErr w:type="spellStart"/>
      <w:r>
        <w:rPr>
          <w:szCs w:val="20"/>
        </w:rPr>
        <w:t>be</w:t>
      </w:r>
      <w:proofErr w:type="spellEnd"/>
      <w:r>
        <w:rPr>
          <w:szCs w:val="20"/>
        </w:rPr>
        <w:t xml:space="preserve">- of verwerking van het groenafval plaatsvindt </w:t>
      </w:r>
      <w:r>
        <w:rPr>
          <w:spacing w:val="-2"/>
        </w:rPr>
        <w:t>(bij aanvang van de overeenkomst)</w:t>
      </w:r>
      <w:r>
        <w:rPr>
          <w:szCs w:val="20"/>
        </w:rPr>
        <w:t>:</w:t>
      </w:r>
    </w:p>
    <w:p w:rsidR="00214BC9" w:rsidRDefault="00214BC9" w:rsidP="00214BC9">
      <w:pPr>
        <w:spacing w:line="312" w:lineRule="auto"/>
        <w:rPr>
          <w:szCs w:val="20"/>
        </w:rPr>
      </w:pPr>
    </w:p>
    <w:p w:rsidR="00214BC9" w:rsidRPr="00C109EC" w:rsidRDefault="00214BC9" w:rsidP="00214BC9">
      <w:pPr>
        <w:tabs>
          <w:tab w:val="left" w:pos="-1440"/>
          <w:tab w:val="left" w:pos="-720"/>
        </w:tabs>
        <w:rPr>
          <w:spacing w:val="-2"/>
          <w:sz w:val="6"/>
          <w:szCs w:val="6"/>
        </w:rPr>
      </w:pPr>
    </w:p>
    <w:p w:rsidR="00214BC9" w:rsidRPr="00C109EC" w:rsidRDefault="00214BC9" w:rsidP="00214BC9">
      <w:pPr>
        <w:tabs>
          <w:tab w:val="left" w:pos="-1440"/>
          <w:tab w:val="left" w:pos="-720"/>
          <w:tab w:val="right" w:leader="underscore" w:pos="6200"/>
          <w:tab w:val="right" w:leader="underscore" w:pos="8800"/>
        </w:tabs>
        <w:rPr>
          <w:spacing w:val="-2"/>
        </w:rPr>
      </w:pPr>
      <w:r w:rsidRPr="00C109EC">
        <w:rPr>
          <w:spacing w:val="-2"/>
        </w:rPr>
        <w:t>Naam:</w:t>
      </w:r>
      <w:r w:rsidRPr="00C109EC">
        <w:rPr>
          <w:spacing w:val="-2"/>
        </w:rPr>
        <w:tab/>
      </w:r>
    </w:p>
    <w:p w:rsidR="00214BC9" w:rsidRPr="00C109EC" w:rsidRDefault="00214BC9" w:rsidP="00214BC9">
      <w:pPr>
        <w:tabs>
          <w:tab w:val="left" w:pos="-1440"/>
          <w:tab w:val="left" w:pos="-720"/>
          <w:tab w:val="right" w:leader="underscore" w:pos="6200"/>
          <w:tab w:val="right" w:leader="underscore" w:pos="8800"/>
        </w:tabs>
        <w:rPr>
          <w:spacing w:val="-2"/>
        </w:rPr>
      </w:pPr>
      <w:r w:rsidRPr="00C109EC">
        <w:rPr>
          <w:spacing w:val="-2"/>
        </w:rPr>
        <w:t>Adres:</w:t>
      </w:r>
      <w:r w:rsidRPr="00C109EC">
        <w:rPr>
          <w:spacing w:val="-2"/>
        </w:rPr>
        <w:tab/>
      </w:r>
    </w:p>
    <w:p w:rsidR="00214BC9" w:rsidRPr="001F042C" w:rsidRDefault="00214BC9" w:rsidP="00214BC9">
      <w:pPr>
        <w:tabs>
          <w:tab w:val="left" w:pos="-1440"/>
          <w:tab w:val="left" w:pos="-720"/>
          <w:tab w:val="right" w:leader="underscore" w:pos="6200"/>
          <w:tab w:val="right" w:leader="underscore" w:pos="8800"/>
        </w:tabs>
        <w:rPr>
          <w:spacing w:val="-2"/>
        </w:rPr>
      </w:pPr>
      <w:r w:rsidRPr="00C109EC">
        <w:rPr>
          <w:spacing w:val="-2"/>
        </w:rPr>
        <w:t>PC en Woonplaats:</w:t>
      </w:r>
      <w:r>
        <w:rPr>
          <w:spacing w:val="-2"/>
        </w:rPr>
        <w:tab/>
      </w:r>
    </w:p>
    <w:p w:rsidR="00214BC9" w:rsidRDefault="00214BC9" w:rsidP="00214BC9">
      <w:pPr>
        <w:spacing w:line="312" w:lineRule="auto"/>
      </w:pPr>
    </w:p>
    <w:p w:rsidR="00214BC9" w:rsidRPr="00C109EC" w:rsidRDefault="00214BC9" w:rsidP="00214BC9">
      <w:pPr>
        <w:tabs>
          <w:tab w:val="left" w:pos="-1440"/>
          <w:tab w:val="left" w:pos="-720"/>
        </w:tabs>
        <w:rPr>
          <w:spacing w:val="-2"/>
          <w:sz w:val="6"/>
          <w:szCs w:val="6"/>
        </w:rPr>
      </w:pPr>
    </w:p>
    <w:p w:rsidR="00214BC9" w:rsidRPr="00C109EC" w:rsidRDefault="00214BC9" w:rsidP="00214BC9">
      <w:pPr>
        <w:tabs>
          <w:tab w:val="left" w:pos="-1440"/>
          <w:tab w:val="left" w:pos="-720"/>
          <w:tab w:val="right" w:leader="underscore" w:pos="6200"/>
          <w:tab w:val="right" w:leader="underscore" w:pos="8800"/>
        </w:tabs>
        <w:rPr>
          <w:spacing w:val="-2"/>
        </w:rPr>
      </w:pPr>
      <w:r w:rsidRPr="00C109EC">
        <w:rPr>
          <w:spacing w:val="-2"/>
        </w:rPr>
        <w:t>Naam:</w:t>
      </w:r>
      <w:r w:rsidRPr="00C109EC">
        <w:rPr>
          <w:spacing w:val="-2"/>
        </w:rPr>
        <w:tab/>
      </w:r>
    </w:p>
    <w:p w:rsidR="00214BC9" w:rsidRPr="00C109EC" w:rsidRDefault="00214BC9" w:rsidP="00214BC9">
      <w:pPr>
        <w:tabs>
          <w:tab w:val="left" w:pos="-1440"/>
          <w:tab w:val="left" w:pos="-720"/>
          <w:tab w:val="right" w:leader="underscore" w:pos="6200"/>
          <w:tab w:val="right" w:leader="underscore" w:pos="8800"/>
        </w:tabs>
        <w:rPr>
          <w:spacing w:val="-2"/>
        </w:rPr>
      </w:pPr>
      <w:r w:rsidRPr="00C109EC">
        <w:rPr>
          <w:spacing w:val="-2"/>
        </w:rPr>
        <w:t>Adres:</w:t>
      </w:r>
      <w:r w:rsidRPr="00C109EC">
        <w:rPr>
          <w:spacing w:val="-2"/>
        </w:rPr>
        <w:tab/>
      </w:r>
    </w:p>
    <w:p w:rsidR="00214BC9" w:rsidRPr="001F042C" w:rsidRDefault="00214BC9" w:rsidP="00214BC9">
      <w:pPr>
        <w:tabs>
          <w:tab w:val="left" w:pos="-1440"/>
          <w:tab w:val="left" w:pos="-720"/>
          <w:tab w:val="right" w:leader="underscore" w:pos="6200"/>
          <w:tab w:val="right" w:leader="underscore" w:pos="8800"/>
        </w:tabs>
        <w:rPr>
          <w:spacing w:val="-2"/>
        </w:rPr>
      </w:pPr>
      <w:r w:rsidRPr="00C109EC">
        <w:rPr>
          <w:spacing w:val="-2"/>
        </w:rPr>
        <w:t>PC en Woonplaats:</w:t>
      </w:r>
      <w:r>
        <w:rPr>
          <w:spacing w:val="-2"/>
        </w:rPr>
        <w:tab/>
      </w:r>
    </w:p>
    <w:p w:rsidR="00214BC9" w:rsidRDefault="00214BC9" w:rsidP="00214BC9">
      <w:pPr>
        <w:spacing w:line="312" w:lineRule="auto"/>
      </w:pPr>
    </w:p>
    <w:p w:rsidR="00214BC9" w:rsidRPr="00C109EC" w:rsidRDefault="00214BC9" w:rsidP="00214BC9">
      <w:pPr>
        <w:tabs>
          <w:tab w:val="left" w:pos="-1440"/>
          <w:tab w:val="left" w:pos="-720"/>
        </w:tabs>
        <w:rPr>
          <w:spacing w:val="-2"/>
          <w:sz w:val="6"/>
          <w:szCs w:val="6"/>
        </w:rPr>
      </w:pPr>
    </w:p>
    <w:p w:rsidR="00214BC9" w:rsidRPr="00C109EC" w:rsidRDefault="00214BC9" w:rsidP="00214BC9">
      <w:pPr>
        <w:tabs>
          <w:tab w:val="left" w:pos="-1440"/>
          <w:tab w:val="left" w:pos="-720"/>
          <w:tab w:val="right" w:leader="underscore" w:pos="6200"/>
          <w:tab w:val="right" w:leader="underscore" w:pos="8800"/>
        </w:tabs>
        <w:rPr>
          <w:spacing w:val="-2"/>
        </w:rPr>
      </w:pPr>
      <w:r w:rsidRPr="00C109EC">
        <w:rPr>
          <w:spacing w:val="-2"/>
        </w:rPr>
        <w:t>Naam:</w:t>
      </w:r>
      <w:r w:rsidRPr="00C109EC">
        <w:rPr>
          <w:spacing w:val="-2"/>
        </w:rPr>
        <w:tab/>
      </w:r>
    </w:p>
    <w:p w:rsidR="00214BC9" w:rsidRPr="00C109EC" w:rsidRDefault="00214BC9" w:rsidP="00214BC9">
      <w:pPr>
        <w:tabs>
          <w:tab w:val="left" w:pos="-1440"/>
          <w:tab w:val="left" w:pos="-720"/>
          <w:tab w:val="right" w:leader="underscore" w:pos="6200"/>
          <w:tab w:val="right" w:leader="underscore" w:pos="8800"/>
        </w:tabs>
        <w:rPr>
          <w:spacing w:val="-2"/>
        </w:rPr>
      </w:pPr>
      <w:r w:rsidRPr="00C109EC">
        <w:rPr>
          <w:spacing w:val="-2"/>
        </w:rPr>
        <w:t>Adres:</w:t>
      </w:r>
      <w:r w:rsidRPr="00C109EC">
        <w:rPr>
          <w:spacing w:val="-2"/>
        </w:rPr>
        <w:tab/>
      </w:r>
    </w:p>
    <w:p w:rsidR="00214BC9" w:rsidRPr="001F042C" w:rsidRDefault="00214BC9" w:rsidP="00214BC9">
      <w:pPr>
        <w:tabs>
          <w:tab w:val="left" w:pos="-1440"/>
          <w:tab w:val="left" w:pos="-720"/>
          <w:tab w:val="right" w:leader="underscore" w:pos="6200"/>
          <w:tab w:val="right" w:leader="underscore" w:pos="8800"/>
        </w:tabs>
        <w:rPr>
          <w:spacing w:val="-2"/>
        </w:rPr>
      </w:pPr>
      <w:r w:rsidRPr="00C109EC">
        <w:rPr>
          <w:spacing w:val="-2"/>
        </w:rPr>
        <w:t>PC en Woonplaats:</w:t>
      </w:r>
      <w:r>
        <w:rPr>
          <w:spacing w:val="-2"/>
        </w:rPr>
        <w:tab/>
      </w:r>
    </w:p>
    <w:p w:rsidR="00214BC9" w:rsidRDefault="00214BC9" w:rsidP="00214BC9">
      <w:pPr>
        <w:spacing w:line="312" w:lineRule="auto"/>
      </w:pPr>
    </w:p>
    <w:p w:rsidR="00214BC9" w:rsidRDefault="00214BC9" w:rsidP="00214BC9">
      <w:pPr>
        <w:spacing w:line="312" w:lineRule="auto"/>
      </w:pPr>
    </w:p>
    <w:p w:rsidR="00214BC9" w:rsidRDefault="00214BC9" w:rsidP="00214BC9">
      <w:pPr>
        <w:spacing w:line="312" w:lineRule="auto"/>
      </w:pPr>
      <w:r>
        <w:t>(indien nodig mogen nog adressen toegevoegd worden)</w:t>
      </w:r>
    </w:p>
    <w:p w:rsidR="00214BC9" w:rsidRDefault="00214BC9" w:rsidP="00214BC9">
      <w:pPr>
        <w:spacing w:line="312" w:lineRule="auto"/>
      </w:pPr>
    </w:p>
    <w:p w:rsidR="00214BC9" w:rsidRDefault="00214BC9" w:rsidP="00214BC9">
      <w:pPr>
        <w:spacing w:line="312" w:lineRule="auto"/>
      </w:pPr>
    </w:p>
    <w:p w:rsidR="00214BC9" w:rsidRDefault="00214BC9" w:rsidP="00214BC9">
      <w:pPr>
        <w:spacing w:line="312" w:lineRule="auto"/>
      </w:pPr>
    </w:p>
    <w:p w:rsidR="00214BC9" w:rsidRDefault="00214BC9" w:rsidP="00214BC9">
      <w:pPr>
        <w:spacing w:line="312" w:lineRule="auto"/>
      </w:pPr>
    </w:p>
    <w:p w:rsidR="00214BC9" w:rsidRDefault="00214BC9" w:rsidP="00214BC9">
      <w:pPr>
        <w:tabs>
          <w:tab w:val="left" w:pos="-1440"/>
          <w:tab w:val="left" w:pos="-720"/>
          <w:tab w:val="left" w:pos="1418"/>
        </w:tabs>
        <w:jc w:val="both"/>
      </w:pPr>
      <w:r>
        <w:t xml:space="preserve">Datum: </w:t>
      </w:r>
      <w:r>
        <w:tab/>
        <w:t>________________________________</w:t>
      </w:r>
    </w:p>
    <w:p w:rsidR="00214BC9" w:rsidRDefault="00214BC9" w:rsidP="00214BC9">
      <w:pPr>
        <w:spacing w:line="312" w:lineRule="auto"/>
      </w:pPr>
    </w:p>
    <w:p w:rsidR="00214BC9" w:rsidRDefault="00214BC9" w:rsidP="00214BC9">
      <w:pPr>
        <w:spacing w:line="312" w:lineRule="auto"/>
      </w:pPr>
    </w:p>
    <w:p w:rsidR="00214BC9" w:rsidRDefault="00214BC9" w:rsidP="00214BC9">
      <w:pPr>
        <w:spacing w:line="312" w:lineRule="auto"/>
      </w:pPr>
    </w:p>
    <w:p w:rsidR="00214BC9" w:rsidRDefault="00214BC9" w:rsidP="00214BC9">
      <w:pPr>
        <w:tabs>
          <w:tab w:val="left" w:pos="-1440"/>
          <w:tab w:val="left" w:pos="-720"/>
          <w:tab w:val="left" w:pos="1418"/>
        </w:tabs>
        <w:jc w:val="both"/>
      </w:pPr>
      <w:r>
        <w:t>Handtekening:</w:t>
      </w:r>
      <w:r>
        <w:tab/>
        <w:t>________________________________</w:t>
      </w:r>
    </w:p>
    <w:p w:rsidR="00972EC7" w:rsidRPr="00E502C9" w:rsidRDefault="004D3244" w:rsidP="00214BC9">
      <w:pPr>
        <w:pStyle w:val="Kop1"/>
        <w:numPr>
          <w:ilvl w:val="0"/>
          <w:numId w:val="0"/>
        </w:numPr>
        <w:tabs>
          <w:tab w:val="left" w:pos="-4253"/>
        </w:tabs>
        <w:spacing w:line="240" w:lineRule="exact"/>
        <w:rPr>
          <w:rFonts w:ascii="Arial" w:hAnsi="Arial" w:cs="Arial"/>
          <w:bCs w:val="0"/>
          <w:caps w:val="0"/>
        </w:rPr>
      </w:pPr>
      <w:r>
        <w:rPr>
          <w:rFonts w:ascii="Arial" w:hAnsi="Arial" w:cs="Arial"/>
          <w:bCs w:val="0"/>
          <w:caps w:val="0"/>
        </w:rPr>
        <w:br w:type="page"/>
      </w:r>
      <w:bookmarkStart w:id="4" w:name="_Toc529458560"/>
      <w:r w:rsidR="00972EC7" w:rsidRPr="00E502C9">
        <w:rPr>
          <w:rFonts w:ascii="Arial" w:hAnsi="Arial" w:cs="Arial"/>
          <w:bCs w:val="0"/>
          <w:caps w:val="0"/>
        </w:rPr>
        <w:lastRenderedPageBreak/>
        <w:t>BIJLAGE III</w:t>
      </w:r>
      <w:r w:rsidR="00972EC7" w:rsidRPr="00E502C9">
        <w:rPr>
          <w:rFonts w:ascii="Arial" w:hAnsi="Arial" w:cs="Arial"/>
          <w:bCs w:val="0"/>
          <w:caps w:val="0"/>
        </w:rPr>
        <w:tab/>
        <w:t>LIJST VAN EISEN</w:t>
      </w:r>
      <w:bookmarkEnd w:id="0"/>
      <w:bookmarkEnd w:id="1"/>
      <w:bookmarkEnd w:id="2"/>
      <w:bookmarkEnd w:id="3"/>
      <w:bookmarkEnd w:id="4"/>
    </w:p>
    <w:p w:rsidR="00972EC7" w:rsidRPr="00E502C9" w:rsidRDefault="00972EC7" w:rsidP="00972EC7">
      <w:pPr>
        <w:rPr>
          <w:rFonts w:ascii="Arial" w:hAnsi="Arial" w:cs="Arial"/>
        </w:rPr>
      </w:pPr>
    </w:p>
    <w:p w:rsidR="00972EC7" w:rsidRPr="00E502C9" w:rsidRDefault="00972EC7" w:rsidP="00972EC7">
      <w:pPr>
        <w:ind w:left="567"/>
        <w:rPr>
          <w:rFonts w:ascii="Arial" w:hAnsi="Arial" w:cs="Arial"/>
        </w:rPr>
      </w:pPr>
      <w:r w:rsidRPr="00E502C9">
        <w:rPr>
          <w:rFonts w:ascii="Arial" w:hAnsi="Arial" w:cs="Arial"/>
        </w:rPr>
        <w:t>U dient deze bijlage ingevuld bij uw inschrijving te voegen, zodat gecontroleerd kan worden of uw inschrijving aan deze eisen voldoet.</w:t>
      </w:r>
    </w:p>
    <w:p w:rsidR="00972EC7" w:rsidRPr="00E502C9" w:rsidRDefault="00972EC7" w:rsidP="00972EC7">
      <w:pPr>
        <w:ind w:left="567"/>
        <w:rPr>
          <w:rFonts w:ascii="Arial" w:hAnsi="Arial" w:cs="Arial"/>
        </w:rPr>
      </w:pPr>
    </w:p>
    <w:p w:rsidR="00972EC7" w:rsidRPr="00E502C9" w:rsidRDefault="00972EC7" w:rsidP="00972EC7">
      <w:pPr>
        <w:ind w:left="567"/>
        <w:rPr>
          <w:rFonts w:ascii="Arial" w:hAnsi="Arial" w:cs="Arial"/>
        </w:rPr>
      </w:pPr>
      <w:r w:rsidRPr="00E502C9">
        <w:rPr>
          <w:rFonts w:ascii="Arial" w:hAnsi="Arial" w:cs="Arial"/>
        </w:rPr>
        <w:t xml:space="preserve">De inschrijver dient </w:t>
      </w:r>
      <w:r w:rsidRPr="00E502C9">
        <w:rPr>
          <w:rFonts w:ascii="Arial" w:hAnsi="Arial" w:cs="Arial"/>
          <w:b/>
        </w:rPr>
        <w:t>zonder voorbehoud</w:t>
      </w:r>
      <w:r w:rsidRPr="00E502C9">
        <w:rPr>
          <w:rFonts w:ascii="Arial" w:hAnsi="Arial" w:cs="Arial"/>
        </w:rPr>
        <w:t xml:space="preserve"> akkoord te gaan met onderstaande eisen. Wanneer de inschrijver niet akkoord gaat met (een onderdeel van) een eis dan leidt dat </w:t>
      </w:r>
      <w:r w:rsidR="00D52FE8">
        <w:rPr>
          <w:rFonts w:ascii="Arial" w:hAnsi="Arial" w:cs="Arial"/>
        </w:rPr>
        <w:t xml:space="preserve">tot </w:t>
      </w:r>
      <w:r w:rsidRPr="00E502C9">
        <w:rPr>
          <w:rFonts w:ascii="Arial" w:hAnsi="Arial" w:cs="Arial"/>
        </w:rPr>
        <w:t xml:space="preserve">uitsluiting van de verdere procedure vanwege een niet </w:t>
      </w:r>
      <w:proofErr w:type="spellStart"/>
      <w:r w:rsidRPr="00E502C9">
        <w:rPr>
          <w:rFonts w:ascii="Arial" w:hAnsi="Arial" w:cs="Arial"/>
        </w:rPr>
        <w:t>besteksconforme</w:t>
      </w:r>
      <w:proofErr w:type="spellEnd"/>
      <w:r w:rsidRPr="00E502C9">
        <w:rPr>
          <w:rFonts w:ascii="Arial" w:hAnsi="Arial" w:cs="Arial"/>
        </w:rPr>
        <w:t xml:space="preserve"> inschrijving.</w:t>
      </w:r>
    </w:p>
    <w:p w:rsidR="00972EC7" w:rsidRPr="00E502C9" w:rsidRDefault="00972EC7" w:rsidP="00972EC7">
      <w:pPr>
        <w:ind w:left="567"/>
        <w:rPr>
          <w:rFonts w:ascii="Arial" w:hAnsi="Arial" w:cs="Arial"/>
        </w:rPr>
      </w:pPr>
    </w:p>
    <w:p w:rsidR="00423B08" w:rsidRDefault="00972EC7" w:rsidP="00972EC7">
      <w:pPr>
        <w:ind w:left="567"/>
        <w:rPr>
          <w:rFonts w:ascii="Arial" w:hAnsi="Arial" w:cs="Arial"/>
          <w:iCs/>
          <w:szCs w:val="20"/>
        </w:rPr>
      </w:pPr>
      <w:r w:rsidRPr="00E502C9">
        <w:rPr>
          <w:rFonts w:ascii="Arial" w:hAnsi="Arial" w:cs="Arial"/>
          <w:iCs/>
          <w:szCs w:val="20"/>
        </w:rPr>
        <w:t xml:space="preserve">Alle kosten die de </w:t>
      </w:r>
      <w:r w:rsidR="00DB0683">
        <w:rPr>
          <w:rFonts w:ascii="Arial" w:hAnsi="Arial" w:cs="Arial"/>
          <w:iCs/>
          <w:szCs w:val="20"/>
        </w:rPr>
        <w:t>inschrijver die</w:t>
      </w:r>
      <w:r w:rsidR="00817BAB">
        <w:rPr>
          <w:rFonts w:ascii="Arial" w:hAnsi="Arial" w:cs="Arial"/>
          <w:iCs/>
          <w:szCs w:val="20"/>
        </w:rPr>
        <w:t>nt</w:t>
      </w:r>
      <w:r w:rsidR="00DB0683">
        <w:rPr>
          <w:rFonts w:ascii="Arial" w:hAnsi="Arial" w:cs="Arial"/>
          <w:iCs/>
          <w:szCs w:val="20"/>
        </w:rPr>
        <w:t xml:space="preserve"> te maken om aan de hieronder gestelde eisen te voldoen </w:t>
      </w:r>
      <w:r w:rsidRPr="00E502C9">
        <w:rPr>
          <w:rFonts w:ascii="Arial" w:hAnsi="Arial" w:cs="Arial"/>
          <w:iCs/>
          <w:szCs w:val="20"/>
        </w:rPr>
        <w:t xml:space="preserve">dienen verrekend te zijn in </w:t>
      </w:r>
      <w:r w:rsidR="00DB0683">
        <w:rPr>
          <w:rFonts w:ascii="Arial" w:hAnsi="Arial" w:cs="Arial"/>
          <w:iCs/>
          <w:szCs w:val="20"/>
        </w:rPr>
        <w:t>zijn p</w:t>
      </w:r>
      <w:r w:rsidRPr="00E502C9">
        <w:rPr>
          <w:rFonts w:ascii="Arial" w:hAnsi="Arial" w:cs="Arial"/>
          <w:iCs/>
          <w:szCs w:val="20"/>
        </w:rPr>
        <w:t>rijs</w:t>
      </w:r>
      <w:r w:rsidR="00DB0683">
        <w:rPr>
          <w:rFonts w:ascii="Arial" w:hAnsi="Arial" w:cs="Arial"/>
          <w:iCs/>
          <w:szCs w:val="20"/>
        </w:rPr>
        <w:t xml:space="preserve">aanbieding </w:t>
      </w:r>
      <w:r w:rsidRPr="00E502C9">
        <w:rPr>
          <w:rFonts w:ascii="Arial" w:hAnsi="Arial" w:cs="Arial"/>
          <w:iCs/>
          <w:szCs w:val="20"/>
        </w:rPr>
        <w:t xml:space="preserve">(conform </w:t>
      </w:r>
      <w:r w:rsidRPr="003F0046">
        <w:rPr>
          <w:rFonts w:ascii="Arial" w:hAnsi="Arial" w:cs="Arial"/>
          <w:i/>
          <w:iCs/>
          <w:szCs w:val="20"/>
        </w:rPr>
        <w:t xml:space="preserve">Bijlage II </w:t>
      </w:r>
      <w:r w:rsidR="00545CEE">
        <w:rPr>
          <w:rFonts w:ascii="Arial" w:hAnsi="Arial" w:cs="Arial"/>
          <w:i/>
          <w:iCs/>
          <w:szCs w:val="20"/>
        </w:rPr>
        <w:t>Inschrijvingsbiljet</w:t>
      </w:r>
      <w:r w:rsidRPr="00E502C9">
        <w:rPr>
          <w:rFonts w:ascii="Arial" w:hAnsi="Arial" w:cs="Arial"/>
          <w:iCs/>
          <w:szCs w:val="20"/>
        </w:rPr>
        <w:t xml:space="preserve">). Met andere woorden </w:t>
      </w:r>
      <w:r w:rsidR="00DB0683">
        <w:rPr>
          <w:rFonts w:ascii="Arial" w:hAnsi="Arial" w:cs="Arial"/>
          <w:iCs/>
          <w:szCs w:val="20"/>
        </w:rPr>
        <w:t>er</w:t>
      </w:r>
      <w:r w:rsidRPr="00E502C9">
        <w:rPr>
          <w:rFonts w:ascii="Arial" w:hAnsi="Arial" w:cs="Arial"/>
          <w:iCs/>
          <w:szCs w:val="20"/>
        </w:rPr>
        <w:t xml:space="preserve"> kunnen geen andere / additionele kosten in rekening gebracht worden, dan de kosten die zijn vermeld in de prijsopgave. </w:t>
      </w:r>
    </w:p>
    <w:p w:rsidR="000100B6" w:rsidRPr="00E502C9" w:rsidRDefault="000100B6" w:rsidP="00972EC7">
      <w:pPr>
        <w:ind w:left="567"/>
        <w:rPr>
          <w:rFonts w:ascii="Arial" w:hAnsi="Arial" w:cs="Arial"/>
          <w:iCs/>
          <w:szCs w:val="20"/>
        </w:rPr>
      </w:pPr>
    </w:p>
    <w:tbl>
      <w:tblPr>
        <w:tblStyle w:val="TableGrid"/>
        <w:tblW w:w="8655" w:type="dxa"/>
        <w:tblInd w:w="584" w:type="dxa"/>
        <w:tblCellMar>
          <w:top w:w="102" w:type="dxa"/>
          <w:left w:w="25" w:type="dxa"/>
          <w:right w:w="23" w:type="dxa"/>
        </w:tblCellMar>
        <w:tblLook w:val="04A0" w:firstRow="1" w:lastRow="0" w:firstColumn="1" w:lastColumn="0" w:noHBand="0" w:noVBand="1"/>
      </w:tblPr>
      <w:tblGrid>
        <w:gridCol w:w="1001"/>
        <w:gridCol w:w="7654"/>
      </w:tblGrid>
      <w:tr w:rsidR="00A802DD" w:rsidTr="00A802DD">
        <w:trPr>
          <w:trHeight w:val="514"/>
        </w:trPr>
        <w:tc>
          <w:tcPr>
            <w:tcW w:w="1001" w:type="dxa"/>
            <w:tcBorders>
              <w:top w:val="single" w:sz="12" w:space="0" w:color="808080"/>
              <w:left w:val="single" w:sz="12" w:space="0" w:color="808080"/>
              <w:bottom w:val="single" w:sz="12" w:space="0" w:color="808080"/>
              <w:right w:val="single" w:sz="12" w:space="0" w:color="808080"/>
            </w:tcBorders>
            <w:shd w:val="clear" w:color="auto" w:fill="CCCCCC"/>
            <w:vAlign w:val="center"/>
          </w:tcPr>
          <w:p w:rsidR="00A802DD" w:rsidRDefault="00A802DD" w:rsidP="00CD7748">
            <w:pPr>
              <w:spacing w:line="259" w:lineRule="auto"/>
            </w:pPr>
            <w:bookmarkStart w:id="5" w:name="_GoBack"/>
            <w:r>
              <w:rPr>
                <w:b/>
              </w:rPr>
              <w:t xml:space="preserve">  </w:t>
            </w:r>
            <w:proofErr w:type="spellStart"/>
            <w:r>
              <w:rPr>
                <w:b/>
              </w:rPr>
              <w:t>Volgnr</w:t>
            </w:r>
            <w:proofErr w:type="spellEnd"/>
            <w:r>
              <w:rPr>
                <w:b/>
              </w:rPr>
              <w:t xml:space="preserve">. </w:t>
            </w:r>
          </w:p>
        </w:tc>
        <w:tc>
          <w:tcPr>
            <w:tcW w:w="7654" w:type="dxa"/>
            <w:tcBorders>
              <w:top w:val="single" w:sz="12" w:space="0" w:color="808080"/>
              <w:left w:val="single" w:sz="12" w:space="0" w:color="808080"/>
              <w:bottom w:val="single" w:sz="12" w:space="0" w:color="808080"/>
              <w:right w:val="single" w:sz="12" w:space="0" w:color="808080"/>
            </w:tcBorders>
            <w:shd w:val="clear" w:color="auto" w:fill="CCCCCC"/>
            <w:vAlign w:val="center"/>
          </w:tcPr>
          <w:p w:rsidR="00A802DD" w:rsidRDefault="00A802DD" w:rsidP="00CD7748">
            <w:pPr>
              <w:spacing w:line="259" w:lineRule="auto"/>
              <w:ind w:left="2"/>
            </w:pPr>
            <w:r>
              <w:rPr>
                <w:b/>
              </w:rPr>
              <w:t xml:space="preserve">  Eis </w:t>
            </w:r>
          </w:p>
        </w:tc>
      </w:tr>
      <w:tr w:rsidR="00A802DD" w:rsidTr="00A802DD">
        <w:trPr>
          <w:trHeight w:val="529"/>
        </w:trPr>
        <w:tc>
          <w:tcPr>
            <w:tcW w:w="8655" w:type="dxa"/>
            <w:gridSpan w:val="2"/>
            <w:tcBorders>
              <w:top w:val="single" w:sz="12" w:space="0" w:color="808080"/>
              <w:left w:val="single" w:sz="8" w:space="0" w:color="C0C0C0"/>
              <w:bottom w:val="single" w:sz="8" w:space="0" w:color="C0C0C0"/>
              <w:right w:val="single" w:sz="8" w:space="0" w:color="C0C0C0"/>
            </w:tcBorders>
            <w:shd w:val="clear" w:color="auto" w:fill="E6E6E6"/>
            <w:vAlign w:val="center"/>
          </w:tcPr>
          <w:p w:rsidR="00A802DD" w:rsidRDefault="00A802DD" w:rsidP="00CD7748">
            <w:pPr>
              <w:spacing w:line="259" w:lineRule="auto"/>
              <w:ind w:left="113"/>
            </w:pPr>
            <w:r>
              <w:rPr>
                <w:b/>
              </w:rPr>
              <w:t xml:space="preserve">Algemeen </w:t>
            </w:r>
          </w:p>
        </w:tc>
      </w:tr>
      <w:tr w:rsidR="00A802DD" w:rsidTr="00A802DD">
        <w:trPr>
          <w:trHeight w:val="1287"/>
        </w:trPr>
        <w:tc>
          <w:tcPr>
            <w:tcW w:w="1001" w:type="dxa"/>
            <w:tcBorders>
              <w:top w:val="single" w:sz="8" w:space="0" w:color="C0C0C0"/>
              <w:left w:val="single" w:sz="8" w:space="0" w:color="C0C0C0"/>
              <w:bottom w:val="single" w:sz="8" w:space="0" w:color="C0C0C0"/>
              <w:right w:val="single" w:sz="8" w:space="0" w:color="C0C0C0"/>
            </w:tcBorders>
            <w:shd w:val="clear" w:color="auto" w:fill="E6E6E6"/>
          </w:tcPr>
          <w:p w:rsidR="00A802DD" w:rsidRDefault="00A802DD" w:rsidP="00CD7748">
            <w:pPr>
              <w:spacing w:line="259" w:lineRule="auto"/>
              <w:ind w:left="58"/>
            </w:pPr>
            <w:r>
              <w:t xml:space="preserve">1. </w:t>
            </w:r>
          </w:p>
        </w:tc>
        <w:tc>
          <w:tcPr>
            <w:tcW w:w="7654" w:type="dxa"/>
            <w:tcBorders>
              <w:top w:val="single" w:sz="8" w:space="0" w:color="C0C0C0"/>
              <w:left w:val="single" w:sz="8" w:space="0" w:color="C0C0C0"/>
              <w:bottom w:val="single" w:sz="8" w:space="0" w:color="C0C0C0"/>
              <w:right w:val="single" w:sz="8" w:space="0" w:color="C0C0C0"/>
            </w:tcBorders>
            <w:vAlign w:val="center"/>
          </w:tcPr>
          <w:p w:rsidR="00A802DD" w:rsidRDefault="00A802DD" w:rsidP="00CD7748">
            <w:pPr>
              <w:spacing w:line="259" w:lineRule="auto"/>
              <w:ind w:left="144"/>
            </w:pPr>
            <w:r>
              <w:t xml:space="preserve">Alle leveringen, diensten c.q. werkzaamheden in het kader van deze opdracht dienen te voldoen aan alle van toepassing zijnde Nederlandse en Europese </w:t>
            </w:r>
            <w:r>
              <w:rPr>
                <w:u w:val="single" w:color="000000"/>
              </w:rPr>
              <w:t>wettelijke</w:t>
            </w:r>
            <w:r>
              <w:t xml:space="preserve"> bepalingen, voorschriften, normen en richtlijnen, geldend op het moment van uitvoering. </w:t>
            </w:r>
          </w:p>
        </w:tc>
      </w:tr>
      <w:tr w:rsidR="00A802DD" w:rsidTr="00A802DD">
        <w:trPr>
          <w:trHeight w:val="1164"/>
        </w:trPr>
        <w:tc>
          <w:tcPr>
            <w:tcW w:w="8655" w:type="dxa"/>
            <w:gridSpan w:val="2"/>
            <w:tcBorders>
              <w:top w:val="single" w:sz="8" w:space="0" w:color="C0C0C0"/>
              <w:left w:val="single" w:sz="8" w:space="0" w:color="C0C0C0"/>
              <w:bottom w:val="single" w:sz="8" w:space="0" w:color="C0C0C0"/>
              <w:right w:val="single" w:sz="8" w:space="0" w:color="C0C0C0"/>
            </w:tcBorders>
            <w:vAlign w:val="center"/>
          </w:tcPr>
          <w:p w:rsidR="00A802DD" w:rsidRDefault="00A802DD" w:rsidP="00CD7748">
            <w:pPr>
              <w:spacing w:after="26" w:line="259" w:lineRule="auto"/>
              <w:ind w:left="142"/>
            </w:pPr>
            <w:r>
              <w:rPr>
                <w:sz w:val="18"/>
              </w:rPr>
              <w:t xml:space="preserve">NB: Wanneer één van navolgende eisen ertoe zouden leiden dat de leveringen, diensten c.q. </w:t>
            </w:r>
          </w:p>
          <w:p w:rsidR="00A802DD" w:rsidRDefault="00A802DD" w:rsidP="00CD7748">
            <w:pPr>
              <w:spacing w:line="259" w:lineRule="auto"/>
              <w:ind w:left="142"/>
            </w:pPr>
            <w:r>
              <w:rPr>
                <w:sz w:val="18"/>
              </w:rPr>
              <w:t>werkzaamheden onmogelijk meer aan alle van toepassing zijnde Nederlandse en Europese wettelijke bepalingen, voorschriften, normen en richtlijnen kan voldoen, dan dient inschrijver de aanbestedende dienst hiervan per omgaande op de hoogte te stellen door het stellen van een vraag (zie 3.2)</w:t>
            </w:r>
            <w:r>
              <w:rPr>
                <w:b/>
                <w:sz w:val="18"/>
              </w:rPr>
              <w:t xml:space="preserve"> </w:t>
            </w:r>
          </w:p>
        </w:tc>
      </w:tr>
      <w:tr w:rsidR="00A802DD" w:rsidTr="00A802DD">
        <w:trPr>
          <w:trHeight w:val="799"/>
        </w:trPr>
        <w:tc>
          <w:tcPr>
            <w:tcW w:w="1001" w:type="dxa"/>
            <w:tcBorders>
              <w:top w:val="single" w:sz="8" w:space="0" w:color="C0C0C0"/>
              <w:left w:val="single" w:sz="8" w:space="0" w:color="C0C0C0"/>
              <w:bottom w:val="single" w:sz="8" w:space="0" w:color="C0C0C0"/>
              <w:right w:val="single" w:sz="8" w:space="0" w:color="C0C0C0"/>
            </w:tcBorders>
            <w:shd w:val="clear" w:color="auto" w:fill="E6E6E6"/>
          </w:tcPr>
          <w:p w:rsidR="00A802DD" w:rsidRDefault="00A802DD" w:rsidP="00CD7748">
            <w:pPr>
              <w:spacing w:line="259" w:lineRule="auto"/>
              <w:ind w:left="58"/>
            </w:pPr>
            <w:r>
              <w:t xml:space="preserve">2. </w:t>
            </w:r>
          </w:p>
        </w:tc>
        <w:tc>
          <w:tcPr>
            <w:tcW w:w="7654" w:type="dxa"/>
            <w:tcBorders>
              <w:top w:val="single" w:sz="8" w:space="0" w:color="C0C0C0"/>
              <w:left w:val="single" w:sz="8" w:space="0" w:color="C0C0C0"/>
              <w:bottom w:val="single" w:sz="8" w:space="0" w:color="C0C0C0"/>
              <w:right w:val="single" w:sz="8" w:space="0" w:color="C0C0C0"/>
            </w:tcBorders>
          </w:tcPr>
          <w:p w:rsidR="00A802DD" w:rsidRDefault="00A802DD" w:rsidP="00CD7748">
            <w:pPr>
              <w:spacing w:line="259" w:lineRule="auto"/>
              <w:ind w:left="144"/>
            </w:pPr>
            <w:r>
              <w:t xml:space="preserve">Onder ophalen en verwerken van groenafval wordt verstaan het </w:t>
            </w:r>
            <w:r>
              <w:rPr>
                <w:i/>
              </w:rPr>
              <w:t>opladen</w:t>
            </w:r>
            <w:r>
              <w:t xml:space="preserve">, het </w:t>
            </w:r>
            <w:r>
              <w:rPr>
                <w:i/>
              </w:rPr>
              <w:t>transporteren naar</w:t>
            </w:r>
            <w:r>
              <w:t xml:space="preserve"> en </w:t>
            </w:r>
            <w:r>
              <w:rPr>
                <w:i/>
              </w:rPr>
              <w:t>het (laten) verwerken</w:t>
            </w:r>
            <w:r>
              <w:t xml:space="preserve"> door een erkend verwerkingsbedrijf van (gemengd) groenafval. </w:t>
            </w:r>
          </w:p>
        </w:tc>
      </w:tr>
      <w:tr w:rsidR="00A802DD" w:rsidTr="00A802DD">
        <w:trPr>
          <w:trHeight w:val="593"/>
        </w:trPr>
        <w:tc>
          <w:tcPr>
            <w:tcW w:w="1001" w:type="dxa"/>
            <w:tcBorders>
              <w:top w:val="single" w:sz="8" w:space="0" w:color="C0C0C0"/>
              <w:left w:val="single" w:sz="8" w:space="0" w:color="C0C0C0"/>
              <w:bottom w:val="single" w:sz="8" w:space="0" w:color="C0C0C0"/>
              <w:right w:val="single" w:sz="8" w:space="0" w:color="C0C0C0"/>
            </w:tcBorders>
            <w:shd w:val="clear" w:color="auto" w:fill="E6E6E6"/>
            <w:vAlign w:val="center"/>
          </w:tcPr>
          <w:p w:rsidR="00A802DD" w:rsidRDefault="00A802DD" w:rsidP="00CD7748">
            <w:pPr>
              <w:spacing w:line="259" w:lineRule="auto"/>
              <w:ind w:left="58"/>
            </w:pPr>
            <w:r>
              <w:t xml:space="preserve">3. </w:t>
            </w:r>
          </w:p>
        </w:tc>
        <w:tc>
          <w:tcPr>
            <w:tcW w:w="7654" w:type="dxa"/>
            <w:tcBorders>
              <w:top w:val="single" w:sz="8" w:space="0" w:color="C0C0C0"/>
              <w:left w:val="single" w:sz="8" w:space="0" w:color="C0C0C0"/>
              <w:bottom w:val="single" w:sz="8" w:space="0" w:color="C0C0C0"/>
              <w:right w:val="single" w:sz="8" w:space="0" w:color="C0C0C0"/>
            </w:tcBorders>
          </w:tcPr>
          <w:p w:rsidR="00A802DD" w:rsidRDefault="00A802DD" w:rsidP="00CD7748">
            <w:pPr>
              <w:spacing w:line="259" w:lineRule="auto"/>
              <w:ind w:left="144"/>
            </w:pPr>
            <w:r>
              <w:t xml:space="preserve">Bij de afvoer en transport van het groenafval worden alle toepasselijke wettelijke regels en voorschriften in acht gehouden.  </w:t>
            </w:r>
          </w:p>
        </w:tc>
      </w:tr>
      <w:tr w:rsidR="00A802DD" w:rsidTr="00A802DD">
        <w:trPr>
          <w:trHeight w:val="595"/>
        </w:trPr>
        <w:tc>
          <w:tcPr>
            <w:tcW w:w="1001" w:type="dxa"/>
            <w:tcBorders>
              <w:top w:val="single" w:sz="8" w:space="0" w:color="C0C0C0"/>
              <w:left w:val="single" w:sz="8" w:space="0" w:color="C0C0C0"/>
              <w:bottom w:val="single" w:sz="8" w:space="0" w:color="C0C0C0"/>
              <w:right w:val="single" w:sz="8" w:space="0" w:color="C0C0C0"/>
            </w:tcBorders>
            <w:shd w:val="clear" w:color="auto" w:fill="E6E6E6"/>
            <w:vAlign w:val="center"/>
          </w:tcPr>
          <w:p w:rsidR="00A802DD" w:rsidRDefault="00A802DD" w:rsidP="00CD7748">
            <w:pPr>
              <w:spacing w:line="259" w:lineRule="auto"/>
              <w:ind w:left="58"/>
            </w:pPr>
            <w:r>
              <w:t xml:space="preserve">4. </w:t>
            </w:r>
          </w:p>
        </w:tc>
        <w:tc>
          <w:tcPr>
            <w:tcW w:w="7654" w:type="dxa"/>
            <w:tcBorders>
              <w:top w:val="single" w:sz="8" w:space="0" w:color="C0C0C0"/>
              <w:left w:val="single" w:sz="8" w:space="0" w:color="C0C0C0"/>
              <w:bottom w:val="single" w:sz="8" w:space="0" w:color="C0C0C0"/>
              <w:right w:val="single" w:sz="8" w:space="0" w:color="C0C0C0"/>
            </w:tcBorders>
          </w:tcPr>
          <w:p w:rsidR="00A802DD" w:rsidRDefault="00A802DD" w:rsidP="00CD7748">
            <w:pPr>
              <w:spacing w:line="259" w:lineRule="auto"/>
              <w:ind w:left="144" w:right="84"/>
            </w:pPr>
            <w:r>
              <w:t xml:space="preserve">Bij de verwerking van het groenafval worden alle toepasselijke wettelijke regels en voorschriften in acht gehouden. </w:t>
            </w:r>
          </w:p>
        </w:tc>
      </w:tr>
      <w:tr w:rsidR="00A802DD" w:rsidTr="00423B08">
        <w:trPr>
          <w:trHeight w:val="304"/>
        </w:trPr>
        <w:tc>
          <w:tcPr>
            <w:tcW w:w="1001" w:type="dxa"/>
            <w:tcBorders>
              <w:top w:val="single" w:sz="8" w:space="0" w:color="C0C0C0"/>
              <w:left w:val="single" w:sz="8" w:space="0" w:color="C0C0C0"/>
              <w:bottom w:val="single" w:sz="8" w:space="0" w:color="C0C0C0"/>
              <w:right w:val="single" w:sz="8" w:space="0" w:color="C0C0C0"/>
            </w:tcBorders>
            <w:shd w:val="clear" w:color="auto" w:fill="E6E6E6"/>
          </w:tcPr>
          <w:p w:rsidR="00A802DD" w:rsidRDefault="00A802DD" w:rsidP="00CD7748">
            <w:pPr>
              <w:spacing w:line="259" w:lineRule="auto"/>
              <w:ind w:left="58"/>
            </w:pPr>
            <w:r>
              <w:t xml:space="preserve">5. </w:t>
            </w:r>
          </w:p>
        </w:tc>
        <w:tc>
          <w:tcPr>
            <w:tcW w:w="7654" w:type="dxa"/>
            <w:tcBorders>
              <w:top w:val="single" w:sz="8" w:space="0" w:color="C0C0C0"/>
              <w:left w:val="single" w:sz="8" w:space="0" w:color="C0C0C0"/>
              <w:bottom w:val="single" w:sz="8" w:space="0" w:color="C0C0C0"/>
              <w:right w:val="single" w:sz="8" w:space="0" w:color="C0C0C0"/>
            </w:tcBorders>
          </w:tcPr>
          <w:p w:rsidR="00A802DD" w:rsidRDefault="00A802DD" w:rsidP="00CD7748">
            <w:pPr>
              <w:spacing w:line="241" w:lineRule="auto"/>
              <w:ind w:left="144"/>
            </w:pPr>
            <w:r>
              <w:t xml:space="preserve">Voor het vervoer van het groenafval beschikt de inschrijver over de benodigde vergunningen. </w:t>
            </w:r>
          </w:p>
          <w:p w:rsidR="00A802DD" w:rsidRDefault="00A802DD" w:rsidP="00CD7748">
            <w:pPr>
              <w:spacing w:line="259" w:lineRule="auto"/>
              <w:ind w:left="144"/>
            </w:pPr>
            <w:r>
              <w:t xml:space="preserve"> </w:t>
            </w:r>
          </w:p>
          <w:p w:rsidR="00A802DD" w:rsidRDefault="00A802DD" w:rsidP="00CD7748">
            <w:pPr>
              <w:spacing w:line="241" w:lineRule="auto"/>
              <w:ind w:left="144"/>
            </w:pPr>
            <w:r>
              <w:t xml:space="preserve">De inschrijver dient derhalve geregistreerd te zijn op de VIHB-lijst (of een buitenlandse equivalent hiervan)! </w:t>
            </w:r>
          </w:p>
          <w:p w:rsidR="00A802DD" w:rsidRDefault="00A802DD" w:rsidP="00CD7748">
            <w:pPr>
              <w:spacing w:line="241" w:lineRule="auto"/>
              <w:ind w:left="144"/>
            </w:pPr>
            <w:r>
              <w:t xml:space="preserve">De aanbestedende dienst controleert zelf of inschrijver op de VIHB-lijst geregistreerd staat.  </w:t>
            </w:r>
          </w:p>
          <w:p w:rsidR="00A802DD" w:rsidRDefault="00A802DD" w:rsidP="00CD7748">
            <w:pPr>
              <w:spacing w:line="259" w:lineRule="auto"/>
              <w:ind w:left="144"/>
            </w:pPr>
            <w:r>
              <w:t xml:space="preserve"> </w:t>
            </w:r>
          </w:p>
          <w:p w:rsidR="00A802DD" w:rsidRDefault="00A802DD" w:rsidP="00CD7748">
            <w:pPr>
              <w:spacing w:line="239" w:lineRule="auto"/>
              <w:ind w:left="144"/>
            </w:pPr>
            <w:r>
              <w:rPr>
                <w:sz w:val="18"/>
              </w:rPr>
              <w:t xml:space="preserve">Wanneer de inschrijver gebruikt maakt van een VIHB-geregistreerde transporteur als onderaannemer, dient de inschrijver deze onderaannemer in de UEA (Deel II D) te vermelden, zodat we ook in zo’n situatie deze eis kunnen controleren. </w:t>
            </w:r>
          </w:p>
          <w:p w:rsidR="00A802DD" w:rsidRDefault="00A802DD" w:rsidP="00CD7748">
            <w:pPr>
              <w:spacing w:line="259" w:lineRule="auto"/>
              <w:ind w:left="144"/>
            </w:pPr>
            <w:r>
              <w:rPr>
                <w:sz w:val="18"/>
              </w:rPr>
              <w:t>Voorts geldt in zo’n situatie dat gedurende de looptijd van de overeenkomst de transporterende onderaannemer gewijzigd mag/kan worden na voorafgaande toestemming van de opdrachtgever.</w:t>
            </w:r>
            <w:r>
              <w:t xml:space="preserve"> </w:t>
            </w:r>
          </w:p>
        </w:tc>
      </w:tr>
      <w:tr w:rsidR="00A802DD" w:rsidTr="00A802DD">
        <w:trPr>
          <w:trHeight w:val="821"/>
        </w:trPr>
        <w:tc>
          <w:tcPr>
            <w:tcW w:w="1001" w:type="dxa"/>
            <w:tcBorders>
              <w:top w:val="single" w:sz="8" w:space="0" w:color="C0C0C0"/>
              <w:left w:val="single" w:sz="8" w:space="0" w:color="C0C0C0"/>
              <w:bottom w:val="single" w:sz="8" w:space="0" w:color="C0C0C0"/>
              <w:right w:val="single" w:sz="8" w:space="0" w:color="C0C0C0"/>
            </w:tcBorders>
            <w:shd w:val="clear" w:color="auto" w:fill="E6E6E6"/>
          </w:tcPr>
          <w:p w:rsidR="00A802DD" w:rsidRDefault="00A802DD" w:rsidP="00CD7748">
            <w:pPr>
              <w:spacing w:line="259" w:lineRule="auto"/>
              <w:ind w:left="58"/>
            </w:pPr>
            <w:r>
              <w:t xml:space="preserve">6. </w:t>
            </w:r>
          </w:p>
        </w:tc>
        <w:tc>
          <w:tcPr>
            <w:tcW w:w="7654" w:type="dxa"/>
            <w:tcBorders>
              <w:top w:val="single" w:sz="8" w:space="0" w:color="C0C0C0"/>
              <w:left w:val="single" w:sz="8" w:space="0" w:color="C0C0C0"/>
              <w:bottom w:val="single" w:sz="8" w:space="0" w:color="C0C0C0"/>
              <w:right w:val="single" w:sz="8" w:space="0" w:color="C0C0C0"/>
            </w:tcBorders>
          </w:tcPr>
          <w:p w:rsidR="000100B6" w:rsidRDefault="00A802DD" w:rsidP="000100B6">
            <w:pPr>
              <w:spacing w:line="259" w:lineRule="auto"/>
              <w:ind w:left="86"/>
            </w:pPr>
            <w:r>
              <w:t xml:space="preserve">De locatie(s), waar het groenafval direct vanaf de laadlocaties van Roerdalen naartoe wordt getransporteerd, en waar opslag, overslag, </w:t>
            </w:r>
            <w:proofErr w:type="spellStart"/>
            <w:r>
              <w:t>be</w:t>
            </w:r>
            <w:proofErr w:type="spellEnd"/>
            <w:r>
              <w:t xml:space="preserve">- of verwerking van het groenafval plaatsvindt, dient (dienen) te beschikken over de benodigde </w:t>
            </w:r>
            <w:r w:rsidR="000100B6">
              <w:t xml:space="preserve">vergunningen. </w:t>
            </w:r>
          </w:p>
          <w:p w:rsidR="000100B6" w:rsidRDefault="000100B6" w:rsidP="000100B6">
            <w:pPr>
              <w:spacing w:line="259" w:lineRule="auto"/>
              <w:ind w:left="86"/>
            </w:pPr>
            <w:r>
              <w:t xml:space="preserve"> </w:t>
            </w:r>
          </w:p>
          <w:p w:rsidR="000100B6" w:rsidRDefault="000100B6" w:rsidP="000100B6">
            <w:pPr>
              <w:spacing w:line="239" w:lineRule="auto"/>
              <w:ind w:left="86"/>
            </w:pPr>
            <w:r>
              <w:rPr>
                <w:sz w:val="18"/>
              </w:rPr>
              <w:t xml:space="preserve">Ter controle hierop dient inschrijver – op straffe van ongeldigheid van zijn inschrijving – bij zijn inschrijving de locatie(s) aan te geven (bedrijf, adres, woonplaats) waar het groenafval vanaf de laadlocaties naartoe wordt getransporteerd voor opslag, overslag, </w:t>
            </w:r>
            <w:proofErr w:type="spellStart"/>
            <w:r>
              <w:rPr>
                <w:sz w:val="18"/>
              </w:rPr>
              <w:t>be</w:t>
            </w:r>
            <w:proofErr w:type="spellEnd"/>
            <w:r>
              <w:rPr>
                <w:sz w:val="18"/>
              </w:rPr>
              <w:t xml:space="preserve">- of </w:t>
            </w:r>
          </w:p>
          <w:p w:rsidR="000100B6" w:rsidRDefault="000100B6" w:rsidP="000100B6">
            <w:pPr>
              <w:spacing w:line="259" w:lineRule="auto"/>
              <w:ind w:left="86"/>
            </w:pPr>
            <w:r>
              <w:rPr>
                <w:sz w:val="18"/>
              </w:rPr>
              <w:t xml:space="preserve">verwerking. Tevens dient inschrijver – in geval van voorgenomen gunning – op verzoek de </w:t>
            </w:r>
          </w:p>
          <w:p w:rsidR="000100B6" w:rsidRDefault="000100B6" w:rsidP="000100B6">
            <w:pPr>
              <w:spacing w:line="239" w:lineRule="auto"/>
              <w:ind w:left="86"/>
            </w:pPr>
            <w:r>
              <w:rPr>
                <w:sz w:val="18"/>
              </w:rPr>
              <w:t xml:space="preserve">(kopieën van) de vergunningen van de opgegeven locatie(s) binnen 10 dagen te overleggen. Met name kan gevraagd worden naar de Omgevingsvergunning voor de milieuactiviteiten. </w:t>
            </w:r>
          </w:p>
          <w:p w:rsidR="000100B6" w:rsidRDefault="000100B6" w:rsidP="000100B6">
            <w:pPr>
              <w:spacing w:line="259" w:lineRule="auto"/>
              <w:ind w:left="144"/>
              <w:rPr>
                <w:sz w:val="18"/>
              </w:rPr>
            </w:pPr>
          </w:p>
          <w:p w:rsidR="00A802DD" w:rsidRDefault="000100B6" w:rsidP="000100B6">
            <w:pPr>
              <w:spacing w:line="259" w:lineRule="auto"/>
              <w:ind w:left="144"/>
            </w:pPr>
            <w:r>
              <w:rPr>
                <w:sz w:val="18"/>
              </w:rPr>
              <w:t>Indien de vergunningen niet op orde zijn - wanneer deze worden opgevraagd - is de inschrijving ongeldig. Het is dus nadrukkelijk niet voldoende dat de vergunning pas op orde is bij start van de dienstverlening.</w:t>
            </w:r>
          </w:p>
        </w:tc>
      </w:tr>
      <w:tr w:rsidR="00A802DD" w:rsidTr="00A802DD">
        <w:tblPrEx>
          <w:tblCellMar>
            <w:top w:w="105" w:type="dxa"/>
            <w:left w:w="84" w:type="dxa"/>
            <w:bottom w:w="46" w:type="dxa"/>
            <w:right w:w="86" w:type="dxa"/>
          </w:tblCellMar>
        </w:tblPrEx>
        <w:trPr>
          <w:trHeight w:val="1239"/>
        </w:trPr>
        <w:tc>
          <w:tcPr>
            <w:tcW w:w="1001" w:type="dxa"/>
            <w:tcBorders>
              <w:top w:val="single" w:sz="8" w:space="0" w:color="C0C0C0"/>
              <w:left w:val="single" w:sz="8" w:space="0" w:color="C0C0C0"/>
              <w:bottom w:val="single" w:sz="8" w:space="0" w:color="C0C0C0"/>
              <w:right w:val="single" w:sz="8" w:space="0" w:color="C0C0C0"/>
            </w:tcBorders>
            <w:shd w:val="clear" w:color="auto" w:fill="E6E6E6"/>
          </w:tcPr>
          <w:p w:rsidR="00A802DD" w:rsidRDefault="00A802DD" w:rsidP="00CD7748">
            <w:pPr>
              <w:spacing w:line="259" w:lineRule="auto"/>
            </w:pPr>
            <w:r>
              <w:t xml:space="preserve">7. </w:t>
            </w:r>
          </w:p>
        </w:tc>
        <w:tc>
          <w:tcPr>
            <w:tcW w:w="7654" w:type="dxa"/>
            <w:tcBorders>
              <w:top w:val="single" w:sz="8" w:space="0" w:color="C0C0C0"/>
              <w:left w:val="single" w:sz="8" w:space="0" w:color="C0C0C0"/>
              <w:bottom w:val="single" w:sz="8" w:space="0" w:color="C0C0C0"/>
              <w:right w:val="single" w:sz="8" w:space="0" w:color="C0C0C0"/>
            </w:tcBorders>
          </w:tcPr>
          <w:p w:rsidR="00A802DD" w:rsidRDefault="00A802DD" w:rsidP="00CD7748">
            <w:pPr>
              <w:spacing w:line="241" w:lineRule="auto"/>
              <w:ind w:left="86"/>
            </w:pPr>
            <w:r>
              <w:t xml:space="preserve">Gedurende looptijd van de overeenkomst kan na voorafgaande toestemming van de opdrachtgever de locatie(s), als bedoeld in eis 6, gewijzigd worden. </w:t>
            </w:r>
          </w:p>
          <w:p w:rsidR="00A802DD" w:rsidRDefault="00A802DD" w:rsidP="00CD7748">
            <w:pPr>
              <w:spacing w:line="259" w:lineRule="auto"/>
              <w:ind w:left="86"/>
            </w:pPr>
            <w:r>
              <w:t xml:space="preserve"> </w:t>
            </w:r>
          </w:p>
          <w:p w:rsidR="00A802DD" w:rsidRDefault="00A802DD" w:rsidP="00CD7748">
            <w:pPr>
              <w:spacing w:line="259" w:lineRule="auto"/>
              <w:ind w:left="86"/>
            </w:pPr>
            <w:r>
              <w:rPr>
                <w:sz w:val="18"/>
              </w:rPr>
              <w:t>Opdrachtnemer dient op verzoek dan ter controle tenminste de vergunningen van de nieuwe locatie te overleggen.</w:t>
            </w:r>
            <w:r>
              <w:t xml:space="preserve"> </w:t>
            </w:r>
          </w:p>
        </w:tc>
      </w:tr>
      <w:tr w:rsidR="00A802DD" w:rsidTr="00A802DD">
        <w:tblPrEx>
          <w:tblCellMar>
            <w:top w:w="105" w:type="dxa"/>
            <w:left w:w="84" w:type="dxa"/>
            <w:bottom w:w="46" w:type="dxa"/>
            <w:right w:w="86" w:type="dxa"/>
          </w:tblCellMar>
        </w:tblPrEx>
        <w:trPr>
          <w:trHeight w:val="1054"/>
        </w:trPr>
        <w:tc>
          <w:tcPr>
            <w:tcW w:w="1001" w:type="dxa"/>
            <w:tcBorders>
              <w:top w:val="single" w:sz="8" w:space="0" w:color="C0C0C0"/>
              <w:left w:val="single" w:sz="8" w:space="0" w:color="C0C0C0"/>
              <w:bottom w:val="single" w:sz="8" w:space="0" w:color="C0C0C0"/>
              <w:right w:val="single" w:sz="8" w:space="0" w:color="C0C0C0"/>
            </w:tcBorders>
            <w:shd w:val="clear" w:color="auto" w:fill="E6E6E6"/>
          </w:tcPr>
          <w:p w:rsidR="00A802DD" w:rsidRDefault="00A802DD" w:rsidP="00CD7748">
            <w:pPr>
              <w:spacing w:line="259" w:lineRule="auto"/>
            </w:pPr>
            <w:r>
              <w:t xml:space="preserve">8. </w:t>
            </w:r>
          </w:p>
        </w:tc>
        <w:tc>
          <w:tcPr>
            <w:tcW w:w="7654" w:type="dxa"/>
            <w:tcBorders>
              <w:top w:val="single" w:sz="8" w:space="0" w:color="C0C0C0"/>
              <w:left w:val="single" w:sz="8" w:space="0" w:color="C0C0C0"/>
              <w:bottom w:val="single" w:sz="8" w:space="0" w:color="C0C0C0"/>
              <w:right w:val="single" w:sz="8" w:space="0" w:color="C0C0C0"/>
            </w:tcBorders>
          </w:tcPr>
          <w:p w:rsidR="00A802DD" w:rsidRDefault="00A802DD" w:rsidP="00CD7748">
            <w:pPr>
              <w:spacing w:line="259" w:lineRule="auto"/>
              <w:ind w:left="86" w:right="35"/>
            </w:pPr>
            <w:r>
              <w:t xml:space="preserve">De opdrachtnemer verplicht zich voor het verrichten van de werkzaamheden goed geïnstrueerd personeel in te zetten dat is opgeleid overeenkomstig en kennis draagt van de ter zake gestelde wettelijke eisen en beschikt over de nodige vakkennis. De voertaal voor het personeel is Nederlands. </w:t>
            </w:r>
          </w:p>
        </w:tc>
      </w:tr>
      <w:tr w:rsidR="00A802DD" w:rsidTr="00A802DD">
        <w:tblPrEx>
          <w:tblCellMar>
            <w:top w:w="105" w:type="dxa"/>
            <w:left w:w="84" w:type="dxa"/>
            <w:bottom w:w="46" w:type="dxa"/>
            <w:right w:w="86" w:type="dxa"/>
          </w:tblCellMar>
        </w:tblPrEx>
        <w:trPr>
          <w:trHeight w:val="593"/>
        </w:trPr>
        <w:tc>
          <w:tcPr>
            <w:tcW w:w="1001" w:type="dxa"/>
            <w:tcBorders>
              <w:top w:val="single" w:sz="8" w:space="0" w:color="C0C0C0"/>
              <w:left w:val="single" w:sz="8" w:space="0" w:color="C0C0C0"/>
              <w:bottom w:val="single" w:sz="8" w:space="0" w:color="C0C0C0"/>
              <w:right w:val="single" w:sz="8" w:space="0" w:color="C0C0C0"/>
            </w:tcBorders>
            <w:shd w:val="clear" w:color="auto" w:fill="E6E6E6"/>
            <w:vAlign w:val="center"/>
          </w:tcPr>
          <w:p w:rsidR="00A802DD" w:rsidRDefault="00A802DD" w:rsidP="00CD7748">
            <w:pPr>
              <w:spacing w:line="259" w:lineRule="auto"/>
            </w:pPr>
            <w:r>
              <w:t xml:space="preserve">9. </w:t>
            </w:r>
          </w:p>
        </w:tc>
        <w:tc>
          <w:tcPr>
            <w:tcW w:w="7654" w:type="dxa"/>
            <w:tcBorders>
              <w:top w:val="single" w:sz="8" w:space="0" w:color="C0C0C0"/>
              <w:left w:val="single" w:sz="8" w:space="0" w:color="C0C0C0"/>
              <w:bottom w:val="single" w:sz="8" w:space="0" w:color="C0C0C0"/>
              <w:right w:val="single" w:sz="8" w:space="0" w:color="C0C0C0"/>
            </w:tcBorders>
          </w:tcPr>
          <w:p w:rsidR="00A802DD" w:rsidRDefault="00A802DD" w:rsidP="00CD7748">
            <w:pPr>
              <w:spacing w:line="259" w:lineRule="auto"/>
              <w:ind w:left="86"/>
            </w:pPr>
            <w:r>
              <w:t xml:space="preserve">Het personeel van opdrachtnemer dient zich op de laadlocaties aan de aanwijzingen van het personeel van opdrachtgever te houden. </w:t>
            </w:r>
          </w:p>
        </w:tc>
      </w:tr>
      <w:tr w:rsidR="00A802DD" w:rsidTr="00A802DD">
        <w:tblPrEx>
          <w:tblCellMar>
            <w:top w:w="105" w:type="dxa"/>
            <w:left w:w="84" w:type="dxa"/>
            <w:bottom w:w="46" w:type="dxa"/>
            <w:right w:w="86" w:type="dxa"/>
          </w:tblCellMar>
        </w:tblPrEx>
        <w:trPr>
          <w:trHeight w:val="530"/>
        </w:trPr>
        <w:tc>
          <w:tcPr>
            <w:tcW w:w="8655"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rsidR="00A802DD" w:rsidRDefault="00A802DD" w:rsidP="00CD7748">
            <w:pPr>
              <w:spacing w:line="259" w:lineRule="auto"/>
              <w:ind w:left="55"/>
            </w:pPr>
            <w:r>
              <w:rPr>
                <w:b/>
              </w:rPr>
              <w:t xml:space="preserve">Logistieke dienstverlening </w:t>
            </w:r>
          </w:p>
        </w:tc>
      </w:tr>
      <w:tr w:rsidR="00A802DD" w:rsidTr="00A802DD">
        <w:tblPrEx>
          <w:tblCellMar>
            <w:top w:w="105" w:type="dxa"/>
            <w:left w:w="84" w:type="dxa"/>
            <w:bottom w:w="46" w:type="dxa"/>
            <w:right w:w="86" w:type="dxa"/>
          </w:tblCellMar>
        </w:tblPrEx>
        <w:trPr>
          <w:trHeight w:val="519"/>
        </w:trPr>
        <w:tc>
          <w:tcPr>
            <w:tcW w:w="1001" w:type="dxa"/>
            <w:tcBorders>
              <w:top w:val="single" w:sz="8" w:space="0" w:color="C0C0C0"/>
              <w:left w:val="single" w:sz="8" w:space="0" w:color="C0C0C0"/>
              <w:bottom w:val="single" w:sz="8" w:space="0" w:color="C0C0C0"/>
              <w:right w:val="single" w:sz="8" w:space="0" w:color="C0C0C0"/>
            </w:tcBorders>
            <w:shd w:val="clear" w:color="auto" w:fill="E6E6E6"/>
            <w:vAlign w:val="bottom"/>
          </w:tcPr>
          <w:p w:rsidR="00A802DD" w:rsidRDefault="00A802DD" w:rsidP="00CD7748">
            <w:pPr>
              <w:spacing w:line="259" w:lineRule="auto"/>
            </w:pPr>
            <w:r>
              <w:t xml:space="preserve">10. </w:t>
            </w:r>
          </w:p>
        </w:tc>
        <w:tc>
          <w:tcPr>
            <w:tcW w:w="7654" w:type="dxa"/>
            <w:tcBorders>
              <w:top w:val="single" w:sz="8" w:space="0" w:color="C0C0C0"/>
              <w:left w:val="single" w:sz="8" w:space="0" w:color="C0C0C0"/>
              <w:bottom w:val="single" w:sz="8" w:space="0" w:color="C0C0C0"/>
              <w:right w:val="single" w:sz="8" w:space="0" w:color="C0C0C0"/>
            </w:tcBorders>
            <w:vAlign w:val="center"/>
          </w:tcPr>
          <w:p w:rsidR="00A802DD" w:rsidRDefault="00A802DD" w:rsidP="00CD7748">
            <w:pPr>
              <w:spacing w:line="259" w:lineRule="auto"/>
              <w:ind w:left="86"/>
            </w:pPr>
            <w:r>
              <w:t xml:space="preserve">Op de laadlocaties ligt het groenafval los gestort. </w:t>
            </w:r>
          </w:p>
        </w:tc>
      </w:tr>
      <w:tr w:rsidR="00A802DD" w:rsidTr="00A802DD">
        <w:tblPrEx>
          <w:tblCellMar>
            <w:top w:w="105" w:type="dxa"/>
            <w:left w:w="84" w:type="dxa"/>
            <w:bottom w:w="46" w:type="dxa"/>
            <w:right w:w="86" w:type="dxa"/>
          </w:tblCellMar>
        </w:tblPrEx>
        <w:trPr>
          <w:trHeight w:val="1358"/>
        </w:trPr>
        <w:tc>
          <w:tcPr>
            <w:tcW w:w="1001" w:type="dxa"/>
            <w:tcBorders>
              <w:top w:val="single" w:sz="8" w:space="0" w:color="C0C0C0"/>
              <w:left w:val="single" w:sz="8" w:space="0" w:color="C0C0C0"/>
              <w:bottom w:val="single" w:sz="8" w:space="0" w:color="C0C0C0"/>
              <w:right w:val="single" w:sz="8" w:space="0" w:color="C0C0C0"/>
            </w:tcBorders>
            <w:shd w:val="clear" w:color="auto" w:fill="E6E6E6"/>
          </w:tcPr>
          <w:p w:rsidR="00A802DD" w:rsidRDefault="00A802DD" w:rsidP="00CD7748">
            <w:pPr>
              <w:spacing w:line="259" w:lineRule="auto"/>
            </w:pPr>
            <w:r>
              <w:t xml:space="preserve">11. </w:t>
            </w:r>
          </w:p>
        </w:tc>
        <w:tc>
          <w:tcPr>
            <w:tcW w:w="7654" w:type="dxa"/>
            <w:tcBorders>
              <w:top w:val="single" w:sz="8" w:space="0" w:color="C0C0C0"/>
              <w:left w:val="single" w:sz="8" w:space="0" w:color="C0C0C0"/>
              <w:bottom w:val="single" w:sz="8" w:space="0" w:color="C0C0C0"/>
              <w:right w:val="single" w:sz="8" w:space="0" w:color="C0C0C0"/>
            </w:tcBorders>
          </w:tcPr>
          <w:p w:rsidR="00A802DD" w:rsidRDefault="00A802DD" w:rsidP="00CD7748">
            <w:pPr>
              <w:spacing w:line="241" w:lineRule="auto"/>
              <w:ind w:left="86"/>
            </w:pPr>
            <w:r>
              <w:t xml:space="preserve">Het merendeel van het groenafval dient op de locatie gemeenteloods, Kastanjelaan 12, te Melick binnen de gemeente Roerdalen te worden opgeladen. </w:t>
            </w:r>
          </w:p>
          <w:p w:rsidR="00A802DD" w:rsidRDefault="00A802DD" w:rsidP="00CD7748">
            <w:pPr>
              <w:spacing w:line="241" w:lineRule="auto"/>
              <w:ind w:left="86"/>
            </w:pPr>
          </w:p>
          <w:p w:rsidR="00A802DD" w:rsidRDefault="00A802DD" w:rsidP="00CD7748">
            <w:pPr>
              <w:spacing w:line="241" w:lineRule="auto"/>
              <w:ind w:left="86"/>
            </w:pPr>
            <w:r>
              <w:t xml:space="preserve">Daarnaast zijn er nog 4 locaties binnen de gemeente Roerdalen waar het bermen-en sloten maaisel opgehaald kan/moet  worden. </w:t>
            </w:r>
          </w:p>
        </w:tc>
      </w:tr>
      <w:tr w:rsidR="00A802DD" w:rsidTr="00A802DD">
        <w:tblPrEx>
          <w:tblCellMar>
            <w:top w:w="105" w:type="dxa"/>
            <w:left w:w="84" w:type="dxa"/>
            <w:bottom w:w="46" w:type="dxa"/>
            <w:right w:w="86" w:type="dxa"/>
          </w:tblCellMar>
        </w:tblPrEx>
        <w:trPr>
          <w:trHeight w:val="2700"/>
        </w:trPr>
        <w:tc>
          <w:tcPr>
            <w:tcW w:w="1001" w:type="dxa"/>
            <w:tcBorders>
              <w:top w:val="single" w:sz="8" w:space="0" w:color="C0C0C0"/>
              <w:left w:val="single" w:sz="8" w:space="0" w:color="C0C0C0"/>
              <w:bottom w:val="single" w:sz="8" w:space="0" w:color="C0C0C0"/>
              <w:right w:val="single" w:sz="8" w:space="0" w:color="C0C0C0"/>
            </w:tcBorders>
            <w:shd w:val="clear" w:color="auto" w:fill="E6E6E6"/>
          </w:tcPr>
          <w:p w:rsidR="00A802DD" w:rsidRDefault="00A802DD" w:rsidP="00CD7748">
            <w:pPr>
              <w:spacing w:line="259" w:lineRule="auto"/>
            </w:pPr>
            <w:r>
              <w:t xml:space="preserve">12. </w:t>
            </w:r>
          </w:p>
        </w:tc>
        <w:tc>
          <w:tcPr>
            <w:tcW w:w="7654" w:type="dxa"/>
            <w:tcBorders>
              <w:top w:val="single" w:sz="8" w:space="0" w:color="C0C0C0"/>
              <w:left w:val="single" w:sz="8" w:space="0" w:color="C0C0C0"/>
              <w:bottom w:val="single" w:sz="8" w:space="0" w:color="C0C0C0"/>
              <w:right w:val="single" w:sz="8" w:space="0" w:color="C0C0C0"/>
            </w:tcBorders>
          </w:tcPr>
          <w:p w:rsidR="00A802DD" w:rsidRDefault="00A802DD" w:rsidP="00CD7748">
            <w:pPr>
              <w:spacing w:after="1" w:line="240" w:lineRule="auto"/>
              <w:ind w:left="86"/>
            </w:pPr>
            <w:r>
              <w:t xml:space="preserve">Het laden op de gemeenteloods dient zoveel als mogelijk te geschieden binnen de openingstijden van de gemeenteloods.  </w:t>
            </w:r>
          </w:p>
          <w:p w:rsidR="00A802DD" w:rsidRDefault="00A802DD" w:rsidP="00CD7748">
            <w:pPr>
              <w:spacing w:after="15" w:line="259" w:lineRule="auto"/>
              <w:ind w:left="86"/>
            </w:pPr>
            <w:r>
              <w:t xml:space="preserve">De openingstijden van de gemeenteloods zijn: </w:t>
            </w:r>
          </w:p>
          <w:p w:rsidR="00A802DD" w:rsidRDefault="00A802DD" w:rsidP="00A802DD">
            <w:pPr>
              <w:numPr>
                <w:ilvl w:val="0"/>
                <w:numId w:val="21"/>
              </w:numPr>
              <w:spacing w:after="4" w:line="259" w:lineRule="auto"/>
              <w:ind w:hanging="360"/>
            </w:pPr>
            <w:r>
              <w:t xml:space="preserve">maandag, t/m donderdag:  7.30 - 16.00 uur. </w:t>
            </w:r>
          </w:p>
          <w:p w:rsidR="00A802DD" w:rsidRDefault="00A802DD" w:rsidP="00A802DD">
            <w:pPr>
              <w:numPr>
                <w:ilvl w:val="0"/>
                <w:numId w:val="21"/>
              </w:numPr>
              <w:spacing w:after="4" w:line="259" w:lineRule="auto"/>
              <w:ind w:hanging="360"/>
            </w:pPr>
            <w:r>
              <w:t>vrijdag 07.30 – 11.30 uur</w:t>
            </w:r>
          </w:p>
          <w:p w:rsidR="00A802DD" w:rsidRDefault="00A802DD" w:rsidP="00CD7748">
            <w:pPr>
              <w:spacing w:line="259" w:lineRule="auto"/>
              <w:ind w:left="86"/>
            </w:pPr>
          </w:p>
          <w:p w:rsidR="00A802DD" w:rsidRDefault="00A802DD" w:rsidP="00CD7748">
            <w:pPr>
              <w:spacing w:line="259" w:lineRule="auto"/>
              <w:ind w:left="86"/>
            </w:pPr>
            <w:r>
              <w:t>Bij eventueel extreem warm weer kan dit wijzigen.</w:t>
            </w:r>
          </w:p>
          <w:p w:rsidR="00A802DD" w:rsidRDefault="00A802DD" w:rsidP="00CD7748">
            <w:pPr>
              <w:spacing w:line="259" w:lineRule="auto"/>
              <w:ind w:left="86"/>
            </w:pPr>
          </w:p>
          <w:p w:rsidR="00A802DD" w:rsidRDefault="00A802DD" w:rsidP="00CD7748">
            <w:pPr>
              <w:spacing w:line="259" w:lineRule="auto"/>
              <w:ind w:left="86"/>
            </w:pPr>
            <w:r>
              <w:t>Voor het laden buiten kantoortijden krijgt opdrachtnemer de beschikking in bruikleen van een toegang badge.</w:t>
            </w:r>
          </w:p>
          <w:p w:rsidR="00A802DD" w:rsidRDefault="00A802DD" w:rsidP="00CD7748">
            <w:pPr>
              <w:spacing w:line="259" w:lineRule="auto"/>
              <w:ind w:left="86"/>
            </w:pPr>
          </w:p>
          <w:p w:rsidR="00A802DD" w:rsidRDefault="00A802DD" w:rsidP="00CD7748">
            <w:pPr>
              <w:spacing w:line="259" w:lineRule="auto"/>
              <w:ind w:left="86"/>
            </w:pPr>
            <w:r>
              <w:t>Het laden op de overige locaties is niet aan tijden gebonden en daarin is opdrachtnemer vrij</w:t>
            </w:r>
          </w:p>
        </w:tc>
      </w:tr>
      <w:tr w:rsidR="00A802DD" w:rsidTr="00A802DD">
        <w:tblPrEx>
          <w:tblCellMar>
            <w:top w:w="105" w:type="dxa"/>
            <w:left w:w="84" w:type="dxa"/>
            <w:bottom w:w="46" w:type="dxa"/>
            <w:right w:w="86" w:type="dxa"/>
          </w:tblCellMar>
        </w:tblPrEx>
        <w:trPr>
          <w:trHeight w:val="1284"/>
        </w:trPr>
        <w:tc>
          <w:tcPr>
            <w:tcW w:w="1001" w:type="dxa"/>
            <w:tcBorders>
              <w:top w:val="single" w:sz="8" w:space="0" w:color="C0C0C0"/>
              <w:left w:val="single" w:sz="8" w:space="0" w:color="C0C0C0"/>
              <w:bottom w:val="single" w:sz="8" w:space="0" w:color="C0C0C0"/>
              <w:right w:val="single" w:sz="8" w:space="0" w:color="C0C0C0"/>
            </w:tcBorders>
            <w:shd w:val="clear" w:color="auto" w:fill="E6E6E6"/>
          </w:tcPr>
          <w:p w:rsidR="00A802DD" w:rsidRDefault="00A802DD" w:rsidP="00CD7748">
            <w:pPr>
              <w:spacing w:line="259" w:lineRule="auto"/>
            </w:pPr>
            <w:r>
              <w:t xml:space="preserve">13. </w:t>
            </w:r>
          </w:p>
        </w:tc>
        <w:tc>
          <w:tcPr>
            <w:tcW w:w="7654" w:type="dxa"/>
            <w:tcBorders>
              <w:top w:val="single" w:sz="8" w:space="0" w:color="C0C0C0"/>
              <w:left w:val="single" w:sz="8" w:space="0" w:color="C0C0C0"/>
              <w:bottom w:val="single" w:sz="8" w:space="0" w:color="C0C0C0"/>
              <w:right w:val="single" w:sz="8" w:space="0" w:color="C0C0C0"/>
            </w:tcBorders>
          </w:tcPr>
          <w:p w:rsidR="00A802DD" w:rsidRDefault="00A802DD" w:rsidP="00CD7748">
            <w:pPr>
              <w:spacing w:line="241" w:lineRule="auto"/>
              <w:ind w:left="86"/>
            </w:pPr>
            <w:r>
              <w:t xml:space="preserve">Incidenteel kan een andere locatie - dan de bij eis 11 genoemde locaties - aangewezen worden om groenafval op te halen. </w:t>
            </w:r>
          </w:p>
          <w:p w:rsidR="00A802DD" w:rsidRDefault="00A802DD" w:rsidP="00CD7748">
            <w:pPr>
              <w:spacing w:line="259" w:lineRule="auto"/>
              <w:ind w:left="86"/>
            </w:pPr>
            <w:r>
              <w:t xml:space="preserve">Zo’n locatie is dan altijd gelegen binnen de gemeente Roerdalen. Voor het ophalen van groenafval op een andere locatie vindt geen verrekening van meer- of minderkosten plaats </w:t>
            </w:r>
          </w:p>
        </w:tc>
      </w:tr>
      <w:tr w:rsidR="00A802DD" w:rsidTr="00A802DD">
        <w:tblPrEx>
          <w:tblCellMar>
            <w:top w:w="105" w:type="dxa"/>
            <w:left w:w="84" w:type="dxa"/>
            <w:bottom w:w="46" w:type="dxa"/>
            <w:right w:w="86" w:type="dxa"/>
          </w:tblCellMar>
        </w:tblPrEx>
        <w:trPr>
          <w:trHeight w:val="593"/>
        </w:trPr>
        <w:tc>
          <w:tcPr>
            <w:tcW w:w="1001" w:type="dxa"/>
            <w:tcBorders>
              <w:top w:val="single" w:sz="8" w:space="0" w:color="C0C0C0"/>
              <w:left w:val="single" w:sz="8" w:space="0" w:color="C0C0C0"/>
              <w:bottom w:val="single" w:sz="8" w:space="0" w:color="C0C0C0"/>
              <w:right w:val="single" w:sz="8" w:space="0" w:color="C0C0C0"/>
            </w:tcBorders>
            <w:shd w:val="clear" w:color="auto" w:fill="E6E6E6"/>
            <w:vAlign w:val="center"/>
          </w:tcPr>
          <w:p w:rsidR="00A802DD" w:rsidRDefault="00A802DD" w:rsidP="00CD7748">
            <w:pPr>
              <w:spacing w:line="259" w:lineRule="auto"/>
            </w:pPr>
            <w:r>
              <w:t xml:space="preserve">14. </w:t>
            </w:r>
          </w:p>
        </w:tc>
        <w:tc>
          <w:tcPr>
            <w:tcW w:w="7654" w:type="dxa"/>
            <w:tcBorders>
              <w:top w:val="single" w:sz="8" w:space="0" w:color="C0C0C0"/>
              <w:left w:val="single" w:sz="8" w:space="0" w:color="C0C0C0"/>
              <w:bottom w:val="single" w:sz="8" w:space="0" w:color="C0C0C0"/>
              <w:right w:val="single" w:sz="8" w:space="0" w:color="C0C0C0"/>
            </w:tcBorders>
          </w:tcPr>
          <w:p w:rsidR="00A802DD" w:rsidRDefault="00A802DD" w:rsidP="00CD7748">
            <w:pPr>
              <w:spacing w:line="259" w:lineRule="auto"/>
              <w:ind w:left="86"/>
            </w:pPr>
            <w:r>
              <w:t>In totaal wordt bij maximaal 4 locaties bij iedere opdracht voor opladen, minimaal 40 m</w:t>
            </w:r>
            <w:r>
              <w:rPr>
                <w:vertAlign w:val="superscript"/>
              </w:rPr>
              <w:t>3</w:t>
            </w:r>
            <w:r>
              <w:t xml:space="preserve"> groenafval aangeboden. </w:t>
            </w:r>
          </w:p>
        </w:tc>
      </w:tr>
      <w:tr w:rsidR="00A802DD" w:rsidTr="00A802DD">
        <w:tblPrEx>
          <w:tblCellMar>
            <w:top w:w="104" w:type="dxa"/>
            <w:left w:w="84" w:type="dxa"/>
            <w:right w:w="86" w:type="dxa"/>
          </w:tblCellMar>
        </w:tblPrEx>
        <w:trPr>
          <w:trHeight w:val="574"/>
        </w:trPr>
        <w:tc>
          <w:tcPr>
            <w:tcW w:w="1001" w:type="dxa"/>
            <w:tcBorders>
              <w:top w:val="single" w:sz="8" w:space="0" w:color="C0C0C0"/>
              <w:left w:val="single" w:sz="8" w:space="0" w:color="C0C0C0"/>
              <w:bottom w:val="single" w:sz="8" w:space="0" w:color="C0C0C0"/>
              <w:right w:val="single" w:sz="8" w:space="0" w:color="C0C0C0"/>
            </w:tcBorders>
            <w:shd w:val="clear" w:color="auto" w:fill="E6E6E6"/>
            <w:vAlign w:val="center"/>
          </w:tcPr>
          <w:p w:rsidR="00A802DD" w:rsidRDefault="00A802DD" w:rsidP="00CD7748">
            <w:pPr>
              <w:spacing w:line="259" w:lineRule="auto"/>
            </w:pPr>
            <w:r>
              <w:t xml:space="preserve">15. </w:t>
            </w:r>
          </w:p>
        </w:tc>
        <w:tc>
          <w:tcPr>
            <w:tcW w:w="7654" w:type="dxa"/>
            <w:tcBorders>
              <w:top w:val="single" w:sz="8" w:space="0" w:color="C0C0C0"/>
              <w:left w:val="single" w:sz="8" w:space="0" w:color="C0C0C0"/>
              <w:bottom w:val="single" w:sz="8" w:space="0" w:color="C0C0C0"/>
              <w:right w:val="single" w:sz="8" w:space="0" w:color="C0C0C0"/>
            </w:tcBorders>
          </w:tcPr>
          <w:p w:rsidR="00A802DD" w:rsidRDefault="00A802DD" w:rsidP="00CD7748">
            <w:pPr>
              <w:spacing w:line="259" w:lineRule="auto"/>
              <w:ind w:left="86"/>
            </w:pPr>
            <w:r>
              <w:t xml:space="preserve">Vervallen </w:t>
            </w:r>
          </w:p>
        </w:tc>
      </w:tr>
      <w:tr w:rsidR="00A802DD" w:rsidTr="00A802DD">
        <w:tblPrEx>
          <w:tblCellMar>
            <w:top w:w="104" w:type="dxa"/>
            <w:left w:w="84" w:type="dxa"/>
            <w:right w:w="86" w:type="dxa"/>
          </w:tblCellMar>
        </w:tblPrEx>
        <w:trPr>
          <w:trHeight w:val="356"/>
        </w:trPr>
        <w:tc>
          <w:tcPr>
            <w:tcW w:w="1001" w:type="dxa"/>
            <w:tcBorders>
              <w:top w:val="single" w:sz="8" w:space="0" w:color="C0C0C0"/>
              <w:left w:val="single" w:sz="8" w:space="0" w:color="C0C0C0"/>
              <w:bottom w:val="single" w:sz="8" w:space="0" w:color="C0C0C0"/>
              <w:right w:val="single" w:sz="8" w:space="0" w:color="C0C0C0"/>
            </w:tcBorders>
            <w:shd w:val="clear" w:color="auto" w:fill="E6E6E6"/>
          </w:tcPr>
          <w:p w:rsidR="00A802DD" w:rsidRDefault="00A802DD" w:rsidP="00CD7748">
            <w:pPr>
              <w:spacing w:line="259" w:lineRule="auto"/>
            </w:pPr>
            <w:r>
              <w:t xml:space="preserve">16. </w:t>
            </w:r>
          </w:p>
        </w:tc>
        <w:tc>
          <w:tcPr>
            <w:tcW w:w="7654" w:type="dxa"/>
            <w:tcBorders>
              <w:top w:val="single" w:sz="8" w:space="0" w:color="C0C0C0"/>
              <w:left w:val="single" w:sz="8" w:space="0" w:color="C0C0C0"/>
              <w:bottom w:val="single" w:sz="8" w:space="0" w:color="C0C0C0"/>
              <w:right w:val="single" w:sz="8" w:space="0" w:color="C0C0C0"/>
            </w:tcBorders>
          </w:tcPr>
          <w:p w:rsidR="00A802DD" w:rsidRDefault="00A802DD" w:rsidP="00CD7748">
            <w:pPr>
              <w:spacing w:line="259" w:lineRule="auto"/>
            </w:pPr>
            <w:r>
              <w:t xml:space="preserve"> Vervallen</w:t>
            </w:r>
          </w:p>
        </w:tc>
      </w:tr>
      <w:tr w:rsidR="00A802DD" w:rsidTr="00A802DD">
        <w:tblPrEx>
          <w:tblCellMar>
            <w:top w:w="104" w:type="dxa"/>
            <w:left w:w="84" w:type="dxa"/>
            <w:right w:w="86" w:type="dxa"/>
          </w:tblCellMar>
        </w:tblPrEx>
        <w:trPr>
          <w:trHeight w:val="824"/>
        </w:trPr>
        <w:tc>
          <w:tcPr>
            <w:tcW w:w="1001" w:type="dxa"/>
            <w:tcBorders>
              <w:top w:val="single" w:sz="8" w:space="0" w:color="C0C0C0"/>
              <w:left w:val="single" w:sz="8" w:space="0" w:color="C0C0C0"/>
              <w:bottom w:val="single" w:sz="8" w:space="0" w:color="C0C0C0"/>
              <w:right w:val="single" w:sz="8" w:space="0" w:color="C0C0C0"/>
            </w:tcBorders>
            <w:shd w:val="clear" w:color="auto" w:fill="E6E6E6"/>
          </w:tcPr>
          <w:p w:rsidR="00A802DD" w:rsidRDefault="00A802DD" w:rsidP="00CD7748">
            <w:pPr>
              <w:spacing w:line="259" w:lineRule="auto"/>
            </w:pPr>
            <w:r>
              <w:t xml:space="preserve">17. </w:t>
            </w:r>
          </w:p>
        </w:tc>
        <w:tc>
          <w:tcPr>
            <w:tcW w:w="7654" w:type="dxa"/>
            <w:tcBorders>
              <w:top w:val="single" w:sz="8" w:space="0" w:color="C0C0C0"/>
              <w:left w:val="single" w:sz="8" w:space="0" w:color="C0C0C0"/>
              <w:bottom w:val="single" w:sz="8" w:space="0" w:color="C0C0C0"/>
              <w:right w:val="single" w:sz="8" w:space="0" w:color="C0C0C0"/>
            </w:tcBorders>
          </w:tcPr>
          <w:p w:rsidR="00A802DD" w:rsidRDefault="00A802DD" w:rsidP="00CD7748">
            <w:pPr>
              <w:spacing w:line="259" w:lineRule="auto"/>
              <w:ind w:left="86"/>
            </w:pPr>
            <w:r>
              <w:t>Voor zeer uitzonderlijke opdrachten voor het ophalen van minder dan 40 m</w:t>
            </w:r>
            <w:r>
              <w:rPr>
                <w:vertAlign w:val="superscript"/>
              </w:rPr>
              <w:t>3</w:t>
            </w:r>
            <w:r>
              <w:t xml:space="preserve"> groenafval zal in voorkomend geval een aparte prijsopgave aan de opdrachtnemer worden gevraagd. </w:t>
            </w:r>
          </w:p>
        </w:tc>
      </w:tr>
      <w:tr w:rsidR="00A802DD" w:rsidTr="00A802DD">
        <w:tblPrEx>
          <w:tblCellMar>
            <w:top w:w="104" w:type="dxa"/>
            <w:left w:w="84" w:type="dxa"/>
            <w:right w:w="86" w:type="dxa"/>
          </w:tblCellMar>
        </w:tblPrEx>
        <w:trPr>
          <w:trHeight w:val="1025"/>
        </w:trPr>
        <w:tc>
          <w:tcPr>
            <w:tcW w:w="1001" w:type="dxa"/>
            <w:tcBorders>
              <w:top w:val="single" w:sz="8" w:space="0" w:color="C0C0C0"/>
              <w:left w:val="single" w:sz="8" w:space="0" w:color="C0C0C0"/>
              <w:bottom w:val="single" w:sz="8" w:space="0" w:color="C0C0C0"/>
              <w:right w:val="single" w:sz="8" w:space="0" w:color="C0C0C0"/>
            </w:tcBorders>
            <w:shd w:val="clear" w:color="auto" w:fill="E6E6E6"/>
          </w:tcPr>
          <w:p w:rsidR="00A802DD" w:rsidRDefault="00A802DD" w:rsidP="00CD7748">
            <w:pPr>
              <w:spacing w:line="259" w:lineRule="auto"/>
            </w:pPr>
            <w:r>
              <w:t xml:space="preserve">18. </w:t>
            </w:r>
          </w:p>
        </w:tc>
        <w:tc>
          <w:tcPr>
            <w:tcW w:w="7654" w:type="dxa"/>
            <w:tcBorders>
              <w:top w:val="single" w:sz="8" w:space="0" w:color="C0C0C0"/>
              <w:left w:val="single" w:sz="8" w:space="0" w:color="C0C0C0"/>
              <w:bottom w:val="single" w:sz="8" w:space="0" w:color="C0C0C0"/>
              <w:right w:val="single" w:sz="8" w:space="0" w:color="C0C0C0"/>
            </w:tcBorders>
          </w:tcPr>
          <w:p w:rsidR="00A802DD" w:rsidRDefault="00A802DD" w:rsidP="00CD7748">
            <w:pPr>
              <w:spacing w:line="241" w:lineRule="auto"/>
              <w:ind w:left="86"/>
            </w:pPr>
            <w:r>
              <w:t xml:space="preserve">Na opdrachtverstrekking door opdrachtgever, wordt het groenafval in principe binnen 2 werkdagen door de aannemer opgeladen, tenzij de opdrachtgever expliciet aangeeft dat het groenafval binnen 24 uur moet worden opgeladen. </w:t>
            </w:r>
          </w:p>
        </w:tc>
      </w:tr>
      <w:tr w:rsidR="00A802DD" w:rsidTr="00A802DD">
        <w:tblPrEx>
          <w:tblCellMar>
            <w:top w:w="104" w:type="dxa"/>
            <w:left w:w="84" w:type="dxa"/>
            <w:right w:w="86" w:type="dxa"/>
          </w:tblCellMar>
        </w:tblPrEx>
        <w:trPr>
          <w:trHeight w:val="593"/>
        </w:trPr>
        <w:tc>
          <w:tcPr>
            <w:tcW w:w="1001" w:type="dxa"/>
            <w:tcBorders>
              <w:top w:val="single" w:sz="8" w:space="0" w:color="C0C0C0"/>
              <w:left w:val="single" w:sz="8" w:space="0" w:color="C0C0C0"/>
              <w:bottom w:val="single" w:sz="8" w:space="0" w:color="C0C0C0"/>
              <w:right w:val="single" w:sz="8" w:space="0" w:color="C0C0C0"/>
            </w:tcBorders>
            <w:shd w:val="clear" w:color="auto" w:fill="E6E6E6"/>
            <w:vAlign w:val="center"/>
          </w:tcPr>
          <w:p w:rsidR="00A802DD" w:rsidRDefault="00A802DD" w:rsidP="00CD7748">
            <w:pPr>
              <w:spacing w:line="259" w:lineRule="auto"/>
            </w:pPr>
            <w:r>
              <w:t xml:space="preserve">19. </w:t>
            </w:r>
          </w:p>
        </w:tc>
        <w:tc>
          <w:tcPr>
            <w:tcW w:w="7654" w:type="dxa"/>
            <w:tcBorders>
              <w:top w:val="single" w:sz="8" w:space="0" w:color="C0C0C0"/>
              <w:left w:val="single" w:sz="8" w:space="0" w:color="C0C0C0"/>
              <w:bottom w:val="single" w:sz="8" w:space="0" w:color="C0C0C0"/>
              <w:right w:val="single" w:sz="8" w:space="0" w:color="C0C0C0"/>
            </w:tcBorders>
          </w:tcPr>
          <w:p w:rsidR="00A802DD" w:rsidRDefault="00A802DD" w:rsidP="00CD7748">
            <w:pPr>
              <w:spacing w:line="259" w:lineRule="auto"/>
              <w:ind w:left="86"/>
            </w:pPr>
            <w:r>
              <w:t xml:space="preserve">De frequentie en het moment van opladen is afhankelijk van de aangeboden hoeveelheid groenafval en kan per seizoen sterk variëren. </w:t>
            </w:r>
          </w:p>
        </w:tc>
      </w:tr>
      <w:tr w:rsidR="00A802DD" w:rsidTr="00A802DD">
        <w:tblPrEx>
          <w:tblCellMar>
            <w:top w:w="104" w:type="dxa"/>
            <w:left w:w="84" w:type="dxa"/>
            <w:right w:w="86" w:type="dxa"/>
          </w:tblCellMar>
        </w:tblPrEx>
        <w:trPr>
          <w:trHeight w:val="531"/>
        </w:trPr>
        <w:tc>
          <w:tcPr>
            <w:tcW w:w="8655"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rsidR="00A802DD" w:rsidRDefault="00A802DD" w:rsidP="00CD7748">
            <w:pPr>
              <w:spacing w:line="259" w:lineRule="auto"/>
              <w:ind w:left="55"/>
            </w:pPr>
            <w:r>
              <w:rPr>
                <w:b/>
              </w:rPr>
              <w:t xml:space="preserve">Communicatie </w:t>
            </w:r>
          </w:p>
        </w:tc>
      </w:tr>
      <w:tr w:rsidR="00A802DD" w:rsidTr="00A802DD">
        <w:tblPrEx>
          <w:tblCellMar>
            <w:top w:w="104" w:type="dxa"/>
            <w:left w:w="84" w:type="dxa"/>
            <w:right w:w="86" w:type="dxa"/>
          </w:tblCellMar>
        </w:tblPrEx>
        <w:trPr>
          <w:trHeight w:val="595"/>
        </w:trPr>
        <w:tc>
          <w:tcPr>
            <w:tcW w:w="1001" w:type="dxa"/>
            <w:tcBorders>
              <w:top w:val="single" w:sz="8" w:space="0" w:color="C0C0C0"/>
              <w:left w:val="single" w:sz="8" w:space="0" w:color="C0C0C0"/>
              <w:bottom w:val="single" w:sz="8" w:space="0" w:color="C0C0C0"/>
              <w:right w:val="single" w:sz="8" w:space="0" w:color="C0C0C0"/>
            </w:tcBorders>
            <w:shd w:val="clear" w:color="auto" w:fill="E6E6E6"/>
            <w:vAlign w:val="center"/>
          </w:tcPr>
          <w:p w:rsidR="00A802DD" w:rsidRDefault="00A802DD" w:rsidP="00CD7748">
            <w:pPr>
              <w:spacing w:line="259" w:lineRule="auto"/>
            </w:pPr>
            <w:r>
              <w:t xml:space="preserve">20. </w:t>
            </w:r>
          </w:p>
        </w:tc>
        <w:tc>
          <w:tcPr>
            <w:tcW w:w="7654" w:type="dxa"/>
            <w:tcBorders>
              <w:top w:val="single" w:sz="8" w:space="0" w:color="C0C0C0"/>
              <w:left w:val="single" w:sz="8" w:space="0" w:color="C0C0C0"/>
              <w:bottom w:val="single" w:sz="8" w:space="0" w:color="C0C0C0"/>
              <w:right w:val="single" w:sz="8" w:space="0" w:color="C0C0C0"/>
            </w:tcBorders>
          </w:tcPr>
          <w:p w:rsidR="00A802DD" w:rsidRDefault="00A802DD" w:rsidP="00CD7748">
            <w:pPr>
              <w:spacing w:line="259" w:lineRule="auto"/>
              <w:ind w:left="86" w:right="10"/>
            </w:pPr>
            <w:r>
              <w:t xml:space="preserve">De directie op de werkzaamheden zal worden gevoerd door het team Onderhoud van de gemeente Roerdalen. </w:t>
            </w:r>
          </w:p>
        </w:tc>
      </w:tr>
      <w:tr w:rsidR="00A802DD" w:rsidTr="00A802DD">
        <w:tblPrEx>
          <w:tblCellMar>
            <w:top w:w="104" w:type="dxa"/>
            <w:left w:w="84" w:type="dxa"/>
            <w:right w:w="86" w:type="dxa"/>
          </w:tblCellMar>
        </w:tblPrEx>
        <w:trPr>
          <w:trHeight w:val="1973"/>
        </w:trPr>
        <w:tc>
          <w:tcPr>
            <w:tcW w:w="1001" w:type="dxa"/>
            <w:tcBorders>
              <w:top w:val="single" w:sz="8" w:space="0" w:color="C0C0C0"/>
              <w:left w:val="single" w:sz="8" w:space="0" w:color="C0C0C0"/>
              <w:bottom w:val="single" w:sz="8" w:space="0" w:color="C0C0C0"/>
              <w:right w:val="single" w:sz="8" w:space="0" w:color="C0C0C0"/>
            </w:tcBorders>
            <w:shd w:val="clear" w:color="auto" w:fill="E6E6E6"/>
          </w:tcPr>
          <w:p w:rsidR="00A802DD" w:rsidRDefault="00A802DD" w:rsidP="00CD7748">
            <w:pPr>
              <w:spacing w:line="259" w:lineRule="auto"/>
            </w:pPr>
            <w:r>
              <w:t xml:space="preserve">21. </w:t>
            </w:r>
          </w:p>
        </w:tc>
        <w:tc>
          <w:tcPr>
            <w:tcW w:w="7654" w:type="dxa"/>
            <w:tcBorders>
              <w:top w:val="single" w:sz="8" w:space="0" w:color="C0C0C0"/>
              <w:left w:val="single" w:sz="8" w:space="0" w:color="C0C0C0"/>
              <w:bottom w:val="single" w:sz="8" w:space="0" w:color="C0C0C0"/>
              <w:right w:val="single" w:sz="8" w:space="0" w:color="C0C0C0"/>
            </w:tcBorders>
          </w:tcPr>
          <w:p w:rsidR="00A802DD" w:rsidRDefault="00A802DD" w:rsidP="00CD7748">
            <w:pPr>
              <w:spacing w:after="1" w:line="241" w:lineRule="auto"/>
              <w:ind w:left="86" w:right="762"/>
            </w:pPr>
            <w:r>
              <w:t xml:space="preserve">U benoemd in uw organisatie één persoon als contactpersoon en verantwoordelijke voor de uitvoering van de (raam)overeenkomst. Tevens zorgt U voor een geschikte vervanger, die bij ziekte, verlof, uitdiensttreding, enz. van de contactpersoon de taken één op één kan overnemen. </w:t>
            </w:r>
          </w:p>
          <w:p w:rsidR="00A802DD" w:rsidRDefault="00A802DD" w:rsidP="00CD7748">
            <w:pPr>
              <w:spacing w:line="259" w:lineRule="auto"/>
              <w:ind w:left="86"/>
            </w:pPr>
            <w:r>
              <w:t xml:space="preserve"> </w:t>
            </w:r>
          </w:p>
          <w:p w:rsidR="00A802DD" w:rsidRDefault="00A802DD" w:rsidP="00CD7748">
            <w:pPr>
              <w:spacing w:line="259" w:lineRule="auto"/>
              <w:ind w:left="86"/>
            </w:pPr>
            <w:r>
              <w:t xml:space="preserve">Deze werkwijze wordt gedurende de looptijd van de (raam)overeenkomst gehandhaafd. </w:t>
            </w:r>
          </w:p>
        </w:tc>
      </w:tr>
      <w:tr w:rsidR="00A802DD" w:rsidTr="00A802DD">
        <w:tblPrEx>
          <w:tblCellMar>
            <w:top w:w="104" w:type="dxa"/>
            <w:left w:w="84" w:type="dxa"/>
            <w:right w:w="86" w:type="dxa"/>
          </w:tblCellMar>
        </w:tblPrEx>
        <w:trPr>
          <w:trHeight w:val="845"/>
        </w:trPr>
        <w:tc>
          <w:tcPr>
            <w:tcW w:w="1001" w:type="dxa"/>
            <w:tcBorders>
              <w:top w:val="single" w:sz="8" w:space="0" w:color="C0C0C0"/>
              <w:left w:val="single" w:sz="8" w:space="0" w:color="C0C0C0"/>
              <w:bottom w:val="single" w:sz="8" w:space="0" w:color="C0C0C0"/>
              <w:right w:val="single" w:sz="8" w:space="0" w:color="C0C0C0"/>
            </w:tcBorders>
            <w:shd w:val="clear" w:color="auto" w:fill="E6E6E6"/>
          </w:tcPr>
          <w:p w:rsidR="00A802DD" w:rsidRDefault="00A802DD" w:rsidP="00CD7748">
            <w:pPr>
              <w:spacing w:line="259" w:lineRule="auto"/>
            </w:pPr>
            <w:r>
              <w:t xml:space="preserve">22. </w:t>
            </w:r>
          </w:p>
        </w:tc>
        <w:tc>
          <w:tcPr>
            <w:tcW w:w="7654" w:type="dxa"/>
            <w:tcBorders>
              <w:top w:val="single" w:sz="8" w:space="0" w:color="C0C0C0"/>
              <w:left w:val="single" w:sz="8" w:space="0" w:color="C0C0C0"/>
              <w:bottom w:val="single" w:sz="8" w:space="0" w:color="C0C0C0"/>
              <w:right w:val="single" w:sz="8" w:space="0" w:color="C0C0C0"/>
            </w:tcBorders>
          </w:tcPr>
          <w:p w:rsidR="00A802DD" w:rsidRDefault="00A802DD" w:rsidP="00CD7748">
            <w:pPr>
              <w:spacing w:line="259" w:lineRule="auto"/>
              <w:ind w:left="86"/>
            </w:pPr>
            <w:r>
              <w:t xml:space="preserve">Indien er wijzigingen zijn in uw organisatie, waarvan u kan vermoeden dat deze van direct belang zijn voor de opdrachtgever, zoals wijziging van NAW-gegevens, telnr. of contactpersoon, dan geeft u dit direct door aan de directievoerder(s). </w:t>
            </w:r>
          </w:p>
        </w:tc>
      </w:tr>
      <w:tr w:rsidR="00A802DD" w:rsidTr="00A802DD">
        <w:tblPrEx>
          <w:tblCellMar>
            <w:top w:w="104" w:type="dxa"/>
            <w:left w:w="84" w:type="dxa"/>
            <w:right w:w="86" w:type="dxa"/>
          </w:tblCellMar>
        </w:tblPrEx>
        <w:trPr>
          <w:trHeight w:val="1034"/>
        </w:trPr>
        <w:tc>
          <w:tcPr>
            <w:tcW w:w="1001" w:type="dxa"/>
            <w:tcBorders>
              <w:top w:val="single" w:sz="8" w:space="0" w:color="C0C0C0"/>
              <w:left w:val="single" w:sz="8" w:space="0" w:color="C0C0C0"/>
              <w:bottom w:val="single" w:sz="8" w:space="0" w:color="C0C0C0"/>
              <w:right w:val="single" w:sz="8" w:space="0" w:color="C0C0C0"/>
            </w:tcBorders>
            <w:shd w:val="clear" w:color="auto" w:fill="E6E6E6"/>
          </w:tcPr>
          <w:p w:rsidR="00A802DD" w:rsidRDefault="00A802DD" w:rsidP="00CD7748">
            <w:pPr>
              <w:spacing w:line="259" w:lineRule="auto"/>
            </w:pPr>
            <w:r>
              <w:t xml:space="preserve">23. </w:t>
            </w:r>
          </w:p>
        </w:tc>
        <w:tc>
          <w:tcPr>
            <w:tcW w:w="7654" w:type="dxa"/>
            <w:tcBorders>
              <w:top w:val="single" w:sz="8" w:space="0" w:color="C0C0C0"/>
              <w:left w:val="single" w:sz="8" w:space="0" w:color="C0C0C0"/>
              <w:bottom w:val="single" w:sz="8" w:space="0" w:color="C0C0C0"/>
              <w:right w:val="single" w:sz="8" w:space="0" w:color="C0C0C0"/>
            </w:tcBorders>
          </w:tcPr>
          <w:p w:rsidR="00A802DD" w:rsidRDefault="00A802DD" w:rsidP="00CD7748">
            <w:pPr>
              <w:spacing w:line="259" w:lineRule="auto"/>
              <w:ind w:left="86"/>
            </w:pPr>
            <w:r>
              <w:t xml:space="preserve">Eén keer per jaar (of vaker indien partijen daar behoefte aan hebben) vindt er een evaluatiegesprek plaats tussen uw contactpersoon en de directievoerder(s). Indien de omstandigheden daar aanleiding voor geven kan er ad-hoc een overleg worden gepland.  </w:t>
            </w:r>
          </w:p>
        </w:tc>
      </w:tr>
      <w:tr w:rsidR="00A802DD" w:rsidTr="00A802DD">
        <w:tblPrEx>
          <w:tblCellMar>
            <w:top w:w="104" w:type="dxa"/>
            <w:left w:w="84" w:type="dxa"/>
            <w:right w:w="86" w:type="dxa"/>
          </w:tblCellMar>
        </w:tblPrEx>
        <w:trPr>
          <w:trHeight w:val="530"/>
        </w:trPr>
        <w:tc>
          <w:tcPr>
            <w:tcW w:w="8655"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rsidR="00A802DD" w:rsidRDefault="00A802DD" w:rsidP="00CD7748">
            <w:pPr>
              <w:spacing w:line="259" w:lineRule="auto"/>
              <w:ind w:left="55"/>
            </w:pPr>
            <w:r>
              <w:rPr>
                <w:b/>
              </w:rPr>
              <w:t xml:space="preserve">Looptijd </w:t>
            </w:r>
          </w:p>
        </w:tc>
      </w:tr>
      <w:tr w:rsidR="00A802DD" w:rsidTr="00A802DD">
        <w:tblPrEx>
          <w:tblCellMar>
            <w:top w:w="104" w:type="dxa"/>
            <w:left w:w="84" w:type="dxa"/>
            <w:right w:w="86" w:type="dxa"/>
          </w:tblCellMar>
        </w:tblPrEx>
        <w:trPr>
          <w:trHeight w:val="593"/>
        </w:trPr>
        <w:tc>
          <w:tcPr>
            <w:tcW w:w="1001" w:type="dxa"/>
            <w:tcBorders>
              <w:top w:val="single" w:sz="8" w:space="0" w:color="C0C0C0"/>
              <w:left w:val="single" w:sz="8" w:space="0" w:color="C0C0C0"/>
              <w:bottom w:val="single" w:sz="8" w:space="0" w:color="C0C0C0"/>
              <w:right w:val="single" w:sz="8" w:space="0" w:color="C0C0C0"/>
            </w:tcBorders>
            <w:shd w:val="clear" w:color="auto" w:fill="E6E6E6"/>
            <w:vAlign w:val="center"/>
          </w:tcPr>
          <w:p w:rsidR="00A802DD" w:rsidRDefault="00A802DD" w:rsidP="00CD7748">
            <w:pPr>
              <w:spacing w:line="259" w:lineRule="auto"/>
            </w:pPr>
            <w:r>
              <w:t xml:space="preserve">24. </w:t>
            </w:r>
          </w:p>
        </w:tc>
        <w:tc>
          <w:tcPr>
            <w:tcW w:w="7654" w:type="dxa"/>
            <w:tcBorders>
              <w:top w:val="single" w:sz="8" w:space="0" w:color="C0C0C0"/>
              <w:left w:val="single" w:sz="8" w:space="0" w:color="C0C0C0"/>
              <w:bottom w:val="single" w:sz="8" w:space="0" w:color="C0C0C0"/>
              <w:right w:val="single" w:sz="8" w:space="0" w:color="C0C0C0"/>
            </w:tcBorders>
          </w:tcPr>
          <w:p w:rsidR="00A802DD" w:rsidRDefault="00A802DD" w:rsidP="00CD7748">
            <w:pPr>
              <w:spacing w:line="259" w:lineRule="auto"/>
              <w:ind w:left="86"/>
            </w:pPr>
            <w:r>
              <w:t xml:space="preserve">De overeenkomst heeft een looptijd van één (1) jaar, gaat in op 1 januari 2023 en eindigt op 31 december 2023. </w:t>
            </w:r>
          </w:p>
        </w:tc>
      </w:tr>
      <w:tr w:rsidR="00A802DD" w:rsidTr="00A802DD">
        <w:tblPrEx>
          <w:tblCellMar>
            <w:top w:w="104" w:type="dxa"/>
            <w:left w:w="84" w:type="dxa"/>
            <w:right w:w="86" w:type="dxa"/>
          </w:tblCellMar>
        </w:tblPrEx>
        <w:trPr>
          <w:trHeight w:val="826"/>
        </w:trPr>
        <w:tc>
          <w:tcPr>
            <w:tcW w:w="1001" w:type="dxa"/>
            <w:tcBorders>
              <w:top w:val="single" w:sz="8" w:space="0" w:color="C0C0C0"/>
              <w:left w:val="single" w:sz="8" w:space="0" w:color="C0C0C0"/>
              <w:bottom w:val="single" w:sz="8" w:space="0" w:color="C0C0C0"/>
              <w:right w:val="single" w:sz="8" w:space="0" w:color="C0C0C0"/>
            </w:tcBorders>
            <w:shd w:val="clear" w:color="auto" w:fill="E6E6E6"/>
          </w:tcPr>
          <w:p w:rsidR="00A802DD" w:rsidRDefault="00A802DD" w:rsidP="00CD7748">
            <w:pPr>
              <w:spacing w:line="259" w:lineRule="auto"/>
            </w:pPr>
            <w:r>
              <w:t xml:space="preserve">25. </w:t>
            </w:r>
          </w:p>
        </w:tc>
        <w:tc>
          <w:tcPr>
            <w:tcW w:w="7654" w:type="dxa"/>
            <w:tcBorders>
              <w:top w:val="single" w:sz="8" w:space="0" w:color="C0C0C0"/>
              <w:left w:val="single" w:sz="8" w:space="0" w:color="C0C0C0"/>
              <w:bottom w:val="single" w:sz="8" w:space="0" w:color="C0C0C0"/>
              <w:right w:val="single" w:sz="8" w:space="0" w:color="C0C0C0"/>
            </w:tcBorders>
          </w:tcPr>
          <w:p w:rsidR="00A802DD" w:rsidRDefault="00A802DD" w:rsidP="00CD7748">
            <w:pPr>
              <w:spacing w:line="241" w:lineRule="auto"/>
              <w:ind w:left="86"/>
            </w:pPr>
            <w:r>
              <w:t xml:space="preserve">De overeenkomst kan na de initiële looptijd door opdrachtgever maximaal drie (3) keer verlengd worden met één jaar. </w:t>
            </w:r>
          </w:p>
          <w:p w:rsidR="00A802DD" w:rsidRDefault="00A802DD" w:rsidP="00CD7748">
            <w:pPr>
              <w:spacing w:line="259" w:lineRule="auto"/>
              <w:ind w:left="86"/>
            </w:pPr>
            <w:r>
              <w:t xml:space="preserve">De overeenkomst loopt derhalve tot maximaal 31 december 2026. </w:t>
            </w:r>
          </w:p>
        </w:tc>
      </w:tr>
      <w:tr w:rsidR="00A802DD" w:rsidTr="00A802DD">
        <w:tblPrEx>
          <w:tblCellMar>
            <w:top w:w="104" w:type="dxa"/>
            <w:left w:w="84" w:type="dxa"/>
            <w:right w:w="86" w:type="dxa"/>
          </w:tblCellMar>
        </w:tblPrEx>
        <w:trPr>
          <w:trHeight w:val="591"/>
        </w:trPr>
        <w:tc>
          <w:tcPr>
            <w:tcW w:w="1001" w:type="dxa"/>
            <w:tcBorders>
              <w:top w:val="single" w:sz="8" w:space="0" w:color="C0C0C0"/>
              <w:left w:val="single" w:sz="8" w:space="0" w:color="C0C0C0"/>
              <w:bottom w:val="single" w:sz="8" w:space="0" w:color="C0C0C0"/>
              <w:right w:val="single" w:sz="8" w:space="0" w:color="C0C0C0"/>
            </w:tcBorders>
            <w:shd w:val="clear" w:color="auto" w:fill="E6E6E6"/>
            <w:vAlign w:val="center"/>
          </w:tcPr>
          <w:p w:rsidR="00A802DD" w:rsidRDefault="00A802DD" w:rsidP="00CD7748">
            <w:pPr>
              <w:spacing w:line="259" w:lineRule="auto"/>
            </w:pPr>
            <w:r>
              <w:t xml:space="preserve">26. </w:t>
            </w:r>
          </w:p>
        </w:tc>
        <w:tc>
          <w:tcPr>
            <w:tcW w:w="7654" w:type="dxa"/>
            <w:tcBorders>
              <w:top w:val="single" w:sz="8" w:space="0" w:color="C0C0C0"/>
              <w:left w:val="single" w:sz="8" w:space="0" w:color="C0C0C0"/>
              <w:bottom w:val="single" w:sz="8" w:space="0" w:color="C0C0C0"/>
              <w:right w:val="single" w:sz="8" w:space="0" w:color="C0C0C0"/>
            </w:tcBorders>
          </w:tcPr>
          <w:p w:rsidR="00A802DD" w:rsidRDefault="00A802DD" w:rsidP="00CD7748">
            <w:pPr>
              <w:spacing w:line="259" w:lineRule="auto"/>
              <w:ind w:left="86"/>
            </w:pPr>
            <w:r>
              <w:t xml:space="preserve">Het recht tot verlenging van de optiejaren komt enkel en alleen toe aan de opdrachtgever. </w:t>
            </w:r>
          </w:p>
        </w:tc>
      </w:tr>
    </w:tbl>
    <w:tbl>
      <w:tblPr>
        <w:tblStyle w:val="TableGrid1"/>
        <w:tblW w:w="8621" w:type="dxa"/>
        <w:tblInd w:w="622" w:type="dxa"/>
        <w:tblCellMar>
          <w:top w:w="105" w:type="dxa"/>
          <w:left w:w="29" w:type="dxa"/>
          <w:right w:w="28" w:type="dxa"/>
        </w:tblCellMar>
        <w:tblLook w:val="04A0" w:firstRow="1" w:lastRow="0" w:firstColumn="1" w:lastColumn="0" w:noHBand="0" w:noVBand="1"/>
      </w:tblPr>
      <w:tblGrid>
        <w:gridCol w:w="967"/>
        <w:gridCol w:w="7654"/>
      </w:tblGrid>
      <w:tr w:rsidR="00A802DD" w:rsidTr="00A802DD">
        <w:trPr>
          <w:trHeight w:val="569"/>
        </w:trPr>
        <w:tc>
          <w:tcPr>
            <w:tcW w:w="967" w:type="dxa"/>
            <w:tcBorders>
              <w:top w:val="single" w:sz="8" w:space="0" w:color="C0C0C0"/>
              <w:left w:val="single" w:sz="8" w:space="0" w:color="C0C0C0"/>
              <w:bottom w:val="single" w:sz="8" w:space="0" w:color="C0C0C0"/>
              <w:right w:val="single" w:sz="8" w:space="0" w:color="C0C0C0"/>
            </w:tcBorders>
            <w:shd w:val="clear" w:color="auto" w:fill="E6E6E6"/>
          </w:tcPr>
          <w:bookmarkEnd w:id="5"/>
          <w:p w:rsidR="00A802DD" w:rsidRDefault="00A802DD" w:rsidP="00CD7748">
            <w:pPr>
              <w:spacing w:after="160" w:line="259" w:lineRule="auto"/>
            </w:pPr>
            <w:r>
              <w:t>26A.</w:t>
            </w:r>
          </w:p>
        </w:tc>
        <w:tc>
          <w:tcPr>
            <w:tcW w:w="7654" w:type="dxa"/>
            <w:tcBorders>
              <w:top w:val="single" w:sz="8" w:space="0" w:color="C0C0C0"/>
              <w:left w:val="single" w:sz="8" w:space="0" w:color="C0C0C0"/>
              <w:bottom w:val="single" w:sz="8" w:space="0" w:color="C0C0C0"/>
              <w:right w:val="single" w:sz="8" w:space="0" w:color="C0C0C0"/>
            </w:tcBorders>
          </w:tcPr>
          <w:p w:rsidR="00A802DD" w:rsidRDefault="00A802DD" w:rsidP="00CD7748">
            <w:pPr>
              <w:spacing w:line="259" w:lineRule="auto"/>
              <w:ind w:left="142"/>
            </w:pPr>
            <w:r>
              <w:t xml:space="preserve">Gelet op de onzekere situaties als gevolg van de ontwikkelingen rondom Corona en de oorlog in de </w:t>
            </w:r>
            <w:proofErr w:type="spellStart"/>
            <w:r>
              <w:t>Oekraíne</w:t>
            </w:r>
            <w:proofErr w:type="spellEnd"/>
            <w:r>
              <w:t xml:space="preserve">, bestaat de mogelijkheid dat de tarieven aangepast kunnen worden, zowel naar boven als naar beneden. </w:t>
            </w:r>
          </w:p>
          <w:p w:rsidR="00A802DD" w:rsidRDefault="00A802DD" w:rsidP="00CD7748">
            <w:pPr>
              <w:spacing w:line="259" w:lineRule="auto"/>
              <w:ind w:left="142"/>
            </w:pPr>
            <w:r>
              <w:t xml:space="preserve">Wanneer het voorgestelde tarief door opdrachtgever niet marktconform geacht wordt, behoudt Opdrachtgever zich het recht voor om de opdracht niet te verlengen. </w:t>
            </w:r>
          </w:p>
        </w:tc>
      </w:tr>
      <w:tr w:rsidR="00A802DD" w:rsidTr="00A802DD">
        <w:trPr>
          <w:trHeight w:val="1284"/>
        </w:trPr>
        <w:tc>
          <w:tcPr>
            <w:tcW w:w="967" w:type="dxa"/>
            <w:tcBorders>
              <w:top w:val="single" w:sz="8" w:space="0" w:color="C0C0C0"/>
              <w:left w:val="single" w:sz="8" w:space="0" w:color="C0C0C0"/>
              <w:bottom w:val="single" w:sz="8" w:space="0" w:color="C0C0C0"/>
              <w:right w:val="single" w:sz="8" w:space="0" w:color="C0C0C0"/>
            </w:tcBorders>
            <w:shd w:val="clear" w:color="auto" w:fill="E6E6E6"/>
          </w:tcPr>
          <w:p w:rsidR="00A802DD" w:rsidRDefault="00A802DD" w:rsidP="00CD7748">
            <w:pPr>
              <w:spacing w:line="259" w:lineRule="auto"/>
              <w:ind w:left="55"/>
            </w:pPr>
            <w:r>
              <w:t xml:space="preserve">27. </w:t>
            </w:r>
          </w:p>
        </w:tc>
        <w:tc>
          <w:tcPr>
            <w:tcW w:w="7654" w:type="dxa"/>
            <w:tcBorders>
              <w:top w:val="single" w:sz="8" w:space="0" w:color="C0C0C0"/>
              <w:left w:val="single" w:sz="8" w:space="0" w:color="C0C0C0"/>
              <w:bottom w:val="single" w:sz="8" w:space="0" w:color="C0C0C0"/>
              <w:right w:val="single" w:sz="8" w:space="0" w:color="C0C0C0"/>
            </w:tcBorders>
          </w:tcPr>
          <w:p w:rsidR="00A802DD" w:rsidRDefault="00A802DD" w:rsidP="00CD7748">
            <w:pPr>
              <w:spacing w:line="259" w:lineRule="auto"/>
              <w:ind w:left="142" w:right="46"/>
            </w:pPr>
            <w:r>
              <w:t xml:space="preserve">De Gemeente houdt zich het recht voor om op elk gewenst moment de overeenkomst tussentijds te beëindigen met een opzegtermijn van 3 maanden, wanneer zich ontwikkelingen voordoen, die het lokaal </w:t>
            </w:r>
            <w:proofErr w:type="spellStart"/>
            <w:r>
              <w:t>be</w:t>
            </w:r>
            <w:proofErr w:type="spellEnd"/>
            <w:r>
              <w:t xml:space="preserve">-/verwerken van het groenafval mogelijk maakt. Zoals bijvoorbeeld verwerking in een biomassacentrale of verwerking als bemesting. </w:t>
            </w:r>
          </w:p>
        </w:tc>
      </w:tr>
      <w:tr w:rsidR="00A802DD" w:rsidTr="00A802DD">
        <w:trPr>
          <w:trHeight w:val="533"/>
        </w:trPr>
        <w:tc>
          <w:tcPr>
            <w:tcW w:w="8621"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rsidR="00A802DD" w:rsidRDefault="00A802DD" w:rsidP="00CD7748">
            <w:pPr>
              <w:spacing w:line="259" w:lineRule="auto"/>
              <w:ind w:left="110"/>
            </w:pPr>
            <w:r>
              <w:rPr>
                <w:b/>
              </w:rPr>
              <w:t xml:space="preserve">Duurzaamheid </w:t>
            </w:r>
          </w:p>
        </w:tc>
      </w:tr>
      <w:tr w:rsidR="00A802DD" w:rsidTr="00A802DD">
        <w:trPr>
          <w:trHeight w:val="829"/>
        </w:trPr>
        <w:tc>
          <w:tcPr>
            <w:tcW w:w="967" w:type="dxa"/>
            <w:tcBorders>
              <w:top w:val="single" w:sz="8" w:space="0" w:color="C0C0C0"/>
              <w:left w:val="single" w:sz="8" w:space="0" w:color="C0C0C0"/>
              <w:bottom w:val="single" w:sz="8" w:space="0" w:color="C0C0C0"/>
              <w:right w:val="single" w:sz="8" w:space="0" w:color="C0C0C0"/>
            </w:tcBorders>
            <w:shd w:val="clear" w:color="auto" w:fill="E6E6E6"/>
          </w:tcPr>
          <w:p w:rsidR="00A802DD" w:rsidRDefault="00A802DD" w:rsidP="00CD7748">
            <w:pPr>
              <w:spacing w:line="259" w:lineRule="auto"/>
              <w:ind w:left="55"/>
            </w:pPr>
            <w:r>
              <w:t xml:space="preserve">28. </w:t>
            </w:r>
          </w:p>
        </w:tc>
        <w:tc>
          <w:tcPr>
            <w:tcW w:w="7654" w:type="dxa"/>
            <w:tcBorders>
              <w:top w:val="single" w:sz="8" w:space="0" w:color="C0C0C0"/>
              <w:left w:val="single" w:sz="8" w:space="0" w:color="C0C0C0"/>
              <w:bottom w:val="single" w:sz="8" w:space="0" w:color="C0C0C0"/>
              <w:right w:val="single" w:sz="8" w:space="0" w:color="C0C0C0"/>
            </w:tcBorders>
            <w:vAlign w:val="center"/>
          </w:tcPr>
          <w:p w:rsidR="00A802DD" w:rsidRDefault="00A802DD" w:rsidP="00CD7748">
            <w:pPr>
              <w:spacing w:line="259" w:lineRule="auto"/>
              <w:ind w:left="142"/>
            </w:pPr>
            <w:r>
              <w:t xml:space="preserve">De voor de afvoer van de afvalstroom ingezette voertuigen dienen te voldoen aan de emissienorm EURO VI. </w:t>
            </w:r>
          </w:p>
        </w:tc>
      </w:tr>
      <w:tr w:rsidR="00A802DD" w:rsidTr="00A802DD">
        <w:trPr>
          <w:trHeight w:val="1106"/>
        </w:trPr>
        <w:tc>
          <w:tcPr>
            <w:tcW w:w="967" w:type="dxa"/>
            <w:tcBorders>
              <w:top w:val="single" w:sz="8" w:space="0" w:color="C0C0C0"/>
              <w:left w:val="single" w:sz="8" w:space="0" w:color="C0C0C0"/>
              <w:bottom w:val="single" w:sz="8" w:space="0" w:color="C0C0C0"/>
              <w:right w:val="single" w:sz="8" w:space="0" w:color="C0C0C0"/>
            </w:tcBorders>
            <w:shd w:val="clear" w:color="auto" w:fill="E6E6E6"/>
          </w:tcPr>
          <w:p w:rsidR="00A802DD" w:rsidRDefault="00A802DD" w:rsidP="00CD7748">
            <w:pPr>
              <w:spacing w:line="259" w:lineRule="auto"/>
              <w:ind w:left="55"/>
            </w:pPr>
            <w:r>
              <w:t xml:space="preserve">29. </w:t>
            </w:r>
          </w:p>
        </w:tc>
        <w:tc>
          <w:tcPr>
            <w:tcW w:w="7654" w:type="dxa"/>
            <w:tcBorders>
              <w:top w:val="single" w:sz="8" w:space="0" w:color="C0C0C0"/>
              <w:left w:val="single" w:sz="8" w:space="0" w:color="C0C0C0"/>
              <w:bottom w:val="single" w:sz="8" w:space="0" w:color="C0C0C0"/>
              <w:right w:val="single" w:sz="8" w:space="0" w:color="C0C0C0"/>
            </w:tcBorders>
            <w:vAlign w:val="center"/>
          </w:tcPr>
          <w:p w:rsidR="00A802DD" w:rsidRDefault="00A802DD" w:rsidP="00CD7748">
            <w:pPr>
              <w:spacing w:line="259" w:lineRule="auto"/>
              <w:ind w:left="142"/>
            </w:pPr>
            <w:r>
              <w:t xml:space="preserve">De opdrachtnemer verplicht zich het (de) voertuigen(en) in goede staat te houden en er zorg voor te dragen dat de werkzaamheden uitgevoerd worden volgens richtlijnen van het handboek CROW 96a en 96b. </w:t>
            </w:r>
          </w:p>
        </w:tc>
      </w:tr>
      <w:tr w:rsidR="00A802DD" w:rsidTr="00A802DD">
        <w:trPr>
          <w:trHeight w:val="1514"/>
        </w:trPr>
        <w:tc>
          <w:tcPr>
            <w:tcW w:w="967" w:type="dxa"/>
            <w:tcBorders>
              <w:top w:val="single" w:sz="8" w:space="0" w:color="C0C0C0"/>
              <w:left w:val="single" w:sz="8" w:space="0" w:color="C0C0C0"/>
              <w:bottom w:val="single" w:sz="8" w:space="0" w:color="C0C0C0"/>
              <w:right w:val="single" w:sz="8" w:space="0" w:color="C0C0C0"/>
            </w:tcBorders>
            <w:shd w:val="clear" w:color="auto" w:fill="E6E6E6"/>
          </w:tcPr>
          <w:p w:rsidR="00A802DD" w:rsidRDefault="00A802DD" w:rsidP="00CD7748">
            <w:pPr>
              <w:spacing w:line="259" w:lineRule="auto"/>
              <w:ind w:left="55"/>
            </w:pPr>
            <w:r>
              <w:t xml:space="preserve">30. </w:t>
            </w:r>
          </w:p>
        </w:tc>
        <w:tc>
          <w:tcPr>
            <w:tcW w:w="7654" w:type="dxa"/>
            <w:tcBorders>
              <w:top w:val="single" w:sz="8" w:space="0" w:color="C0C0C0"/>
              <w:left w:val="single" w:sz="8" w:space="0" w:color="C0C0C0"/>
              <w:bottom w:val="single" w:sz="8" w:space="0" w:color="C0C0C0"/>
              <w:right w:val="single" w:sz="8" w:space="0" w:color="C0C0C0"/>
            </w:tcBorders>
          </w:tcPr>
          <w:p w:rsidR="00A802DD" w:rsidRDefault="00A802DD" w:rsidP="00CD7748">
            <w:pPr>
              <w:spacing w:line="241" w:lineRule="auto"/>
              <w:ind w:left="142"/>
            </w:pPr>
            <w:r>
              <w:t>De op het inschrijvingsbiljet aangeboden tarieven voor het ophalen en verwerken van gemengd groenafval, bermenmaaisel en slotenmaaisel.</w:t>
            </w:r>
          </w:p>
          <w:p w:rsidR="00A802DD" w:rsidRDefault="00A802DD" w:rsidP="00CD7748">
            <w:pPr>
              <w:spacing w:line="259" w:lineRule="auto"/>
              <w:ind w:left="142"/>
            </w:pPr>
            <w:r>
              <w:t xml:space="preserve">Er zal derhalve geen verrekening plaatsvinden met betrekking tot wijzigingen van prijzen van brandstoffen en wijzigingen in loonkosten, sociale lasten, etc. van alle ten behoeve van de werkzaamheden tewerkgestelden. </w:t>
            </w:r>
          </w:p>
        </w:tc>
      </w:tr>
      <w:tr w:rsidR="00A802DD" w:rsidTr="00A802DD">
        <w:trPr>
          <w:trHeight w:val="595"/>
        </w:trPr>
        <w:tc>
          <w:tcPr>
            <w:tcW w:w="967" w:type="dxa"/>
            <w:tcBorders>
              <w:top w:val="single" w:sz="8" w:space="0" w:color="C0C0C0"/>
              <w:left w:val="single" w:sz="8" w:space="0" w:color="C0C0C0"/>
              <w:bottom w:val="single" w:sz="8" w:space="0" w:color="C0C0C0"/>
              <w:right w:val="single" w:sz="8" w:space="0" w:color="C0C0C0"/>
            </w:tcBorders>
            <w:shd w:val="clear" w:color="auto" w:fill="E6E6E6"/>
            <w:vAlign w:val="center"/>
          </w:tcPr>
          <w:p w:rsidR="00A802DD" w:rsidRDefault="00A802DD" w:rsidP="00CD7748">
            <w:pPr>
              <w:spacing w:line="259" w:lineRule="auto"/>
              <w:ind w:left="55"/>
            </w:pPr>
            <w:r>
              <w:t xml:space="preserve">31. </w:t>
            </w:r>
          </w:p>
        </w:tc>
        <w:tc>
          <w:tcPr>
            <w:tcW w:w="7654" w:type="dxa"/>
            <w:tcBorders>
              <w:top w:val="single" w:sz="8" w:space="0" w:color="C0C0C0"/>
              <w:left w:val="single" w:sz="8" w:space="0" w:color="C0C0C0"/>
              <w:bottom w:val="single" w:sz="8" w:space="0" w:color="C0C0C0"/>
              <w:right w:val="single" w:sz="8" w:space="0" w:color="C0C0C0"/>
            </w:tcBorders>
          </w:tcPr>
          <w:p w:rsidR="00A802DD" w:rsidRDefault="00A802DD" w:rsidP="00CD7748">
            <w:pPr>
              <w:spacing w:line="259" w:lineRule="auto"/>
              <w:ind w:left="142"/>
            </w:pPr>
            <w:r>
              <w:t xml:space="preserve">De door onderhandeling tot stand gekomen tarieven voor een verlengingsjaar (zie eis 27) zijn weer vast voor de duur van het betreffende verlengingsjaar. </w:t>
            </w:r>
          </w:p>
        </w:tc>
      </w:tr>
      <w:tr w:rsidR="00A802DD" w:rsidTr="00A802DD">
        <w:trPr>
          <w:trHeight w:val="1285"/>
        </w:trPr>
        <w:tc>
          <w:tcPr>
            <w:tcW w:w="967" w:type="dxa"/>
            <w:tcBorders>
              <w:top w:val="single" w:sz="8" w:space="0" w:color="C0C0C0"/>
              <w:left w:val="single" w:sz="8" w:space="0" w:color="C0C0C0"/>
              <w:bottom w:val="single" w:sz="8" w:space="0" w:color="C0C0C0"/>
              <w:right w:val="single" w:sz="8" w:space="0" w:color="C0C0C0"/>
            </w:tcBorders>
            <w:shd w:val="clear" w:color="auto" w:fill="E6E6E6"/>
          </w:tcPr>
          <w:p w:rsidR="00A802DD" w:rsidRDefault="00A802DD" w:rsidP="00CD7748">
            <w:pPr>
              <w:spacing w:line="259" w:lineRule="auto"/>
              <w:ind w:left="55"/>
            </w:pPr>
            <w:r>
              <w:t xml:space="preserve">32. </w:t>
            </w:r>
          </w:p>
        </w:tc>
        <w:tc>
          <w:tcPr>
            <w:tcW w:w="7654" w:type="dxa"/>
            <w:tcBorders>
              <w:top w:val="single" w:sz="8" w:space="0" w:color="C0C0C0"/>
              <w:left w:val="single" w:sz="8" w:space="0" w:color="C0C0C0"/>
              <w:bottom w:val="single" w:sz="8" w:space="0" w:color="C0C0C0"/>
              <w:right w:val="single" w:sz="8" w:space="0" w:color="C0C0C0"/>
            </w:tcBorders>
          </w:tcPr>
          <w:p w:rsidR="00A802DD" w:rsidRDefault="00A802DD" w:rsidP="00CD7748">
            <w:pPr>
              <w:spacing w:line="241" w:lineRule="auto"/>
              <w:ind w:left="142"/>
            </w:pPr>
            <w:r>
              <w:t xml:space="preserve">Alle vermelde prijzen dienen gesteld te zijn in euro exclusief BTW en exclusief andere door de overheid opgelegde heffingen. </w:t>
            </w:r>
          </w:p>
          <w:p w:rsidR="00A802DD" w:rsidRDefault="00A802DD" w:rsidP="00CD7748">
            <w:pPr>
              <w:spacing w:line="259" w:lineRule="auto"/>
              <w:ind w:left="142"/>
            </w:pPr>
            <w:r>
              <w:t xml:space="preserve"> </w:t>
            </w:r>
          </w:p>
          <w:p w:rsidR="00A802DD" w:rsidRDefault="00A802DD" w:rsidP="00CD7748">
            <w:pPr>
              <w:spacing w:line="259" w:lineRule="auto"/>
              <w:ind w:left="142"/>
            </w:pPr>
            <w:r>
              <w:t xml:space="preserve">De door u aangeboden prijzen dienen inclusief alle overige kosten, zoals o.a. administratie-, verpakkings- en transportkosten te zijn. </w:t>
            </w:r>
          </w:p>
        </w:tc>
      </w:tr>
      <w:tr w:rsidR="00A802DD" w:rsidTr="00A802DD">
        <w:trPr>
          <w:trHeight w:val="530"/>
        </w:trPr>
        <w:tc>
          <w:tcPr>
            <w:tcW w:w="8621"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rsidR="00A802DD" w:rsidRDefault="00A802DD" w:rsidP="00CD7748">
            <w:pPr>
              <w:spacing w:line="259" w:lineRule="auto"/>
              <w:ind w:left="110"/>
            </w:pPr>
            <w:r>
              <w:rPr>
                <w:b/>
              </w:rPr>
              <w:t xml:space="preserve">Facturering </w:t>
            </w:r>
          </w:p>
        </w:tc>
      </w:tr>
      <w:tr w:rsidR="00A802DD" w:rsidTr="00A802DD">
        <w:trPr>
          <w:trHeight w:val="264"/>
        </w:trPr>
        <w:tc>
          <w:tcPr>
            <w:tcW w:w="967" w:type="dxa"/>
            <w:tcBorders>
              <w:top w:val="single" w:sz="8" w:space="0" w:color="C0C0C0"/>
              <w:left w:val="single" w:sz="8" w:space="0" w:color="C0C0C0"/>
              <w:bottom w:val="single" w:sz="8" w:space="0" w:color="C0C0C0"/>
              <w:right w:val="single" w:sz="8" w:space="0" w:color="C0C0C0"/>
            </w:tcBorders>
            <w:shd w:val="clear" w:color="auto" w:fill="E6E6E6"/>
          </w:tcPr>
          <w:p w:rsidR="00A802DD" w:rsidRDefault="00A802DD" w:rsidP="00CD7748">
            <w:pPr>
              <w:spacing w:line="259" w:lineRule="auto"/>
              <w:ind w:left="55"/>
            </w:pPr>
            <w:r>
              <w:t xml:space="preserve">33. </w:t>
            </w:r>
          </w:p>
        </w:tc>
        <w:tc>
          <w:tcPr>
            <w:tcW w:w="7654" w:type="dxa"/>
            <w:tcBorders>
              <w:top w:val="single" w:sz="8" w:space="0" w:color="C0C0C0"/>
              <w:left w:val="single" w:sz="8" w:space="0" w:color="C0C0C0"/>
              <w:bottom w:val="single" w:sz="8" w:space="0" w:color="C0C0C0"/>
              <w:right w:val="single" w:sz="8" w:space="0" w:color="C0C0C0"/>
            </w:tcBorders>
          </w:tcPr>
          <w:p w:rsidR="00A802DD" w:rsidRDefault="00A802DD" w:rsidP="00CD7748">
            <w:pPr>
              <w:spacing w:line="259" w:lineRule="auto"/>
              <w:ind w:left="142"/>
            </w:pPr>
            <w:r>
              <w:t xml:space="preserve">De facturering geschiedt periodiek per maand.  </w:t>
            </w:r>
          </w:p>
          <w:p w:rsidR="00A802DD" w:rsidRDefault="00A802DD" w:rsidP="00CD7748">
            <w:pPr>
              <w:spacing w:line="259" w:lineRule="auto"/>
            </w:pPr>
          </w:p>
        </w:tc>
      </w:tr>
      <w:tr w:rsidR="00A802DD" w:rsidTr="00A802DD">
        <w:trPr>
          <w:trHeight w:val="516"/>
        </w:trPr>
        <w:tc>
          <w:tcPr>
            <w:tcW w:w="967" w:type="dxa"/>
            <w:tcBorders>
              <w:top w:val="single" w:sz="8" w:space="0" w:color="C0C0C0"/>
              <w:left w:val="single" w:sz="8" w:space="0" w:color="C0C0C0"/>
              <w:bottom w:val="single" w:sz="8" w:space="0" w:color="C0C0C0"/>
              <w:right w:val="single" w:sz="8" w:space="0" w:color="C0C0C0"/>
            </w:tcBorders>
            <w:shd w:val="clear" w:color="auto" w:fill="E6E6E6"/>
            <w:vAlign w:val="bottom"/>
          </w:tcPr>
          <w:p w:rsidR="00A802DD" w:rsidRDefault="00A802DD" w:rsidP="00CD7748">
            <w:pPr>
              <w:spacing w:line="259" w:lineRule="auto"/>
              <w:ind w:left="55"/>
            </w:pPr>
            <w:r>
              <w:t xml:space="preserve">34. </w:t>
            </w:r>
          </w:p>
        </w:tc>
        <w:tc>
          <w:tcPr>
            <w:tcW w:w="7654" w:type="dxa"/>
            <w:tcBorders>
              <w:top w:val="single" w:sz="8" w:space="0" w:color="C0C0C0"/>
              <w:left w:val="single" w:sz="8" w:space="0" w:color="C0C0C0"/>
              <w:bottom w:val="single" w:sz="8" w:space="0" w:color="C0C0C0"/>
              <w:right w:val="single" w:sz="8" w:space="0" w:color="C0C0C0"/>
            </w:tcBorders>
            <w:vAlign w:val="center"/>
          </w:tcPr>
          <w:p w:rsidR="00A802DD" w:rsidRDefault="00A802DD" w:rsidP="00CD7748">
            <w:pPr>
              <w:spacing w:line="259" w:lineRule="auto"/>
              <w:ind w:left="142"/>
            </w:pPr>
            <w:r>
              <w:t>Over de facturatie/factuurspecificatie kunnen in overleg nog nadere afspraken  worden gemaakt</w:t>
            </w:r>
          </w:p>
        </w:tc>
      </w:tr>
      <w:tr w:rsidR="00A802DD" w:rsidTr="00A802DD">
        <w:trPr>
          <w:trHeight w:val="574"/>
        </w:trPr>
        <w:tc>
          <w:tcPr>
            <w:tcW w:w="967" w:type="dxa"/>
            <w:tcBorders>
              <w:top w:val="single" w:sz="8" w:space="0" w:color="C0C0C0"/>
              <w:left w:val="single" w:sz="8" w:space="0" w:color="C0C0C0"/>
              <w:bottom w:val="single" w:sz="8" w:space="0" w:color="C0C0C0"/>
              <w:right w:val="single" w:sz="8" w:space="0" w:color="C0C0C0"/>
            </w:tcBorders>
            <w:shd w:val="clear" w:color="auto" w:fill="E6E6E6"/>
            <w:vAlign w:val="center"/>
          </w:tcPr>
          <w:p w:rsidR="00A802DD" w:rsidRDefault="00A802DD" w:rsidP="00CD7748">
            <w:pPr>
              <w:spacing w:line="259" w:lineRule="auto"/>
            </w:pPr>
            <w:r>
              <w:t xml:space="preserve">35. </w:t>
            </w:r>
          </w:p>
        </w:tc>
        <w:tc>
          <w:tcPr>
            <w:tcW w:w="7654" w:type="dxa"/>
            <w:tcBorders>
              <w:top w:val="single" w:sz="8" w:space="0" w:color="C0C0C0"/>
              <w:left w:val="single" w:sz="8" w:space="0" w:color="C0C0C0"/>
              <w:bottom w:val="single" w:sz="8" w:space="0" w:color="C0C0C0"/>
              <w:right w:val="single" w:sz="8" w:space="0" w:color="C0C0C0"/>
            </w:tcBorders>
          </w:tcPr>
          <w:p w:rsidR="00A802DD" w:rsidRDefault="00A802DD" w:rsidP="00CD7748">
            <w:pPr>
              <w:spacing w:line="259" w:lineRule="auto"/>
              <w:ind w:left="86"/>
            </w:pPr>
            <w:r>
              <w:t xml:space="preserve">De factuur dient vergezeld te zijn van de betreffende weegbonnen, genoemd onder 1.6,  van het verwerkingsbedrijf. </w:t>
            </w:r>
          </w:p>
        </w:tc>
      </w:tr>
      <w:tr w:rsidR="00A802DD" w:rsidTr="00A802DD">
        <w:trPr>
          <w:trHeight w:val="594"/>
        </w:trPr>
        <w:tc>
          <w:tcPr>
            <w:tcW w:w="967" w:type="dxa"/>
            <w:tcBorders>
              <w:top w:val="single" w:sz="8" w:space="0" w:color="C0C0C0"/>
              <w:left w:val="single" w:sz="8" w:space="0" w:color="C0C0C0"/>
              <w:bottom w:val="single" w:sz="8" w:space="0" w:color="C0C0C0"/>
              <w:right w:val="single" w:sz="8" w:space="0" w:color="C0C0C0"/>
            </w:tcBorders>
            <w:shd w:val="clear" w:color="auto" w:fill="E6E6E6"/>
            <w:vAlign w:val="center"/>
          </w:tcPr>
          <w:p w:rsidR="00A802DD" w:rsidRDefault="00A802DD" w:rsidP="00CD7748">
            <w:pPr>
              <w:spacing w:line="259" w:lineRule="auto"/>
            </w:pPr>
            <w:r>
              <w:t xml:space="preserve">36. </w:t>
            </w:r>
          </w:p>
        </w:tc>
        <w:tc>
          <w:tcPr>
            <w:tcW w:w="7654" w:type="dxa"/>
            <w:tcBorders>
              <w:top w:val="single" w:sz="8" w:space="0" w:color="C0C0C0"/>
              <w:left w:val="single" w:sz="8" w:space="0" w:color="C0C0C0"/>
              <w:bottom w:val="single" w:sz="8" w:space="0" w:color="C0C0C0"/>
              <w:right w:val="single" w:sz="8" w:space="0" w:color="C0C0C0"/>
            </w:tcBorders>
          </w:tcPr>
          <w:p w:rsidR="00A802DD" w:rsidRDefault="00A802DD" w:rsidP="00CD7748">
            <w:pPr>
              <w:spacing w:line="259" w:lineRule="auto"/>
              <w:ind w:left="86" w:right="85"/>
            </w:pPr>
            <w:r>
              <w:t xml:space="preserve">De betaling zal eerst geschieden nadat door de aannemer aan opdrachtgever een factuur is gezonden voor de desbetreffende dienstverlening. </w:t>
            </w:r>
          </w:p>
        </w:tc>
      </w:tr>
      <w:tr w:rsidR="00A802DD" w:rsidTr="00A802DD">
        <w:trPr>
          <w:trHeight w:val="1014"/>
        </w:trPr>
        <w:tc>
          <w:tcPr>
            <w:tcW w:w="967" w:type="dxa"/>
            <w:tcBorders>
              <w:top w:val="single" w:sz="8" w:space="0" w:color="C0C0C0"/>
              <w:left w:val="single" w:sz="8" w:space="0" w:color="C0C0C0"/>
              <w:bottom w:val="single" w:sz="8" w:space="0" w:color="C0C0C0"/>
              <w:right w:val="single" w:sz="8" w:space="0" w:color="C0C0C0"/>
            </w:tcBorders>
            <w:shd w:val="clear" w:color="auto" w:fill="E6E6E6"/>
          </w:tcPr>
          <w:p w:rsidR="00A802DD" w:rsidRDefault="00A802DD" w:rsidP="00CD7748">
            <w:pPr>
              <w:spacing w:line="259" w:lineRule="auto"/>
            </w:pPr>
            <w:r>
              <w:t xml:space="preserve">37. </w:t>
            </w:r>
          </w:p>
        </w:tc>
        <w:tc>
          <w:tcPr>
            <w:tcW w:w="7654" w:type="dxa"/>
            <w:tcBorders>
              <w:top w:val="single" w:sz="8" w:space="0" w:color="C0C0C0"/>
              <w:left w:val="single" w:sz="8" w:space="0" w:color="C0C0C0"/>
              <w:bottom w:val="single" w:sz="8" w:space="0" w:color="C0C0C0"/>
              <w:right w:val="single" w:sz="8" w:space="0" w:color="C0C0C0"/>
            </w:tcBorders>
            <w:vAlign w:val="center"/>
          </w:tcPr>
          <w:p w:rsidR="00A802DD" w:rsidRDefault="00A802DD" w:rsidP="00CD7748">
            <w:pPr>
              <w:spacing w:line="259" w:lineRule="auto"/>
            </w:pPr>
            <w:r>
              <w:t xml:space="preserve">Digitale facturen, inclusief de onder 35. genoemde weegbonnen, kunnen worden gestuurd naar:    </w:t>
            </w:r>
            <w:r w:rsidRPr="00714388">
              <w:t>Facturen</w:t>
            </w:r>
            <w:r>
              <w:t>Roerdalen@servicecentrum-mer.nl</w:t>
            </w:r>
          </w:p>
        </w:tc>
      </w:tr>
      <w:tr w:rsidR="00A802DD" w:rsidTr="00A802DD">
        <w:trPr>
          <w:trHeight w:val="509"/>
        </w:trPr>
        <w:tc>
          <w:tcPr>
            <w:tcW w:w="8621"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rsidR="00A802DD" w:rsidRDefault="00A802DD" w:rsidP="00CD7748">
            <w:pPr>
              <w:spacing w:line="259" w:lineRule="auto"/>
              <w:ind w:left="55"/>
            </w:pPr>
            <w:r>
              <w:rPr>
                <w:b/>
              </w:rPr>
              <w:t xml:space="preserve">Boete </w:t>
            </w:r>
          </w:p>
        </w:tc>
      </w:tr>
      <w:tr w:rsidR="00A802DD" w:rsidTr="00A802DD">
        <w:trPr>
          <w:trHeight w:val="1795"/>
        </w:trPr>
        <w:tc>
          <w:tcPr>
            <w:tcW w:w="967" w:type="dxa"/>
            <w:tcBorders>
              <w:top w:val="single" w:sz="8" w:space="0" w:color="C0C0C0"/>
              <w:left w:val="single" w:sz="8" w:space="0" w:color="C0C0C0"/>
              <w:bottom w:val="single" w:sz="8" w:space="0" w:color="C0C0C0"/>
              <w:right w:val="single" w:sz="8" w:space="0" w:color="C0C0C0"/>
            </w:tcBorders>
            <w:shd w:val="clear" w:color="auto" w:fill="E6E6E6"/>
          </w:tcPr>
          <w:p w:rsidR="00A802DD" w:rsidRDefault="00A802DD" w:rsidP="00CD7748">
            <w:pPr>
              <w:spacing w:line="259" w:lineRule="auto"/>
            </w:pPr>
            <w:r>
              <w:t xml:space="preserve">38. </w:t>
            </w:r>
          </w:p>
        </w:tc>
        <w:tc>
          <w:tcPr>
            <w:tcW w:w="7654" w:type="dxa"/>
            <w:tcBorders>
              <w:top w:val="single" w:sz="8" w:space="0" w:color="C0C0C0"/>
              <w:left w:val="single" w:sz="8" w:space="0" w:color="C0C0C0"/>
              <w:bottom w:val="single" w:sz="8" w:space="0" w:color="C0C0C0"/>
              <w:right w:val="single" w:sz="8" w:space="0" w:color="C0C0C0"/>
            </w:tcBorders>
            <w:vAlign w:val="center"/>
          </w:tcPr>
          <w:p w:rsidR="00A802DD" w:rsidRDefault="00A802DD" w:rsidP="00CD7748">
            <w:pPr>
              <w:spacing w:after="91" w:line="241" w:lineRule="auto"/>
              <w:ind w:left="86" w:right="783"/>
            </w:pPr>
            <w:r>
              <w:t xml:space="preserve">In geval van fraude (bijv. facturering van niet van opdrachtgever afkomstig groenafval) is opdrachtnemer een direct opeisbare boete van € 5.000,00 verschuldigd aan opdrachtgever. </w:t>
            </w:r>
          </w:p>
          <w:p w:rsidR="00A802DD" w:rsidRDefault="00A802DD" w:rsidP="00CD7748">
            <w:pPr>
              <w:spacing w:line="259" w:lineRule="auto"/>
              <w:ind w:left="86"/>
            </w:pPr>
            <w:r>
              <w:t xml:space="preserve">Deze boete staat los van het recht op de vergoeding van de financiële schade ten gevolge van de fraude. Deze boete wordt derhalve ook niet op die schadevergoeding in mindering gebracht. </w:t>
            </w:r>
          </w:p>
        </w:tc>
      </w:tr>
      <w:tr w:rsidR="00A802DD" w:rsidTr="00A802DD">
        <w:trPr>
          <w:trHeight w:val="533"/>
        </w:trPr>
        <w:tc>
          <w:tcPr>
            <w:tcW w:w="8621"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rsidR="00A802DD" w:rsidRDefault="00A802DD" w:rsidP="00CD7748">
            <w:pPr>
              <w:spacing w:line="259" w:lineRule="auto"/>
              <w:ind w:left="55"/>
            </w:pPr>
            <w:r>
              <w:rPr>
                <w:b/>
              </w:rPr>
              <w:t xml:space="preserve">Overige voorwaarden </w:t>
            </w:r>
          </w:p>
        </w:tc>
      </w:tr>
      <w:tr w:rsidR="00A802DD" w:rsidTr="00A802DD">
        <w:trPr>
          <w:trHeight w:val="1380"/>
        </w:trPr>
        <w:tc>
          <w:tcPr>
            <w:tcW w:w="967" w:type="dxa"/>
            <w:tcBorders>
              <w:top w:val="single" w:sz="8" w:space="0" w:color="C0C0C0"/>
              <w:left w:val="single" w:sz="8" w:space="0" w:color="C0C0C0"/>
              <w:bottom w:val="single" w:sz="8" w:space="0" w:color="C0C0C0"/>
              <w:right w:val="single" w:sz="8" w:space="0" w:color="C0C0C0"/>
            </w:tcBorders>
            <w:shd w:val="clear" w:color="auto" w:fill="E6E6E6"/>
          </w:tcPr>
          <w:p w:rsidR="00A802DD" w:rsidRDefault="00A802DD" w:rsidP="00CD7748">
            <w:pPr>
              <w:spacing w:line="259" w:lineRule="auto"/>
            </w:pPr>
            <w:r>
              <w:t xml:space="preserve">39. </w:t>
            </w:r>
          </w:p>
        </w:tc>
        <w:tc>
          <w:tcPr>
            <w:tcW w:w="7654" w:type="dxa"/>
            <w:tcBorders>
              <w:top w:val="single" w:sz="8" w:space="0" w:color="C0C0C0"/>
              <w:left w:val="single" w:sz="8" w:space="0" w:color="C0C0C0"/>
              <w:bottom w:val="single" w:sz="8" w:space="0" w:color="C0C0C0"/>
              <w:right w:val="single" w:sz="8" w:space="0" w:color="C0C0C0"/>
            </w:tcBorders>
            <w:vAlign w:val="center"/>
          </w:tcPr>
          <w:p w:rsidR="00A802DD" w:rsidRDefault="00A802DD" w:rsidP="00CD7748">
            <w:pPr>
              <w:spacing w:line="259" w:lineRule="auto"/>
              <w:ind w:left="86"/>
            </w:pPr>
            <w:r>
              <w:t xml:space="preserve">De opdrachtnemer zal van de - in verband met het werk - plaatshebbende ongelukken of rampen van welke aard ook, onverwijld kennis geven aan de directievoerder(s)  en hij is gehouden alle door de directievoerder(s) verlangde inlichtingen daaromtrent te verschaffen. </w:t>
            </w:r>
          </w:p>
        </w:tc>
      </w:tr>
      <w:tr w:rsidR="00A802DD" w:rsidTr="00A802DD">
        <w:trPr>
          <w:trHeight w:val="828"/>
        </w:trPr>
        <w:tc>
          <w:tcPr>
            <w:tcW w:w="967" w:type="dxa"/>
            <w:tcBorders>
              <w:top w:val="single" w:sz="8" w:space="0" w:color="C0C0C0"/>
              <w:left w:val="single" w:sz="8" w:space="0" w:color="C0C0C0"/>
              <w:bottom w:val="single" w:sz="8" w:space="0" w:color="C0C0C0"/>
              <w:right w:val="single" w:sz="8" w:space="0" w:color="C0C0C0"/>
            </w:tcBorders>
            <w:shd w:val="clear" w:color="auto" w:fill="E6E6E6"/>
          </w:tcPr>
          <w:p w:rsidR="00A802DD" w:rsidRDefault="00A802DD" w:rsidP="00CD7748">
            <w:pPr>
              <w:spacing w:line="259" w:lineRule="auto"/>
            </w:pPr>
            <w:r>
              <w:t xml:space="preserve">40. </w:t>
            </w:r>
          </w:p>
        </w:tc>
        <w:tc>
          <w:tcPr>
            <w:tcW w:w="7654" w:type="dxa"/>
            <w:tcBorders>
              <w:top w:val="single" w:sz="8" w:space="0" w:color="C0C0C0"/>
              <w:left w:val="single" w:sz="8" w:space="0" w:color="C0C0C0"/>
              <w:bottom w:val="single" w:sz="8" w:space="0" w:color="C0C0C0"/>
              <w:right w:val="single" w:sz="8" w:space="0" w:color="C0C0C0"/>
            </w:tcBorders>
            <w:vAlign w:val="center"/>
          </w:tcPr>
          <w:p w:rsidR="00A802DD" w:rsidRDefault="00A802DD" w:rsidP="00CD7748">
            <w:pPr>
              <w:spacing w:line="259" w:lineRule="auto"/>
              <w:ind w:left="86"/>
            </w:pPr>
            <w:r>
              <w:t xml:space="preserve">Op de opdracht/overeenkomst zijn de </w:t>
            </w:r>
            <w:r>
              <w:rPr>
                <w:i/>
              </w:rPr>
              <w:t>Model VNG Algemene Inkoopvoorwaarden voor leveringen en diensten</w:t>
            </w:r>
            <w:r>
              <w:t xml:space="preserve"> (zie </w:t>
            </w:r>
            <w:r>
              <w:rPr>
                <w:i/>
              </w:rPr>
              <w:t>Bijlage IV</w:t>
            </w:r>
            <w:r>
              <w:t xml:space="preserve">) van toepassing. </w:t>
            </w:r>
          </w:p>
        </w:tc>
      </w:tr>
      <w:tr w:rsidR="00A802DD" w:rsidTr="00A802DD">
        <w:trPr>
          <w:trHeight w:val="2072"/>
        </w:trPr>
        <w:tc>
          <w:tcPr>
            <w:tcW w:w="8621" w:type="dxa"/>
            <w:gridSpan w:val="2"/>
            <w:tcBorders>
              <w:top w:val="single" w:sz="8" w:space="0" w:color="C0C0C0"/>
              <w:left w:val="single" w:sz="8" w:space="0" w:color="C0C0C0"/>
              <w:bottom w:val="single" w:sz="8" w:space="0" w:color="C0C0C0"/>
              <w:right w:val="single" w:sz="8" w:space="0" w:color="C0C0C0"/>
            </w:tcBorders>
            <w:vAlign w:val="center"/>
          </w:tcPr>
          <w:p w:rsidR="00A802DD" w:rsidRDefault="00A802DD" w:rsidP="00CD7748">
            <w:pPr>
              <w:spacing w:after="88" w:line="290" w:lineRule="auto"/>
              <w:ind w:left="84"/>
            </w:pPr>
            <w:r>
              <w:t xml:space="preserve">Voor de onderdelen van de </w:t>
            </w:r>
            <w:r>
              <w:rPr>
                <w:i/>
              </w:rPr>
              <w:t>algemene inkoopvoorwaarden</w:t>
            </w:r>
            <w:r>
              <w:t xml:space="preserve"> waarmee niet (direct) kan worden ingestemd, dienen uiterlijk op 2 december 2018 tekstvoorstellen te worden aangeleverd, dan wel dient de aard van het bezwaar te worden toegelicht. </w:t>
            </w:r>
          </w:p>
          <w:p w:rsidR="00A802DD" w:rsidRDefault="00A802DD" w:rsidP="00CD7748">
            <w:pPr>
              <w:spacing w:line="259" w:lineRule="auto"/>
              <w:ind w:left="84"/>
            </w:pPr>
            <w:r>
              <w:t>Via de Nota(’s) van Inlichtingen zal de aanbestedende dienst laten weten op welke punten en op welke wijze de overeenkomst en/of voorwaarden zal/zullen worden aangepast. Deze aangepaste versie(s) vorm(t)en vervolgens een vast uitgangspunt voor inschrijving.</w:t>
            </w:r>
            <w:r>
              <w:rPr>
                <w:b/>
              </w:rPr>
              <w:t xml:space="preserve"> </w:t>
            </w:r>
          </w:p>
        </w:tc>
      </w:tr>
      <w:tr w:rsidR="00A802DD" w:rsidTr="00A802DD">
        <w:trPr>
          <w:trHeight w:val="1613"/>
        </w:trPr>
        <w:tc>
          <w:tcPr>
            <w:tcW w:w="967" w:type="dxa"/>
            <w:tcBorders>
              <w:top w:val="single" w:sz="8" w:space="0" w:color="C0C0C0"/>
              <w:left w:val="single" w:sz="8" w:space="0" w:color="C0C0C0"/>
              <w:bottom w:val="single" w:sz="8" w:space="0" w:color="C0C0C0"/>
              <w:right w:val="single" w:sz="8" w:space="0" w:color="C0C0C0"/>
            </w:tcBorders>
            <w:shd w:val="clear" w:color="auto" w:fill="E6E6E6"/>
          </w:tcPr>
          <w:p w:rsidR="00A802DD" w:rsidRDefault="00A802DD" w:rsidP="00CD7748">
            <w:pPr>
              <w:spacing w:line="259" w:lineRule="auto"/>
            </w:pPr>
            <w:r>
              <w:t xml:space="preserve">41. </w:t>
            </w:r>
          </w:p>
        </w:tc>
        <w:tc>
          <w:tcPr>
            <w:tcW w:w="7654" w:type="dxa"/>
            <w:tcBorders>
              <w:top w:val="single" w:sz="8" w:space="0" w:color="C0C0C0"/>
              <w:left w:val="single" w:sz="8" w:space="0" w:color="C0C0C0"/>
              <w:bottom w:val="single" w:sz="8" w:space="0" w:color="C0C0C0"/>
              <w:right w:val="single" w:sz="8" w:space="0" w:color="C0C0C0"/>
            </w:tcBorders>
            <w:vAlign w:val="center"/>
          </w:tcPr>
          <w:p w:rsidR="00A802DD" w:rsidRDefault="00A802DD" w:rsidP="00CD7748">
            <w:pPr>
              <w:spacing w:line="259" w:lineRule="auto"/>
              <w:ind w:left="86"/>
            </w:pPr>
            <w:r>
              <w:t xml:space="preserve">Op de te sluiten overeenkomst zal het Nederlandse recht van toepassing zijn. Alle geschillen, ook welke slechts door één der partijen als zodanig worden beschouwd, die tussen partijen mochten ontstaan ter zake van het onderhavige contract of de uitvoering daarvan, zowel die van juridische als die van feitelijke aard, zullen voor beslechting worden voorgelegd aan de rechtbank Limburg. </w:t>
            </w:r>
          </w:p>
        </w:tc>
      </w:tr>
    </w:tbl>
    <w:p w:rsidR="00690388" w:rsidRDefault="00690388" w:rsidP="00972EC7">
      <w:pPr>
        <w:ind w:left="567"/>
        <w:rPr>
          <w:rFonts w:ascii="Arial" w:hAnsi="Arial" w:cs="Arial"/>
        </w:rPr>
      </w:pPr>
    </w:p>
    <w:p w:rsidR="00A802DD" w:rsidRDefault="00A802DD" w:rsidP="00972EC7">
      <w:pPr>
        <w:ind w:left="567"/>
        <w:rPr>
          <w:rFonts w:ascii="Arial" w:hAnsi="Arial" w:cs="Arial"/>
        </w:rPr>
      </w:pPr>
    </w:p>
    <w:p w:rsidR="00A802DD" w:rsidRDefault="00A802DD" w:rsidP="00972EC7">
      <w:pPr>
        <w:ind w:left="567"/>
        <w:rPr>
          <w:rFonts w:ascii="Arial" w:hAnsi="Arial" w:cs="Arial"/>
        </w:rPr>
      </w:pPr>
    </w:p>
    <w:p w:rsidR="00690388" w:rsidRDefault="00690388" w:rsidP="00972EC7">
      <w:pPr>
        <w:ind w:left="567"/>
        <w:rPr>
          <w:rFonts w:ascii="Arial" w:hAnsi="Arial" w:cs="Arial"/>
        </w:rPr>
      </w:pPr>
      <w:r>
        <w:rPr>
          <w:rFonts w:ascii="Arial" w:hAnsi="Arial" w:cs="Arial"/>
        </w:rPr>
        <w:t>Inschrijver verklaart door ondertekening</w:t>
      </w:r>
    </w:p>
    <w:p w:rsidR="00E62493" w:rsidRDefault="00690388" w:rsidP="004604C7">
      <w:pPr>
        <w:numPr>
          <w:ilvl w:val="0"/>
          <w:numId w:val="12"/>
        </w:numPr>
        <w:tabs>
          <w:tab w:val="left" w:pos="851"/>
        </w:tabs>
        <w:ind w:left="851" w:hanging="284"/>
        <w:rPr>
          <w:rFonts w:ascii="Arial" w:hAnsi="Arial" w:cs="Arial"/>
        </w:rPr>
      </w:pPr>
      <w:r>
        <w:rPr>
          <w:rFonts w:ascii="Arial" w:hAnsi="Arial" w:cs="Arial"/>
        </w:rPr>
        <w:t>dat hij zorgvuldig kennis genomen heeft van alle bovengenoemde eisen;</w:t>
      </w:r>
    </w:p>
    <w:p w:rsidR="00690388" w:rsidRDefault="00690388" w:rsidP="004604C7">
      <w:pPr>
        <w:numPr>
          <w:ilvl w:val="0"/>
          <w:numId w:val="12"/>
        </w:numPr>
        <w:tabs>
          <w:tab w:val="left" w:pos="851"/>
        </w:tabs>
        <w:ind w:left="851" w:hanging="284"/>
        <w:rPr>
          <w:rFonts w:ascii="Arial" w:hAnsi="Arial" w:cs="Arial"/>
        </w:rPr>
      </w:pPr>
      <w:r>
        <w:rPr>
          <w:rFonts w:ascii="Arial" w:hAnsi="Arial" w:cs="Arial"/>
        </w:rPr>
        <w:t xml:space="preserve">dat hij zijn </w:t>
      </w:r>
      <w:r w:rsidR="00F9612F">
        <w:rPr>
          <w:rFonts w:ascii="Arial" w:hAnsi="Arial" w:cs="Arial"/>
        </w:rPr>
        <w:t>voertuig</w:t>
      </w:r>
      <w:r w:rsidR="006D69C6">
        <w:rPr>
          <w:rFonts w:ascii="Arial" w:hAnsi="Arial" w:cs="Arial"/>
        </w:rPr>
        <w:t>(en)</w:t>
      </w:r>
      <w:r w:rsidR="00F9612F">
        <w:rPr>
          <w:rFonts w:ascii="Arial" w:hAnsi="Arial" w:cs="Arial"/>
        </w:rPr>
        <w:t xml:space="preserve"> en </w:t>
      </w:r>
      <w:r>
        <w:rPr>
          <w:rFonts w:ascii="Arial" w:hAnsi="Arial" w:cs="Arial"/>
        </w:rPr>
        <w:t>diensten/werkzaamheden volledig in overeenstemming met bovengenoemde eisen zal uitvoeren</w:t>
      </w:r>
    </w:p>
    <w:p w:rsidR="00690388" w:rsidRDefault="00690388" w:rsidP="004604C7">
      <w:pPr>
        <w:numPr>
          <w:ilvl w:val="0"/>
          <w:numId w:val="12"/>
        </w:numPr>
        <w:tabs>
          <w:tab w:val="left" w:pos="851"/>
        </w:tabs>
        <w:ind w:left="851" w:hanging="284"/>
        <w:rPr>
          <w:rFonts w:ascii="Arial" w:hAnsi="Arial" w:cs="Arial"/>
        </w:rPr>
      </w:pPr>
      <w:r>
        <w:rPr>
          <w:rFonts w:ascii="Arial" w:hAnsi="Arial" w:cs="Arial"/>
        </w:rPr>
        <w:t xml:space="preserve">dat hij </w:t>
      </w:r>
      <w:r>
        <w:rPr>
          <w:rFonts w:ascii="Arial" w:hAnsi="Arial" w:cs="Arial"/>
          <w:iCs/>
          <w:szCs w:val="20"/>
        </w:rPr>
        <w:t>a</w:t>
      </w:r>
      <w:r w:rsidRPr="00E502C9">
        <w:rPr>
          <w:rFonts w:ascii="Arial" w:hAnsi="Arial" w:cs="Arial"/>
          <w:iCs/>
          <w:szCs w:val="20"/>
        </w:rPr>
        <w:t xml:space="preserve">lle kosten die </w:t>
      </w:r>
      <w:r>
        <w:rPr>
          <w:rFonts w:ascii="Arial" w:hAnsi="Arial" w:cs="Arial"/>
          <w:iCs/>
          <w:szCs w:val="20"/>
        </w:rPr>
        <w:t xml:space="preserve">hij moet om aan de gestelde eisen te voldoen heeft </w:t>
      </w:r>
      <w:r w:rsidRPr="00E502C9">
        <w:rPr>
          <w:rFonts w:ascii="Arial" w:hAnsi="Arial" w:cs="Arial"/>
          <w:iCs/>
          <w:szCs w:val="20"/>
        </w:rPr>
        <w:t xml:space="preserve">verrekend in </w:t>
      </w:r>
      <w:r>
        <w:rPr>
          <w:rFonts w:ascii="Arial" w:hAnsi="Arial" w:cs="Arial"/>
          <w:iCs/>
          <w:szCs w:val="20"/>
        </w:rPr>
        <w:t>zijn p</w:t>
      </w:r>
      <w:r w:rsidRPr="00E502C9">
        <w:rPr>
          <w:rFonts w:ascii="Arial" w:hAnsi="Arial" w:cs="Arial"/>
          <w:iCs/>
          <w:szCs w:val="20"/>
        </w:rPr>
        <w:t>rijs</w:t>
      </w:r>
      <w:r>
        <w:rPr>
          <w:rFonts w:ascii="Arial" w:hAnsi="Arial" w:cs="Arial"/>
          <w:iCs/>
          <w:szCs w:val="20"/>
        </w:rPr>
        <w:t xml:space="preserve">aanbieding </w:t>
      </w:r>
      <w:r w:rsidRPr="00E502C9">
        <w:rPr>
          <w:rFonts w:ascii="Arial" w:hAnsi="Arial" w:cs="Arial"/>
          <w:iCs/>
          <w:szCs w:val="20"/>
        </w:rPr>
        <w:t xml:space="preserve">(conform </w:t>
      </w:r>
      <w:r w:rsidRPr="003F0046">
        <w:rPr>
          <w:rFonts w:ascii="Arial" w:hAnsi="Arial" w:cs="Arial"/>
          <w:i/>
          <w:iCs/>
          <w:szCs w:val="20"/>
        </w:rPr>
        <w:t xml:space="preserve">Bijlage II </w:t>
      </w:r>
      <w:r>
        <w:rPr>
          <w:rFonts w:ascii="Arial" w:hAnsi="Arial" w:cs="Arial"/>
          <w:i/>
          <w:iCs/>
          <w:szCs w:val="20"/>
        </w:rPr>
        <w:t>Inschrijvingsbiljet</w:t>
      </w:r>
      <w:r w:rsidRPr="00E502C9">
        <w:rPr>
          <w:rFonts w:ascii="Arial" w:hAnsi="Arial" w:cs="Arial"/>
          <w:iCs/>
          <w:szCs w:val="20"/>
        </w:rPr>
        <w:t>).</w:t>
      </w:r>
    </w:p>
    <w:p w:rsidR="00E62493" w:rsidRPr="00E502C9" w:rsidRDefault="00E62493" w:rsidP="00972EC7">
      <w:pPr>
        <w:ind w:left="567"/>
        <w:rPr>
          <w:rFonts w:ascii="Arial" w:hAnsi="Arial" w:cs="Arial"/>
        </w:rPr>
      </w:pPr>
    </w:p>
    <w:p w:rsidR="00E62493" w:rsidRDefault="00E62493" w:rsidP="00E62493">
      <w:pPr>
        <w:spacing w:line="312" w:lineRule="auto"/>
        <w:ind w:left="567"/>
        <w:rPr>
          <w:rFonts w:cs="Tahoma"/>
          <w:b/>
          <w:snapToGrid w:val="0"/>
        </w:rPr>
      </w:pPr>
      <w:r>
        <w:rPr>
          <w:rFonts w:cs="Tahoma"/>
          <w:b/>
          <w:snapToGrid w:val="0"/>
        </w:rPr>
        <w:t>Inschrijver</w:t>
      </w: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E62493" w:rsidTr="00BE52FD">
        <w:tc>
          <w:tcPr>
            <w:tcW w:w="2835" w:type="dxa"/>
            <w:shd w:val="clear" w:color="auto" w:fill="E6E6E6"/>
          </w:tcPr>
          <w:p w:rsidR="00E62493" w:rsidRDefault="00E62493" w:rsidP="00BE52FD">
            <w:pPr>
              <w:spacing w:before="90" w:after="54" w:line="312" w:lineRule="auto"/>
              <w:ind w:left="57" w:right="57"/>
              <w:jc w:val="both"/>
              <w:rPr>
                <w:rFonts w:cs="Tahoma"/>
              </w:rPr>
            </w:pPr>
            <w:r>
              <w:rPr>
                <w:rFonts w:cs="Tahoma"/>
              </w:rPr>
              <w:t>Naam</w:t>
            </w:r>
          </w:p>
        </w:tc>
        <w:tc>
          <w:tcPr>
            <w:tcW w:w="5670" w:type="dxa"/>
          </w:tcPr>
          <w:p w:rsidR="00E62493" w:rsidRDefault="00E62493" w:rsidP="00BE52FD">
            <w:pPr>
              <w:spacing w:before="90" w:after="54" w:line="312" w:lineRule="auto"/>
              <w:ind w:left="57" w:right="57"/>
              <w:jc w:val="both"/>
              <w:rPr>
                <w:rFonts w:cs="Tahoma"/>
              </w:rPr>
            </w:pPr>
          </w:p>
        </w:tc>
      </w:tr>
      <w:tr w:rsidR="00E62493" w:rsidTr="00BE52FD">
        <w:tc>
          <w:tcPr>
            <w:tcW w:w="2835" w:type="dxa"/>
            <w:shd w:val="clear" w:color="auto" w:fill="E6E6E6"/>
          </w:tcPr>
          <w:p w:rsidR="00E62493" w:rsidRDefault="00E62493" w:rsidP="00BE52FD">
            <w:pPr>
              <w:spacing w:before="90" w:after="54" w:line="312" w:lineRule="auto"/>
              <w:ind w:left="57" w:right="57"/>
              <w:jc w:val="both"/>
              <w:rPr>
                <w:rFonts w:cs="Tahoma"/>
              </w:rPr>
            </w:pPr>
            <w:r>
              <w:rPr>
                <w:rFonts w:cs="Tahoma"/>
              </w:rPr>
              <w:t>Functie</w:t>
            </w:r>
          </w:p>
        </w:tc>
        <w:tc>
          <w:tcPr>
            <w:tcW w:w="5670" w:type="dxa"/>
          </w:tcPr>
          <w:p w:rsidR="00E62493" w:rsidRDefault="00E62493" w:rsidP="00BE52FD">
            <w:pPr>
              <w:spacing w:before="90" w:after="54" w:line="312" w:lineRule="auto"/>
              <w:ind w:left="57" w:right="57"/>
              <w:jc w:val="both"/>
              <w:rPr>
                <w:rFonts w:cs="Tahoma"/>
              </w:rPr>
            </w:pPr>
          </w:p>
        </w:tc>
      </w:tr>
      <w:tr w:rsidR="00E62493" w:rsidTr="00BE52FD">
        <w:trPr>
          <w:trHeight w:val="297"/>
        </w:trPr>
        <w:tc>
          <w:tcPr>
            <w:tcW w:w="2835" w:type="dxa"/>
            <w:shd w:val="clear" w:color="auto" w:fill="E6E6E6"/>
          </w:tcPr>
          <w:p w:rsidR="00E62493" w:rsidRDefault="00E62493" w:rsidP="00BE52FD">
            <w:pPr>
              <w:spacing w:before="90" w:after="54" w:line="312" w:lineRule="auto"/>
              <w:ind w:left="57" w:right="57"/>
              <w:jc w:val="both"/>
              <w:rPr>
                <w:rFonts w:cs="Tahoma"/>
              </w:rPr>
            </w:pPr>
            <w:r>
              <w:rPr>
                <w:rFonts w:cs="Tahoma"/>
              </w:rPr>
              <w:t>Onderneming</w:t>
            </w:r>
          </w:p>
        </w:tc>
        <w:tc>
          <w:tcPr>
            <w:tcW w:w="5670" w:type="dxa"/>
          </w:tcPr>
          <w:p w:rsidR="00E62493" w:rsidRDefault="00E62493" w:rsidP="00BE52FD">
            <w:pPr>
              <w:spacing w:before="90" w:after="54" w:line="312" w:lineRule="auto"/>
              <w:ind w:left="57" w:right="57"/>
              <w:jc w:val="both"/>
              <w:rPr>
                <w:rFonts w:cs="Tahoma"/>
              </w:rPr>
            </w:pPr>
          </w:p>
        </w:tc>
      </w:tr>
      <w:tr w:rsidR="00E62493" w:rsidTr="00BE52FD">
        <w:tc>
          <w:tcPr>
            <w:tcW w:w="2835" w:type="dxa"/>
            <w:shd w:val="clear" w:color="auto" w:fill="E6E6E6"/>
          </w:tcPr>
          <w:p w:rsidR="00E62493" w:rsidRDefault="00E62493" w:rsidP="00BE52FD">
            <w:pPr>
              <w:spacing w:before="90" w:after="54" w:line="312" w:lineRule="auto"/>
              <w:ind w:left="57" w:right="57"/>
              <w:jc w:val="both"/>
              <w:rPr>
                <w:rFonts w:cs="Tahoma"/>
              </w:rPr>
            </w:pPr>
            <w:r>
              <w:rPr>
                <w:rFonts w:cs="Tahoma"/>
              </w:rPr>
              <w:t>Handtekening</w:t>
            </w:r>
          </w:p>
          <w:p w:rsidR="00E62493" w:rsidRDefault="00E62493" w:rsidP="00BE52FD">
            <w:pPr>
              <w:spacing w:before="90" w:after="54" w:line="312" w:lineRule="auto"/>
              <w:ind w:left="57" w:right="57"/>
              <w:jc w:val="both"/>
              <w:rPr>
                <w:rFonts w:cs="Tahoma"/>
              </w:rPr>
            </w:pPr>
          </w:p>
          <w:p w:rsidR="00E62493" w:rsidRDefault="00E62493" w:rsidP="00BE52FD">
            <w:pPr>
              <w:spacing w:before="90" w:after="54" w:line="312" w:lineRule="auto"/>
              <w:ind w:left="57" w:right="57"/>
              <w:jc w:val="both"/>
              <w:rPr>
                <w:rFonts w:cs="Tahoma"/>
              </w:rPr>
            </w:pPr>
          </w:p>
        </w:tc>
        <w:tc>
          <w:tcPr>
            <w:tcW w:w="5670" w:type="dxa"/>
          </w:tcPr>
          <w:p w:rsidR="00E62493" w:rsidRDefault="00E62493" w:rsidP="00BE52FD">
            <w:pPr>
              <w:spacing w:before="90" w:after="54" w:line="312" w:lineRule="auto"/>
              <w:ind w:left="57" w:right="57"/>
              <w:jc w:val="both"/>
              <w:rPr>
                <w:rFonts w:cs="Tahoma"/>
              </w:rPr>
            </w:pPr>
          </w:p>
        </w:tc>
      </w:tr>
      <w:tr w:rsidR="00E62493" w:rsidTr="00BE52FD">
        <w:tc>
          <w:tcPr>
            <w:tcW w:w="2835" w:type="dxa"/>
            <w:shd w:val="clear" w:color="auto" w:fill="E6E6E6"/>
          </w:tcPr>
          <w:p w:rsidR="00E62493" w:rsidRDefault="00E62493" w:rsidP="00BE52FD">
            <w:pPr>
              <w:spacing w:before="90" w:after="54" w:line="312" w:lineRule="auto"/>
              <w:ind w:left="57" w:right="57"/>
              <w:jc w:val="both"/>
              <w:rPr>
                <w:rFonts w:cs="Tahoma"/>
              </w:rPr>
            </w:pPr>
            <w:r>
              <w:rPr>
                <w:rFonts w:cs="Tahoma"/>
              </w:rPr>
              <w:t>Plaats en datum</w:t>
            </w:r>
          </w:p>
        </w:tc>
        <w:tc>
          <w:tcPr>
            <w:tcW w:w="5670" w:type="dxa"/>
          </w:tcPr>
          <w:p w:rsidR="00E62493" w:rsidRDefault="00E62493" w:rsidP="00BE52FD">
            <w:pPr>
              <w:spacing w:before="90" w:after="54" w:line="312" w:lineRule="auto"/>
              <w:ind w:left="57" w:right="57"/>
              <w:jc w:val="both"/>
              <w:rPr>
                <w:rFonts w:cs="Tahoma"/>
              </w:rPr>
            </w:pPr>
          </w:p>
        </w:tc>
      </w:tr>
    </w:tbl>
    <w:p w:rsidR="00C65A59" w:rsidRDefault="00C65A59" w:rsidP="00E6313B">
      <w:pPr>
        <w:spacing w:line="312" w:lineRule="auto"/>
        <w:jc w:val="both"/>
        <w:rPr>
          <w:rFonts w:ascii="Arial" w:hAnsi="Arial" w:cs="Arial"/>
          <w:i/>
        </w:rPr>
      </w:pPr>
    </w:p>
    <w:sectPr w:rsidR="00C65A59" w:rsidSect="004D289F">
      <w:headerReference w:type="even" r:id="rId9"/>
      <w:headerReference w:type="default" r:id="rId10"/>
      <w:footerReference w:type="even" r:id="rId11"/>
      <w:footerReference w:type="default" r:id="rId12"/>
      <w:headerReference w:type="first" r:id="rId13"/>
      <w:footerReference w:type="first" r:id="rId14"/>
      <w:pgSz w:w="11909" w:h="16834" w:code="9"/>
      <w:pgMar w:top="2126" w:right="1418" w:bottom="1134" w:left="1418" w:header="0" w:footer="567" w:gutter="0"/>
      <w:paperSrc w:first="258" w:other="258"/>
      <w:pgNumType w:start="25"/>
      <w:cols w:space="708"/>
      <w:noEndnote/>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C9C" w:rsidRDefault="00762C9C">
      <w:r>
        <w:separator/>
      </w:r>
    </w:p>
    <w:p w:rsidR="00762C9C" w:rsidRDefault="00762C9C"/>
  </w:endnote>
  <w:endnote w:type="continuationSeparator" w:id="0">
    <w:p w:rsidR="00762C9C" w:rsidRDefault="00762C9C">
      <w:r>
        <w:continuationSeparator/>
      </w:r>
    </w:p>
    <w:p w:rsidR="00762C9C" w:rsidRDefault="00762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5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2DD" w:rsidRDefault="00A802DD">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89F" w:rsidRDefault="004D289F" w:rsidP="00E60017">
    <w:pPr>
      <w:pBdr>
        <w:top w:val="single" w:sz="4" w:space="1" w:color="808080"/>
      </w:pBdr>
      <w:tabs>
        <w:tab w:val="left" w:pos="2552"/>
        <w:tab w:val="right" w:pos="9072"/>
      </w:tabs>
      <w:spacing w:line="312" w:lineRule="auto"/>
      <w:rPr>
        <w:rFonts w:cs="Tahoma"/>
        <w:sz w:val="16"/>
      </w:rPr>
    </w:pPr>
    <w:r>
      <w:rPr>
        <w:sz w:val="16"/>
      </w:rPr>
      <w:t xml:space="preserve">© </w:t>
    </w:r>
    <w:r w:rsidR="00A802DD">
      <w:rPr>
        <w:sz w:val="16"/>
      </w:rPr>
      <w:t>Roerdalen</w:t>
    </w:r>
    <w:r>
      <w:rPr>
        <w:sz w:val="16"/>
      </w:rPr>
      <w:tab/>
    </w:r>
    <w:r w:rsidR="00A802DD">
      <w:rPr>
        <w:sz w:val="16"/>
      </w:rPr>
      <w:t>invulbijlagen</w:t>
    </w:r>
    <w:r>
      <w:rPr>
        <w:sz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2DD" w:rsidRDefault="00A802D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C9C" w:rsidRDefault="00762C9C">
      <w:r>
        <w:separator/>
      </w:r>
    </w:p>
    <w:p w:rsidR="00762C9C" w:rsidRDefault="00762C9C"/>
  </w:footnote>
  <w:footnote w:type="continuationSeparator" w:id="0">
    <w:p w:rsidR="00762C9C" w:rsidRDefault="00762C9C">
      <w:r>
        <w:continuationSeparator/>
      </w:r>
    </w:p>
    <w:p w:rsidR="00762C9C" w:rsidRDefault="00762C9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2DD" w:rsidRDefault="00A802D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89F" w:rsidRDefault="004D289F">
    <w:pPr>
      <w:pStyle w:val="Koptekst"/>
    </w:pPr>
  </w:p>
  <w:p w:rsidR="004D289F" w:rsidRDefault="004D289F">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2DD" w:rsidRDefault="00A802D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91CBF"/>
    <w:multiLevelType w:val="hybridMultilevel"/>
    <w:tmpl w:val="E92A7224"/>
    <w:lvl w:ilvl="0" w:tplc="354C1438">
      <w:start w:val="1"/>
      <w:numFmt w:val="decimal"/>
      <w:lvlText w:val="%1."/>
      <w:lvlJc w:val="left"/>
      <w:pPr>
        <w:tabs>
          <w:tab w:val="num" w:pos="227"/>
        </w:tabs>
        <w:ind w:left="227" w:hanging="22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E45BC3"/>
    <w:multiLevelType w:val="hybridMultilevel"/>
    <w:tmpl w:val="3E968CEA"/>
    <w:lvl w:ilvl="0" w:tplc="C5DAF10E">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 w15:restartNumberingAfterBreak="0">
    <w:nsid w:val="0FDA56B0"/>
    <w:multiLevelType w:val="hybridMultilevel"/>
    <w:tmpl w:val="5CF22836"/>
    <w:lvl w:ilvl="0" w:tplc="8D84A25C">
      <w:start w:val="1"/>
      <w:numFmt w:val="decimal"/>
      <w:lvlText w:val="%1."/>
      <w:lvlJc w:val="left"/>
      <w:pPr>
        <w:tabs>
          <w:tab w:val="num" w:pos="927"/>
        </w:tabs>
        <w:ind w:left="927" w:hanging="360"/>
      </w:pPr>
      <w:rPr>
        <w:rFonts w:ascii="Tahoma" w:hAnsi="Tahoma" w:hint="default"/>
        <w:b/>
        <w:i w:val="0"/>
        <w:sz w:val="18"/>
      </w:rPr>
    </w:lvl>
    <w:lvl w:ilvl="1" w:tplc="07D02666">
      <w:numFmt w:val="bullet"/>
      <w:lvlText w:val="•"/>
      <w:lvlJc w:val="left"/>
      <w:pPr>
        <w:ind w:left="1647" w:hanging="360"/>
      </w:pPr>
      <w:rPr>
        <w:rFonts w:ascii="Arial" w:eastAsia="Times New Roman" w:hAnsi="Arial" w:cs="Arial" w:hint="default"/>
      </w:r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3" w15:restartNumberingAfterBreak="0">
    <w:nsid w:val="1022255B"/>
    <w:multiLevelType w:val="hybridMultilevel"/>
    <w:tmpl w:val="B8845132"/>
    <w:lvl w:ilvl="0" w:tplc="3B8CCA9A">
      <w:start w:val="1"/>
      <w:numFmt w:val="bullet"/>
      <w:lvlText w:val="-"/>
      <w:lvlJc w:val="left"/>
      <w:pPr>
        <w:ind w:left="1287" w:hanging="360"/>
      </w:pPr>
      <w:rPr>
        <w:rFonts w:ascii="Tahoma" w:hAnsi="Tahoma"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4" w15:restartNumberingAfterBreak="0">
    <w:nsid w:val="11DF4C33"/>
    <w:multiLevelType w:val="hybridMultilevel"/>
    <w:tmpl w:val="14E60C72"/>
    <w:lvl w:ilvl="0" w:tplc="D11E1DD2">
      <w:start w:val="1"/>
      <w:numFmt w:val="bullet"/>
      <w:lvlText w:val="-"/>
      <w:lvlJc w:val="left"/>
      <w:pPr>
        <w:ind w:left="51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56429120">
      <w:start w:val="1"/>
      <w:numFmt w:val="bullet"/>
      <w:lvlText w:val="o"/>
      <w:lvlJc w:val="left"/>
      <w:pPr>
        <w:ind w:left="131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08A4C4A6">
      <w:start w:val="1"/>
      <w:numFmt w:val="bullet"/>
      <w:lvlText w:val="▪"/>
      <w:lvlJc w:val="left"/>
      <w:pPr>
        <w:ind w:left="203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CD46A586">
      <w:start w:val="1"/>
      <w:numFmt w:val="bullet"/>
      <w:lvlText w:val="•"/>
      <w:lvlJc w:val="left"/>
      <w:pPr>
        <w:ind w:left="275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E5A2F74">
      <w:start w:val="1"/>
      <w:numFmt w:val="bullet"/>
      <w:lvlText w:val="o"/>
      <w:lvlJc w:val="left"/>
      <w:pPr>
        <w:ind w:left="347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E8C44CB4">
      <w:start w:val="1"/>
      <w:numFmt w:val="bullet"/>
      <w:lvlText w:val="▪"/>
      <w:lvlJc w:val="left"/>
      <w:pPr>
        <w:ind w:left="419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233C14D8">
      <w:start w:val="1"/>
      <w:numFmt w:val="bullet"/>
      <w:lvlText w:val="•"/>
      <w:lvlJc w:val="left"/>
      <w:pPr>
        <w:ind w:left="491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268061DA">
      <w:start w:val="1"/>
      <w:numFmt w:val="bullet"/>
      <w:lvlText w:val="o"/>
      <w:lvlJc w:val="left"/>
      <w:pPr>
        <w:ind w:left="563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44664B04">
      <w:start w:val="1"/>
      <w:numFmt w:val="bullet"/>
      <w:lvlText w:val="▪"/>
      <w:lvlJc w:val="left"/>
      <w:pPr>
        <w:ind w:left="635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22F432B"/>
    <w:multiLevelType w:val="hybridMultilevel"/>
    <w:tmpl w:val="05E8DCE4"/>
    <w:lvl w:ilvl="0" w:tplc="437C7220">
      <w:start w:val="1"/>
      <w:numFmt w:val="bullet"/>
      <w:lvlText w:val="-"/>
      <w:lvlJc w:val="left"/>
      <w:pPr>
        <w:ind w:left="1429" w:hanging="360"/>
      </w:pPr>
      <w:rPr>
        <w:rFonts w:ascii="Times New Roman" w:eastAsia="Times New Roman" w:hAnsi="Times New Roman" w:cs="Times New Roman"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6" w15:restartNumberingAfterBreak="0">
    <w:nsid w:val="1B443BD8"/>
    <w:multiLevelType w:val="hybridMultilevel"/>
    <w:tmpl w:val="45A67D72"/>
    <w:lvl w:ilvl="0" w:tplc="8F60E066">
      <w:start w:val="1"/>
      <w:numFmt w:val="decimal"/>
      <w:lvlText w:val="%1."/>
      <w:lvlJc w:val="left"/>
      <w:pPr>
        <w:ind w:left="547" w:hanging="360"/>
      </w:pPr>
      <w:rPr>
        <w:rFonts w:hint="default"/>
      </w:rPr>
    </w:lvl>
    <w:lvl w:ilvl="1" w:tplc="04130019" w:tentative="1">
      <w:start w:val="1"/>
      <w:numFmt w:val="lowerLetter"/>
      <w:lvlText w:val="%2."/>
      <w:lvlJc w:val="left"/>
      <w:pPr>
        <w:ind w:left="1267" w:hanging="360"/>
      </w:pPr>
    </w:lvl>
    <w:lvl w:ilvl="2" w:tplc="0413001B" w:tentative="1">
      <w:start w:val="1"/>
      <w:numFmt w:val="lowerRoman"/>
      <w:lvlText w:val="%3."/>
      <w:lvlJc w:val="right"/>
      <w:pPr>
        <w:ind w:left="1987" w:hanging="180"/>
      </w:pPr>
    </w:lvl>
    <w:lvl w:ilvl="3" w:tplc="0413000F" w:tentative="1">
      <w:start w:val="1"/>
      <w:numFmt w:val="decimal"/>
      <w:lvlText w:val="%4."/>
      <w:lvlJc w:val="left"/>
      <w:pPr>
        <w:ind w:left="2707" w:hanging="360"/>
      </w:pPr>
    </w:lvl>
    <w:lvl w:ilvl="4" w:tplc="04130019" w:tentative="1">
      <w:start w:val="1"/>
      <w:numFmt w:val="lowerLetter"/>
      <w:lvlText w:val="%5."/>
      <w:lvlJc w:val="left"/>
      <w:pPr>
        <w:ind w:left="3427" w:hanging="360"/>
      </w:pPr>
    </w:lvl>
    <w:lvl w:ilvl="5" w:tplc="0413001B" w:tentative="1">
      <w:start w:val="1"/>
      <w:numFmt w:val="lowerRoman"/>
      <w:lvlText w:val="%6."/>
      <w:lvlJc w:val="right"/>
      <w:pPr>
        <w:ind w:left="4147" w:hanging="180"/>
      </w:pPr>
    </w:lvl>
    <w:lvl w:ilvl="6" w:tplc="0413000F" w:tentative="1">
      <w:start w:val="1"/>
      <w:numFmt w:val="decimal"/>
      <w:lvlText w:val="%7."/>
      <w:lvlJc w:val="left"/>
      <w:pPr>
        <w:ind w:left="4867" w:hanging="360"/>
      </w:pPr>
    </w:lvl>
    <w:lvl w:ilvl="7" w:tplc="04130019" w:tentative="1">
      <w:start w:val="1"/>
      <w:numFmt w:val="lowerLetter"/>
      <w:lvlText w:val="%8."/>
      <w:lvlJc w:val="left"/>
      <w:pPr>
        <w:ind w:left="5587" w:hanging="360"/>
      </w:pPr>
    </w:lvl>
    <w:lvl w:ilvl="8" w:tplc="0413001B" w:tentative="1">
      <w:start w:val="1"/>
      <w:numFmt w:val="lowerRoman"/>
      <w:lvlText w:val="%9."/>
      <w:lvlJc w:val="right"/>
      <w:pPr>
        <w:ind w:left="6307" w:hanging="180"/>
      </w:pPr>
    </w:lvl>
  </w:abstractNum>
  <w:abstractNum w:abstractNumId="7" w15:restartNumberingAfterBreak="0">
    <w:nsid w:val="1D532FEB"/>
    <w:multiLevelType w:val="hybridMultilevel"/>
    <w:tmpl w:val="85FA6B14"/>
    <w:lvl w:ilvl="0" w:tplc="0413000F">
      <w:start w:val="1"/>
      <w:numFmt w:val="decimal"/>
      <w:lvlText w:val="%1."/>
      <w:lvlJc w:val="left"/>
      <w:pPr>
        <w:tabs>
          <w:tab w:val="num" w:pos="1320"/>
        </w:tabs>
        <w:ind w:left="1320" w:hanging="360"/>
      </w:pPr>
    </w:lvl>
    <w:lvl w:ilvl="1" w:tplc="04130019" w:tentative="1">
      <w:start w:val="1"/>
      <w:numFmt w:val="lowerLetter"/>
      <w:lvlText w:val="%2."/>
      <w:lvlJc w:val="left"/>
      <w:pPr>
        <w:tabs>
          <w:tab w:val="num" w:pos="2040"/>
        </w:tabs>
        <w:ind w:left="2040" w:hanging="360"/>
      </w:pPr>
    </w:lvl>
    <w:lvl w:ilvl="2" w:tplc="0413001B" w:tentative="1">
      <w:start w:val="1"/>
      <w:numFmt w:val="lowerRoman"/>
      <w:lvlText w:val="%3."/>
      <w:lvlJc w:val="right"/>
      <w:pPr>
        <w:tabs>
          <w:tab w:val="num" w:pos="2760"/>
        </w:tabs>
        <w:ind w:left="2760" w:hanging="180"/>
      </w:pPr>
    </w:lvl>
    <w:lvl w:ilvl="3" w:tplc="0413000F" w:tentative="1">
      <w:start w:val="1"/>
      <w:numFmt w:val="decimal"/>
      <w:lvlText w:val="%4."/>
      <w:lvlJc w:val="left"/>
      <w:pPr>
        <w:tabs>
          <w:tab w:val="num" w:pos="3480"/>
        </w:tabs>
        <w:ind w:left="3480" w:hanging="360"/>
      </w:pPr>
    </w:lvl>
    <w:lvl w:ilvl="4" w:tplc="04130019" w:tentative="1">
      <w:start w:val="1"/>
      <w:numFmt w:val="lowerLetter"/>
      <w:lvlText w:val="%5."/>
      <w:lvlJc w:val="left"/>
      <w:pPr>
        <w:tabs>
          <w:tab w:val="num" w:pos="4200"/>
        </w:tabs>
        <w:ind w:left="4200" w:hanging="360"/>
      </w:pPr>
    </w:lvl>
    <w:lvl w:ilvl="5" w:tplc="0413001B" w:tentative="1">
      <w:start w:val="1"/>
      <w:numFmt w:val="lowerRoman"/>
      <w:lvlText w:val="%6."/>
      <w:lvlJc w:val="right"/>
      <w:pPr>
        <w:tabs>
          <w:tab w:val="num" w:pos="4920"/>
        </w:tabs>
        <w:ind w:left="4920" w:hanging="180"/>
      </w:pPr>
    </w:lvl>
    <w:lvl w:ilvl="6" w:tplc="0413000F" w:tentative="1">
      <w:start w:val="1"/>
      <w:numFmt w:val="decimal"/>
      <w:lvlText w:val="%7."/>
      <w:lvlJc w:val="left"/>
      <w:pPr>
        <w:tabs>
          <w:tab w:val="num" w:pos="5640"/>
        </w:tabs>
        <w:ind w:left="5640" w:hanging="360"/>
      </w:pPr>
    </w:lvl>
    <w:lvl w:ilvl="7" w:tplc="04130019" w:tentative="1">
      <w:start w:val="1"/>
      <w:numFmt w:val="lowerLetter"/>
      <w:lvlText w:val="%8."/>
      <w:lvlJc w:val="left"/>
      <w:pPr>
        <w:tabs>
          <w:tab w:val="num" w:pos="6360"/>
        </w:tabs>
        <w:ind w:left="6360" w:hanging="360"/>
      </w:pPr>
    </w:lvl>
    <w:lvl w:ilvl="8" w:tplc="0413001B" w:tentative="1">
      <w:start w:val="1"/>
      <w:numFmt w:val="lowerRoman"/>
      <w:lvlText w:val="%9."/>
      <w:lvlJc w:val="right"/>
      <w:pPr>
        <w:tabs>
          <w:tab w:val="num" w:pos="7080"/>
        </w:tabs>
        <w:ind w:left="7080" w:hanging="180"/>
      </w:pPr>
    </w:lvl>
  </w:abstractNum>
  <w:abstractNum w:abstractNumId="8" w15:restartNumberingAfterBreak="0">
    <w:nsid w:val="22956224"/>
    <w:multiLevelType w:val="hybridMultilevel"/>
    <w:tmpl w:val="3F9A54EE"/>
    <w:lvl w:ilvl="0" w:tplc="FA788AE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B7D6571"/>
    <w:multiLevelType w:val="hybridMultilevel"/>
    <w:tmpl w:val="E0A22948"/>
    <w:lvl w:ilvl="0" w:tplc="46546FD6">
      <w:start w:val="1"/>
      <w:numFmt w:val="decimal"/>
      <w:lvlText w:val="%1."/>
      <w:lvlJc w:val="left"/>
      <w:pPr>
        <w:tabs>
          <w:tab w:val="num" w:pos="936"/>
        </w:tabs>
        <w:ind w:left="936" w:hanging="227"/>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465A1B57"/>
    <w:multiLevelType w:val="hybridMultilevel"/>
    <w:tmpl w:val="23D4DE2C"/>
    <w:lvl w:ilvl="0" w:tplc="AB487388">
      <w:start w:val="1"/>
      <w:numFmt w:val="bullet"/>
      <w:lvlText w:val=""/>
      <w:lvlJc w:val="left"/>
      <w:pPr>
        <w:tabs>
          <w:tab w:val="num" w:pos="1180"/>
        </w:tabs>
        <w:ind w:left="1104" w:hanging="284"/>
      </w:pPr>
      <w:rPr>
        <w:rFonts w:ascii="Symbol" w:hAnsi="Symbol" w:hint="default"/>
        <w:color w:val="808080"/>
      </w:rPr>
    </w:lvl>
    <w:lvl w:ilvl="1" w:tplc="04130003" w:tentative="1">
      <w:start w:val="1"/>
      <w:numFmt w:val="bullet"/>
      <w:lvlText w:val="o"/>
      <w:lvlJc w:val="left"/>
      <w:pPr>
        <w:tabs>
          <w:tab w:val="num" w:pos="1693"/>
        </w:tabs>
        <w:ind w:left="1693" w:hanging="360"/>
      </w:pPr>
      <w:rPr>
        <w:rFonts w:ascii="Courier New" w:hAnsi="Courier New" w:hint="default"/>
      </w:rPr>
    </w:lvl>
    <w:lvl w:ilvl="2" w:tplc="04130005" w:tentative="1">
      <w:start w:val="1"/>
      <w:numFmt w:val="bullet"/>
      <w:lvlText w:val=""/>
      <w:lvlJc w:val="left"/>
      <w:pPr>
        <w:tabs>
          <w:tab w:val="num" w:pos="2413"/>
        </w:tabs>
        <w:ind w:left="2413" w:hanging="360"/>
      </w:pPr>
      <w:rPr>
        <w:rFonts w:ascii="Wingdings" w:hAnsi="Wingdings" w:hint="default"/>
      </w:rPr>
    </w:lvl>
    <w:lvl w:ilvl="3" w:tplc="04130001" w:tentative="1">
      <w:start w:val="1"/>
      <w:numFmt w:val="bullet"/>
      <w:lvlText w:val=""/>
      <w:lvlJc w:val="left"/>
      <w:pPr>
        <w:tabs>
          <w:tab w:val="num" w:pos="3133"/>
        </w:tabs>
        <w:ind w:left="3133" w:hanging="360"/>
      </w:pPr>
      <w:rPr>
        <w:rFonts w:ascii="Symbol" w:hAnsi="Symbol" w:hint="default"/>
      </w:rPr>
    </w:lvl>
    <w:lvl w:ilvl="4" w:tplc="04130003" w:tentative="1">
      <w:start w:val="1"/>
      <w:numFmt w:val="bullet"/>
      <w:lvlText w:val="o"/>
      <w:lvlJc w:val="left"/>
      <w:pPr>
        <w:tabs>
          <w:tab w:val="num" w:pos="3853"/>
        </w:tabs>
        <w:ind w:left="3853" w:hanging="360"/>
      </w:pPr>
      <w:rPr>
        <w:rFonts w:ascii="Courier New" w:hAnsi="Courier New" w:hint="default"/>
      </w:rPr>
    </w:lvl>
    <w:lvl w:ilvl="5" w:tplc="04130005" w:tentative="1">
      <w:start w:val="1"/>
      <w:numFmt w:val="bullet"/>
      <w:lvlText w:val=""/>
      <w:lvlJc w:val="left"/>
      <w:pPr>
        <w:tabs>
          <w:tab w:val="num" w:pos="4573"/>
        </w:tabs>
        <w:ind w:left="4573" w:hanging="360"/>
      </w:pPr>
      <w:rPr>
        <w:rFonts w:ascii="Wingdings" w:hAnsi="Wingdings" w:hint="default"/>
      </w:rPr>
    </w:lvl>
    <w:lvl w:ilvl="6" w:tplc="04130001" w:tentative="1">
      <w:start w:val="1"/>
      <w:numFmt w:val="bullet"/>
      <w:lvlText w:val=""/>
      <w:lvlJc w:val="left"/>
      <w:pPr>
        <w:tabs>
          <w:tab w:val="num" w:pos="5293"/>
        </w:tabs>
        <w:ind w:left="5293" w:hanging="360"/>
      </w:pPr>
      <w:rPr>
        <w:rFonts w:ascii="Symbol" w:hAnsi="Symbol" w:hint="default"/>
      </w:rPr>
    </w:lvl>
    <w:lvl w:ilvl="7" w:tplc="04130003" w:tentative="1">
      <w:start w:val="1"/>
      <w:numFmt w:val="bullet"/>
      <w:lvlText w:val="o"/>
      <w:lvlJc w:val="left"/>
      <w:pPr>
        <w:tabs>
          <w:tab w:val="num" w:pos="6013"/>
        </w:tabs>
        <w:ind w:left="6013" w:hanging="360"/>
      </w:pPr>
      <w:rPr>
        <w:rFonts w:ascii="Courier New" w:hAnsi="Courier New" w:hint="default"/>
      </w:rPr>
    </w:lvl>
    <w:lvl w:ilvl="8" w:tplc="04130005" w:tentative="1">
      <w:start w:val="1"/>
      <w:numFmt w:val="bullet"/>
      <w:lvlText w:val=""/>
      <w:lvlJc w:val="left"/>
      <w:pPr>
        <w:tabs>
          <w:tab w:val="num" w:pos="6733"/>
        </w:tabs>
        <w:ind w:left="6733" w:hanging="360"/>
      </w:pPr>
      <w:rPr>
        <w:rFonts w:ascii="Wingdings" w:hAnsi="Wingdings" w:hint="default"/>
      </w:rPr>
    </w:lvl>
  </w:abstractNum>
  <w:abstractNum w:abstractNumId="11" w15:restartNumberingAfterBreak="0">
    <w:nsid w:val="482905AC"/>
    <w:multiLevelType w:val="multilevel"/>
    <w:tmpl w:val="E7845E86"/>
    <w:name w:val="Opsomming"/>
    <w:lvl w:ilvl="0">
      <w:numFmt w:val="none"/>
      <w:lvlText w:val=""/>
      <w:lvlJc w:val="left"/>
      <w:pPr>
        <w:tabs>
          <w:tab w:val="num" w:pos="360"/>
        </w:tabs>
      </w:pPr>
    </w:lvl>
    <w:lvl w:ilvl="1">
      <w:start w:val="1"/>
      <w:numFmt w:val="lowerLetter"/>
      <w:lvlText w:val="%2"/>
      <w:lvlJc w:val="left"/>
      <w:pPr>
        <w:tabs>
          <w:tab w:val="num" w:pos="454"/>
        </w:tabs>
        <w:ind w:left="454" w:hanging="227"/>
      </w:pPr>
    </w:lvl>
    <w:lvl w:ilvl="2">
      <w:start w:val="1"/>
      <w:numFmt w:val="bullet"/>
      <w:lvlText w:val="●"/>
      <w:lvlJc w:val="left"/>
      <w:pPr>
        <w:tabs>
          <w:tab w:val="num" w:pos="680"/>
        </w:tabs>
        <w:ind w:left="680" w:hanging="226"/>
      </w:pPr>
      <w:rPr>
        <w:rFonts w:ascii="Verdana" w:hAnsi="Verdana"/>
        <w:sz w:val="16"/>
      </w:r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5C987026"/>
    <w:multiLevelType w:val="hybridMultilevel"/>
    <w:tmpl w:val="77DCD99C"/>
    <w:lvl w:ilvl="0" w:tplc="30B29C40">
      <w:start w:val="1"/>
      <w:numFmt w:val="bullet"/>
      <w:lvlText w:val=""/>
      <w:lvlJc w:val="left"/>
      <w:pPr>
        <w:tabs>
          <w:tab w:val="num" w:pos="927"/>
        </w:tabs>
        <w:ind w:left="851" w:hanging="284"/>
      </w:pPr>
      <w:rPr>
        <w:rFonts w:ascii="Symbol" w:hAnsi="Symbol" w:hint="default"/>
        <w:color w:val="808080"/>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88799A"/>
    <w:multiLevelType w:val="hybridMultilevel"/>
    <w:tmpl w:val="3D705618"/>
    <w:lvl w:ilvl="0" w:tplc="DCD4464C">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4" w15:restartNumberingAfterBreak="0">
    <w:nsid w:val="61A41846"/>
    <w:multiLevelType w:val="hybridMultilevel"/>
    <w:tmpl w:val="B4E09FA6"/>
    <w:lvl w:ilvl="0" w:tplc="3B8CCA9A">
      <w:start w:val="1"/>
      <w:numFmt w:val="bullet"/>
      <w:lvlText w:val="-"/>
      <w:lvlJc w:val="left"/>
      <w:pPr>
        <w:ind w:left="862" w:hanging="360"/>
      </w:pPr>
      <w:rPr>
        <w:rFonts w:ascii="Tahoma" w:hAnsi="Tahoma" w:hint="default"/>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15" w15:restartNumberingAfterBreak="0">
    <w:nsid w:val="663F4A3B"/>
    <w:multiLevelType w:val="multilevel"/>
    <w:tmpl w:val="04130029"/>
    <w:name w:val="Rapport_KN2"/>
    <w:lvl w:ilvl="0">
      <w:start w:val="1"/>
      <w:numFmt w:val="decimal"/>
      <w:suff w:val="space"/>
      <w:lvlText w:val="Hoofdstuk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6BA26796"/>
    <w:multiLevelType w:val="hybridMultilevel"/>
    <w:tmpl w:val="F08A8F2C"/>
    <w:lvl w:ilvl="0" w:tplc="00529992">
      <w:start w:val="1"/>
      <w:numFmt w:val="decimal"/>
      <w:lvlText w:val="%1."/>
      <w:lvlJc w:val="left"/>
      <w:pPr>
        <w:ind w:left="1211" w:hanging="360"/>
      </w:pPr>
      <w:rPr>
        <w:rFonts w:hint="default"/>
        <w:b/>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17" w15:restartNumberingAfterBreak="0">
    <w:nsid w:val="6E8C3E24"/>
    <w:multiLevelType w:val="hybridMultilevel"/>
    <w:tmpl w:val="3A88E2EA"/>
    <w:lvl w:ilvl="0" w:tplc="04130005">
      <w:start w:val="1"/>
      <w:numFmt w:val="bullet"/>
      <w:lvlText w:val=""/>
      <w:lvlJc w:val="left"/>
      <w:pPr>
        <w:ind w:left="1931" w:hanging="360"/>
      </w:pPr>
      <w:rPr>
        <w:rFonts w:ascii="Wingdings" w:hAnsi="Wingdings" w:hint="default"/>
      </w:rPr>
    </w:lvl>
    <w:lvl w:ilvl="1" w:tplc="04130003" w:tentative="1">
      <w:start w:val="1"/>
      <w:numFmt w:val="bullet"/>
      <w:lvlText w:val="o"/>
      <w:lvlJc w:val="left"/>
      <w:pPr>
        <w:ind w:left="2651" w:hanging="360"/>
      </w:pPr>
      <w:rPr>
        <w:rFonts w:ascii="Courier New" w:hAnsi="Courier New" w:cs="Courier New" w:hint="default"/>
      </w:rPr>
    </w:lvl>
    <w:lvl w:ilvl="2" w:tplc="04130005" w:tentative="1">
      <w:start w:val="1"/>
      <w:numFmt w:val="bullet"/>
      <w:lvlText w:val=""/>
      <w:lvlJc w:val="left"/>
      <w:pPr>
        <w:ind w:left="3371" w:hanging="360"/>
      </w:pPr>
      <w:rPr>
        <w:rFonts w:ascii="Wingdings" w:hAnsi="Wingdings" w:hint="default"/>
      </w:rPr>
    </w:lvl>
    <w:lvl w:ilvl="3" w:tplc="04130001" w:tentative="1">
      <w:start w:val="1"/>
      <w:numFmt w:val="bullet"/>
      <w:lvlText w:val=""/>
      <w:lvlJc w:val="left"/>
      <w:pPr>
        <w:ind w:left="4091" w:hanging="360"/>
      </w:pPr>
      <w:rPr>
        <w:rFonts w:ascii="Symbol" w:hAnsi="Symbol" w:hint="default"/>
      </w:rPr>
    </w:lvl>
    <w:lvl w:ilvl="4" w:tplc="04130003" w:tentative="1">
      <w:start w:val="1"/>
      <w:numFmt w:val="bullet"/>
      <w:lvlText w:val="o"/>
      <w:lvlJc w:val="left"/>
      <w:pPr>
        <w:ind w:left="4811" w:hanging="360"/>
      </w:pPr>
      <w:rPr>
        <w:rFonts w:ascii="Courier New" w:hAnsi="Courier New" w:cs="Courier New" w:hint="default"/>
      </w:rPr>
    </w:lvl>
    <w:lvl w:ilvl="5" w:tplc="04130005" w:tentative="1">
      <w:start w:val="1"/>
      <w:numFmt w:val="bullet"/>
      <w:lvlText w:val=""/>
      <w:lvlJc w:val="left"/>
      <w:pPr>
        <w:ind w:left="5531" w:hanging="360"/>
      </w:pPr>
      <w:rPr>
        <w:rFonts w:ascii="Wingdings" w:hAnsi="Wingdings" w:hint="default"/>
      </w:rPr>
    </w:lvl>
    <w:lvl w:ilvl="6" w:tplc="04130001" w:tentative="1">
      <w:start w:val="1"/>
      <w:numFmt w:val="bullet"/>
      <w:lvlText w:val=""/>
      <w:lvlJc w:val="left"/>
      <w:pPr>
        <w:ind w:left="6251" w:hanging="360"/>
      </w:pPr>
      <w:rPr>
        <w:rFonts w:ascii="Symbol" w:hAnsi="Symbol" w:hint="default"/>
      </w:rPr>
    </w:lvl>
    <w:lvl w:ilvl="7" w:tplc="04130003" w:tentative="1">
      <w:start w:val="1"/>
      <w:numFmt w:val="bullet"/>
      <w:lvlText w:val="o"/>
      <w:lvlJc w:val="left"/>
      <w:pPr>
        <w:ind w:left="6971" w:hanging="360"/>
      </w:pPr>
      <w:rPr>
        <w:rFonts w:ascii="Courier New" w:hAnsi="Courier New" w:cs="Courier New" w:hint="default"/>
      </w:rPr>
    </w:lvl>
    <w:lvl w:ilvl="8" w:tplc="04130005" w:tentative="1">
      <w:start w:val="1"/>
      <w:numFmt w:val="bullet"/>
      <w:lvlText w:val=""/>
      <w:lvlJc w:val="left"/>
      <w:pPr>
        <w:ind w:left="7691" w:hanging="360"/>
      </w:pPr>
      <w:rPr>
        <w:rFonts w:ascii="Wingdings" w:hAnsi="Wingdings" w:hint="default"/>
      </w:rPr>
    </w:lvl>
  </w:abstractNum>
  <w:abstractNum w:abstractNumId="18" w15:restartNumberingAfterBreak="0">
    <w:nsid w:val="70F7127E"/>
    <w:multiLevelType w:val="hybridMultilevel"/>
    <w:tmpl w:val="6204C49E"/>
    <w:lvl w:ilvl="0" w:tplc="AB487388">
      <w:start w:val="1"/>
      <w:numFmt w:val="bullet"/>
      <w:lvlText w:val=""/>
      <w:lvlJc w:val="left"/>
      <w:pPr>
        <w:tabs>
          <w:tab w:val="num" w:pos="1167"/>
        </w:tabs>
        <w:ind w:left="1091" w:hanging="284"/>
      </w:pPr>
      <w:rPr>
        <w:rFonts w:ascii="Symbol" w:hAnsi="Symbol" w:hint="default"/>
        <w:color w:val="808080"/>
      </w:rPr>
    </w:lvl>
    <w:lvl w:ilvl="1" w:tplc="04130003" w:tentative="1">
      <w:start w:val="1"/>
      <w:numFmt w:val="bullet"/>
      <w:lvlText w:val="o"/>
      <w:lvlJc w:val="left"/>
      <w:pPr>
        <w:tabs>
          <w:tab w:val="num" w:pos="1680"/>
        </w:tabs>
        <w:ind w:left="1680" w:hanging="360"/>
      </w:pPr>
      <w:rPr>
        <w:rFonts w:ascii="Courier New" w:hAnsi="Courier New" w:hint="default"/>
      </w:rPr>
    </w:lvl>
    <w:lvl w:ilvl="2" w:tplc="04130005" w:tentative="1">
      <w:start w:val="1"/>
      <w:numFmt w:val="bullet"/>
      <w:lvlText w:val=""/>
      <w:lvlJc w:val="left"/>
      <w:pPr>
        <w:tabs>
          <w:tab w:val="num" w:pos="2400"/>
        </w:tabs>
        <w:ind w:left="2400" w:hanging="360"/>
      </w:pPr>
      <w:rPr>
        <w:rFonts w:ascii="Wingdings" w:hAnsi="Wingdings" w:hint="default"/>
      </w:rPr>
    </w:lvl>
    <w:lvl w:ilvl="3" w:tplc="04130001" w:tentative="1">
      <w:start w:val="1"/>
      <w:numFmt w:val="bullet"/>
      <w:lvlText w:val=""/>
      <w:lvlJc w:val="left"/>
      <w:pPr>
        <w:tabs>
          <w:tab w:val="num" w:pos="3120"/>
        </w:tabs>
        <w:ind w:left="3120" w:hanging="360"/>
      </w:pPr>
      <w:rPr>
        <w:rFonts w:ascii="Symbol" w:hAnsi="Symbol" w:hint="default"/>
      </w:rPr>
    </w:lvl>
    <w:lvl w:ilvl="4" w:tplc="04130003" w:tentative="1">
      <w:start w:val="1"/>
      <w:numFmt w:val="bullet"/>
      <w:lvlText w:val="o"/>
      <w:lvlJc w:val="left"/>
      <w:pPr>
        <w:tabs>
          <w:tab w:val="num" w:pos="3840"/>
        </w:tabs>
        <w:ind w:left="3840" w:hanging="360"/>
      </w:pPr>
      <w:rPr>
        <w:rFonts w:ascii="Courier New" w:hAnsi="Courier New" w:hint="default"/>
      </w:rPr>
    </w:lvl>
    <w:lvl w:ilvl="5" w:tplc="04130005" w:tentative="1">
      <w:start w:val="1"/>
      <w:numFmt w:val="bullet"/>
      <w:lvlText w:val=""/>
      <w:lvlJc w:val="left"/>
      <w:pPr>
        <w:tabs>
          <w:tab w:val="num" w:pos="4560"/>
        </w:tabs>
        <w:ind w:left="4560" w:hanging="360"/>
      </w:pPr>
      <w:rPr>
        <w:rFonts w:ascii="Wingdings" w:hAnsi="Wingdings" w:hint="default"/>
      </w:rPr>
    </w:lvl>
    <w:lvl w:ilvl="6" w:tplc="04130001" w:tentative="1">
      <w:start w:val="1"/>
      <w:numFmt w:val="bullet"/>
      <w:lvlText w:val=""/>
      <w:lvlJc w:val="left"/>
      <w:pPr>
        <w:tabs>
          <w:tab w:val="num" w:pos="5280"/>
        </w:tabs>
        <w:ind w:left="5280" w:hanging="360"/>
      </w:pPr>
      <w:rPr>
        <w:rFonts w:ascii="Symbol" w:hAnsi="Symbol" w:hint="default"/>
      </w:rPr>
    </w:lvl>
    <w:lvl w:ilvl="7" w:tplc="04130003" w:tentative="1">
      <w:start w:val="1"/>
      <w:numFmt w:val="bullet"/>
      <w:lvlText w:val="o"/>
      <w:lvlJc w:val="left"/>
      <w:pPr>
        <w:tabs>
          <w:tab w:val="num" w:pos="6000"/>
        </w:tabs>
        <w:ind w:left="6000" w:hanging="360"/>
      </w:pPr>
      <w:rPr>
        <w:rFonts w:ascii="Courier New" w:hAnsi="Courier New" w:hint="default"/>
      </w:rPr>
    </w:lvl>
    <w:lvl w:ilvl="8" w:tplc="04130005" w:tentative="1">
      <w:start w:val="1"/>
      <w:numFmt w:val="bullet"/>
      <w:lvlText w:val=""/>
      <w:lvlJc w:val="left"/>
      <w:pPr>
        <w:tabs>
          <w:tab w:val="num" w:pos="6720"/>
        </w:tabs>
        <w:ind w:left="6720" w:hanging="360"/>
      </w:pPr>
      <w:rPr>
        <w:rFonts w:ascii="Wingdings" w:hAnsi="Wingdings" w:hint="default"/>
      </w:rPr>
    </w:lvl>
  </w:abstractNum>
  <w:abstractNum w:abstractNumId="19" w15:restartNumberingAfterBreak="0">
    <w:nsid w:val="775E2863"/>
    <w:multiLevelType w:val="hybridMultilevel"/>
    <w:tmpl w:val="47D8A644"/>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0" w15:restartNumberingAfterBreak="0">
    <w:nsid w:val="7B1B0D87"/>
    <w:multiLevelType w:val="hybridMultilevel"/>
    <w:tmpl w:val="65887674"/>
    <w:lvl w:ilvl="0" w:tplc="3B8CCA9A">
      <w:start w:val="1"/>
      <w:numFmt w:val="bullet"/>
      <w:lvlText w:val="-"/>
      <w:lvlJc w:val="left"/>
      <w:pPr>
        <w:ind w:left="1429" w:hanging="360"/>
      </w:pPr>
      <w:rPr>
        <w:rFonts w:ascii="Tahoma" w:hAnsi="Tahoma"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1" w15:restartNumberingAfterBreak="0">
    <w:nsid w:val="7E304F4D"/>
    <w:multiLevelType w:val="multilevel"/>
    <w:tmpl w:val="F754FC98"/>
    <w:lvl w:ilvl="0">
      <w:start w:val="1"/>
      <w:numFmt w:val="decimal"/>
      <w:pStyle w:val="Kop1"/>
      <w:lvlText w:val="%1."/>
      <w:lvlJc w:val="left"/>
      <w:pPr>
        <w:tabs>
          <w:tab w:val="num" w:pos="567"/>
        </w:tabs>
        <w:ind w:left="567" w:hanging="567"/>
      </w:pPr>
      <w:rPr>
        <w:rFonts w:ascii="Tahoma" w:hAnsi="Tahoma" w:hint="default"/>
        <w:b/>
        <w:i w:val="0"/>
        <w:sz w:val="20"/>
      </w:rPr>
    </w:lvl>
    <w:lvl w:ilvl="1">
      <w:start w:val="1"/>
      <w:numFmt w:val="decimal"/>
      <w:pStyle w:val="Kop2"/>
      <w:lvlText w:val="%1.%2"/>
      <w:lvlJc w:val="left"/>
      <w:pPr>
        <w:tabs>
          <w:tab w:val="num" w:pos="567"/>
        </w:tabs>
        <w:ind w:left="567" w:hanging="567"/>
      </w:pPr>
      <w:rPr>
        <w:rFonts w:ascii="Tahoma" w:hAnsi="Tahoma" w:hint="default"/>
        <w:b/>
        <w:i w:val="0"/>
        <w:sz w:val="20"/>
      </w:rPr>
    </w:lvl>
    <w:lvl w:ilvl="2">
      <w:start w:val="1"/>
      <w:numFmt w:val="decimal"/>
      <w:pStyle w:val="Kop3"/>
      <w:lvlText w:val="%1.%2.%3"/>
      <w:lvlJc w:val="left"/>
      <w:pPr>
        <w:tabs>
          <w:tab w:val="num" w:pos="567"/>
        </w:tabs>
        <w:ind w:left="567" w:hanging="567"/>
      </w:pPr>
      <w:rPr>
        <w:rFonts w:ascii="Tahoma" w:hAnsi="Tahoma" w:hint="default"/>
        <w:b w:val="0"/>
        <w:i/>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12"/>
  </w:num>
  <w:num w:numId="2">
    <w:abstractNumId w:val="7"/>
  </w:num>
  <w:num w:numId="3">
    <w:abstractNumId w:val="21"/>
  </w:num>
  <w:num w:numId="4">
    <w:abstractNumId w:val="9"/>
  </w:num>
  <w:num w:numId="5">
    <w:abstractNumId w:val="18"/>
  </w:num>
  <w:num w:numId="6">
    <w:abstractNumId w:val="2"/>
  </w:num>
  <w:num w:numId="7">
    <w:abstractNumId w:val="10"/>
  </w:num>
  <w:num w:numId="8">
    <w:abstractNumId w:val="5"/>
  </w:num>
  <w:num w:numId="9">
    <w:abstractNumId w:val="16"/>
  </w:num>
  <w:num w:numId="10">
    <w:abstractNumId w:val="17"/>
  </w:num>
  <w:num w:numId="11">
    <w:abstractNumId w:val="1"/>
  </w:num>
  <w:num w:numId="12">
    <w:abstractNumId w:val="13"/>
  </w:num>
  <w:num w:numId="13">
    <w:abstractNumId w:val="8"/>
  </w:num>
  <w:num w:numId="14">
    <w:abstractNumId w:val="20"/>
  </w:num>
  <w:num w:numId="15">
    <w:abstractNumId w:val="3"/>
  </w:num>
  <w:num w:numId="16">
    <w:abstractNumId w:val="19"/>
  </w:num>
  <w:num w:numId="17">
    <w:abstractNumId w:val="0"/>
  </w:num>
  <w:num w:numId="18">
    <w:abstractNumId w:val="6"/>
  </w:num>
  <w:num w:numId="19">
    <w:abstractNumId w:val="14"/>
  </w:num>
  <w:num w:numId="20">
    <w:abstractNumId w:val="21"/>
  </w:num>
  <w:num w:numId="21">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l-NL" w:vendorID="9" w:dllVersion="512" w:checkStyle="1"/>
  <w:activeWritingStyle w:appName="MSWord" w:lang="nl" w:vendorID="9" w:dllVersion="512" w:checkStyle="0"/>
  <w:activeWritingStyle w:appName="MSWord" w:lang="nl-NL" w:vendorID="1" w:dllVersion="512" w:checkStyle="1"/>
  <w:activeWritingStyle w:appName="MSWord" w:lang="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3E4"/>
    <w:rsid w:val="000023DC"/>
    <w:rsid w:val="00006411"/>
    <w:rsid w:val="00006A94"/>
    <w:rsid w:val="000100B6"/>
    <w:rsid w:val="00014B37"/>
    <w:rsid w:val="0002025C"/>
    <w:rsid w:val="000214FF"/>
    <w:rsid w:val="00022223"/>
    <w:rsid w:val="00023C62"/>
    <w:rsid w:val="000254F1"/>
    <w:rsid w:val="00025F40"/>
    <w:rsid w:val="00027842"/>
    <w:rsid w:val="00027D16"/>
    <w:rsid w:val="00027FB2"/>
    <w:rsid w:val="000308E0"/>
    <w:rsid w:val="00030F07"/>
    <w:rsid w:val="000326C8"/>
    <w:rsid w:val="0003445B"/>
    <w:rsid w:val="00036757"/>
    <w:rsid w:val="000372B9"/>
    <w:rsid w:val="00037423"/>
    <w:rsid w:val="00037482"/>
    <w:rsid w:val="00042EEF"/>
    <w:rsid w:val="00043510"/>
    <w:rsid w:val="00043AAD"/>
    <w:rsid w:val="00043E63"/>
    <w:rsid w:val="000446A5"/>
    <w:rsid w:val="00046C5E"/>
    <w:rsid w:val="00047AB0"/>
    <w:rsid w:val="00051448"/>
    <w:rsid w:val="00052A78"/>
    <w:rsid w:val="00055026"/>
    <w:rsid w:val="000569DA"/>
    <w:rsid w:val="0005784A"/>
    <w:rsid w:val="0006275D"/>
    <w:rsid w:val="00063333"/>
    <w:rsid w:val="0006481C"/>
    <w:rsid w:val="0006651B"/>
    <w:rsid w:val="0007035A"/>
    <w:rsid w:val="00071FE6"/>
    <w:rsid w:val="00072398"/>
    <w:rsid w:val="000732C7"/>
    <w:rsid w:val="0007431E"/>
    <w:rsid w:val="0007614C"/>
    <w:rsid w:val="000763E2"/>
    <w:rsid w:val="00076D41"/>
    <w:rsid w:val="0007731D"/>
    <w:rsid w:val="000777E5"/>
    <w:rsid w:val="0008001F"/>
    <w:rsid w:val="00080BD6"/>
    <w:rsid w:val="00080DF1"/>
    <w:rsid w:val="00082415"/>
    <w:rsid w:val="00082B79"/>
    <w:rsid w:val="00082F4D"/>
    <w:rsid w:val="00084C2E"/>
    <w:rsid w:val="0008642F"/>
    <w:rsid w:val="00086838"/>
    <w:rsid w:val="0009192E"/>
    <w:rsid w:val="00092DC1"/>
    <w:rsid w:val="000942BC"/>
    <w:rsid w:val="00094A57"/>
    <w:rsid w:val="00096D5F"/>
    <w:rsid w:val="000A0989"/>
    <w:rsid w:val="000A1B75"/>
    <w:rsid w:val="000A2133"/>
    <w:rsid w:val="000A3D21"/>
    <w:rsid w:val="000A41D8"/>
    <w:rsid w:val="000A6B02"/>
    <w:rsid w:val="000A736D"/>
    <w:rsid w:val="000A78BC"/>
    <w:rsid w:val="000B008E"/>
    <w:rsid w:val="000B2168"/>
    <w:rsid w:val="000B21E3"/>
    <w:rsid w:val="000B306A"/>
    <w:rsid w:val="000B4A27"/>
    <w:rsid w:val="000B4B9E"/>
    <w:rsid w:val="000B64C0"/>
    <w:rsid w:val="000B67F9"/>
    <w:rsid w:val="000C06C6"/>
    <w:rsid w:val="000C5543"/>
    <w:rsid w:val="000C5B51"/>
    <w:rsid w:val="000C7095"/>
    <w:rsid w:val="000D0798"/>
    <w:rsid w:val="000D3B87"/>
    <w:rsid w:val="000D78D0"/>
    <w:rsid w:val="000E2F6D"/>
    <w:rsid w:val="000E44F8"/>
    <w:rsid w:val="000E5B22"/>
    <w:rsid w:val="000E5E8E"/>
    <w:rsid w:val="000E5FB0"/>
    <w:rsid w:val="000E77AC"/>
    <w:rsid w:val="000F174B"/>
    <w:rsid w:val="000F2094"/>
    <w:rsid w:val="000F25C3"/>
    <w:rsid w:val="000F5B4C"/>
    <w:rsid w:val="000F73B4"/>
    <w:rsid w:val="000F78FA"/>
    <w:rsid w:val="0010030B"/>
    <w:rsid w:val="0010385D"/>
    <w:rsid w:val="0010411C"/>
    <w:rsid w:val="001046A0"/>
    <w:rsid w:val="00105878"/>
    <w:rsid w:val="00105B60"/>
    <w:rsid w:val="00110DF8"/>
    <w:rsid w:val="00115931"/>
    <w:rsid w:val="0011618E"/>
    <w:rsid w:val="00121ADC"/>
    <w:rsid w:val="00122270"/>
    <w:rsid w:val="00126431"/>
    <w:rsid w:val="00127C5C"/>
    <w:rsid w:val="001314E3"/>
    <w:rsid w:val="00131DD0"/>
    <w:rsid w:val="001402CF"/>
    <w:rsid w:val="00140304"/>
    <w:rsid w:val="00141877"/>
    <w:rsid w:val="00143BED"/>
    <w:rsid w:val="00144677"/>
    <w:rsid w:val="001465A9"/>
    <w:rsid w:val="00150779"/>
    <w:rsid w:val="001513FC"/>
    <w:rsid w:val="0015152D"/>
    <w:rsid w:val="001550C7"/>
    <w:rsid w:val="0015538A"/>
    <w:rsid w:val="0015684C"/>
    <w:rsid w:val="00156D65"/>
    <w:rsid w:val="0015749A"/>
    <w:rsid w:val="00167EA6"/>
    <w:rsid w:val="00170735"/>
    <w:rsid w:val="00171C72"/>
    <w:rsid w:val="00174032"/>
    <w:rsid w:val="0017471B"/>
    <w:rsid w:val="00180DF4"/>
    <w:rsid w:val="001816D4"/>
    <w:rsid w:val="001820E9"/>
    <w:rsid w:val="00182135"/>
    <w:rsid w:val="001910E3"/>
    <w:rsid w:val="00194F11"/>
    <w:rsid w:val="0019595D"/>
    <w:rsid w:val="001968B3"/>
    <w:rsid w:val="001974BC"/>
    <w:rsid w:val="0019781B"/>
    <w:rsid w:val="001A4D91"/>
    <w:rsid w:val="001A51C7"/>
    <w:rsid w:val="001A6F47"/>
    <w:rsid w:val="001B09D1"/>
    <w:rsid w:val="001B3F18"/>
    <w:rsid w:val="001B4A9B"/>
    <w:rsid w:val="001B5B5C"/>
    <w:rsid w:val="001B75F1"/>
    <w:rsid w:val="001C13FC"/>
    <w:rsid w:val="001C311E"/>
    <w:rsid w:val="001C4C35"/>
    <w:rsid w:val="001C6959"/>
    <w:rsid w:val="001C7964"/>
    <w:rsid w:val="001D07AB"/>
    <w:rsid w:val="001D60EB"/>
    <w:rsid w:val="001E0234"/>
    <w:rsid w:val="001E0759"/>
    <w:rsid w:val="001E2EE2"/>
    <w:rsid w:val="001E3E01"/>
    <w:rsid w:val="001E4F09"/>
    <w:rsid w:val="001E4FE8"/>
    <w:rsid w:val="001E5B3B"/>
    <w:rsid w:val="001E6734"/>
    <w:rsid w:val="001E74AD"/>
    <w:rsid w:val="001F042C"/>
    <w:rsid w:val="001F2D22"/>
    <w:rsid w:val="001F3633"/>
    <w:rsid w:val="001F3A2F"/>
    <w:rsid w:val="001F49E2"/>
    <w:rsid w:val="002000D8"/>
    <w:rsid w:val="0020042C"/>
    <w:rsid w:val="0020124D"/>
    <w:rsid w:val="00204C79"/>
    <w:rsid w:val="00204FD3"/>
    <w:rsid w:val="00205786"/>
    <w:rsid w:val="00205E30"/>
    <w:rsid w:val="0021028C"/>
    <w:rsid w:val="0021307C"/>
    <w:rsid w:val="0021482B"/>
    <w:rsid w:val="00214BC9"/>
    <w:rsid w:val="0021523A"/>
    <w:rsid w:val="00215A1D"/>
    <w:rsid w:val="00215DBA"/>
    <w:rsid w:val="00216216"/>
    <w:rsid w:val="00216409"/>
    <w:rsid w:val="00216BA3"/>
    <w:rsid w:val="00217056"/>
    <w:rsid w:val="00221476"/>
    <w:rsid w:val="00222E0B"/>
    <w:rsid w:val="00225CA4"/>
    <w:rsid w:val="00225DB1"/>
    <w:rsid w:val="002308BE"/>
    <w:rsid w:val="00232044"/>
    <w:rsid w:val="002335A2"/>
    <w:rsid w:val="00235B26"/>
    <w:rsid w:val="002361E5"/>
    <w:rsid w:val="002372D0"/>
    <w:rsid w:val="00240C96"/>
    <w:rsid w:val="002426B8"/>
    <w:rsid w:val="002429AF"/>
    <w:rsid w:val="00247B06"/>
    <w:rsid w:val="00251AA5"/>
    <w:rsid w:val="002524DD"/>
    <w:rsid w:val="00254279"/>
    <w:rsid w:val="00254BC2"/>
    <w:rsid w:val="00256957"/>
    <w:rsid w:val="002609C3"/>
    <w:rsid w:val="0026127E"/>
    <w:rsid w:val="002651AD"/>
    <w:rsid w:val="002661B6"/>
    <w:rsid w:val="00266DE4"/>
    <w:rsid w:val="00266EB1"/>
    <w:rsid w:val="00270E9F"/>
    <w:rsid w:val="00271188"/>
    <w:rsid w:val="00273E91"/>
    <w:rsid w:val="00273ECC"/>
    <w:rsid w:val="00277731"/>
    <w:rsid w:val="002779F9"/>
    <w:rsid w:val="002819D6"/>
    <w:rsid w:val="002825EB"/>
    <w:rsid w:val="00283C71"/>
    <w:rsid w:val="00284A2C"/>
    <w:rsid w:val="00285002"/>
    <w:rsid w:val="002854AF"/>
    <w:rsid w:val="0029149A"/>
    <w:rsid w:val="00291896"/>
    <w:rsid w:val="002918F9"/>
    <w:rsid w:val="00291A7B"/>
    <w:rsid w:val="00295FA5"/>
    <w:rsid w:val="002960C2"/>
    <w:rsid w:val="002A0DA1"/>
    <w:rsid w:val="002A24C0"/>
    <w:rsid w:val="002A5CF9"/>
    <w:rsid w:val="002A7B3C"/>
    <w:rsid w:val="002A7C30"/>
    <w:rsid w:val="002B1AFD"/>
    <w:rsid w:val="002B42AC"/>
    <w:rsid w:val="002B6810"/>
    <w:rsid w:val="002C209A"/>
    <w:rsid w:val="002C2FEC"/>
    <w:rsid w:val="002C3613"/>
    <w:rsid w:val="002C4F46"/>
    <w:rsid w:val="002C5FD5"/>
    <w:rsid w:val="002C71AA"/>
    <w:rsid w:val="002D0FBA"/>
    <w:rsid w:val="002D1387"/>
    <w:rsid w:val="002D4D8D"/>
    <w:rsid w:val="002D55DB"/>
    <w:rsid w:val="002D6D6D"/>
    <w:rsid w:val="002D756A"/>
    <w:rsid w:val="002D7ABF"/>
    <w:rsid w:val="002E2EFD"/>
    <w:rsid w:val="002E60DA"/>
    <w:rsid w:val="002E66ED"/>
    <w:rsid w:val="002E6D3B"/>
    <w:rsid w:val="002E7A4F"/>
    <w:rsid w:val="002F030F"/>
    <w:rsid w:val="002F1601"/>
    <w:rsid w:val="002F2144"/>
    <w:rsid w:val="002F2B07"/>
    <w:rsid w:val="002F30B9"/>
    <w:rsid w:val="002F36BC"/>
    <w:rsid w:val="002F5F19"/>
    <w:rsid w:val="002F6758"/>
    <w:rsid w:val="00302800"/>
    <w:rsid w:val="00302A75"/>
    <w:rsid w:val="003051CE"/>
    <w:rsid w:val="00305356"/>
    <w:rsid w:val="003059CF"/>
    <w:rsid w:val="00307DD5"/>
    <w:rsid w:val="00310D55"/>
    <w:rsid w:val="00312FBF"/>
    <w:rsid w:val="00317A8C"/>
    <w:rsid w:val="003212F8"/>
    <w:rsid w:val="00323E72"/>
    <w:rsid w:val="00331D40"/>
    <w:rsid w:val="003326B5"/>
    <w:rsid w:val="0033291F"/>
    <w:rsid w:val="0033346E"/>
    <w:rsid w:val="003355ED"/>
    <w:rsid w:val="003374E7"/>
    <w:rsid w:val="00337CCE"/>
    <w:rsid w:val="00340FA4"/>
    <w:rsid w:val="00341420"/>
    <w:rsid w:val="00342DA0"/>
    <w:rsid w:val="003432D1"/>
    <w:rsid w:val="0034384A"/>
    <w:rsid w:val="00344044"/>
    <w:rsid w:val="00345A6A"/>
    <w:rsid w:val="00351B2C"/>
    <w:rsid w:val="0035430B"/>
    <w:rsid w:val="00357770"/>
    <w:rsid w:val="00360A8F"/>
    <w:rsid w:val="0036139F"/>
    <w:rsid w:val="00361547"/>
    <w:rsid w:val="003621A5"/>
    <w:rsid w:val="003658E0"/>
    <w:rsid w:val="003664C2"/>
    <w:rsid w:val="003704B1"/>
    <w:rsid w:val="00372865"/>
    <w:rsid w:val="0037407F"/>
    <w:rsid w:val="00374336"/>
    <w:rsid w:val="00374CDD"/>
    <w:rsid w:val="00376883"/>
    <w:rsid w:val="00376891"/>
    <w:rsid w:val="00377F9D"/>
    <w:rsid w:val="00381FA6"/>
    <w:rsid w:val="00382487"/>
    <w:rsid w:val="0038554B"/>
    <w:rsid w:val="00385723"/>
    <w:rsid w:val="00386584"/>
    <w:rsid w:val="003879B5"/>
    <w:rsid w:val="003900A5"/>
    <w:rsid w:val="0039062D"/>
    <w:rsid w:val="00390D52"/>
    <w:rsid w:val="003950F7"/>
    <w:rsid w:val="0039534E"/>
    <w:rsid w:val="00395674"/>
    <w:rsid w:val="00397CD3"/>
    <w:rsid w:val="003A0CAB"/>
    <w:rsid w:val="003A0D84"/>
    <w:rsid w:val="003A1EAD"/>
    <w:rsid w:val="003A2855"/>
    <w:rsid w:val="003A4A91"/>
    <w:rsid w:val="003A5C19"/>
    <w:rsid w:val="003A6583"/>
    <w:rsid w:val="003A7301"/>
    <w:rsid w:val="003B23B9"/>
    <w:rsid w:val="003B3B3A"/>
    <w:rsid w:val="003B4BEC"/>
    <w:rsid w:val="003B558C"/>
    <w:rsid w:val="003B6630"/>
    <w:rsid w:val="003B6842"/>
    <w:rsid w:val="003C029C"/>
    <w:rsid w:val="003C09D9"/>
    <w:rsid w:val="003C39A2"/>
    <w:rsid w:val="003D2C15"/>
    <w:rsid w:val="003D435C"/>
    <w:rsid w:val="003D675C"/>
    <w:rsid w:val="003D6F44"/>
    <w:rsid w:val="003D6F63"/>
    <w:rsid w:val="003D7071"/>
    <w:rsid w:val="003E0FCF"/>
    <w:rsid w:val="003E1540"/>
    <w:rsid w:val="003E6AE0"/>
    <w:rsid w:val="003F0046"/>
    <w:rsid w:val="003F0BCD"/>
    <w:rsid w:val="003F2C1B"/>
    <w:rsid w:val="003F6F98"/>
    <w:rsid w:val="00401885"/>
    <w:rsid w:val="00402C68"/>
    <w:rsid w:val="004054FE"/>
    <w:rsid w:val="004063BC"/>
    <w:rsid w:val="00406961"/>
    <w:rsid w:val="00406BBC"/>
    <w:rsid w:val="0041039B"/>
    <w:rsid w:val="0041420A"/>
    <w:rsid w:val="0041454A"/>
    <w:rsid w:val="004148F7"/>
    <w:rsid w:val="00414AD3"/>
    <w:rsid w:val="00422056"/>
    <w:rsid w:val="00422749"/>
    <w:rsid w:val="00423B08"/>
    <w:rsid w:val="00425063"/>
    <w:rsid w:val="00425A9F"/>
    <w:rsid w:val="004305CC"/>
    <w:rsid w:val="00430BAC"/>
    <w:rsid w:val="00433B44"/>
    <w:rsid w:val="00435D8E"/>
    <w:rsid w:val="004361DB"/>
    <w:rsid w:val="00436352"/>
    <w:rsid w:val="0043693F"/>
    <w:rsid w:val="00437AAD"/>
    <w:rsid w:val="00441AD4"/>
    <w:rsid w:val="00442EF1"/>
    <w:rsid w:val="00443055"/>
    <w:rsid w:val="004440EA"/>
    <w:rsid w:val="00444641"/>
    <w:rsid w:val="004458CA"/>
    <w:rsid w:val="00445994"/>
    <w:rsid w:val="00450753"/>
    <w:rsid w:val="00451DB0"/>
    <w:rsid w:val="0045202F"/>
    <w:rsid w:val="00452D90"/>
    <w:rsid w:val="004534A2"/>
    <w:rsid w:val="00455F5D"/>
    <w:rsid w:val="004604C7"/>
    <w:rsid w:val="004632DC"/>
    <w:rsid w:val="00463505"/>
    <w:rsid w:val="00463B8E"/>
    <w:rsid w:val="00465254"/>
    <w:rsid w:val="00465408"/>
    <w:rsid w:val="004671E8"/>
    <w:rsid w:val="00470D88"/>
    <w:rsid w:val="0047295B"/>
    <w:rsid w:val="00473C2C"/>
    <w:rsid w:val="00474402"/>
    <w:rsid w:val="00475CA6"/>
    <w:rsid w:val="0047717D"/>
    <w:rsid w:val="004870BE"/>
    <w:rsid w:val="00487EAE"/>
    <w:rsid w:val="00490395"/>
    <w:rsid w:val="00491E0B"/>
    <w:rsid w:val="00492E5F"/>
    <w:rsid w:val="004948FA"/>
    <w:rsid w:val="004A016A"/>
    <w:rsid w:val="004A14B1"/>
    <w:rsid w:val="004A3779"/>
    <w:rsid w:val="004A3A0F"/>
    <w:rsid w:val="004A3AE9"/>
    <w:rsid w:val="004B309F"/>
    <w:rsid w:val="004B64FF"/>
    <w:rsid w:val="004B71E3"/>
    <w:rsid w:val="004B75F1"/>
    <w:rsid w:val="004C53C9"/>
    <w:rsid w:val="004C69A6"/>
    <w:rsid w:val="004C7D7F"/>
    <w:rsid w:val="004D148F"/>
    <w:rsid w:val="004D289F"/>
    <w:rsid w:val="004D293A"/>
    <w:rsid w:val="004D322A"/>
    <w:rsid w:val="004D3244"/>
    <w:rsid w:val="004D569A"/>
    <w:rsid w:val="004D5A8D"/>
    <w:rsid w:val="004E0D45"/>
    <w:rsid w:val="004E0FDB"/>
    <w:rsid w:val="004E2B98"/>
    <w:rsid w:val="004E2CB6"/>
    <w:rsid w:val="004E35AB"/>
    <w:rsid w:val="004E79D7"/>
    <w:rsid w:val="004F0E82"/>
    <w:rsid w:val="004F18EE"/>
    <w:rsid w:val="004F42E0"/>
    <w:rsid w:val="004F4D65"/>
    <w:rsid w:val="00502B74"/>
    <w:rsid w:val="00502E77"/>
    <w:rsid w:val="00503D3B"/>
    <w:rsid w:val="00504CA2"/>
    <w:rsid w:val="00507BFF"/>
    <w:rsid w:val="005103F5"/>
    <w:rsid w:val="005120E3"/>
    <w:rsid w:val="005216BE"/>
    <w:rsid w:val="00521FBA"/>
    <w:rsid w:val="005222D1"/>
    <w:rsid w:val="005235AF"/>
    <w:rsid w:val="0052366A"/>
    <w:rsid w:val="0053088D"/>
    <w:rsid w:val="005317DA"/>
    <w:rsid w:val="00534FB3"/>
    <w:rsid w:val="00536A3C"/>
    <w:rsid w:val="00536EF5"/>
    <w:rsid w:val="0053751B"/>
    <w:rsid w:val="00537B21"/>
    <w:rsid w:val="00537BAE"/>
    <w:rsid w:val="00537E81"/>
    <w:rsid w:val="00541B59"/>
    <w:rsid w:val="005448AF"/>
    <w:rsid w:val="00545CEE"/>
    <w:rsid w:val="00546094"/>
    <w:rsid w:val="00546F32"/>
    <w:rsid w:val="00551B7C"/>
    <w:rsid w:val="0055205F"/>
    <w:rsid w:val="005537C6"/>
    <w:rsid w:val="005539FD"/>
    <w:rsid w:val="0055473D"/>
    <w:rsid w:val="00554DF4"/>
    <w:rsid w:val="00555C19"/>
    <w:rsid w:val="00556C3E"/>
    <w:rsid w:val="00557485"/>
    <w:rsid w:val="00560840"/>
    <w:rsid w:val="0056156B"/>
    <w:rsid w:val="00563FF9"/>
    <w:rsid w:val="0056514F"/>
    <w:rsid w:val="00565CF2"/>
    <w:rsid w:val="00566644"/>
    <w:rsid w:val="005671E1"/>
    <w:rsid w:val="00567201"/>
    <w:rsid w:val="00567CD3"/>
    <w:rsid w:val="005707B1"/>
    <w:rsid w:val="00572015"/>
    <w:rsid w:val="005776F1"/>
    <w:rsid w:val="00583C2B"/>
    <w:rsid w:val="005855CA"/>
    <w:rsid w:val="00586DE9"/>
    <w:rsid w:val="005870F1"/>
    <w:rsid w:val="0059413B"/>
    <w:rsid w:val="00594963"/>
    <w:rsid w:val="005953B0"/>
    <w:rsid w:val="005956A9"/>
    <w:rsid w:val="00595C10"/>
    <w:rsid w:val="00597C4C"/>
    <w:rsid w:val="005A0680"/>
    <w:rsid w:val="005A72D8"/>
    <w:rsid w:val="005B0B59"/>
    <w:rsid w:val="005B37AC"/>
    <w:rsid w:val="005B41D2"/>
    <w:rsid w:val="005B5CBA"/>
    <w:rsid w:val="005B7561"/>
    <w:rsid w:val="005C07A5"/>
    <w:rsid w:val="005C0812"/>
    <w:rsid w:val="005C5422"/>
    <w:rsid w:val="005D0148"/>
    <w:rsid w:val="005D1AA9"/>
    <w:rsid w:val="005D3065"/>
    <w:rsid w:val="005D3DB6"/>
    <w:rsid w:val="005D3FB7"/>
    <w:rsid w:val="005D477F"/>
    <w:rsid w:val="005D6714"/>
    <w:rsid w:val="005D774B"/>
    <w:rsid w:val="005E04B7"/>
    <w:rsid w:val="005E0730"/>
    <w:rsid w:val="005E089B"/>
    <w:rsid w:val="005E0D75"/>
    <w:rsid w:val="005E1510"/>
    <w:rsid w:val="005E2D9B"/>
    <w:rsid w:val="005E5492"/>
    <w:rsid w:val="005E65DD"/>
    <w:rsid w:val="005E6BD3"/>
    <w:rsid w:val="005F0D94"/>
    <w:rsid w:val="005F242A"/>
    <w:rsid w:val="005F2BA2"/>
    <w:rsid w:val="005F2E03"/>
    <w:rsid w:val="005F368E"/>
    <w:rsid w:val="005F6A5D"/>
    <w:rsid w:val="0060048C"/>
    <w:rsid w:val="006010C4"/>
    <w:rsid w:val="006022A9"/>
    <w:rsid w:val="006023E4"/>
    <w:rsid w:val="006042DC"/>
    <w:rsid w:val="00605E5C"/>
    <w:rsid w:val="00612831"/>
    <w:rsid w:val="00612870"/>
    <w:rsid w:val="00613E47"/>
    <w:rsid w:val="006147E3"/>
    <w:rsid w:val="0063137E"/>
    <w:rsid w:val="0063326C"/>
    <w:rsid w:val="00634106"/>
    <w:rsid w:val="006349FF"/>
    <w:rsid w:val="00635125"/>
    <w:rsid w:val="006355C0"/>
    <w:rsid w:val="006358BA"/>
    <w:rsid w:val="0063689E"/>
    <w:rsid w:val="0063768C"/>
    <w:rsid w:val="006406BF"/>
    <w:rsid w:val="00645BBD"/>
    <w:rsid w:val="00647E3C"/>
    <w:rsid w:val="00650003"/>
    <w:rsid w:val="00650203"/>
    <w:rsid w:val="00653672"/>
    <w:rsid w:val="00657BB1"/>
    <w:rsid w:val="00660C18"/>
    <w:rsid w:val="00663F42"/>
    <w:rsid w:val="00665FE1"/>
    <w:rsid w:val="006665E2"/>
    <w:rsid w:val="0066713C"/>
    <w:rsid w:val="00671507"/>
    <w:rsid w:val="0067524A"/>
    <w:rsid w:val="006755BA"/>
    <w:rsid w:val="00681C48"/>
    <w:rsid w:val="00682696"/>
    <w:rsid w:val="00684425"/>
    <w:rsid w:val="00690388"/>
    <w:rsid w:val="0069118C"/>
    <w:rsid w:val="0069246F"/>
    <w:rsid w:val="00692B34"/>
    <w:rsid w:val="00694C0A"/>
    <w:rsid w:val="00695210"/>
    <w:rsid w:val="00697E58"/>
    <w:rsid w:val="006A1887"/>
    <w:rsid w:val="006A5397"/>
    <w:rsid w:val="006A6659"/>
    <w:rsid w:val="006B0597"/>
    <w:rsid w:val="006B2551"/>
    <w:rsid w:val="006B3537"/>
    <w:rsid w:val="006B398B"/>
    <w:rsid w:val="006B4E0F"/>
    <w:rsid w:val="006B7A9D"/>
    <w:rsid w:val="006C1B7D"/>
    <w:rsid w:val="006C2752"/>
    <w:rsid w:val="006C33EB"/>
    <w:rsid w:val="006C44FE"/>
    <w:rsid w:val="006C7AF7"/>
    <w:rsid w:val="006D10EE"/>
    <w:rsid w:val="006D2C2B"/>
    <w:rsid w:val="006D69C6"/>
    <w:rsid w:val="006E04C3"/>
    <w:rsid w:val="006E4205"/>
    <w:rsid w:val="006E4F6F"/>
    <w:rsid w:val="006E5F4F"/>
    <w:rsid w:val="006E674B"/>
    <w:rsid w:val="006F254E"/>
    <w:rsid w:val="006F370F"/>
    <w:rsid w:val="006F69BF"/>
    <w:rsid w:val="006F6A43"/>
    <w:rsid w:val="00701F6F"/>
    <w:rsid w:val="0070336E"/>
    <w:rsid w:val="00703CD8"/>
    <w:rsid w:val="0070706B"/>
    <w:rsid w:val="00711C29"/>
    <w:rsid w:val="0071207D"/>
    <w:rsid w:val="00712D75"/>
    <w:rsid w:val="00713340"/>
    <w:rsid w:val="0071408D"/>
    <w:rsid w:val="00714FA4"/>
    <w:rsid w:val="00716DD3"/>
    <w:rsid w:val="007170DE"/>
    <w:rsid w:val="00717A43"/>
    <w:rsid w:val="0072120E"/>
    <w:rsid w:val="00722220"/>
    <w:rsid w:val="00725A8E"/>
    <w:rsid w:val="007346DD"/>
    <w:rsid w:val="00734C9E"/>
    <w:rsid w:val="00736135"/>
    <w:rsid w:val="007362DD"/>
    <w:rsid w:val="0073700E"/>
    <w:rsid w:val="00737F7F"/>
    <w:rsid w:val="00741461"/>
    <w:rsid w:val="00742DCC"/>
    <w:rsid w:val="00743132"/>
    <w:rsid w:val="00745545"/>
    <w:rsid w:val="00750DA3"/>
    <w:rsid w:val="00750E26"/>
    <w:rsid w:val="00751C9D"/>
    <w:rsid w:val="00756E21"/>
    <w:rsid w:val="00757407"/>
    <w:rsid w:val="00757995"/>
    <w:rsid w:val="0076217F"/>
    <w:rsid w:val="00762751"/>
    <w:rsid w:val="00762C9C"/>
    <w:rsid w:val="00764EE6"/>
    <w:rsid w:val="0076508D"/>
    <w:rsid w:val="0076691E"/>
    <w:rsid w:val="007676E7"/>
    <w:rsid w:val="00767EB6"/>
    <w:rsid w:val="00770341"/>
    <w:rsid w:val="0077132E"/>
    <w:rsid w:val="00771853"/>
    <w:rsid w:val="00773716"/>
    <w:rsid w:val="0077573F"/>
    <w:rsid w:val="007800B1"/>
    <w:rsid w:val="0078154E"/>
    <w:rsid w:val="00785DBA"/>
    <w:rsid w:val="00786073"/>
    <w:rsid w:val="00787256"/>
    <w:rsid w:val="007907B9"/>
    <w:rsid w:val="00790BEF"/>
    <w:rsid w:val="00791018"/>
    <w:rsid w:val="007915E5"/>
    <w:rsid w:val="007936C3"/>
    <w:rsid w:val="007960B3"/>
    <w:rsid w:val="00796C58"/>
    <w:rsid w:val="007A2126"/>
    <w:rsid w:val="007A3593"/>
    <w:rsid w:val="007A7F29"/>
    <w:rsid w:val="007B0B15"/>
    <w:rsid w:val="007B1CB0"/>
    <w:rsid w:val="007B1D6E"/>
    <w:rsid w:val="007B3156"/>
    <w:rsid w:val="007B506E"/>
    <w:rsid w:val="007B5081"/>
    <w:rsid w:val="007B7E44"/>
    <w:rsid w:val="007C30A8"/>
    <w:rsid w:val="007C336C"/>
    <w:rsid w:val="007C404F"/>
    <w:rsid w:val="007C4A2E"/>
    <w:rsid w:val="007C5448"/>
    <w:rsid w:val="007C5B21"/>
    <w:rsid w:val="007C63AF"/>
    <w:rsid w:val="007C7D46"/>
    <w:rsid w:val="007D45FA"/>
    <w:rsid w:val="007D7C1C"/>
    <w:rsid w:val="007E01AC"/>
    <w:rsid w:val="007E2989"/>
    <w:rsid w:val="007E2F0F"/>
    <w:rsid w:val="007E31CF"/>
    <w:rsid w:val="007E47A9"/>
    <w:rsid w:val="007E4B93"/>
    <w:rsid w:val="007E4F6B"/>
    <w:rsid w:val="007E54AE"/>
    <w:rsid w:val="007E612A"/>
    <w:rsid w:val="007F07A3"/>
    <w:rsid w:val="007F0813"/>
    <w:rsid w:val="007F0B6C"/>
    <w:rsid w:val="007F2C11"/>
    <w:rsid w:val="007F4310"/>
    <w:rsid w:val="007F5FB7"/>
    <w:rsid w:val="008071B5"/>
    <w:rsid w:val="00810141"/>
    <w:rsid w:val="008112B2"/>
    <w:rsid w:val="0081436E"/>
    <w:rsid w:val="00816851"/>
    <w:rsid w:val="008177FE"/>
    <w:rsid w:val="00817BAB"/>
    <w:rsid w:val="008209B7"/>
    <w:rsid w:val="008228D1"/>
    <w:rsid w:val="00822B01"/>
    <w:rsid w:val="00822BA2"/>
    <w:rsid w:val="00835CFA"/>
    <w:rsid w:val="0084168E"/>
    <w:rsid w:val="00841F35"/>
    <w:rsid w:val="00843ABC"/>
    <w:rsid w:val="00845EA3"/>
    <w:rsid w:val="00847418"/>
    <w:rsid w:val="00850D47"/>
    <w:rsid w:val="00852712"/>
    <w:rsid w:val="008654DC"/>
    <w:rsid w:val="00874969"/>
    <w:rsid w:val="008750BF"/>
    <w:rsid w:val="00876EB8"/>
    <w:rsid w:val="008771B8"/>
    <w:rsid w:val="0088195B"/>
    <w:rsid w:val="0088645D"/>
    <w:rsid w:val="00894504"/>
    <w:rsid w:val="00897188"/>
    <w:rsid w:val="008975BD"/>
    <w:rsid w:val="00897D2B"/>
    <w:rsid w:val="008A0660"/>
    <w:rsid w:val="008A66C1"/>
    <w:rsid w:val="008B1069"/>
    <w:rsid w:val="008B25E3"/>
    <w:rsid w:val="008B2BA3"/>
    <w:rsid w:val="008B5832"/>
    <w:rsid w:val="008B71D5"/>
    <w:rsid w:val="008C1AA3"/>
    <w:rsid w:val="008C2C3F"/>
    <w:rsid w:val="008C34D6"/>
    <w:rsid w:val="008C3F02"/>
    <w:rsid w:val="008C64BD"/>
    <w:rsid w:val="008C79BA"/>
    <w:rsid w:val="008D0F3E"/>
    <w:rsid w:val="008D379B"/>
    <w:rsid w:val="008D3913"/>
    <w:rsid w:val="008D448B"/>
    <w:rsid w:val="008D728D"/>
    <w:rsid w:val="008D74B3"/>
    <w:rsid w:val="008E1EB1"/>
    <w:rsid w:val="008E3BA2"/>
    <w:rsid w:val="008E4B1C"/>
    <w:rsid w:val="008E6ECB"/>
    <w:rsid w:val="008F0BF8"/>
    <w:rsid w:val="008F1B02"/>
    <w:rsid w:val="008F1EB3"/>
    <w:rsid w:val="008F27A5"/>
    <w:rsid w:val="008F6B46"/>
    <w:rsid w:val="00900E1D"/>
    <w:rsid w:val="00903DDA"/>
    <w:rsid w:val="00905C73"/>
    <w:rsid w:val="00905D8B"/>
    <w:rsid w:val="00906C84"/>
    <w:rsid w:val="00906D75"/>
    <w:rsid w:val="00907438"/>
    <w:rsid w:val="00907BA7"/>
    <w:rsid w:val="00911149"/>
    <w:rsid w:val="0091334C"/>
    <w:rsid w:val="009137FC"/>
    <w:rsid w:val="00914C8D"/>
    <w:rsid w:val="00916763"/>
    <w:rsid w:val="00917FC2"/>
    <w:rsid w:val="0092348E"/>
    <w:rsid w:val="0092771C"/>
    <w:rsid w:val="00930815"/>
    <w:rsid w:val="00932091"/>
    <w:rsid w:val="00933008"/>
    <w:rsid w:val="00933707"/>
    <w:rsid w:val="009339B7"/>
    <w:rsid w:val="009358BC"/>
    <w:rsid w:val="00935CEF"/>
    <w:rsid w:val="00936210"/>
    <w:rsid w:val="00937094"/>
    <w:rsid w:val="00937B1F"/>
    <w:rsid w:val="00942107"/>
    <w:rsid w:val="009421D4"/>
    <w:rsid w:val="00942423"/>
    <w:rsid w:val="00943CB5"/>
    <w:rsid w:val="00947B2D"/>
    <w:rsid w:val="00950BEF"/>
    <w:rsid w:val="00951FA0"/>
    <w:rsid w:val="0095218C"/>
    <w:rsid w:val="00953D80"/>
    <w:rsid w:val="0095430C"/>
    <w:rsid w:val="00956757"/>
    <w:rsid w:val="009607EB"/>
    <w:rsid w:val="009630FB"/>
    <w:rsid w:val="0097041E"/>
    <w:rsid w:val="0097213D"/>
    <w:rsid w:val="00972EC7"/>
    <w:rsid w:val="00974680"/>
    <w:rsid w:val="00975A28"/>
    <w:rsid w:val="009822F2"/>
    <w:rsid w:val="00984049"/>
    <w:rsid w:val="009846D4"/>
    <w:rsid w:val="009863C4"/>
    <w:rsid w:val="00987F5A"/>
    <w:rsid w:val="0099179E"/>
    <w:rsid w:val="00991DD2"/>
    <w:rsid w:val="00993EF0"/>
    <w:rsid w:val="00994BE7"/>
    <w:rsid w:val="00994D05"/>
    <w:rsid w:val="009957A9"/>
    <w:rsid w:val="0099652D"/>
    <w:rsid w:val="009A01B4"/>
    <w:rsid w:val="009A3110"/>
    <w:rsid w:val="009A4802"/>
    <w:rsid w:val="009A77E8"/>
    <w:rsid w:val="009B32BB"/>
    <w:rsid w:val="009B418C"/>
    <w:rsid w:val="009B6204"/>
    <w:rsid w:val="009B67F9"/>
    <w:rsid w:val="009C24E8"/>
    <w:rsid w:val="009C3FEA"/>
    <w:rsid w:val="009C6F91"/>
    <w:rsid w:val="009D2982"/>
    <w:rsid w:val="009D3F2A"/>
    <w:rsid w:val="009D48D3"/>
    <w:rsid w:val="009D4BC3"/>
    <w:rsid w:val="009E01E2"/>
    <w:rsid w:val="009E3357"/>
    <w:rsid w:val="009E714B"/>
    <w:rsid w:val="009F255F"/>
    <w:rsid w:val="009F562C"/>
    <w:rsid w:val="009F579A"/>
    <w:rsid w:val="009F6638"/>
    <w:rsid w:val="00A017A6"/>
    <w:rsid w:val="00A04F89"/>
    <w:rsid w:val="00A10012"/>
    <w:rsid w:val="00A126D0"/>
    <w:rsid w:val="00A131E8"/>
    <w:rsid w:val="00A13445"/>
    <w:rsid w:val="00A1527B"/>
    <w:rsid w:val="00A20329"/>
    <w:rsid w:val="00A224EC"/>
    <w:rsid w:val="00A24E78"/>
    <w:rsid w:val="00A27704"/>
    <w:rsid w:val="00A27766"/>
    <w:rsid w:val="00A27D58"/>
    <w:rsid w:val="00A3176B"/>
    <w:rsid w:val="00A31BF6"/>
    <w:rsid w:val="00A34680"/>
    <w:rsid w:val="00A417C2"/>
    <w:rsid w:val="00A42651"/>
    <w:rsid w:val="00A42CD7"/>
    <w:rsid w:val="00A430C0"/>
    <w:rsid w:val="00A502E1"/>
    <w:rsid w:val="00A5164F"/>
    <w:rsid w:val="00A51912"/>
    <w:rsid w:val="00A51B57"/>
    <w:rsid w:val="00A51D81"/>
    <w:rsid w:val="00A51E9F"/>
    <w:rsid w:val="00A53BB1"/>
    <w:rsid w:val="00A55A86"/>
    <w:rsid w:val="00A62A1F"/>
    <w:rsid w:val="00A64606"/>
    <w:rsid w:val="00A74DD0"/>
    <w:rsid w:val="00A802DD"/>
    <w:rsid w:val="00A836ED"/>
    <w:rsid w:val="00A86714"/>
    <w:rsid w:val="00A86D3D"/>
    <w:rsid w:val="00A91928"/>
    <w:rsid w:val="00A92CDD"/>
    <w:rsid w:val="00A97AE6"/>
    <w:rsid w:val="00AA2E6E"/>
    <w:rsid w:val="00AA5BF5"/>
    <w:rsid w:val="00AA64A2"/>
    <w:rsid w:val="00AA7F9D"/>
    <w:rsid w:val="00AB0254"/>
    <w:rsid w:val="00AB25B0"/>
    <w:rsid w:val="00AB267A"/>
    <w:rsid w:val="00AB2D46"/>
    <w:rsid w:val="00AB402F"/>
    <w:rsid w:val="00AB5C12"/>
    <w:rsid w:val="00AB5F68"/>
    <w:rsid w:val="00AB6A30"/>
    <w:rsid w:val="00AB6AFA"/>
    <w:rsid w:val="00AB72A8"/>
    <w:rsid w:val="00AC22F6"/>
    <w:rsid w:val="00AC2A17"/>
    <w:rsid w:val="00AC317F"/>
    <w:rsid w:val="00AC7DF4"/>
    <w:rsid w:val="00AD0B1A"/>
    <w:rsid w:val="00AD60D3"/>
    <w:rsid w:val="00AD63A9"/>
    <w:rsid w:val="00AD745B"/>
    <w:rsid w:val="00AE1A68"/>
    <w:rsid w:val="00AE2302"/>
    <w:rsid w:val="00AE384F"/>
    <w:rsid w:val="00AE620C"/>
    <w:rsid w:val="00AE67D2"/>
    <w:rsid w:val="00AE6B3C"/>
    <w:rsid w:val="00AF24C5"/>
    <w:rsid w:val="00AF264C"/>
    <w:rsid w:val="00AF2A8C"/>
    <w:rsid w:val="00AF3C91"/>
    <w:rsid w:val="00AF4258"/>
    <w:rsid w:val="00AF4FF1"/>
    <w:rsid w:val="00AF5504"/>
    <w:rsid w:val="00AF55E2"/>
    <w:rsid w:val="00B00AE1"/>
    <w:rsid w:val="00B03226"/>
    <w:rsid w:val="00B040FB"/>
    <w:rsid w:val="00B04190"/>
    <w:rsid w:val="00B05820"/>
    <w:rsid w:val="00B05825"/>
    <w:rsid w:val="00B07202"/>
    <w:rsid w:val="00B148EC"/>
    <w:rsid w:val="00B174AD"/>
    <w:rsid w:val="00B237BB"/>
    <w:rsid w:val="00B23D60"/>
    <w:rsid w:val="00B24198"/>
    <w:rsid w:val="00B2492C"/>
    <w:rsid w:val="00B25904"/>
    <w:rsid w:val="00B2682E"/>
    <w:rsid w:val="00B30808"/>
    <w:rsid w:val="00B30B32"/>
    <w:rsid w:val="00B316B8"/>
    <w:rsid w:val="00B326A2"/>
    <w:rsid w:val="00B3722B"/>
    <w:rsid w:val="00B43019"/>
    <w:rsid w:val="00B43466"/>
    <w:rsid w:val="00B46E1A"/>
    <w:rsid w:val="00B471EF"/>
    <w:rsid w:val="00B5038A"/>
    <w:rsid w:val="00B504C2"/>
    <w:rsid w:val="00B51F20"/>
    <w:rsid w:val="00B6220C"/>
    <w:rsid w:val="00B628A2"/>
    <w:rsid w:val="00B648C0"/>
    <w:rsid w:val="00B64CEC"/>
    <w:rsid w:val="00B65386"/>
    <w:rsid w:val="00B66C6A"/>
    <w:rsid w:val="00B67244"/>
    <w:rsid w:val="00B71B72"/>
    <w:rsid w:val="00B720AB"/>
    <w:rsid w:val="00B74A72"/>
    <w:rsid w:val="00B76639"/>
    <w:rsid w:val="00B76D4E"/>
    <w:rsid w:val="00B779B3"/>
    <w:rsid w:val="00B8189E"/>
    <w:rsid w:val="00B81CA5"/>
    <w:rsid w:val="00B8252A"/>
    <w:rsid w:val="00B83D12"/>
    <w:rsid w:val="00B84574"/>
    <w:rsid w:val="00B87E2D"/>
    <w:rsid w:val="00B900A5"/>
    <w:rsid w:val="00B901A3"/>
    <w:rsid w:val="00B95795"/>
    <w:rsid w:val="00B9641F"/>
    <w:rsid w:val="00B9685E"/>
    <w:rsid w:val="00B97D7B"/>
    <w:rsid w:val="00BA0AC1"/>
    <w:rsid w:val="00BA3108"/>
    <w:rsid w:val="00BA33BB"/>
    <w:rsid w:val="00BA3748"/>
    <w:rsid w:val="00BA37D9"/>
    <w:rsid w:val="00BA4FF7"/>
    <w:rsid w:val="00BB0DDF"/>
    <w:rsid w:val="00BB12D6"/>
    <w:rsid w:val="00BB28DD"/>
    <w:rsid w:val="00BB2D4B"/>
    <w:rsid w:val="00BB384C"/>
    <w:rsid w:val="00BB7D92"/>
    <w:rsid w:val="00BC0B44"/>
    <w:rsid w:val="00BC3305"/>
    <w:rsid w:val="00BC50FD"/>
    <w:rsid w:val="00BC53B6"/>
    <w:rsid w:val="00BC6BFC"/>
    <w:rsid w:val="00BC77FD"/>
    <w:rsid w:val="00BD012B"/>
    <w:rsid w:val="00BD1330"/>
    <w:rsid w:val="00BD57BC"/>
    <w:rsid w:val="00BD64F9"/>
    <w:rsid w:val="00BE0A58"/>
    <w:rsid w:val="00BE2C84"/>
    <w:rsid w:val="00BE52FD"/>
    <w:rsid w:val="00BE5814"/>
    <w:rsid w:val="00BE5897"/>
    <w:rsid w:val="00BE6260"/>
    <w:rsid w:val="00BF074B"/>
    <w:rsid w:val="00BF1F56"/>
    <w:rsid w:val="00BF23EA"/>
    <w:rsid w:val="00BF3FFA"/>
    <w:rsid w:val="00BF58D6"/>
    <w:rsid w:val="00BF6174"/>
    <w:rsid w:val="00BF67BA"/>
    <w:rsid w:val="00BF7534"/>
    <w:rsid w:val="00C00041"/>
    <w:rsid w:val="00C0159E"/>
    <w:rsid w:val="00C019B8"/>
    <w:rsid w:val="00C109EC"/>
    <w:rsid w:val="00C12322"/>
    <w:rsid w:val="00C149D2"/>
    <w:rsid w:val="00C1748E"/>
    <w:rsid w:val="00C20805"/>
    <w:rsid w:val="00C20E2B"/>
    <w:rsid w:val="00C21151"/>
    <w:rsid w:val="00C222FB"/>
    <w:rsid w:val="00C24BD6"/>
    <w:rsid w:val="00C26642"/>
    <w:rsid w:val="00C267F5"/>
    <w:rsid w:val="00C2706C"/>
    <w:rsid w:val="00C27FCD"/>
    <w:rsid w:val="00C30508"/>
    <w:rsid w:val="00C30FAF"/>
    <w:rsid w:val="00C32F9C"/>
    <w:rsid w:val="00C358F9"/>
    <w:rsid w:val="00C420B5"/>
    <w:rsid w:val="00C42A89"/>
    <w:rsid w:val="00C432BC"/>
    <w:rsid w:val="00C50ED0"/>
    <w:rsid w:val="00C5390B"/>
    <w:rsid w:val="00C55F6E"/>
    <w:rsid w:val="00C56CDB"/>
    <w:rsid w:val="00C56EBA"/>
    <w:rsid w:val="00C57DBC"/>
    <w:rsid w:val="00C6125E"/>
    <w:rsid w:val="00C614B4"/>
    <w:rsid w:val="00C6230A"/>
    <w:rsid w:val="00C63249"/>
    <w:rsid w:val="00C63C1B"/>
    <w:rsid w:val="00C644B7"/>
    <w:rsid w:val="00C647D8"/>
    <w:rsid w:val="00C6498C"/>
    <w:rsid w:val="00C64AEA"/>
    <w:rsid w:val="00C65430"/>
    <w:rsid w:val="00C65A59"/>
    <w:rsid w:val="00C66814"/>
    <w:rsid w:val="00C66BF0"/>
    <w:rsid w:val="00C718D4"/>
    <w:rsid w:val="00C7434A"/>
    <w:rsid w:val="00C806E6"/>
    <w:rsid w:val="00C817DC"/>
    <w:rsid w:val="00C81ED8"/>
    <w:rsid w:val="00C837F6"/>
    <w:rsid w:val="00C839D9"/>
    <w:rsid w:val="00C84585"/>
    <w:rsid w:val="00C845F4"/>
    <w:rsid w:val="00C84A71"/>
    <w:rsid w:val="00C855A2"/>
    <w:rsid w:val="00C8605A"/>
    <w:rsid w:val="00C873B9"/>
    <w:rsid w:val="00C90D24"/>
    <w:rsid w:val="00C9254C"/>
    <w:rsid w:val="00C9289E"/>
    <w:rsid w:val="00C9361E"/>
    <w:rsid w:val="00C9410F"/>
    <w:rsid w:val="00C95FDA"/>
    <w:rsid w:val="00CA6CCE"/>
    <w:rsid w:val="00CB0583"/>
    <w:rsid w:val="00CB0876"/>
    <w:rsid w:val="00CB1422"/>
    <w:rsid w:val="00CB3BC0"/>
    <w:rsid w:val="00CB3DCB"/>
    <w:rsid w:val="00CC06DE"/>
    <w:rsid w:val="00CC21CB"/>
    <w:rsid w:val="00CC37EC"/>
    <w:rsid w:val="00CC4027"/>
    <w:rsid w:val="00CC45FE"/>
    <w:rsid w:val="00CC47A1"/>
    <w:rsid w:val="00CC50D7"/>
    <w:rsid w:val="00CC5901"/>
    <w:rsid w:val="00CC6D01"/>
    <w:rsid w:val="00CC792B"/>
    <w:rsid w:val="00CD43D4"/>
    <w:rsid w:val="00CD719A"/>
    <w:rsid w:val="00CE4B1B"/>
    <w:rsid w:val="00CE4DC1"/>
    <w:rsid w:val="00D00223"/>
    <w:rsid w:val="00D02464"/>
    <w:rsid w:val="00D02A19"/>
    <w:rsid w:val="00D03DDD"/>
    <w:rsid w:val="00D0700A"/>
    <w:rsid w:val="00D10955"/>
    <w:rsid w:val="00D10E72"/>
    <w:rsid w:val="00D13D27"/>
    <w:rsid w:val="00D14F0E"/>
    <w:rsid w:val="00D23B48"/>
    <w:rsid w:val="00D25EFA"/>
    <w:rsid w:val="00D262F3"/>
    <w:rsid w:val="00D32240"/>
    <w:rsid w:val="00D32891"/>
    <w:rsid w:val="00D3498E"/>
    <w:rsid w:val="00D353DF"/>
    <w:rsid w:val="00D35E82"/>
    <w:rsid w:val="00D37168"/>
    <w:rsid w:val="00D42AB6"/>
    <w:rsid w:val="00D44698"/>
    <w:rsid w:val="00D463C0"/>
    <w:rsid w:val="00D528F9"/>
    <w:rsid w:val="00D52FE8"/>
    <w:rsid w:val="00D55E51"/>
    <w:rsid w:val="00D5679B"/>
    <w:rsid w:val="00D6443F"/>
    <w:rsid w:val="00D660BE"/>
    <w:rsid w:val="00D66883"/>
    <w:rsid w:val="00D724A5"/>
    <w:rsid w:val="00D73A8E"/>
    <w:rsid w:val="00D74649"/>
    <w:rsid w:val="00D75C9C"/>
    <w:rsid w:val="00D769B3"/>
    <w:rsid w:val="00D775CB"/>
    <w:rsid w:val="00D77980"/>
    <w:rsid w:val="00D8246C"/>
    <w:rsid w:val="00D82C5E"/>
    <w:rsid w:val="00D8303A"/>
    <w:rsid w:val="00D83A05"/>
    <w:rsid w:val="00D86B6F"/>
    <w:rsid w:val="00D917FA"/>
    <w:rsid w:val="00D9242F"/>
    <w:rsid w:val="00D93BD6"/>
    <w:rsid w:val="00D946DF"/>
    <w:rsid w:val="00D94A10"/>
    <w:rsid w:val="00D9683E"/>
    <w:rsid w:val="00D97294"/>
    <w:rsid w:val="00DA0B1C"/>
    <w:rsid w:val="00DA1A70"/>
    <w:rsid w:val="00DA3027"/>
    <w:rsid w:val="00DA35CC"/>
    <w:rsid w:val="00DA6C84"/>
    <w:rsid w:val="00DB0683"/>
    <w:rsid w:val="00DB3396"/>
    <w:rsid w:val="00DB3530"/>
    <w:rsid w:val="00DB5CA7"/>
    <w:rsid w:val="00DB60DF"/>
    <w:rsid w:val="00DB65C1"/>
    <w:rsid w:val="00DB7C1F"/>
    <w:rsid w:val="00DC04A1"/>
    <w:rsid w:val="00DC0FC5"/>
    <w:rsid w:val="00DC197C"/>
    <w:rsid w:val="00DC36CC"/>
    <w:rsid w:val="00DC7520"/>
    <w:rsid w:val="00DD27F6"/>
    <w:rsid w:val="00DD2AF5"/>
    <w:rsid w:val="00DD30E1"/>
    <w:rsid w:val="00DD40DB"/>
    <w:rsid w:val="00DD49E1"/>
    <w:rsid w:val="00DD4F6C"/>
    <w:rsid w:val="00DD58A3"/>
    <w:rsid w:val="00DD6C3F"/>
    <w:rsid w:val="00DD78DD"/>
    <w:rsid w:val="00DD7C6C"/>
    <w:rsid w:val="00DE381E"/>
    <w:rsid w:val="00DE3940"/>
    <w:rsid w:val="00DE548B"/>
    <w:rsid w:val="00DE5891"/>
    <w:rsid w:val="00DE5968"/>
    <w:rsid w:val="00DE656B"/>
    <w:rsid w:val="00DE74C2"/>
    <w:rsid w:val="00DE76B0"/>
    <w:rsid w:val="00DF0CE3"/>
    <w:rsid w:val="00DF25CC"/>
    <w:rsid w:val="00DF468A"/>
    <w:rsid w:val="00DF732C"/>
    <w:rsid w:val="00E00BE1"/>
    <w:rsid w:val="00E022E4"/>
    <w:rsid w:val="00E03613"/>
    <w:rsid w:val="00E0510A"/>
    <w:rsid w:val="00E0560D"/>
    <w:rsid w:val="00E14A64"/>
    <w:rsid w:val="00E17DC6"/>
    <w:rsid w:val="00E2123A"/>
    <w:rsid w:val="00E217AD"/>
    <w:rsid w:val="00E21E1F"/>
    <w:rsid w:val="00E222F0"/>
    <w:rsid w:val="00E30A14"/>
    <w:rsid w:val="00E33692"/>
    <w:rsid w:val="00E372D0"/>
    <w:rsid w:val="00E3732A"/>
    <w:rsid w:val="00E375B4"/>
    <w:rsid w:val="00E3770B"/>
    <w:rsid w:val="00E44D7A"/>
    <w:rsid w:val="00E467A2"/>
    <w:rsid w:val="00E46BB1"/>
    <w:rsid w:val="00E502C9"/>
    <w:rsid w:val="00E52FF8"/>
    <w:rsid w:val="00E552C0"/>
    <w:rsid w:val="00E55C38"/>
    <w:rsid w:val="00E57195"/>
    <w:rsid w:val="00E57E82"/>
    <w:rsid w:val="00E60017"/>
    <w:rsid w:val="00E611E4"/>
    <w:rsid w:val="00E6215E"/>
    <w:rsid w:val="00E62493"/>
    <w:rsid w:val="00E6313B"/>
    <w:rsid w:val="00E64446"/>
    <w:rsid w:val="00E65F9C"/>
    <w:rsid w:val="00E66E78"/>
    <w:rsid w:val="00E70BCC"/>
    <w:rsid w:val="00E71576"/>
    <w:rsid w:val="00E750AD"/>
    <w:rsid w:val="00E76652"/>
    <w:rsid w:val="00E77FDB"/>
    <w:rsid w:val="00E8026B"/>
    <w:rsid w:val="00E80811"/>
    <w:rsid w:val="00E8503C"/>
    <w:rsid w:val="00E861F8"/>
    <w:rsid w:val="00E86EF3"/>
    <w:rsid w:val="00E8720A"/>
    <w:rsid w:val="00E87F5C"/>
    <w:rsid w:val="00E9030D"/>
    <w:rsid w:val="00E90741"/>
    <w:rsid w:val="00E90FBF"/>
    <w:rsid w:val="00E9349E"/>
    <w:rsid w:val="00E94B3B"/>
    <w:rsid w:val="00E964F8"/>
    <w:rsid w:val="00EA1071"/>
    <w:rsid w:val="00EA1106"/>
    <w:rsid w:val="00EA2887"/>
    <w:rsid w:val="00EA38B1"/>
    <w:rsid w:val="00EA46C2"/>
    <w:rsid w:val="00EA6D62"/>
    <w:rsid w:val="00EA7660"/>
    <w:rsid w:val="00EB3B45"/>
    <w:rsid w:val="00EB4064"/>
    <w:rsid w:val="00EC5E89"/>
    <w:rsid w:val="00ED2B23"/>
    <w:rsid w:val="00ED36FF"/>
    <w:rsid w:val="00ED6EC3"/>
    <w:rsid w:val="00EE3302"/>
    <w:rsid w:val="00EE503B"/>
    <w:rsid w:val="00EE5BEC"/>
    <w:rsid w:val="00EE5D2F"/>
    <w:rsid w:val="00EE63C4"/>
    <w:rsid w:val="00EE6691"/>
    <w:rsid w:val="00EE70C4"/>
    <w:rsid w:val="00EE7734"/>
    <w:rsid w:val="00EF1A5F"/>
    <w:rsid w:val="00EF3278"/>
    <w:rsid w:val="00EF3EBC"/>
    <w:rsid w:val="00EF6573"/>
    <w:rsid w:val="00F00DF4"/>
    <w:rsid w:val="00F015F8"/>
    <w:rsid w:val="00F02845"/>
    <w:rsid w:val="00F02FF3"/>
    <w:rsid w:val="00F056C1"/>
    <w:rsid w:val="00F10EC0"/>
    <w:rsid w:val="00F112BA"/>
    <w:rsid w:val="00F117A0"/>
    <w:rsid w:val="00F11ABB"/>
    <w:rsid w:val="00F12073"/>
    <w:rsid w:val="00F12969"/>
    <w:rsid w:val="00F226DC"/>
    <w:rsid w:val="00F22A86"/>
    <w:rsid w:val="00F2306A"/>
    <w:rsid w:val="00F238F4"/>
    <w:rsid w:val="00F24A4C"/>
    <w:rsid w:val="00F24BF4"/>
    <w:rsid w:val="00F25055"/>
    <w:rsid w:val="00F25208"/>
    <w:rsid w:val="00F2669E"/>
    <w:rsid w:val="00F26C0E"/>
    <w:rsid w:val="00F27892"/>
    <w:rsid w:val="00F30719"/>
    <w:rsid w:val="00F30876"/>
    <w:rsid w:val="00F31C43"/>
    <w:rsid w:val="00F3272E"/>
    <w:rsid w:val="00F330CA"/>
    <w:rsid w:val="00F33971"/>
    <w:rsid w:val="00F34CDE"/>
    <w:rsid w:val="00F3536B"/>
    <w:rsid w:val="00F356BD"/>
    <w:rsid w:val="00F40F90"/>
    <w:rsid w:val="00F426BE"/>
    <w:rsid w:val="00F51164"/>
    <w:rsid w:val="00F51F7A"/>
    <w:rsid w:val="00F53203"/>
    <w:rsid w:val="00F554A6"/>
    <w:rsid w:val="00F5558E"/>
    <w:rsid w:val="00F56600"/>
    <w:rsid w:val="00F61E4F"/>
    <w:rsid w:val="00F63409"/>
    <w:rsid w:val="00F63F57"/>
    <w:rsid w:val="00F660F7"/>
    <w:rsid w:val="00F731B4"/>
    <w:rsid w:val="00F74860"/>
    <w:rsid w:val="00F809BD"/>
    <w:rsid w:val="00F81264"/>
    <w:rsid w:val="00F848B0"/>
    <w:rsid w:val="00F8566D"/>
    <w:rsid w:val="00F85BD0"/>
    <w:rsid w:val="00F8753D"/>
    <w:rsid w:val="00F876ED"/>
    <w:rsid w:val="00F92B4F"/>
    <w:rsid w:val="00F95BB3"/>
    <w:rsid w:val="00F9612F"/>
    <w:rsid w:val="00F97251"/>
    <w:rsid w:val="00F9780B"/>
    <w:rsid w:val="00FA0168"/>
    <w:rsid w:val="00FA073A"/>
    <w:rsid w:val="00FA15CD"/>
    <w:rsid w:val="00FA1C5B"/>
    <w:rsid w:val="00FA1D3F"/>
    <w:rsid w:val="00FA3263"/>
    <w:rsid w:val="00FA4182"/>
    <w:rsid w:val="00FA6638"/>
    <w:rsid w:val="00FA6CA4"/>
    <w:rsid w:val="00FB1BA9"/>
    <w:rsid w:val="00FB3C3B"/>
    <w:rsid w:val="00FB42DA"/>
    <w:rsid w:val="00FB5758"/>
    <w:rsid w:val="00FB652D"/>
    <w:rsid w:val="00FB6D0B"/>
    <w:rsid w:val="00FC120C"/>
    <w:rsid w:val="00FC32C2"/>
    <w:rsid w:val="00FC46A3"/>
    <w:rsid w:val="00FC568E"/>
    <w:rsid w:val="00FC6321"/>
    <w:rsid w:val="00FC64B5"/>
    <w:rsid w:val="00FD0CA0"/>
    <w:rsid w:val="00FD1FDE"/>
    <w:rsid w:val="00FD7A94"/>
    <w:rsid w:val="00FE1440"/>
    <w:rsid w:val="00FE18F0"/>
    <w:rsid w:val="00FE1FDC"/>
    <w:rsid w:val="00FE2534"/>
    <w:rsid w:val="00FE5183"/>
    <w:rsid w:val="00FE7AF3"/>
    <w:rsid w:val="00FE7D46"/>
    <w:rsid w:val="00FF56AD"/>
    <w:rsid w:val="00FF6865"/>
    <w:rsid w:val="00FF6D18"/>
    <w:rsid w:val="00FF6E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25E237E5-A063-4105-8647-B5524EA17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C311E"/>
    <w:pPr>
      <w:spacing w:line="288" w:lineRule="auto"/>
    </w:pPr>
    <w:rPr>
      <w:rFonts w:ascii="Tahoma" w:hAnsi="Tahoma"/>
      <w:szCs w:val="24"/>
    </w:rPr>
  </w:style>
  <w:style w:type="paragraph" w:styleId="Kop1">
    <w:name w:val="heading 1"/>
    <w:basedOn w:val="Standaard"/>
    <w:next w:val="Standaard"/>
    <w:qFormat/>
    <w:rsid w:val="001C311E"/>
    <w:pPr>
      <w:keepNext/>
      <w:numPr>
        <w:numId w:val="3"/>
      </w:numPr>
      <w:spacing w:line="312" w:lineRule="auto"/>
      <w:outlineLvl w:val="0"/>
    </w:pPr>
    <w:rPr>
      <w:b/>
      <w:bCs/>
      <w:caps/>
      <w:noProof/>
      <w:szCs w:val="20"/>
      <w:lang w:eastAsia="en-US"/>
    </w:rPr>
  </w:style>
  <w:style w:type="paragraph" w:styleId="Kop2">
    <w:name w:val="heading 2"/>
    <w:aliases w:val="2scr"/>
    <w:basedOn w:val="Standaard"/>
    <w:next w:val="Standaard"/>
    <w:link w:val="Kop2Char"/>
    <w:qFormat/>
    <w:rsid w:val="001C311E"/>
    <w:pPr>
      <w:keepNext/>
      <w:numPr>
        <w:ilvl w:val="1"/>
        <w:numId w:val="3"/>
      </w:numPr>
      <w:spacing w:line="312" w:lineRule="auto"/>
      <w:outlineLvl w:val="1"/>
    </w:pPr>
    <w:rPr>
      <w:b/>
      <w:szCs w:val="20"/>
      <w:lang w:eastAsia="en-US"/>
    </w:rPr>
  </w:style>
  <w:style w:type="paragraph" w:styleId="Kop3">
    <w:name w:val="heading 3"/>
    <w:aliases w:val="3scr"/>
    <w:basedOn w:val="Standaard"/>
    <w:next w:val="Standaard"/>
    <w:qFormat/>
    <w:rsid w:val="001C311E"/>
    <w:pPr>
      <w:keepNext/>
      <w:numPr>
        <w:ilvl w:val="2"/>
        <w:numId w:val="3"/>
      </w:numPr>
      <w:outlineLvl w:val="2"/>
    </w:pPr>
    <w:rPr>
      <w:bCs/>
      <w:i/>
      <w:iCs/>
      <w:szCs w:val="20"/>
      <w:lang w:eastAsia="en-US"/>
    </w:rPr>
  </w:style>
  <w:style w:type="paragraph" w:styleId="Kop4">
    <w:name w:val="heading 4"/>
    <w:basedOn w:val="Standaard"/>
    <w:next w:val="Standaard"/>
    <w:qFormat/>
    <w:rsid w:val="001C311E"/>
    <w:pPr>
      <w:keepNext/>
      <w:numPr>
        <w:ilvl w:val="3"/>
        <w:numId w:val="3"/>
      </w:numPr>
      <w:spacing w:before="240" w:after="60"/>
      <w:outlineLvl w:val="3"/>
    </w:pPr>
    <w:rPr>
      <w:b/>
      <w:sz w:val="28"/>
      <w:szCs w:val="20"/>
      <w:lang w:eastAsia="en-US"/>
    </w:rPr>
  </w:style>
  <w:style w:type="paragraph" w:styleId="Kop5">
    <w:name w:val="heading 5"/>
    <w:basedOn w:val="Standaard"/>
    <w:next w:val="Standaard"/>
    <w:qFormat/>
    <w:rsid w:val="001C311E"/>
    <w:pPr>
      <w:numPr>
        <w:ilvl w:val="4"/>
        <w:numId w:val="3"/>
      </w:numPr>
      <w:spacing w:before="240" w:after="60"/>
      <w:outlineLvl w:val="4"/>
    </w:pPr>
    <w:rPr>
      <w:rFonts w:ascii="Arial" w:hAnsi="Arial"/>
      <w:b/>
      <w:i/>
      <w:sz w:val="26"/>
      <w:szCs w:val="20"/>
      <w:lang w:eastAsia="en-US"/>
    </w:rPr>
  </w:style>
  <w:style w:type="paragraph" w:styleId="Kop6">
    <w:name w:val="heading 6"/>
    <w:basedOn w:val="Standaard"/>
    <w:next w:val="Standaard"/>
    <w:qFormat/>
    <w:rsid w:val="001C311E"/>
    <w:pPr>
      <w:numPr>
        <w:ilvl w:val="5"/>
        <w:numId w:val="3"/>
      </w:numPr>
      <w:spacing w:before="240" w:after="60"/>
      <w:outlineLvl w:val="5"/>
    </w:pPr>
    <w:rPr>
      <w:rFonts w:ascii="Arial" w:hAnsi="Arial"/>
      <w:b/>
      <w:sz w:val="22"/>
      <w:szCs w:val="20"/>
      <w:lang w:eastAsia="en-US"/>
    </w:rPr>
  </w:style>
  <w:style w:type="paragraph" w:styleId="Kop7">
    <w:name w:val="heading 7"/>
    <w:basedOn w:val="Standaard"/>
    <w:next w:val="Standaard"/>
    <w:qFormat/>
    <w:rsid w:val="001C311E"/>
    <w:pPr>
      <w:numPr>
        <w:ilvl w:val="6"/>
        <w:numId w:val="3"/>
      </w:numPr>
      <w:spacing w:before="240" w:after="60"/>
      <w:outlineLvl w:val="6"/>
    </w:pPr>
    <w:rPr>
      <w:rFonts w:ascii="Arial" w:hAnsi="Arial"/>
      <w:szCs w:val="20"/>
      <w:lang w:eastAsia="en-US"/>
    </w:rPr>
  </w:style>
  <w:style w:type="paragraph" w:styleId="Kop8">
    <w:name w:val="heading 8"/>
    <w:basedOn w:val="Standaard"/>
    <w:next w:val="Standaard"/>
    <w:qFormat/>
    <w:rsid w:val="001C311E"/>
    <w:pPr>
      <w:numPr>
        <w:ilvl w:val="7"/>
        <w:numId w:val="3"/>
      </w:numPr>
      <w:spacing w:before="240" w:after="60"/>
      <w:outlineLvl w:val="7"/>
    </w:pPr>
    <w:rPr>
      <w:rFonts w:ascii="Arial" w:hAnsi="Arial"/>
      <w:i/>
      <w:szCs w:val="20"/>
      <w:lang w:eastAsia="en-US"/>
    </w:rPr>
  </w:style>
  <w:style w:type="paragraph" w:styleId="Kop9">
    <w:name w:val="heading 9"/>
    <w:basedOn w:val="Standaard"/>
    <w:next w:val="Standaard"/>
    <w:qFormat/>
    <w:rsid w:val="001C311E"/>
    <w:pPr>
      <w:numPr>
        <w:ilvl w:val="8"/>
        <w:numId w:val="3"/>
      </w:numPr>
      <w:spacing w:before="240" w:after="60"/>
      <w:outlineLvl w:val="8"/>
    </w:pPr>
    <w:rPr>
      <w:rFonts w:ascii="Arial" w:hAnsi="Arial"/>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1C311E"/>
    <w:pPr>
      <w:tabs>
        <w:tab w:val="center" w:pos="4536"/>
        <w:tab w:val="right" w:pos="9072"/>
      </w:tabs>
    </w:pPr>
  </w:style>
  <w:style w:type="paragraph" w:styleId="Voettekst">
    <w:name w:val="footer"/>
    <w:basedOn w:val="Standaard"/>
    <w:link w:val="VoettekstChar"/>
    <w:uiPriority w:val="99"/>
    <w:rsid w:val="001C311E"/>
    <w:pPr>
      <w:tabs>
        <w:tab w:val="center" w:pos="4536"/>
        <w:tab w:val="right" w:pos="9072"/>
      </w:tabs>
    </w:pPr>
  </w:style>
  <w:style w:type="paragraph" w:styleId="Plattetekstinspringen">
    <w:name w:val="Body Text Indent"/>
    <w:basedOn w:val="Standaard"/>
    <w:rsid w:val="001C311E"/>
    <w:pPr>
      <w:spacing w:line="312" w:lineRule="auto"/>
      <w:ind w:left="567"/>
    </w:pPr>
    <w:rPr>
      <w:rFonts w:cs="Tahoma"/>
    </w:rPr>
  </w:style>
  <w:style w:type="paragraph" w:styleId="Plattetekstinspringen2">
    <w:name w:val="Body Text Indent 2"/>
    <w:basedOn w:val="Standaard"/>
    <w:rsid w:val="001C311E"/>
    <w:pPr>
      <w:spacing w:line="312" w:lineRule="auto"/>
      <w:ind w:left="567"/>
      <w:jc w:val="both"/>
    </w:pPr>
  </w:style>
  <w:style w:type="paragraph" w:styleId="Plattetekst">
    <w:name w:val="Body Text"/>
    <w:basedOn w:val="Standaard"/>
    <w:rsid w:val="001C311E"/>
    <w:pPr>
      <w:tabs>
        <w:tab w:val="left" w:pos="340"/>
      </w:tabs>
      <w:spacing w:before="90" w:after="54" w:line="312" w:lineRule="auto"/>
      <w:ind w:right="113"/>
      <w:jc w:val="both"/>
    </w:pPr>
    <w:rPr>
      <w:rFonts w:cs="Tahoma"/>
    </w:rPr>
  </w:style>
  <w:style w:type="paragraph" w:styleId="Plattetekst2">
    <w:name w:val="Body Text 2"/>
    <w:basedOn w:val="Standaard"/>
    <w:link w:val="Plattetekst2Char"/>
    <w:rsid w:val="001C311E"/>
    <w:pPr>
      <w:tabs>
        <w:tab w:val="left" w:pos="340"/>
      </w:tabs>
      <w:spacing w:line="312" w:lineRule="auto"/>
      <w:ind w:right="113"/>
      <w:jc w:val="both"/>
    </w:pPr>
    <w:rPr>
      <w:rFonts w:cs="Tahoma"/>
      <w:bCs/>
      <w:vanish/>
      <w:color w:val="0000FF"/>
      <w:szCs w:val="20"/>
    </w:rPr>
  </w:style>
  <w:style w:type="paragraph" w:styleId="Plattetekstinspringen3">
    <w:name w:val="Body Text Indent 3"/>
    <w:basedOn w:val="Standaard"/>
    <w:rsid w:val="001C311E"/>
    <w:pPr>
      <w:spacing w:line="312" w:lineRule="auto"/>
      <w:ind w:left="567"/>
    </w:pPr>
    <w:rPr>
      <w:b/>
      <w:bCs/>
      <w:caps/>
      <w:sz w:val="18"/>
      <w:szCs w:val="18"/>
    </w:rPr>
  </w:style>
  <w:style w:type="paragraph" w:styleId="Inhopg1">
    <w:name w:val="toc 1"/>
    <w:basedOn w:val="Standaard"/>
    <w:next w:val="Standaard"/>
    <w:autoRedefine/>
    <w:uiPriority w:val="39"/>
    <w:rsid w:val="001C311E"/>
    <w:pPr>
      <w:tabs>
        <w:tab w:val="left" w:pos="567"/>
        <w:tab w:val="right" w:leader="dot" w:pos="9072"/>
      </w:tabs>
      <w:spacing w:line="312" w:lineRule="auto"/>
    </w:pPr>
    <w:rPr>
      <w:caps/>
    </w:rPr>
  </w:style>
  <w:style w:type="paragraph" w:styleId="Inhopg2">
    <w:name w:val="toc 2"/>
    <w:basedOn w:val="Standaard"/>
    <w:next w:val="Standaard"/>
    <w:autoRedefine/>
    <w:uiPriority w:val="39"/>
    <w:rsid w:val="001C311E"/>
    <w:pPr>
      <w:tabs>
        <w:tab w:val="left" w:pos="1134"/>
        <w:tab w:val="right" w:leader="dot" w:pos="9072"/>
      </w:tabs>
      <w:spacing w:line="312" w:lineRule="auto"/>
      <w:ind w:left="567"/>
    </w:pPr>
  </w:style>
  <w:style w:type="paragraph" w:styleId="Inhopg3">
    <w:name w:val="toc 3"/>
    <w:basedOn w:val="Standaard"/>
    <w:next w:val="Standaard"/>
    <w:autoRedefine/>
    <w:uiPriority w:val="39"/>
    <w:rsid w:val="001C311E"/>
    <w:pPr>
      <w:tabs>
        <w:tab w:val="left" w:pos="1701"/>
        <w:tab w:val="right" w:leader="dot" w:pos="9072"/>
      </w:tabs>
      <w:spacing w:line="312" w:lineRule="auto"/>
      <w:ind w:left="1134"/>
    </w:pPr>
    <w:rPr>
      <w:sz w:val="18"/>
    </w:rPr>
  </w:style>
  <w:style w:type="character" w:styleId="Voetnootmarkering">
    <w:name w:val="footnote reference"/>
    <w:basedOn w:val="Standaardalinea-lettertype"/>
    <w:semiHidden/>
    <w:rsid w:val="001C311E"/>
    <w:rPr>
      <w:vertAlign w:val="superscript"/>
    </w:rPr>
  </w:style>
  <w:style w:type="paragraph" w:styleId="Bloktekst">
    <w:name w:val="Block Text"/>
    <w:basedOn w:val="Standaard"/>
    <w:rsid w:val="001C311E"/>
    <w:pPr>
      <w:tabs>
        <w:tab w:val="left" w:pos="0"/>
        <w:tab w:val="right" w:pos="2340"/>
      </w:tabs>
      <w:suppressAutoHyphens/>
      <w:spacing w:before="90" w:after="54" w:line="312" w:lineRule="auto"/>
      <w:ind w:left="57" w:right="113"/>
    </w:pPr>
    <w:rPr>
      <w:rFonts w:cs="Tahoma"/>
    </w:rPr>
  </w:style>
  <w:style w:type="paragraph" w:styleId="Inhopg4">
    <w:name w:val="toc 4"/>
    <w:basedOn w:val="Standaard"/>
    <w:next w:val="Standaard"/>
    <w:autoRedefine/>
    <w:semiHidden/>
    <w:rsid w:val="001C311E"/>
    <w:pPr>
      <w:spacing w:line="240" w:lineRule="auto"/>
      <w:ind w:left="720"/>
    </w:pPr>
    <w:rPr>
      <w:rFonts w:ascii="Times New Roman" w:hAnsi="Times New Roman"/>
      <w:sz w:val="24"/>
    </w:rPr>
  </w:style>
  <w:style w:type="paragraph" w:styleId="Inhopg5">
    <w:name w:val="toc 5"/>
    <w:basedOn w:val="Standaard"/>
    <w:next w:val="Standaard"/>
    <w:autoRedefine/>
    <w:semiHidden/>
    <w:rsid w:val="001C311E"/>
    <w:pPr>
      <w:spacing w:line="240" w:lineRule="auto"/>
      <w:ind w:left="960"/>
    </w:pPr>
    <w:rPr>
      <w:rFonts w:ascii="Times New Roman" w:hAnsi="Times New Roman"/>
      <w:sz w:val="24"/>
    </w:rPr>
  </w:style>
  <w:style w:type="paragraph" w:styleId="Inhopg6">
    <w:name w:val="toc 6"/>
    <w:basedOn w:val="Standaard"/>
    <w:next w:val="Standaard"/>
    <w:autoRedefine/>
    <w:semiHidden/>
    <w:rsid w:val="001C311E"/>
    <w:pPr>
      <w:spacing w:line="240" w:lineRule="auto"/>
      <w:ind w:left="1200"/>
    </w:pPr>
    <w:rPr>
      <w:rFonts w:ascii="Times New Roman" w:hAnsi="Times New Roman"/>
      <w:sz w:val="24"/>
    </w:rPr>
  </w:style>
  <w:style w:type="paragraph" w:styleId="Inhopg7">
    <w:name w:val="toc 7"/>
    <w:basedOn w:val="Standaard"/>
    <w:next w:val="Standaard"/>
    <w:autoRedefine/>
    <w:semiHidden/>
    <w:rsid w:val="001C311E"/>
    <w:pPr>
      <w:spacing w:line="240" w:lineRule="auto"/>
      <w:ind w:left="1440"/>
    </w:pPr>
    <w:rPr>
      <w:rFonts w:ascii="Times New Roman" w:hAnsi="Times New Roman"/>
      <w:sz w:val="24"/>
    </w:rPr>
  </w:style>
  <w:style w:type="paragraph" w:styleId="Inhopg8">
    <w:name w:val="toc 8"/>
    <w:basedOn w:val="Standaard"/>
    <w:next w:val="Standaard"/>
    <w:autoRedefine/>
    <w:semiHidden/>
    <w:rsid w:val="001C311E"/>
    <w:pPr>
      <w:spacing w:line="240" w:lineRule="auto"/>
      <w:ind w:left="1680"/>
    </w:pPr>
    <w:rPr>
      <w:rFonts w:ascii="Times New Roman" w:hAnsi="Times New Roman"/>
      <w:sz w:val="24"/>
    </w:rPr>
  </w:style>
  <w:style w:type="paragraph" w:styleId="Inhopg9">
    <w:name w:val="toc 9"/>
    <w:basedOn w:val="Standaard"/>
    <w:next w:val="Standaard"/>
    <w:autoRedefine/>
    <w:semiHidden/>
    <w:rsid w:val="001C311E"/>
    <w:pPr>
      <w:spacing w:line="240" w:lineRule="auto"/>
      <w:ind w:left="1920"/>
    </w:pPr>
    <w:rPr>
      <w:rFonts w:ascii="Times New Roman" w:hAnsi="Times New Roman"/>
      <w:sz w:val="24"/>
    </w:rPr>
  </w:style>
  <w:style w:type="character" w:styleId="Hyperlink">
    <w:name w:val="Hyperlink"/>
    <w:basedOn w:val="Standaardalinea-lettertype"/>
    <w:uiPriority w:val="99"/>
    <w:rsid w:val="001C311E"/>
    <w:rPr>
      <w:color w:val="0000FF"/>
      <w:u w:val="single"/>
    </w:rPr>
  </w:style>
  <w:style w:type="character" w:styleId="GevolgdeHyperlink">
    <w:name w:val="FollowedHyperlink"/>
    <w:basedOn w:val="Standaardalinea-lettertype"/>
    <w:rsid w:val="001C311E"/>
    <w:rPr>
      <w:color w:val="800080"/>
      <w:u w:val="single"/>
    </w:rPr>
  </w:style>
  <w:style w:type="character" w:styleId="Paginanummer">
    <w:name w:val="page number"/>
    <w:basedOn w:val="Standaardalinea-lettertype"/>
    <w:rsid w:val="006023E4"/>
  </w:style>
  <w:style w:type="paragraph" w:styleId="Voetnoottekst">
    <w:name w:val="footnote text"/>
    <w:basedOn w:val="Standaard"/>
    <w:semiHidden/>
    <w:rsid w:val="00567201"/>
    <w:rPr>
      <w:szCs w:val="20"/>
    </w:rPr>
  </w:style>
  <w:style w:type="paragraph" w:styleId="Documentstructuur">
    <w:name w:val="Document Map"/>
    <w:basedOn w:val="Standaard"/>
    <w:semiHidden/>
    <w:rsid w:val="00122270"/>
    <w:pPr>
      <w:shd w:val="clear" w:color="auto" w:fill="000080"/>
    </w:pPr>
    <w:rPr>
      <w:rFonts w:cs="Tahoma"/>
      <w:szCs w:val="20"/>
    </w:rPr>
  </w:style>
  <w:style w:type="paragraph" w:styleId="Lijstalinea">
    <w:name w:val="List Paragraph"/>
    <w:basedOn w:val="Standaard"/>
    <w:uiPriority w:val="34"/>
    <w:qFormat/>
    <w:rsid w:val="005B41D2"/>
    <w:pPr>
      <w:spacing w:line="240" w:lineRule="auto"/>
      <w:ind w:left="720"/>
    </w:pPr>
    <w:rPr>
      <w:rFonts w:ascii="Calibri" w:hAnsi="Calibri"/>
      <w:sz w:val="22"/>
      <w:szCs w:val="22"/>
    </w:rPr>
  </w:style>
  <w:style w:type="character" w:customStyle="1" w:styleId="Kop2Char">
    <w:name w:val="Kop 2 Char"/>
    <w:aliases w:val="2scr Char"/>
    <w:basedOn w:val="Standaardalinea-lettertype"/>
    <w:link w:val="Kop2"/>
    <w:rsid w:val="00F731B4"/>
    <w:rPr>
      <w:rFonts w:ascii="Tahoma" w:hAnsi="Tahoma"/>
      <w:b/>
      <w:lang w:eastAsia="en-US"/>
    </w:rPr>
  </w:style>
  <w:style w:type="paragraph" w:customStyle="1" w:styleId="Default">
    <w:name w:val="Default"/>
    <w:rsid w:val="0073700E"/>
    <w:pPr>
      <w:autoSpaceDE w:val="0"/>
      <w:autoSpaceDN w:val="0"/>
      <w:adjustRightInd w:val="0"/>
    </w:pPr>
    <w:rPr>
      <w:rFonts w:ascii="Tahoma" w:eastAsia="MS Mincho" w:hAnsi="Tahoma" w:cs="Tahoma"/>
      <w:color w:val="000000"/>
      <w:sz w:val="24"/>
      <w:szCs w:val="24"/>
    </w:rPr>
  </w:style>
  <w:style w:type="character" w:styleId="Tekstvantijdelijkeaanduiding">
    <w:name w:val="Placeholder Text"/>
    <w:basedOn w:val="Standaardalinea-lettertype"/>
    <w:uiPriority w:val="99"/>
    <w:unhideWhenUsed/>
    <w:rsid w:val="0003445B"/>
    <w:rPr>
      <w:color w:val="808080"/>
    </w:rPr>
  </w:style>
  <w:style w:type="character" w:styleId="Zwaar">
    <w:name w:val="Strong"/>
    <w:basedOn w:val="Standaardalinea-lettertype"/>
    <w:uiPriority w:val="22"/>
    <w:qFormat/>
    <w:rsid w:val="006042DC"/>
    <w:rPr>
      <w:b/>
      <w:bCs/>
    </w:rPr>
  </w:style>
  <w:style w:type="character" w:customStyle="1" w:styleId="alignright4">
    <w:name w:val="alignright4"/>
    <w:basedOn w:val="Standaardalinea-lettertype"/>
    <w:rsid w:val="006042DC"/>
  </w:style>
  <w:style w:type="table" w:styleId="Tabelraster">
    <w:name w:val="Table Grid"/>
    <w:basedOn w:val="Standaardtabel"/>
    <w:uiPriority w:val="59"/>
    <w:rsid w:val="00047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BC50FD"/>
    <w:rPr>
      <w:sz w:val="16"/>
      <w:szCs w:val="16"/>
    </w:rPr>
  </w:style>
  <w:style w:type="paragraph" w:styleId="Tekstopmerking">
    <w:name w:val="annotation text"/>
    <w:basedOn w:val="Standaard"/>
    <w:link w:val="TekstopmerkingChar"/>
    <w:rsid w:val="00BC50FD"/>
    <w:rPr>
      <w:szCs w:val="20"/>
    </w:rPr>
  </w:style>
  <w:style w:type="character" w:customStyle="1" w:styleId="TekstopmerkingChar">
    <w:name w:val="Tekst opmerking Char"/>
    <w:basedOn w:val="Standaardalinea-lettertype"/>
    <w:link w:val="Tekstopmerking"/>
    <w:rsid w:val="00BC50FD"/>
    <w:rPr>
      <w:rFonts w:ascii="Tahoma" w:hAnsi="Tahoma"/>
    </w:rPr>
  </w:style>
  <w:style w:type="paragraph" w:styleId="Onderwerpvanopmerking">
    <w:name w:val="annotation subject"/>
    <w:basedOn w:val="Tekstopmerking"/>
    <w:next w:val="Tekstopmerking"/>
    <w:link w:val="OnderwerpvanopmerkingChar"/>
    <w:rsid w:val="00BC50FD"/>
    <w:rPr>
      <w:b/>
      <w:bCs/>
    </w:rPr>
  </w:style>
  <w:style w:type="character" w:customStyle="1" w:styleId="OnderwerpvanopmerkingChar">
    <w:name w:val="Onderwerp van opmerking Char"/>
    <w:basedOn w:val="TekstopmerkingChar"/>
    <w:link w:val="Onderwerpvanopmerking"/>
    <w:rsid w:val="00BC50FD"/>
    <w:rPr>
      <w:rFonts w:ascii="Tahoma" w:hAnsi="Tahoma"/>
      <w:b/>
      <w:bCs/>
    </w:rPr>
  </w:style>
  <w:style w:type="paragraph" w:styleId="Ballontekst">
    <w:name w:val="Balloon Text"/>
    <w:basedOn w:val="Standaard"/>
    <w:link w:val="BallontekstChar"/>
    <w:rsid w:val="00BC50FD"/>
    <w:pPr>
      <w:spacing w:line="240" w:lineRule="auto"/>
    </w:pPr>
    <w:rPr>
      <w:rFonts w:cs="Tahoma"/>
      <w:sz w:val="16"/>
      <w:szCs w:val="16"/>
    </w:rPr>
  </w:style>
  <w:style w:type="character" w:customStyle="1" w:styleId="BallontekstChar">
    <w:name w:val="Ballontekst Char"/>
    <w:basedOn w:val="Standaardalinea-lettertype"/>
    <w:link w:val="Ballontekst"/>
    <w:rsid w:val="00BC50FD"/>
    <w:rPr>
      <w:rFonts w:ascii="Tahoma" w:hAnsi="Tahoma" w:cs="Tahoma"/>
      <w:sz w:val="16"/>
      <w:szCs w:val="16"/>
    </w:rPr>
  </w:style>
  <w:style w:type="paragraph" w:styleId="Eindnoottekst">
    <w:name w:val="endnote text"/>
    <w:basedOn w:val="Standaard"/>
    <w:link w:val="EindnoottekstChar"/>
    <w:rsid w:val="00F31C43"/>
    <w:rPr>
      <w:szCs w:val="20"/>
    </w:rPr>
  </w:style>
  <w:style w:type="character" w:customStyle="1" w:styleId="EindnoottekstChar">
    <w:name w:val="Eindnoottekst Char"/>
    <w:basedOn w:val="Standaardalinea-lettertype"/>
    <w:link w:val="Eindnoottekst"/>
    <w:rsid w:val="00F31C43"/>
    <w:rPr>
      <w:rFonts w:ascii="Tahoma" w:hAnsi="Tahoma"/>
    </w:rPr>
  </w:style>
  <w:style w:type="character" w:styleId="Eindnootmarkering">
    <w:name w:val="endnote reference"/>
    <w:basedOn w:val="Standaardalinea-lettertype"/>
    <w:rsid w:val="00F31C43"/>
    <w:rPr>
      <w:vertAlign w:val="superscript"/>
    </w:rPr>
  </w:style>
  <w:style w:type="paragraph" w:customStyle="1" w:styleId="Bijlage">
    <w:name w:val="Bijlage"/>
    <w:basedOn w:val="Koptekst"/>
    <w:next w:val="Koptekst"/>
    <w:rsid w:val="00E750AD"/>
    <w:pPr>
      <w:tabs>
        <w:tab w:val="clear" w:pos="4536"/>
        <w:tab w:val="clear" w:pos="9072"/>
        <w:tab w:val="num" w:pos="360"/>
        <w:tab w:val="center" w:pos="1276"/>
        <w:tab w:val="center" w:pos="4819"/>
        <w:tab w:val="right" w:pos="9071"/>
      </w:tabs>
      <w:spacing w:line="288" w:lineRule="atLeast"/>
      <w:jc w:val="both"/>
    </w:pPr>
    <w:rPr>
      <w:rFonts w:ascii="Helvetica" w:hAnsi="Helvetica"/>
      <w:b/>
      <w:sz w:val="22"/>
      <w:szCs w:val="20"/>
    </w:rPr>
  </w:style>
  <w:style w:type="character" w:customStyle="1" w:styleId="publicationtitle">
    <w:name w:val="publicationtitle"/>
    <w:basedOn w:val="Standaardalinea-lettertype"/>
    <w:rsid w:val="00F30876"/>
  </w:style>
  <w:style w:type="paragraph" w:styleId="Normaalweb">
    <w:name w:val="Normal (Web)"/>
    <w:basedOn w:val="Standaard"/>
    <w:uiPriority w:val="99"/>
    <w:unhideWhenUsed/>
    <w:rsid w:val="00285002"/>
    <w:pPr>
      <w:spacing w:before="100" w:beforeAutospacing="1" w:after="100" w:afterAutospacing="1" w:line="240" w:lineRule="auto"/>
    </w:pPr>
    <w:rPr>
      <w:rFonts w:ascii="Times New Roman" w:hAnsi="Times New Roman"/>
      <w:sz w:val="24"/>
    </w:rPr>
  </w:style>
  <w:style w:type="paragraph" w:styleId="Revisie">
    <w:name w:val="Revision"/>
    <w:hidden/>
    <w:uiPriority w:val="99"/>
    <w:semiHidden/>
    <w:rsid w:val="006E5F4F"/>
    <w:rPr>
      <w:rFonts w:ascii="Tahoma" w:hAnsi="Tahoma"/>
      <w:szCs w:val="24"/>
    </w:rPr>
  </w:style>
  <w:style w:type="character" w:customStyle="1" w:styleId="VoettekstChar">
    <w:name w:val="Voettekst Char"/>
    <w:basedOn w:val="Standaardalinea-lettertype"/>
    <w:link w:val="Voettekst"/>
    <w:uiPriority w:val="99"/>
    <w:rsid w:val="00FB6D0B"/>
    <w:rPr>
      <w:rFonts w:ascii="Tahoma" w:hAnsi="Tahoma"/>
      <w:szCs w:val="24"/>
    </w:rPr>
  </w:style>
  <w:style w:type="paragraph" w:styleId="Tekstzonderopmaak">
    <w:name w:val="Plain Text"/>
    <w:basedOn w:val="Standaard"/>
    <w:link w:val="TekstzonderopmaakChar"/>
    <w:uiPriority w:val="99"/>
    <w:unhideWhenUsed/>
    <w:rsid w:val="00121ADC"/>
    <w:pPr>
      <w:spacing w:line="240" w:lineRule="auto"/>
    </w:pPr>
    <w:rPr>
      <w:rFonts w:ascii="Arial" w:eastAsiaTheme="minorHAnsi" w:hAnsi="Arial" w:cs="Consolas"/>
      <w:szCs w:val="21"/>
      <w:lang w:eastAsia="en-US"/>
    </w:rPr>
  </w:style>
  <w:style w:type="character" w:customStyle="1" w:styleId="TekstzonderopmaakChar">
    <w:name w:val="Tekst zonder opmaak Char"/>
    <w:basedOn w:val="Standaardalinea-lettertype"/>
    <w:link w:val="Tekstzonderopmaak"/>
    <w:uiPriority w:val="99"/>
    <w:rsid w:val="00121ADC"/>
    <w:rPr>
      <w:rFonts w:ascii="Arial" w:eastAsiaTheme="minorHAnsi" w:hAnsi="Arial" w:cs="Consolas"/>
      <w:szCs w:val="21"/>
      <w:lang w:eastAsia="en-US"/>
    </w:rPr>
  </w:style>
  <w:style w:type="character" w:customStyle="1" w:styleId="Plattetekst2Char">
    <w:name w:val="Platte tekst 2 Char"/>
    <w:basedOn w:val="Standaardalinea-lettertype"/>
    <w:link w:val="Plattetekst2"/>
    <w:rsid w:val="0056156B"/>
    <w:rPr>
      <w:rFonts w:ascii="Tahoma" w:hAnsi="Tahoma" w:cs="Tahoma"/>
      <w:bCs/>
      <w:vanish/>
      <w:color w:val="0000FF"/>
    </w:rPr>
  </w:style>
  <w:style w:type="table" w:customStyle="1" w:styleId="TableGrid">
    <w:name w:val="TableGrid"/>
    <w:rsid w:val="00A802DD"/>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
    <w:name w:val="TableGrid1"/>
    <w:rsid w:val="00A802DD"/>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052496">
      <w:bodyDiv w:val="1"/>
      <w:marLeft w:val="0"/>
      <w:marRight w:val="0"/>
      <w:marTop w:val="0"/>
      <w:marBottom w:val="0"/>
      <w:divBdr>
        <w:top w:val="none" w:sz="0" w:space="0" w:color="auto"/>
        <w:left w:val="none" w:sz="0" w:space="0" w:color="auto"/>
        <w:bottom w:val="none" w:sz="0" w:space="0" w:color="auto"/>
        <w:right w:val="none" w:sz="0" w:space="0" w:color="auto"/>
      </w:divBdr>
    </w:div>
    <w:div w:id="271741926">
      <w:bodyDiv w:val="1"/>
      <w:marLeft w:val="0"/>
      <w:marRight w:val="0"/>
      <w:marTop w:val="0"/>
      <w:marBottom w:val="0"/>
      <w:divBdr>
        <w:top w:val="none" w:sz="0" w:space="0" w:color="auto"/>
        <w:left w:val="none" w:sz="0" w:space="0" w:color="auto"/>
        <w:bottom w:val="none" w:sz="0" w:space="0" w:color="auto"/>
        <w:right w:val="none" w:sz="0" w:space="0" w:color="auto"/>
      </w:divBdr>
    </w:div>
    <w:div w:id="463044385">
      <w:bodyDiv w:val="1"/>
      <w:marLeft w:val="0"/>
      <w:marRight w:val="0"/>
      <w:marTop w:val="0"/>
      <w:marBottom w:val="0"/>
      <w:divBdr>
        <w:top w:val="none" w:sz="0" w:space="0" w:color="auto"/>
        <w:left w:val="none" w:sz="0" w:space="0" w:color="auto"/>
        <w:bottom w:val="none" w:sz="0" w:space="0" w:color="auto"/>
        <w:right w:val="none" w:sz="0" w:space="0" w:color="auto"/>
      </w:divBdr>
    </w:div>
    <w:div w:id="769084736">
      <w:bodyDiv w:val="1"/>
      <w:marLeft w:val="0"/>
      <w:marRight w:val="0"/>
      <w:marTop w:val="0"/>
      <w:marBottom w:val="0"/>
      <w:divBdr>
        <w:top w:val="none" w:sz="0" w:space="0" w:color="auto"/>
        <w:left w:val="none" w:sz="0" w:space="0" w:color="auto"/>
        <w:bottom w:val="none" w:sz="0" w:space="0" w:color="auto"/>
        <w:right w:val="none" w:sz="0" w:space="0" w:color="auto"/>
      </w:divBdr>
      <w:divsChild>
        <w:div w:id="2058316819">
          <w:marLeft w:val="0"/>
          <w:marRight w:val="0"/>
          <w:marTop w:val="0"/>
          <w:marBottom w:val="288"/>
          <w:divBdr>
            <w:top w:val="single" w:sz="2" w:space="0" w:color="E2E2E2"/>
            <w:left w:val="single" w:sz="4" w:space="4" w:color="E2E2E2"/>
            <w:bottom w:val="single" w:sz="4" w:space="0" w:color="E2E2E2"/>
            <w:right w:val="single" w:sz="4" w:space="4" w:color="E2E2E2"/>
          </w:divBdr>
          <w:divsChild>
            <w:div w:id="197202268">
              <w:marLeft w:val="0"/>
              <w:marRight w:val="0"/>
              <w:marTop w:val="2208"/>
              <w:marBottom w:val="0"/>
              <w:divBdr>
                <w:top w:val="none" w:sz="0" w:space="0" w:color="auto"/>
                <w:left w:val="none" w:sz="0" w:space="0" w:color="auto"/>
                <w:bottom w:val="none" w:sz="0" w:space="0" w:color="auto"/>
                <w:right w:val="none" w:sz="0" w:space="0" w:color="auto"/>
              </w:divBdr>
              <w:divsChild>
                <w:div w:id="1522816590">
                  <w:marLeft w:val="1632"/>
                  <w:marRight w:val="1440"/>
                  <w:marTop w:val="0"/>
                  <w:marBottom w:val="0"/>
                  <w:divBdr>
                    <w:top w:val="none" w:sz="0" w:space="0" w:color="auto"/>
                    <w:left w:val="none" w:sz="0" w:space="0" w:color="auto"/>
                    <w:bottom w:val="none" w:sz="0" w:space="0" w:color="auto"/>
                    <w:right w:val="none" w:sz="0" w:space="0" w:color="auto"/>
                  </w:divBdr>
                  <w:divsChild>
                    <w:div w:id="187788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876023">
      <w:bodyDiv w:val="1"/>
      <w:marLeft w:val="0"/>
      <w:marRight w:val="0"/>
      <w:marTop w:val="0"/>
      <w:marBottom w:val="0"/>
      <w:divBdr>
        <w:top w:val="none" w:sz="0" w:space="0" w:color="auto"/>
        <w:left w:val="none" w:sz="0" w:space="0" w:color="auto"/>
        <w:bottom w:val="none" w:sz="0" w:space="0" w:color="auto"/>
        <w:right w:val="none" w:sz="0" w:space="0" w:color="auto"/>
      </w:divBdr>
    </w:div>
    <w:div w:id="1209757626">
      <w:bodyDiv w:val="1"/>
      <w:marLeft w:val="0"/>
      <w:marRight w:val="0"/>
      <w:marTop w:val="0"/>
      <w:marBottom w:val="0"/>
      <w:divBdr>
        <w:top w:val="none" w:sz="0" w:space="0" w:color="auto"/>
        <w:left w:val="none" w:sz="0" w:space="0" w:color="auto"/>
        <w:bottom w:val="none" w:sz="0" w:space="0" w:color="auto"/>
        <w:right w:val="none" w:sz="0" w:space="0" w:color="auto"/>
      </w:divBdr>
    </w:div>
    <w:div w:id="1806583995">
      <w:bodyDiv w:val="1"/>
      <w:marLeft w:val="0"/>
      <w:marRight w:val="0"/>
      <w:marTop w:val="0"/>
      <w:marBottom w:val="0"/>
      <w:divBdr>
        <w:top w:val="none" w:sz="0" w:space="0" w:color="auto"/>
        <w:left w:val="none" w:sz="0" w:space="0" w:color="auto"/>
        <w:bottom w:val="none" w:sz="0" w:space="0" w:color="auto"/>
        <w:right w:val="none" w:sz="0" w:space="0" w:color="auto"/>
      </w:divBdr>
      <w:divsChild>
        <w:div w:id="1387140504">
          <w:marLeft w:val="0"/>
          <w:marRight w:val="0"/>
          <w:marTop w:val="0"/>
          <w:marBottom w:val="0"/>
          <w:divBdr>
            <w:top w:val="none" w:sz="0" w:space="0" w:color="auto"/>
            <w:left w:val="none" w:sz="0" w:space="0" w:color="auto"/>
            <w:bottom w:val="none" w:sz="0" w:space="0" w:color="auto"/>
            <w:right w:val="none" w:sz="0" w:space="0" w:color="auto"/>
          </w:divBdr>
          <w:divsChild>
            <w:div w:id="1149516322">
              <w:marLeft w:val="0"/>
              <w:marRight w:val="0"/>
              <w:marTop w:val="0"/>
              <w:marBottom w:val="0"/>
              <w:divBdr>
                <w:top w:val="none" w:sz="0" w:space="0" w:color="auto"/>
                <w:left w:val="none" w:sz="0" w:space="0" w:color="auto"/>
                <w:bottom w:val="none" w:sz="0" w:space="0" w:color="auto"/>
                <w:right w:val="none" w:sz="0" w:space="0" w:color="auto"/>
              </w:divBdr>
              <w:divsChild>
                <w:div w:id="26031683">
                  <w:marLeft w:val="0"/>
                  <w:marRight w:val="0"/>
                  <w:marTop w:val="0"/>
                  <w:marBottom w:val="0"/>
                  <w:divBdr>
                    <w:top w:val="none" w:sz="0" w:space="0" w:color="auto"/>
                    <w:left w:val="none" w:sz="0" w:space="0" w:color="auto"/>
                    <w:bottom w:val="none" w:sz="0" w:space="0" w:color="auto"/>
                    <w:right w:val="none" w:sz="0" w:space="0" w:color="auto"/>
                  </w:divBdr>
                  <w:divsChild>
                    <w:div w:id="214079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04653-66F6-4B65-BB33-125006C9F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1948</Words>
  <Characters>10719</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Beschrijvend document OP</vt:lpstr>
    </vt:vector>
  </TitlesOfParts>
  <Company>INML</Company>
  <LinksUpToDate>false</LinksUpToDate>
  <CharactersWithSpaces>12642</CharactersWithSpaces>
  <SharedDoc>false</SharedDoc>
  <HLinks>
    <vt:vector size="360" baseType="variant">
      <vt:variant>
        <vt:i4>6488176</vt:i4>
      </vt:variant>
      <vt:variant>
        <vt:i4>579</vt:i4>
      </vt:variant>
      <vt:variant>
        <vt:i4>0</vt:i4>
      </vt:variant>
      <vt:variant>
        <vt:i4>5</vt:i4>
      </vt:variant>
      <vt:variant>
        <vt:lpwstr>http://www.agentschapnl.nl/duurzaaminkopen</vt:lpwstr>
      </vt:variant>
      <vt:variant>
        <vt:lpwstr/>
      </vt:variant>
      <vt:variant>
        <vt:i4>2752517</vt:i4>
      </vt:variant>
      <vt:variant>
        <vt:i4>576</vt:i4>
      </vt:variant>
      <vt:variant>
        <vt:i4>0</vt:i4>
      </vt:variant>
      <vt:variant>
        <vt:i4>5</vt:i4>
      </vt:variant>
      <vt:variant>
        <vt:lpwstr>mailto:duurzaaminkopen@agentschapnl.nl</vt:lpwstr>
      </vt:variant>
      <vt:variant>
        <vt:lpwstr/>
      </vt:variant>
      <vt:variant>
        <vt:i4>7209107</vt:i4>
      </vt:variant>
      <vt:variant>
        <vt:i4>549</vt:i4>
      </vt:variant>
      <vt:variant>
        <vt:i4>0</vt:i4>
      </vt:variant>
      <vt:variant>
        <vt:i4>5</vt:i4>
      </vt:variant>
      <vt:variant>
        <vt:lpwstr/>
      </vt:variant>
      <vt:variant>
        <vt:lpwstr>_Bijlage_I.H_Financiële</vt:lpwstr>
      </vt:variant>
      <vt:variant>
        <vt:i4>7209107</vt:i4>
      </vt:variant>
      <vt:variant>
        <vt:i4>546</vt:i4>
      </vt:variant>
      <vt:variant>
        <vt:i4>0</vt:i4>
      </vt:variant>
      <vt:variant>
        <vt:i4>5</vt:i4>
      </vt:variant>
      <vt:variant>
        <vt:lpwstr/>
      </vt:variant>
      <vt:variant>
        <vt:lpwstr>_Bijlage_I.H_Financiële</vt:lpwstr>
      </vt:variant>
      <vt:variant>
        <vt:i4>5111888</vt:i4>
      </vt:variant>
      <vt:variant>
        <vt:i4>528</vt:i4>
      </vt:variant>
      <vt:variant>
        <vt:i4>0</vt:i4>
      </vt:variant>
      <vt:variant>
        <vt:i4>5</vt:i4>
      </vt:variant>
      <vt:variant>
        <vt:lpwstr>http://www..rijksoverheid.nl/</vt:lpwstr>
      </vt:variant>
      <vt:variant>
        <vt:lpwstr/>
      </vt:variant>
      <vt:variant>
        <vt:i4>5111888</vt:i4>
      </vt:variant>
      <vt:variant>
        <vt:i4>525</vt:i4>
      </vt:variant>
      <vt:variant>
        <vt:i4>0</vt:i4>
      </vt:variant>
      <vt:variant>
        <vt:i4>5</vt:i4>
      </vt:variant>
      <vt:variant>
        <vt:lpwstr>http://www..rijksoverheid.nl/</vt:lpwstr>
      </vt:variant>
      <vt:variant>
        <vt:lpwstr/>
      </vt:variant>
      <vt:variant>
        <vt:i4>6946942</vt:i4>
      </vt:variant>
      <vt:variant>
        <vt:i4>522</vt:i4>
      </vt:variant>
      <vt:variant>
        <vt:i4>0</vt:i4>
      </vt:variant>
      <vt:variant>
        <vt:i4>5</vt:i4>
      </vt:variant>
      <vt:variant>
        <vt:lpwstr>http://www.belastingdienst.nl/</vt:lpwstr>
      </vt:variant>
      <vt:variant>
        <vt:lpwstr/>
      </vt:variant>
      <vt:variant>
        <vt:i4>2031620</vt:i4>
      </vt:variant>
      <vt:variant>
        <vt:i4>516</vt:i4>
      </vt:variant>
      <vt:variant>
        <vt:i4>0</vt:i4>
      </vt:variant>
      <vt:variant>
        <vt:i4>5</vt:i4>
      </vt:variant>
      <vt:variant>
        <vt:lpwstr>http://www.tenderned.nl/</vt:lpwstr>
      </vt:variant>
      <vt:variant>
        <vt:lpwstr/>
      </vt:variant>
      <vt:variant>
        <vt:i4>1376331</vt:i4>
      </vt:variant>
      <vt:variant>
        <vt:i4>471</vt:i4>
      </vt:variant>
      <vt:variant>
        <vt:i4>0</vt:i4>
      </vt:variant>
      <vt:variant>
        <vt:i4>5</vt:i4>
      </vt:variant>
      <vt:variant>
        <vt:lpwstr>http://www.peelenmaas.nl/</vt:lpwstr>
      </vt:variant>
      <vt:variant>
        <vt:lpwstr/>
      </vt:variant>
      <vt:variant>
        <vt:i4>458844</vt:i4>
      </vt:variant>
      <vt:variant>
        <vt:i4>468</vt:i4>
      </vt:variant>
      <vt:variant>
        <vt:i4>0</vt:i4>
      </vt:variant>
      <vt:variant>
        <vt:i4>5</vt:i4>
      </vt:variant>
      <vt:variant>
        <vt:lpwstr>http://ted.europa.eu/</vt:lpwstr>
      </vt:variant>
      <vt:variant>
        <vt:lpwstr/>
      </vt:variant>
      <vt:variant>
        <vt:i4>1179706</vt:i4>
      </vt:variant>
      <vt:variant>
        <vt:i4>452</vt:i4>
      </vt:variant>
      <vt:variant>
        <vt:i4>0</vt:i4>
      </vt:variant>
      <vt:variant>
        <vt:i4>5</vt:i4>
      </vt:variant>
      <vt:variant>
        <vt:lpwstr/>
      </vt:variant>
      <vt:variant>
        <vt:lpwstr>_Toc369781853</vt:lpwstr>
      </vt:variant>
      <vt:variant>
        <vt:i4>1179706</vt:i4>
      </vt:variant>
      <vt:variant>
        <vt:i4>446</vt:i4>
      </vt:variant>
      <vt:variant>
        <vt:i4>0</vt:i4>
      </vt:variant>
      <vt:variant>
        <vt:i4>5</vt:i4>
      </vt:variant>
      <vt:variant>
        <vt:lpwstr/>
      </vt:variant>
      <vt:variant>
        <vt:lpwstr>_Toc369781852</vt:lpwstr>
      </vt:variant>
      <vt:variant>
        <vt:i4>1179706</vt:i4>
      </vt:variant>
      <vt:variant>
        <vt:i4>440</vt:i4>
      </vt:variant>
      <vt:variant>
        <vt:i4>0</vt:i4>
      </vt:variant>
      <vt:variant>
        <vt:i4>5</vt:i4>
      </vt:variant>
      <vt:variant>
        <vt:lpwstr/>
      </vt:variant>
      <vt:variant>
        <vt:lpwstr>_Toc369781851</vt:lpwstr>
      </vt:variant>
      <vt:variant>
        <vt:i4>1179706</vt:i4>
      </vt:variant>
      <vt:variant>
        <vt:i4>434</vt:i4>
      </vt:variant>
      <vt:variant>
        <vt:i4>0</vt:i4>
      </vt:variant>
      <vt:variant>
        <vt:i4>5</vt:i4>
      </vt:variant>
      <vt:variant>
        <vt:lpwstr/>
      </vt:variant>
      <vt:variant>
        <vt:lpwstr>_Toc369781850</vt:lpwstr>
      </vt:variant>
      <vt:variant>
        <vt:i4>1245242</vt:i4>
      </vt:variant>
      <vt:variant>
        <vt:i4>428</vt:i4>
      </vt:variant>
      <vt:variant>
        <vt:i4>0</vt:i4>
      </vt:variant>
      <vt:variant>
        <vt:i4>5</vt:i4>
      </vt:variant>
      <vt:variant>
        <vt:lpwstr/>
      </vt:variant>
      <vt:variant>
        <vt:lpwstr>_Toc369781849</vt:lpwstr>
      </vt:variant>
      <vt:variant>
        <vt:i4>1245242</vt:i4>
      </vt:variant>
      <vt:variant>
        <vt:i4>422</vt:i4>
      </vt:variant>
      <vt:variant>
        <vt:i4>0</vt:i4>
      </vt:variant>
      <vt:variant>
        <vt:i4>5</vt:i4>
      </vt:variant>
      <vt:variant>
        <vt:lpwstr/>
      </vt:variant>
      <vt:variant>
        <vt:lpwstr>_Toc369781848</vt:lpwstr>
      </vt:variant>
      <vt:variant>
        <vt:i4>1245242</vt:i4>
      </vt:variant>
      <vt:variant>
        <vt:i4>416</vt:i4>
      </vt:variant>
      <vt:variant>
        <vt:i4>0</vt:i4>
      </vt:variant>
      <vt:variant>
        <vt:i4>5</vt:i4>
      </vt:variant>
      <vt:variant>
        <vt:lpwstr/>
      </vt:variant>
      <vt:variant>
        <vt:lpwstr>_Toc369781847</vt:lpwstr>
      </vt:variant>
      <vt:variant>
        <vt:i4>1245242</vt:i4>
      </vt:variant>
      <vt:variant>
        <vt:i4>410</vt:i4>
      </vt:variant>
      <vt:variant>
        <vt:i4>0</vt:i4>
      </vt:variant>
      <vt:variant>
        <vt:i4>5</vt:i4>
      </vt:variant>
      <vt:variant>
        <vt:lpwstr/>
      </vt:variant>
      <vt:variant>
        <vt:lpwstr>_Toc369781846</vt:lpwstr>
      </vt:variant>
      <vt:variant>
        <vt:i4>1245242</vt:i4>
      </vt:variant>
      <vt:variant>
        <vt:i4>404</vt:i4>
      </vt:variant>
      <vt:variant>
        <vt:i4>0</vt:i4>
      </vt:variant>
      <vt:variant>
        <vt:i4>5</vt:i4>
      </vt:variant>
      <vt:variant>
        <vt:lpwstr/>
      </vt:variant>
      <vt:variant>
        <vt:lpwstr>_Toc369781845</vt:lpwstr>
      </vt:variant>
      <vt:variant>
        <vt:i4>1245242</vt:i4>
      </vt:variant>
      <vt:variant>
        <vt:i4>398</vt:i4>
      </vt:variant>
      <vt:variant>
        <vt:i4>0</vt:i4>
      </vt:variant>
      <vt:variant>
        <vt:i4>5</vt:i4>
      </vt:variant>
      <vt:variant>
        <vt:lpwstr/>
      </vt:variant>
      <vt:variant>
        <vt:lpwstr>_Toc369781844</vt:lpwstr>
      </vt:variant>
      <vt:variant>
        <vt:i4>1245242</vt:i4>
      </vt:variant>
      <vt:variant>
        <vt:i4>392</vt:i4>
      </vt:variant>
      <vt:variant>
        <vt:i4>0</vt:i4>
      </vt:variant>
      <vt:variant>
        <vt:i4>5</vt:i4>
      </vt:variant>
      <vt:variant>
        <vt:lpwstr/>
      </vt:variant>
      <vt:variant>
        <vt:lpwstr>_Toc369781843</vt:lpwstr>
      </vt:variant>
      <vt:variant>
        <vt:i4>1245242</vt:i4>
      </vt:variant>
      <vt:variant>
        <vt:i4>386</vt:i4>
      </vt:variant>
      <vt:variant>
        <vt:i4>0</vt:i4>
      </vt:variant>
      <vt:variant>
        <vt:i4>5</vt:i4>
      </vt:variant>
      <vt:variant>
        <vt:lpwstr/>
      </vt:variant>
      <vt:variant>
        <vt:lpwstr>_Toc369781842</vt:lpwstr>
      </vt:variant>
      <vt:variant>
        <vt:i4>1245242</vt:i4>
      </vt:variant>
      <vt:variant>
        <vt:i4>380</vt:i4>
      </vt:variant>
      <vt:variant>
        <vt:i4>0</vt:i4>
      </vt:variant>
      <vt:variant>
        <vt:i4>5</vt:i4>
      </vt:variant>
      <vt:variant>
        <vt:lpwstr/>
      </vt:variant>
      <vt:variant>
        <vt:lpwstr>_Toc369781841</vt:lpwstr>
      </vt:variant>
      <vt:variant>
        <vt:i4>1245242</vt:i4>
      </vt:variant>
      <vt:variant>
        <vt:i4>374</vt:i4>
      </vt:variant>
      <vt:variant>
        <vt:i4>0</vt:i4>
      </vt:variant>
      <vt:variant>
        <vt:i4>5</vt:i4>
      </vt:variant>
      <vt:variant>
        <vt:lpwstr/>
      </vt:variant>
      <vt:variant>
        <vt:lpwstr>_Toc369781840</vt:lpwstr>
      </vt:variant>
      <vt:variant>
        <vt:i4>1310778</vt:i4>
      </vt:variant>
      <vt:variant>
        <vt:i4>368</vt:i4>
      </vt:variant>
      <vt:variant>
        <vt:i4>0</vt:i4>
      </vt:variant>
      <vt:variant>
        <vt:i4>5</vt:i4>
      </vt:variant>
      <vt:variant>
        <vt:lpwstr/>
      </vt:variant>
      <vt:variant>
        <vt:lpwstr>_Toc369781839</vt:lpwstr>
      </vt:variant>
      <vt:variant>
        <vt:i4>1310778</vt:i4>
      </vt:variant>
      <vt:variant>
        <vt:i4>362</vt:i4>
      </vt:variant>
      <vt:variant>
        <vt:i4>0</vt:i4>
      </vt:variant>
      <vt:variant>
        <vt:i4>5</vt:i4>
      </vt:variant>
      <vt:variant>
        <vt:lpwstr/>
      </vt:variant>
      <vt:variant>
        <vt:lpwstr>_Toc369781838</vt:lpwstr>
      </vt:variant>
      <vt:variant>
        <vt:i4>1310778</vt:i4>
      </vt:variant>
      <vt:variant>
        <vt:i4>356</vt:i4>
      </vt:variant>
      <vt:variant>
        <vt:i4>0</vt:i4>
      </vt:variant>
      <vt:variant>
        <vt:i4>5</vt:i4>
      </vt:variant>
      <vt:variant>
        <vt:lpwstr/>
      </vt:variant>
      <vt:variant>
        <vt:lpwstr>_Toc369781837</vt:lpwstr>
      </vt:variant>
      <vt:variant>
        <vt:i4>1310778</vt:i4>
      </vt:variant>
      <vt:variant>
        <vt:i4>350</vt:i4>
      </vt:variant>
      <vt:variant>
        <vt:i4>0</vt:i4>
      </vt:variant>
      <vt:variant>
        <vt:i4>5</vt:i4>
      </vt:variant>
      <vt:variant>
        <vt:lpwstr/>
      </vt:variant>
      <vt:variant>
        <vt:lpwstr>_Toc369781836</vt:lpwstr>
      </vt:variant>
      <vt:variant>
        <vt:i4>1310778</vt:i4>
      </vt:variant>
      <vt:variant>
        <vt:i4>344</vt:i4>
      </vt:variant>
      <vt:variant>
        <vt:i4>0</vt:i4>
      </vt:variant>
      <vt:variant>
        <vt:i4>5</vt:i4>
      </vt:variant>
      <vt:variant>
        <vt:lpwstr/>
      </vt:variant>
      <vt:variant>
        <vt:lpwstr>_Toc369781835</vt:lpwstr>
      </vt:variant>
      <vt:variant>
        <vt:i4>1310778</vt:i4>
      </vt:variant>
      <vt:variant>
        <vt:i4>338</vt:i4>
      </vt:variant>
      <vt:variant>
        <vt:i4>0</vt:i4>
      </vt:variant>
      <vt:variant>
        <vt:i4>5</vt:i4>
      </vt:variant>
      <vt:variant>
        <vt:lpwstr/>
      </vt:variant>
      <vt:variant>
        <vt:lpwstr>_Toc369781834</vt:lpwstr>
      </vt:variant>
      <vt:variant>
        <vt:i4>1310778</vt:i4>
      </vt:variant>
      <vt:variant>
        <vt:i4>332</vt:i4>
      </vt:variant>
      <vt:variant>
        <vt:i4>0</vt:i4>
      </vt:variant>
      <vt:variant>
        <vt:i4>5</vt:i4>
      </vt:variant>
      <vt:variant>
        <vt:lpwstr/>
      </vt:variant>
      <vt:variant>
        <vt:lpwstr>_Toc369781833</vt:lpwstr>
      </vt:variant>
      <vt:variant>
        <vt:i4>1310778</vt:i4>
      </vt:variant>
      <vt:variant>
        <vt:i4>326</vt:i4>
      </vt:variant>
      <vt:variant>
        <vt:i4>0</vt:i4>
      </vt:variant>
      <vt:variant>
        <vt:i4>5</vt:i4>
      </vt:variant>
      <vt:variant>
        <vt:lpwstr/>
      </vt:variant>
      <vt:variant>
        <vt:lpwstr>_Toc369781832</vt:lpwstr>
      </vt:variant>
      <vt:variant>
        <vt:i4>1310778</vt:i4>
      </vt:variant>
      <vt:variant>
        <vt:i4>320</vt:i4>
      </vt:variant>
      <vt:variant>
        <vt:i4>0</vt:i4>
      </vt:variant>
      <vt:variant>
        <vt:i4>5</vt:i4>
      </vt:variant>
      <vt:variant>
        <vt:lpwstr/>
      </vt:variant>
      <vt:variant>
        <vt:lpwstr>_Toc369781831</vt:lpwstr>
      </vt:variant>
      <vt:variant>
        <vt:i4>1310778</vt:i4>
      </vt:variant>
      <vt:variant>
        <vt:i4>314</vt:i4>
      </vt:variant>
      <vt:variant>
        <vt:i4>0</vt:i4>
      </vt:variant>
      <vt:variant>
        <vt:i4>5</vt:i4>
      </vt:variant>
      <vt:variant>
        <vt:lpwstr/>
      </vt:variant>
      <vt:variant>
        <vt:lpwstr>_Toc369781830</vt:lpwstr>
      </vt:variant>
      <vt:variant>
        <vt:i4>1376314</vt:i4>
      </vt:variant>
      <vt:variant>
        <vt:i4>308</vt:i4>
      </vt:variant>
      <vt:variant>
        <vt:i4>0</vt:i4>
      </vt:variant>
      <vt:variant>
        <vt:i4>5</vt:i4>
      </vt:variant>
      <vt:variant>
        <vt:lpwstr/>
      </vt:variant>
      <vt:variant>
        <vt:lpwstr>_Toc369781829</vt:lpwstr>
      </vt:variant>
      <vt:variant>
        <vt:i4>1376314</vt:i4>
      </vt:variant>
      <vt:variant>
        <vt:i4>302</vt:i4>
      </vt:variant>
      <vt:variant>
        <vt:i4>0</vt:i4>
      </vt:variant>
      <vt:variant>
        <vt:i4>5</vt:i4>
      </vt:variant>
      <vt:variant>
        <vt:lpwstr/>
      </vt:variant>
      <vt:variant>
        <vt:lpwstr>_Toc369781828</vt:lpwstr>
      </vt:variant>
      <vt:variant>
        <vt:i4>1376314</vt:i4>
      </vt:variant>
      <vt:variant>
        <vt:i4>296</vt:i4>
      </vt:variant>
      <vt:variant>
        <vt:i4>0</vt:i4>
      </vt:variant>
      <vt:variant>
        <vt:i4>5</vt:i4>
      </vt:variant>
      <vt:variant>
        <vt:lpwstr/>
      </vt:variant>
      <vt:variant>
        <vt:lpwstr>_Toc369781827</vt:lpwstr>
      </vt:variant>
      <vt:variant>
        <vt:i4>1376314</vt:i4>
      </vt:variant>
      <vt:variant>
        <vt:i4>290</vt:i4>
      </vt:variant>
      <vt:variant>
        <vt:i4>0</vt:i4>
      </vt:variant>
      <vt:variant>
        <vt:i4>5</vt:i4>
      </vt:variant>
      <vt:variant>
        <vt:lpwstr/>
      </vt:variant>
      <vt:variant>
        <vt:lpwstr>_Toc369781826</vt:lpwstr>
      </vt:variant>
      <vt:variant>
        <vt:i4>1376314</vt:i4>
      </vt:variant>
      <vt:variant>
        <vt:i4>284</vt:i4>
      </vt:variant>
      <vt:variant>
        <vt:i4>0</vt:i4>
      </vt:variant>
      <vt:variant>
        <vt:i4>5</vt:i4>
      </vt:variant>
      <vt:variant>
        <vt:lpwstr/>
      </vt:variant>
      <vt:variant>
        <vt:lpwstr>_Toc369781825</vt:lpwstr>
      </vt:variant>
      <vt:variant>
        <vt:i4>1376314</vt:i4>
      </vt:variant>
      <vt:variant>
        <vt:i4>278</vt:i4>
      </vt:variant>
      <vt:variant>
        <vt:i4>0</vt:i4>
      </vt:variant>
      <vt:variant>
        <vt:i4>5</vt:i4>
      </vt:variant>
      <vt:variant>
        <vt:lpwstr/>
      </vt:variant>
      <vt:variant>
        <vt:lpwstr>_Toc369781824</vt:lpwstr>
      </vt:variant>
      <vt:variant>
        <vt:i4>1376314</vt:i4>
      </vt:variant>
      <vt:variant>
        <vt:i4>272</vt:i4>
      </vt:variant>
      <vt:variant>
        <vt:i4>0</vt:i4>
      </vt:variant>
      <vt:variant>
        <vt:i4>5</vt:i4>
      </vt:variant>
      <vt:variant>
        <vt:lpwstr/>
      </vt:variant>
      <vt:variant>
        <vt:lpwstr>_Toc369781823</vt:lpwstr>
      </vt:variant>
      <vt:variant>
        <vt:i4>1376314</vt:i4>
      </vt:variant>
      <vt:variant>
        <vt:i4>266</vt:i4>
      </vt:variant>
      <vt:variant>
        <vt:i4>0</vt:i4>
      </vt:variant>
      <vt:variant>
        <vt:i4>5</vt:i4>
      </vt:variant>
      <vt:variant>
        <vt:lpwstr/>
      </vt:variant>
      <vt:variant>
        <vt:lpwstr>_Toc369781822</vt:lpwstr>
      </vt:variant>
      <vt:variant>
        <vt:i4>1376314</vt:i4>
      </vt:variant>
      <vt:variant>
        <vt:i4>260</vt:i4>
      </vt:variant>
      <vt:variant>
        <vt:i4>0</vt:i4>
      </vt:variant>
      <vt:variant>
        <vt:i4>5</vt:i4>
      </vt:variant>
      <vt:variant>
        <vt:lpwstr/>
      </vt:variant>
      <vt:variant>
        <vt:lpwstr>_Toc369781821</vt:lpwstr>
      </vt:variant>
      <vt:variant>
        <vt:i4>1376314</vt:i4>
      </vt:variant>
      <vt:variant>
        <vt:i4>254</vt:i4>
      </vt:variant>
      <vt:variant>
        <vt:i4>0</vt:i4>
      </vt:variant>
      <vt:variant>
        <vt:i4>5</vt:i4>
      </vt:variant>
      <vt:variant>
        <vt:lpwstr/>
      </vt:variant>
      <vt:variant>
        <vt:lpwstr>_Toc369781820</vt:lpwstr>
      </vt:variant>
      <vt:variant>
        <vt:i4>1441850</vt:i4>
      </vt:variant>
      <vt:variant>
        <vt:i4>248</vt:i4>
      </vt:variant>
      <vt:variant>
        <vt:i4>0</vt:i4>
      </vt:variant>
      <vt:variant>
        <vt:i4>5</vt:i4>
      </vt:variant>
      <vt:variant>
        <vt:lpwstr/>
      </vt:variant>
      <vt:variant>
        <vt:lpwstr>_Toc369781819</vt:lpwstr>
      </vt:variant>
      <vt:variant>
        <vt:i4>1441850</vt:i4>
      </vt:variant>
      <vt:variant>
        <vt:i4>242</vt:i4>
      </vt:variant>
      <vt:variant>
        <vt:i4>0</vt:i4>
      </vt:variant>
      <vt:variant>
        <vt:i4>5</vt:i4>
      </vt:variant>
      <vt:variant>
        <vt:lpwstr/>
      </vt:variant>
      <vt:variant>
        <vt:lpwstr>_Toc369781818</vt:lpwstr>
      </vt:variant>
      <vt:variant>
        <vt:i4>1441850</vt:i4>
      </vt:variant>
      <vt:variant>
        <vt:i4>236</vt:i4>
      </vt:variant>
      <vt:variant>
        <vt:i4>0</vt:i4>
      </vt:variant>
      <vt:variant>
        <vt:i4>5</vt:i4>
      </vt:variant>
      <vt:variant>
        <vt:lpwstr/>
      </vt:variant>
      <vt:variant>
        <vt:lpwstr>_Toc369781817</vt:lpwstr>
      </vt:variant>
      <vt:variant>
        <vt:i4>1441850</vt:i4>
      </vt:variant>
      <vt:variant>
        <vt:i4>230</vt:i4>
      </vt:variant>
      <vt:variant>
        <vt:i4>0</vt:i4>
      </vt:variant>
      <vt:variant>
        <vt:i4>5</vt:i4>
      </vt:variant>
      <vt:variant>
        <vt:lpwstr/>
      </vt:variant>
      <vt:variant>
        <vt:lpwstr>_Toc369781816</vt:lpwstr>
      </vt:variant>
      <vt:variant>
        <vt:i4>1441850</vt:i4>
      </vt:variant>
      <vt:variant>
        <vt:i4>224</vt:i4>
      </vt:variant>
      <vt:variant>
        <vt:i4>0</vt:i4>
      </vt:variant>
      <vt:variant>
        <vt:i4>5</vt:i4>
      </vt:variant>
      <vt:variant>
        <vt:lpwstr/>
      </vt:variant>
      <vt:variant>
        <vt:lpwstr>_Toc369781815</vt:lpwstr>
      </vt:variant>
      <vt:variant>
        <vt:i4>1441850</vt:i4>
      </vt:variant>
      <vt:variant>
        <vt:i4>218</vt:i4>
      </vt:variant>
      <vt:variant>
        <vt:i4>0</vt:i4>
      </vt:variant>
      <vt:variant>
        <vt:i4>5</vt:i4>
      </vt:variant>
      <vt:variant>
        <vt:lpwstr/>
      </vt:variant>
      <vt:variant>
        <vt:lpwstr>_Toc369781814</vt:lpwstr>
      </vt:variant>
      <vt:variant>
        <vt:i4>1441850</vt:i4>
      </vt:variant>
      <vt:variant>
        <vt:i4>212</vt:i4>
      </vt:variant>
      <vt:variant>
        <vt:i4>0</vt:i4>
      </vt:variant>
      <vt:variant>
        <vt:i4>5</vt:i4>
      </vt:variant>
      <vt:variant>
        <vt:lpwstr/>
      </vt:variant>
      <vt:variant>
        <vt:lpwstr>_Toc369781813</vt:lpwstr>
      </vt:variant>
      <vt:variant>
        <vt:i4>1441850</vt:i4>
      </vt:variant>
      <vt:variant>
        <vt:i4>206</vt:i4>
      </vt:variant>
      <vt:variant>
        <vt:i4>0</vt:i4>
      </vt:variant>
      <vt:variant>
        <vt:i4>5</vt:i4>
      </vt:variant>
      <vt:variant>
        <vt:lpwstr/>
      </vt:variant>
      <vt:variant>
        <vt:lpwstr>_Toc369781812</vt:lpwstr>
      </vt:variant>
      <vt:variant>
        <vt:i4>1441850</vt:i4>
      </vt:variant>
      <vt:variant>
        <vt:i4>200</vt:i4>
      </vt:variant>
      <vt:variant>
        <vt:i4>0</vt:i4>
      </vt:variant>
      <vt:variant>
        <vt:i4>5</vt:i4>
      </vt:variant>
      <vt:variant>
        <vt:lpwstr/>
      </vt:variant>
      <vt:variant>
        <vt:lpwstr>_Toc369781811</vt:lpwstr>
      </vt:variant>
      <vt:variant>
        <vt:i4>1441850</vt:i4>
      </vt:variant>
      <vt:variant>
        <vt:i4>194</vt:i4>
      </vt:variant>
      <vt:variant>
        <vt:i4>0</vt:i4>
      </vt:variant>
      <vt:variant>
        <vt:i4>5</vt:i4>
      </vt:variant>
      <vt:variant>
        <vt:lpwstr/>
      </vt:variant>
      <vt:variant>
        <vt:lpwstr>_Toc369781810</vt:lpwstr>
      </vt:variant>
      <vt:variant>
        <vt:i4>1507386</vt:i4>
      </vt:variant>
      <vt:variant>
        <vt:i4>188</vt:i4>
      </vt:variant>
      <vt:variant>
        <vt:i4>0</vt:i4>
      </vt:variant>
      <vt:variant>
        <vt:i4>5</vt:i4>
      </vt:variant>
      <vt:variant>
        <vt:lpwstr/>
      </vt:variant>
      <vt:variant>
        <vt:lpwstr>_Toc369781809</vt:lpwstr>
      </vt:variant>
      <vt:variant>
        <vt:i4>1507386</vt:i4>
      </vt:variant>
      <vt:variant>
        <vt:i4>182</vt:i4>
      </vt:variant>
      <vt:variant>
        <vt:i4>0</vt:i4>
      </vt:variant>
      <vt:variant>
        <vt:i4>5</vt:i4>
      </vt:variant>
      <vt:variant>
        <vt:lpwstr/>
      </vt:variant>
      <vt:variant>
        <vt:lpwstr>_Toc369781808</vt:lpwstr>
      </vt:variant>
      <vt:variant>
        <vt:i4>1507386</vt:i4>
      </vt:variant>
      <vt:variant>
        <vt:i4>176</vt:i4>
      </vt:variant>
      <vt:variant>
        <vt:i4>0</vt:i4>
      </vt:variant>
      <vt:variant>
        <vt:i4>5</vt:i4>
      </vt:variant>
      <vt:variant>
        <vt:lpwstr/>
      </vt:variant>
      <vt:variant>
        <vt:lpwstr>_Toc369781807</vt:lpwstr>
      </vt:variant>
      <vt:variant>
        <vt:i4>1507386</vt:i4>
      </vt:variant>
      <vt:variant>
        <vt:i4>170</vt:i4>
      </vt:variant>
      <vt:variant>
        <vt:i4>0</vt:i4>
      </vt:variant>
      <vt:variant>
        <vt:i4>5</vt:i4>
      </vt:variant>
      <vt:variant>
        <vt:lpwstr/>
      </vt:variant>
      <vt:variant>
        <vt:lpwstr>_Toc369781806</vt:lpwstr>
      </vt:variant>
      <vt:variant>
        <vt:i4>1507386</vt:i4>
      </vt:variant>
      <vt:variant>
        <vt:i4>164</vt:i4>
      </vt:variant>
      <vt:variant>
        <vt:i4>0</vt:i4>
      </vt:variant>
      <vt:variant>
        <vt:i4>5</vt:i4>
      </vt:variant>
      <vt:variant>
        <vt:lpwstr/>
      </vt:variant>
      <vt:variant>
        <vt:lpwstr>_Toc369781805</vt:lpwstr>
      </vt:variant>
      <vt:variant>
        <vt:i4>1507386</vt:i4>
      </vt:variant>
      <vt:variant>
        <vt:i4>158</vt:i4>
      </vt:variant>
      <vt:variant>
        <vt:i4>0</vt:i4>
      </vt:variant>
      <vt:variant>
        <vt:i4>5</vt:i4>
      </vt:variant>
      <vt:variant>
        <vt:lpwstr/>
      </vt:variant>
      <vt:variant>
        <vt:lpwstr>_Toc369781804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Beschrijvend document OP</dc:title>
  <dc:creator>Frank van de Vondervoort</dc:creator>
  <cp:lastModifiedBy>Mat Jacobs</cp:lastModifiedBy>
  <cp:revision>3</cp:revision>
  <cp:lastPrinted>2018-11-08T15:50:00Z</cp:lastPrinted>
  <dcterms:created xsi:type="dcterms:W3CDTF">2022-09-29T06:55:00Z</dcterms:created>
  <dcterms:modified xsi:type="dcterms:W3CDTF">2022-09-29T07:01:00Z</dcterms:modified>
</cp:coreProperties>
</file>