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E19F" w14:textId="69D9F08E" w:rsidR="00A2335F" w:rsidRPr="00A2335F" w:rsidRDefault="00A2335F" w:rsidP="00A72AB2">
      <w:pPr>
        <w:tabs>
          <w:tab w:val="left" w:pos="1701"/>
          <w:tab w:val="left" w:pos="4731"/>
        </w:tabs>
        <w:spacing w:before="120" w:after="120" w:line="240" w:lineRule="atLeast"/>
        <w:ind w:left="-851"/>
        <w:rPr>
          <w:rFonts w:ascii="Arial" w:hAnsi="Arial"/>
          <w:b/>
          <w:noProof/>
        </w:rPr>
      </w:pPr>
      <w:r>
        <w:rPr>
          <w:rFonts w:ascii="Arial" w:hAnsi="Arial"/>
          <w:b/>
          <w:noProof/>
          <w:lang w:val="en-US"/>
        </w:rPr>
        <w:tab/>
      </w:r>
      <w:r>
        <w:rPr>
          <w:rFonts w:ascii="Arial" w:hAnsi="Arial"/>
          <w:b/>
          <w:noProof/>
          <w:lang w:val="en-US"/>
        </w:rPr>
        <w:tab/>
      </w:r>
      <w:r w:rsidRPr="00A2335F">
        <w:rPr>
          <w:rFonts w:ascii="Arial" w:hAnsi="Arial"/>
          <w:b/>
          <w:noProof/>
        </w:rPr>
        <w:t xml:space="preserve">Aanvulling </w:t>
      </w:r>
      <w:r w:rsidR="00CF6F00">
        <w:rPr>
          <w:rFonts w:ascii="Arial" w:hAnsi="Arial"/>
          <w:b/>
          <w:noProof/>
        </w:rPr>
        <w:t xml:space="preserve">09.02.2022 </w:t>
      </w:r>
      <w:r w:rsidRPr="00A2335F">
        <w:rPr>
          <w:rFonts w:ascii="Arial" w:hAnsi="Arial"/>
          <w:b/>
          <w:noProof/>
        </w:rPr>
        <w:t>op N</w:t>
      </w:r>
      <w:r>
        <w:rPr>
          <w:rFonts w:ascii="Arial" w:hAnsi="Arial"/>
          <w:b/>
          <w:noProof/>
        </w:rPr>
        <w:t>ota van inlichtingen</w:t>
      </w:r>
      <w:r w:rsidRPr="00A2335F">
        <w:rPr>
          <w:rFonts w:ascii="Arial" w:hAnsi="Arial"/>
          <w:b/>
          <w:noProof/>
        </w:rPr>
        <w:t xml:space="preserve"> nr. 2</w:t>
      </w:r>
    </w:p>
    <w:p w14:paraId="4B823DE3" w14:textId="77777777" w:rsidR="00A2335F" w:rsidRDefault="00A2335F" w:rsidP="00A2335F">
      <w:pPr>
        <w:tabs>
          <w:tab w:val="left" w:pos="1701"/>
          <w:tab w:val="left" w:pos="4731"/>
        </w:tabs>
        <w:spacing w:before="120" w:after="120"/>
        <w:ind w:left="-851"/>
        <w:rPr>
          <w:rFonts w:ascii="Arial" w:eastAsia="Arial" w:hAnsi="Arial"/>
          <w:b/>
          <w:sz w:val="20"/>
          <w:szCs w:val="20"/>
        </w:rPr>
      </w:pPr>
    </w:p>
    <w:p w14:paraId="738105D6" w14:textId="4C6EA379" w:rsidR="00A2335F" w:rsidRPr="00A2335F" w:rsidRDefault="00A2335F" w:rsidP="00A2335F">
      <w:pPr>
        <w:tabs>
          <w:tab w:val="left" w:pos="1701"/>
          <w:tab w:val="left" w:pos="4731"/>
        </w:tabs>
        <w:spacing w:before="120" w:after="120"/>
        <w:ind w:left="-851"/>
        <w:rPr>
          <w:rFonts w:ascii="Arial" w:eastAsia="Arial" w:hAnsi="Arial"/>
          <w:b/>
          <w:sz w:val="20"/>
          <w:szCs w:val="20"/>
        </w:rPr>
      </w:pPr>
      <w:r w:rsidRPr="00A2335F">
        <w:rPr>
          <w:rFonts w:ascii="Arial" w:eastAsia="Arial" w:hAnsi="Arial"/>
          <w:b/>
          <w:sz w:val="20"/>
          <w:szCs w:val="20"/>
        </w:rPr>
        <w:t>Aanbesteding</w:t>
      </w:r>
      <w:r w:rsidRPr="00A2335F">
        <w:rPr>
          <w:rFonts w:ascii="Arial" w:eastAsia="Arial" w:hAnsi="Arial"/>
          <w:b/>
          <w:sz w:val="20"/>
          <w:szCs w:val="20"/>
        </w:rPr>
        <w:tab/>
        <w:t>: Enterprise Service Bus</w:t>
      </w:r>
    </w:p>
    <w:p w14:paraId="37C9DA2E" w14:textId="77777777" w:rsidR="00A2335F" w:rsidRPr="00A2335F" w:rsidRDefault="00A2335F" w:rsidP="00A2335F">
      <w:pPr>
        <w:tabs>
          <w:tab w:val="left" w:pos="1701"/>
        </w:tabs>
        <w:spacing w:before="120" w:after="120"/>
        <w:ind w:left="-851"/>
        <w:rPr>
          <w:rFonts w:ascii="Arial" w:eastAsia="Arial" w:hAnsi="Arial"/>
          <w:b/>
          <w:sz w:val="20"/>
          <w:szCs w:val="20"/>
        </w:rPr>
      </w:pPr>
      <w:r w:rsidRPr="00A2335F">
        <w:rPr>
          <w:rFonts w:ascii="Arial" w:eastAsia="Arial" w:hAnsi="Arial"/>
          <w:b/>
          <w:sz w:val="20"/>
          <w:szCs w:val="20"/>
        </w:rPr>
        <w:t>Procedure</w:t>
      </w:r>
      <w:r w:rsidRPr="00A2335F">
        <w:rPr>
          <w:rFonts w:ascii="Arial" w:eastAsia="Arial" w:hAnsi="Arial"/>
          <w:b/>
          <w:sz w:val="20"/>
          <w:szCs w:val="20"/>
        </w:rPr>
        <w:tab/>
        <w:t>: Europese Openbare aanbesteding</w:t>
      </w:r>
    </w:p>
    <w:p w14:paraId="55C3DEDE" w14:textId="77777777" w:rsidR="00A2335F" w:rsidRPr="00A2335F" w:rsidRDefault="00A2335F" w:rsidP="00A2335F">
      <w:pPr>
        <w:tabs>
          <w:tab w:val="left" w:pos="1701"/>
        </w:tabs>
        <w:spacing w:before="120" w:after="120"/>
        <w:ind w:left="-851"/>
        <w:rPr>
          <w:rFonts w:ascii="Arial" w:eastAsia="Arial" w:hAnsi="Arial"/>
          <w:b/>
          <w:sz w:val="20"/>
          <w:szCs w:val="20"/>
        </w:rPr>
      </w:pPr>
      <w:r w:rsidRPr="00A2335F">
        <w:rPr>
          <w:rFonts w:ascii="Arial" w:eastAsia="Arial" w:hAnsi="Arial"/>
          <w:b/>
          <w:sz w:val="20"/>
          <w:szCs w:val="20"/>
        </w:rPr>
        <w:t>TenderNed-kenmerk</w:t>
      </w:r>
      <w:r w:rsidRPr="00A2335F">
        <w:rPr>
          <w:rFonts w:ascii="Arial" w:eastAsia="Arial" w:hAnsi="Arial"/>
          <w:b/>
          <w:sz w:val="20"/>
          <w:szCs w:val="20"/>
        </w:rPr>
        <w:tab/>
        <w:t>: 343293</w:t>
      </w:r>
    </w:p>
    <w:p w14:paraId="5649C16A" w14:textId="4ADF002C" w:rsidR="00A2335F" w:rsidRDefault="00A2335F" w:rsidP="00A2335F">
      <w:pPr>
        <w:tabs>
          <w:tab w:val="left" w:pos="1701"/>
        </w:tabs>
        <w:spacing w:before="120" w:after="120"/>
        <w:ind w:left="-851"/>
        <w:rPr>
          <w:rFonts w:ascii="Arial" w:eastAsia="Arial" w:hAnsi="Arial"/>
          <w:b/>
          <w:sz w:val="20"/>
          <w:szCs w:val="20"/>
        </w:rPr>
      </w:pPr>
      <w:r w:rsidRPr="00A2335F">
        <w:rPr>
          <w:rFonts w:ascii="Arial" w:eastAsia="Arial" w:hAnsi="Arial"/>
          <w:b/>
          <w:sz w:val="20"/>
          <w:szCs w:val="20"/>
        </w:rPr>
        <w:t>Fase</w:t>
      </w:r>
      <w:r w:rsidRPr="00A2335F">
        <w:rPr>
          <w:rFonts w:ascii="Arial" w:eastAsia="Arial" w:hAnsi="Arial"/>
          <w:b/>
          <w:sz w:val="20"/>
          <w:szCs w:val="20"/>
        </w:rPr>
        <w:tab/>
        <w:t>: Gunningsfase</w:t>
      </w:r>
    </w:p>
    <w:p w14:paraId="6EE721CA" w14:textId="77777777" w:rsidR="00A2335F" w:rsidRPr="00A2335F" w:rsidRDefault="00A2335F" w:rsidP="00A2335F">
      <w:pPr>
        <w:tabs>
          <w:tab w:val="left" w:pos="2410"/>
        </w:tabs>
        <w:spacing w:before="120" w:after="120"/>
        <w:ind w:left="-851"/>
        <w:rPr>
          <w:rFonts w:ascii="Arial" w:eastAsia="Arial" w:hAnsi="Arial"/>
          <w:b/>
          <w:sz w:val="20"/>
          <w:szCs w:val="20"/>
        </w:rPr>
      </w:pPr>
      <w:r w:rsidRPr="00A2335F">
        <w:rPr>
          <w:rFonts w:ascii="Arial" w:eastAsia="Arial" w:hAnsi="Arial"/>
          <w:sz w:val="20"/>
          <w:szCs w:val="20"/>
        </w:rPr>
        <w:t>Met betrekking tot deze aanbesteding heeft Inschrijver de volgende vragen/opmerkingen:</w:t>
      </w:r>
    </w:p>
    <w:tbl>
      <w:tblPr>
        <w:tblW w:w="1440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78"/>
        <w:gridCol w:w="664"/>
        <w:gridCol w:w="709"/>
        <w:gridCol w:w="5695"/>
        <w:gridCol w:w="4936"/>
        <w:gridCol w:w="652"/>
      </w:tblGrid>
      <w:tr w:rsidR="008B0FF9" w:rsidRPr="000C3165" w14:paraId="28E53402" w14:textId="77777777" w:rsidTr="00CF6F00">
        <w:trPr>
          <w:tblHeader/>
        </w:trPr>
        <w:tc>
          <w:tcPr>
            <w:tcW w:w="567" w:type="dxa"/>
            <w:shd w:val="clear" w:color="auto" w:fill="D9D9D9"/>
            <w:vAlign w:val="center"/>
          </w:tcPr>
          <w:p w14:paraId="2BA26EAF" w14:textId="77777777" w:rsidR="008B0FF9" w:rsidRPr="000C3165" w:rsidRDefault="008B0FF9" w:rsidP="00EA5BA4">
            <w:pPr>
              <w:spacing w:before="120" w:after="120" w:line="240" w:lineRule="atLeast"/>
              <w:contextualSpacing/>
              <w:jc w:val="center"/>
              <w:rPr>
                <w:rFonts w:ascii="Arial" w:hAnsi="Arial"/>
                <w:b/>
                <w:sz w:val="20"/>
                <w:szCs w:val="20"/>
              </w:rPr>
            </w:pPr>
            <w:r w:rsidRPr="000C3165">
              <w:rPr>
                <w:rFonts w:ascii="Arial" w:hAnsi="Arial"/>
                <w:b/>
                <w:sz w:val="20"/>
                <w:szCs w:val="20"/>
              </w:rPr>
              <w:t>Nr</w:t>
            </w:r>
          </w:p>
        </w:tc>
        <w:tc>
          <w:tcPr>
            <w:tcW w:w="1178" w:type="dxa"/>
            <w:shd w:val="clear" w:color="auto" w:fill="D9D9D9"/>
            <w:vAlign w:val="center"/>
          </w:tcPr>
          <w:p w14:paraId="117CF32A" w14:textId="77777777" w:rsidR="008B0FF9" w:rsidRPr="000C3165" w:rsidRDefault="008B0FF9" w:rsidP="00EA5BA4">
            <w:pPr>
              <w:spacing w:before="120" w:after="120" w:line="240" w:lineRule="atLeast"/>
              <w:contextualSpacing/>
              <w:jc w:val="center"/>
              <w:rPr>
                <w:rFonts w:ascii="Arial" w:hAnsi="Arial"/>
                <w:b/>
                <w:sz w:val="20"/>
                <w:szCs w:val="20"/>
              </w:rPr>
            </w:pPr>
            <w:r w:rsidRPr="000C3165">
              <w:rPr>
                <w:rFonts w:ascii="Arial" w:hAnsi="Arial"/>
                <w:b/>
                <w:sz w:val="20"/>
                <w:szCs w:val="20"/>
              </w:rPr>
              <w:t>Hfdst</w:t>
            </w:r>
          </w:p>
        </w:tc>
        <w:tc>
          <w:tcPr>
            <w:tcW w:w="664" w:type="dxa"/>
            <w:shd w:val="clear" w:color="auto" w:fill="D9D9D9"/>
            <w:vAlign w:val="center"/>
          </w:tcPr>
          <w:p w14:paraId="01893F98" w14:textId="77777777" w:rsidR="008B0FF9" w:rsidRPr="000C3165" w:rsidRDefault="008B0FF9" w:rsidP="00EA5BA4">
            <w:pPr>
              <w:spacing w:before="120" w:after="120" w:line="240" w:lineRule="atLeast"/>
              <w:contextualSpacing/>
              <w:jc w:val="center"/>
              <w:rPr>
                <w:rFonts w:ascii="Arial" w:hAnsi="Arial"/>
                <w:b/>
                <w:sz w:val="20"/>
                <w:szCs w:val="20"/>
              </w:rPr>
            </w:pPr>
            <w:r w:rsidRPr="000C3165">
              <w:rPr>
                <w:rFonts w:ascii="Arial" w:hAnsi="Arial"/>
                <w:b/>
                <w:sz w:val="20"/>
                <w:szCs w:val="20"/>
              </w:rPr>
              <w:t>Par</w:t>
            </w:r>
          </w:p>
        </w:tc>
        <w:tc>
          <w:tcPr>
            <w:tcW w:w="709" w:type="dxa"/>
            <w:shd w:val="clear" w:color="auto" w:fill="D9D9D9"/>
            <w:vAlign w:val="center"/>
          </w:tcPr>
          <w:p w14:paraId="09595994" w14:textId="77777777" w:rsidR="008B0FF9" w:rsidRPr="000C3165" w:rsidRDefault="008B0FF9" w:rsidP="00EA5BA4">
            <w:pPr>
              <w:spacing w:before="120" w:after="120" w:line="240" w:lineRule="atLeast"/>
              <w:contextualSpacing/>
              <w:jc w:val="center"/>
              <w:rPr>
                <w:rFonts w:ascii="Arial" w:hAnsi="Arial"/>
                <w:b/>
                <w:sz w:val="20"/>
                <w:szCs w:val="20"/>
              </w:rPr>
            </w:pPr>
            <w:r w:rsidRPr="000C3165">
              <w:rPr>
                <w:rFonts w:ascii="Arial" w:hAnsi="Arial"/>
                <w:b/>
                <w:sz w:val="20"/>
                <w:szCs w:val="20"/>
              </w:rPr>
              <w:t>Bijl</w:t>
            </w:r>
          </w:p>
        </w:tc>
        <w:tc>
          <w:tcPr>
            <w:tcW w:w="5695" w:type="dxa"/>
            <w:shd w:val="clear" w:color="auto" w:fill="D9D9D9"/>
            <w:vAlign w:val="center"/>
          </w:tcPr>
          <w:p w14:paraId="43CE2E73" w14:textId="77777777" w:rsidR="008B0FF9" w:rsidRPr="000C3165" w:rsidRDefault="008B0FF9" w:rsidP="00EA5BA4">
            <w:pPr>
              <w:spacing w:before="120" w:after="120" w:line="240" w:lineRule="atLeast"/>
              <w:contextualSpacing/>
              <w:jc w:val="both"/>
              <w:rPr>
                <w:rFonts w:ascii="Arial" w:hAnsi="Arial"/>
                <w:b/>
                <w:sz w:val="20"/>
                <w:szCs w:val="20"/>
              </w:rPr>
            </w:pPr>
            <w:r w:rsidRPr="000C3165">
              <w:rPr>
                <w:rFonts w:ascii="Arial" w:hAnsi="Arial"/>
                <w:b/>
                <w:sz w:val="20"/>
                <w:szCs w:val="20"/>
              </w:rPr>
              <w:t>Vraag</w:t>
            </w:r>
          </w:p>
        </w:tc>
        <w:tc>
          <w:tcPr>
            <w:tcW w:w="4936" w:type="dxa"/>
            <w:shd w:val="clear" w:color="auto" w:fill="D9D9D9"/>
            <w:vAlign w:val="center"/>
          </w:tcPr>
          <w:p w14:paraId="57D8D325" w14:textId="77777777" w:rsidR="008B0FF9" w:rsidRPr="000C3165" w:rsidRDefault="008B0FF9" w:rsidP="00EA5BA4">
            <w:pPr>
              <w:spacing w:before="120" w:after="120" w:line="240" w:lineRule="atLeast"/>
              <w:contextualSpacing/>
              <w:jc w:val="both"/>
              <w:rPr>
                <w:rFonts w:ascii="Arial" w:hAnsi="Arial"/>
                <w:b/>
                <w:sz w:val="20"/>
                <w:szCs w:val="20"/>
              </w:rPr>
            </w:pPr>
            <w:r w:rsidRPr="000C3165">
              <w:rPr>
                <w:rFonts w:ascii="Arial" w:hAnsi="Arial"/>
                <w:b/>
                <w:sz w:val="20"/>
                <w:szCs w:val="20"/>
              </w:rPr>
              <w:t>Antwoord</w:t>
            </w:r>
          </w:p>
        </w:tc>
        <w:tc>
          <w:tcPr>
            <w:tcW w:w="652" w:type="dxa"/>
            <w:shd w:val="clear" w:color="auto" w:fill="D9D9D9"/>
            <w:vAlign w:val="center"/>
          </w:tcPr>
          <w:p w14:paraId="34292109" w14:textId="77777777" w:rsidR="008B0FF9" w:rsidRPr="000C3165" w:rsidRDefault="008B0FF9" w:rsidP="00EA5BA4">
            <w:pPr>
              <w:spacing w:before="120" w:after="120" w:line="240" w:lineRule="atLeast"/>
              <w:contextualSpacing/>
              <w:jc w:val="center"/>
              <w:rPr>
                <w:rFonts w:ascii="Arial" w:hAnsi="Arial"/>
                <w:b/>
                <w:sz w:val="20"/>
                <w:szCs w:val="20"/>
              </w:rPr>
            </w:pPr>
            <w:r w:rsidRPr="000C3165">
              <w:rPr>
                <w:rFonts w:ascii="Arial" w:hAnsi="Arial"/>
                <w:b/>
                <w:sz w:val="20"/>
                <w:szCs w:val="20"/>
              </w:rPr>
              <w:t>Ver-sie</w:t>
            </w:r>
          </w:p>
        </w:tc>
      </w:tr>
      <w:tr w:rsidR="008B0FF9" w:rsidRPr="000C3165" w14:paraId="17326806" w14:textId="77777777" w:rsidTr="00CF6F00">
        <w:tc>
          <w:tcPr>
            <w:tcW w:w="567" w:type="dxa"/>
            <w:shd w:val="clear" w:color="auto" w:fill="FFFFFF"/>
          </w:tcPr>
          <w:p w14:paraId="7D7D812B" w14:textId="0E52C8B8" w:rsidR="008B0FF9" w:rsidRPr="000C3165" w:rsidRDefault="00CF6F00" w:rsidP="0085649B">
            <w:pPr>
              <w:spacing w:before="120" w:after="120" w:line="240" w:lineRule="atLeast"/>
              <w:jc w:val="center"/>
              <w:rPr>
                <w:rFonts w:ascii="Arial" w:hAnsi="Arial"/>
                <w:sz w:val="20"/>
                <w:szCs w:val="20"/>
              </w:rPr>
            </w:pPr>
            <w:r>
              <w:rPr>
                <w:rFonts w:ascii="Arial" w:hAnsi="Arial"/>
                <w:sz w:val="20"/>
                <w:szCs w:val="20"/>
              </w:rPr>
              <w:t>41</w:t>
            </w:r>
          </w:p>
        </w:tc>
        <w:tc>
          <w:tcPr>
            <w:tcW w:w="1178" w:type="dxa"/>
            <w:shd w:val="clear" w:color="auto" w:fill="FFFFFF"/>
          </w:tcPr>
          <w:p w14:paraId="52D156C4" w14:textId="3046E46B" w:rsidR="008B0FF9" w:rsidRPr="000C3165" w:rsidRDefault="008B0FF9" w:rsidP="0085649B">
            <w:pPr>
              <w:spacing w:before="120" w:after="120" w:line="240" w:lineRule="atLeast"/>
              <w:jc w:val="both"/>
              <w:rPr>
                <w:rFonts w:ascii="Arial" w:hAnsi="Arial"/>
                <w:sz w:val="20"/>
                <w:szCs w:val="20"/>
              </w:rPr>
            </w:pPr>
            <w:r>
              <w:rPr>
                <w:rFonts w:ascii="Arial" w:hAnsi="Arial"/>
                <w:sz w:val="20"/>
                <w:szCs w:val="20"/>
              </w:rPr>
              <w:t>Raamovk art 1</w:t>
            </w:r>
          </w:p>
        </w:tc>
        <w:tc>
          <w:tcPr>
            <w:tcW w:w="664" w:type="dxa"/>
            <w:shd w:val="clear" w:color="auto" w:fill="FFFFFF"/>
          </w:tcPr>
          <w:p w14:paraId="43FA78B1" w14:textId="5CEB25AA" w:rsidR="008B0FF9" w:rsidRPr="000C3165" w:rsidRDefault="008B0FF9" w:rsidP="0085649B">
            <w:pPr>
              <w:spacing w:before="120" w:after="120" w:line="240" w:lineRule="atLeast"/>
              <w:jc w:val="both"/>
              <w:rPr>
                <w:rFonts w:ascii="Arial" w:hAnsi="Arial"/>
                <w:sz w:val="20"/>
                <w:szCs w:val="20"/>
              </w:rPr>
            </w:pPr>
            <w:r>
              <w:rPr>
                <w:rFonts w:ascii="Arial" w:hAnsi="Arial"/>
                <w:sz w:val="20"/>
                <w:szCs w:val="20"/>
              </w:rPr>
              <w:t>1.2</w:t>
            </w:r>
          </w:p>
        </w:tc>
        <w:tc>
          <w:tcPr>
            <w:tcW w:w="709" w:type="dxa"/>
            <w:shd w:val="clear" w:color="auto" w:fill="FFFFFF"/>
          </w:tcPr>
          <w:p w14:paraId="7AF4EFD2" w14:textId="77777777" w:rsidR="008B0FF9" w:rsidRPr="000C3165" w:rsidRDefault="008B0FF9" w:rsidP="0085649B">
            <w:pPr>
              <w:spacing w:before="120" w:after="120" w:line="240" w:lineRule="atLeast"/>
              <w:jc w:val="both"/>
              <w:rPr>
                <w:rFonts w:ascii="Arial" w:hAnsi="Arial"/>
                <w:sz w:val="20"/>
                <w:szCs w:val="20"/>
              </w:rPr>
            </w:pPr>
          </w:p>
        </w:tc>
        <w:tc>
          <w:tcPr>
            <w:tcW w:w="5695" w:type="dxa"/>
            <w:shd w:val="clear" w:color="auto" w:fill="FFFFFF"/>
          </w:tcPr>
          <w:p w14:paraId="2900C8F9" w14:textId="080E8ED4" w:rsidR="008B0FF9" w:rsidRDefault="008B0FF9" w:rsidP="0085649B">
            <w:pPr>
              <w:spacing w:before="120" w:after="120" w:line="240" w:lineRule="atLeast"/>
              <w:jc w:val="both"/>
              <w:rPr>
                <w:rFonts w:ascii="Arial" w:hAnsi="Arial"/>
                <w:sz w:val="20"/>
                <w:szCs w:val="20"/>
              </w:rPr>
            </w:pPr>
            <w:r>
              <w:rPr>
                <w:rFonts w:ascii="Arial" w:hAnsi="Arial"/>
                <w:sz w:val="20"/>
                <w:szCs w:val="20"/>
              </w:rPr>
              <w:t>Kunt u bevestigen dat Licentievoorwaarden van derden programmatuur (EULA) ook deel uitmaken van de Overeenkomst en conform art 19.8 GIBIT prevaleren op hetgeen in de Overeenkomst is bepaald?</w:t>
            </w:r>
          </w:p>
          <w:p w14:paraId="21A13D1B" w14:textId="452686D8" w:rsidR="008B0FF9" w:rsidRPr="000C3165" w:rsidRDefault="008B0FF9" w:rsidP="0085649B">
            <w:pPr>
              <w:spacing w:before="120" w:after="120" w:line="240" w:lineRule="atLeast"/>
              <w:jc w:val="both"/>
              <w:rPr>
                <w:rFonts w:ascii="Arial" w:hAnsi="Arial"/>
                <w:sz w:val="20"/>
                <w:szCs w:val="20"/>
              </w:rPr>
            </w:pPr>
            <w:r>
              <w:rPr>
                <w:rFonts w:ascii="Arial" w:hAnsi="Arial"/>
                <w:sz w:val="20"/>
                <w:szCs w:val="20"/>
              </w:rPr>
              <w:t>En dat de EULA dan ook in de opsomming van art 1.2 dient worden opgenomen?</w:t>
            </w:r>
          </w:p>
        </w:tc>
        <w:tc>
          <w:tcPr>
            <w:tcW w:w="4936" w:type="dxa"/>
          </w:tcPr>
          <w:p w14:paraId="18FBC235" w14:textId="4B08CC1C" w:rsidR="008B0FF9" w:rsidRDefault="008B0FF9" w:rsidP="0085649B">
            <w:pPr>
              <w:spacing w:before="120" w:after="120" w:line="240" w:lineRule="atLeast"/>
              <w:jc w:val="both"/>
              <w:rPr>
                <w:rFonts w:ascii="Arial" w:hAnsi="Arial"/>
                <w:sz w:val="20"/>
                <w:szCs w:val="20"/>
              </w:rPr>
            </w:pPr>
            <w:r>
              <w:rPr>
                <w:rFonts w:ascii="Arial" w:hAnsi="Arial"/>
                <w:sz w:val="20"/>
                <w:szCs w:val="20"/>
              </w:rPr>
              <w:t>De GIBIT 2020</w:t>
            </w:r>
            <w:r w:rsidR="00CF6F00">
              <w:rPr>
                <w:rFonts w:ascii="Arial" w:hAnsi="Arial"/>
                <w:sz w:val="20"/>
                <w:szCs w:val="20"/>
              </w:rPr>
              <w:t xml:space="preserve">, </w:t>
            </w:r>
            <w:r>
              <w:rPr>
                <w:rFonts w:ascii="Arial" w:hAnsi="Arial"/>
                <w:sz w:val="20"/>
                <w:szCs w:val="20"/>
              </w:rPr>
              <w:t xml:space="preserve"> zijnde de laatste GIBIT voorwaarde</w:t>
            </w:r>
            <w:r w:rsidR="00CF6F00">
              <w:rPr>
                <w:rFonts w:ascii="Arial" w:hAnsi="Arial"/>
                <w:sz w:val="20"/>
                <w:szCs w:val="20"/>
              </w:rPr>
              <w:t>,</w:t>
            </w:r>
            <w:r>
              <w:rPr>
                <w:rFonts w:ascii="Arial" w:hAnsi="Arial"/>
                <w:sz w:val="20"/>
                <w:szCs w:val="20"/>
              </w:rPr>
              <w:t xml:space="preserve"> is van toepassing op deze aanbesteding. </w:t>
            </w:r>
          </w:p>
          <w:p w14:paraId="688BD51F" w14:textId="16239848" w:rsidR="008B0FF9" w:rsidRDefault="008B0FF9" w:rsidP="0085649B">
            <w:pPr>
              <w:spacing w:before="120" w:after="120" w:line="240" w:lineRule="atLeast"/>
              <w:jc w:val="both"/>
              <w:rPr>
                <w:rFonts w:ascii="Arial" w:hAnsi="Arial"/>
                <w:sz w:val="20"/>
                <w:szCs w:val="20"/>
              </w:rPr>
            </w:pPr>
            <w:r>
              <w:rPr>
                <w:rFonts w:ascii="Arial" w:hAnsi="Arial"/>
                <w:sz w:val="20"/>
                <w:szCs w:val="20"/>
              </w:rPr>
              <w:t xml:space="preserve">Artikel 19.8 van GIBIT 2016 is identiek aan Artikel  </w:t>
            </w:r>
            <w:r w:rsidR="001A57E8">
              <w:rPr>
                <w:rFonts w:ascii="Arial" w:hAnsi="Arial"/>
                <w:sz w:val="20"/>
                <w:szCs w:val="20"/>
              </w:rPr>
              <w:t xml:space="preserve">19.5 </w:t>
            </w:r>
            <w:r>
              <w:rPr>
                <w:rFonts w:ascii="Arial" w:hAnsi="Arial"/>
                <w:sz w:val="20"/>
                <w:szCs w:val="20"/>
              </w:rPr>
              <w:t>van GIBIT 2020.</w:t>
            </w:r>
          </w:p>
          <w:p w14:paraId="41B20B5A" w14:textId="5150DCDB" w:rsidR="008B0FF9" w:rsidRPr="000C3165" w:rsidRDefault="008B0FF9" w:rsidP="00671DDB">
            <w:pPr>
              <w:spacing w:before="120" w:after="120" w:line="240" w:lineRule="atLeast"/>
              <w:jc w:val="both"/>
              <w:rPr>
                <w:rFonts w:ascii="Arial" w:hAnsi="Arial"/>
                <w:sz w:val="20"/>
                <w:szCs w:val="20"/>
              </w:rPr>
            </w:pPr>
            <w:r>
              <w:rPr>
                <w:rFonts w:ascii="Arial" w:hAnsi="Arial"/>
                <w:sz w:val="20"/>
                <w:szCs w:val="20"/>
              </w:rPr>
              <w:t>Verder zij wij akkoord met uw beide vragen inzake EULA.</w:t>
            </w:r>
          </w:p>
        </w:tc>
        <w:tc>
          <w:tcPr>
            <w:tcW w:w="652" w:type="dxa"/>
            <w:shd w:val="clear" w:color="auto" w:fill="FFFFFF"/>
          </w:tcPr>
          <w:p w14:paraId="666A4DAA" w14:textId="096C1A75" w:rsidR="008B0FF9" w:rsidRPr="000C3165" w:rsidRDefault="00CF6F00" w:rsidP="0085649B">
            <w:pPr>
              <w:spacing w:before="120" w:after="120" w:line="240" w:lineRule="atLeast"/>
              <w:jc w:val="center"/>
              <w:rPr>
                <w:rFonts w:ascii="Arial" w:hAnsi="Arial"/>
                <w:sz w:val="20"/>
                <w:szCs w:val="20"/>
              </w:rPr>
            </w:pPr>
            <w:r>
              <w:rPr>
                <w:rFonts w:ascii="Arial" w:hAnsi="Arial"/>
                <w:sz w:val="20"/>
                <w:szCs w:val="20"/>
              </w:rPr>
              <w:t>01</w:t>
            </w:r>
          </w:p>
        </w:tc>
      </w:tr>
      <w:tr w:rsidR="008B0FF9" w:rsidRPr="001C5C73" w14:paraId="091F0FAE" w14:textId="77777777" w:rsidTr="00CF6F00">
        <w:tc>
          <w:tcPr>
            <w:tcW w:w="567" w:type="dxa"/>
            <w:shd w:val="clear" w:color="auto" w:fill="FFFFFF"/>
          </w:tcPr>
          <w:p w14:paraId="7AB209FB" w14:textId="05F6C649" w:rsidR="008B0FF9" w:rsidRPr="000C3165" w:rsidRDefault="00CF6F00" w:rsidP="00EC4FEF">
            <w:pPr>
              <w:spacing w:before="120" w:after="120" w:line="240" w:lineRule="atLeast"/>
              <w:jc w:val="center"/>
              <w:rPr>
                <w:rFonts w:ascii="Arial" w:hAnsi="Arial"/>
                <w:sz w:val="20"/>
                <w:szCs w:val="20"/>
              </w:rPr>
            </w:pPr>
            <w:r>
              <w:rPr>
                <w:rFonts w:ascii="Arial" w:hAnsi="Arial"/>
                <w:sz w:val="20"/>
                <w:szCs w:val="20"/>
              </w:rPr>
              <w:t>42</w:t>
            </w:r>
          </w:p>
        </w:tc>
        <w:tc>
          <w:tcPr>
            <w:tcW w:w="1178" w:type="dxa"/>
            <w:shd w:val="clear" w:color="auto" w:fill="FFFFFF"/>
          </w:tcPr>
          <w:p w14:paraId="1B35ECCE" w14:textId="1F876AB8" w:rsidR="008B0FF9" w:rsidRPr="000C3165" w:rsidRDefault="008B0FF9" w:rsidP="00EC4FEF">
            <w:pPr>
              <w:spacing w:before="120" w:after="120" w:line="240" w:lineRule="atLeast"/>
              <w:jc w:val="both"/>
              <w:rPr>
                <w:rFonts w:ascii="Arial" w:hAnsi="Arial"/>
                <w:sz w:val="20"/>
                <w:szCs w:val="20"/>
              </w:rPr>
            </w:pPr>
            <w:r>
              <w:rPr>
                <w:rFonts w:ascii="Arial" w:hAnsi="Arial"/>
                <w:sz w:val="20"/>
                <w:szCs w:val="20"/>
              </w:rPr>
              <w:t>Raamovk art 1</w:t>
            </w:r>
          </w:p>
        </w:tc>
        <w:tc>
          <w:tcPr>
            <w:tcW w:w="664" w:type="dxa"/>
            <w:shd w:val="clear" w:color="auto" w:fill="FFFFFF"/>
          </w:tcPr>
          <w:p w14:paraId="7ECA4FCF" w14:textId="2915DE5A" w:rsidR="008B0FF9" w:rsidRPr="000C3165" w:rsidRDefault="008B0FF9" w:rsidP="00EC4FEF">
            <w:pPr>
              <w:spacing w:before="120" w:after="120" w:line="240" w:lineRule="atLeast"/>
              <w:jc w:val="both"/>
              <w:rPr>
                <w:rFonts w:ascii="Arial" w:hAnsi="Arial"/>
                <w:sz w:val="20"/>
                <w:szCs w:val="20"/>
              </w:rPr>
            </w:pPr>
            <w:r>
              <w:rPr>
                <w:rFonts w:ascii="Arial" w:hAnsi="Arial"/>
                <w:sz w:val="20"/>
                <w:szCs w:val="20"/>
              </w:rPr>
              <w:t>1.2</w:t>
            </w:r>
          </w:p>
        </w:tc>
        <w:tc>
          <w:tcPr>
            <w:tcW w:w="709" w:type="dxa"/>
            <w:shd w:val="clear" w:color="auto" w:fill="FFFFFF"/>
          </w:tcPr>
          <w:p w14:paraId="3264A226" w14:textId="77777777" w:rsidR="008B0FF9" w:rsidRPr="000C3165" w:rsidRDefault="008B0FF9" w:rsidP="00EC4FEF">
            <w:pPr>
              <w:spacing w:before="120" w:after="120" w:line="240" w:lineRule="atLeast"/>
              <w:jc w:val="both"/>
              <w:rPr>
                <w:rFonts w:ascii="Arial" w:hAnsi="Arial"/>
                <w:sz w:val="20"/>
                <w:szCs w:val="20"/>
              </w:rPr>
            </w:pPr>
          </w:p>
        </w:tc>
        <w:tc>
          <w:tcPr>
            <w:tcW w:w="5695" w:type="dxa"/>
            <w:shd w:val="clear" w:color="auto" w:fill="FFFFFF"/>
          </w:tcPr>
          <w:p w14:paraId="412F920F" w14:textId="77777777" w:rsidR="008B0FF9" w:rsidRDefault="008B0FF9" w:rsidP="00EC4FEF">
            <w:pPr>
              <w:spacing w:before="120" w:after="120" w:line="240" w:lineRule="atLeast"/>
              <w:jc w:val="both"/>
              <w:rPr>
                <w:rFonts w:ascii="Arial" w:hAnsi="Arial"/>
                <w:sz w:val="20"/>
                <w:szCs w:val="20"/>
              </w:rPr>
            </w:pPr>
            <w:r>
              <w:rPr>
                <w:rFonts w:ascii="Arial" w:hAnsi="Arial"/>
                <w:sz w:val="20"/>
                <w:szCs w:val="20"/>
              </w:rPr>
              <w:t>In artikel 1.2 wordt verwezen naar GIBIT 2016.</w:t>
            </w:r>
          </w:p>
          <w:p w14:paraId="49927E98" w14:textId="77777777" w:rsidR="008B0FF9" w:rsidRDefault="008B0FF9" w:rsidP="00EC4FEF">
            <w:pPr>
              <w:spacing w:before="120" w:after="120" w:line="240" w:lineRule="atLeast"/>
              <w:jc w:val="both"/>
              <w:rPr>
                <w:rFonts w:ascii="Arial" w:hAnsi="Arial"/>
                <w:sz w:val="20"/>
                <w:szCs w:val="20"/>
              </w:rPr>
            </w:pPr>
            <w:r w:rsidRPr="001C5C73">
              <w:rPr>
                <w:rFonts w:ascii="Arial" w:hAnsi="Arial"/>
                <w:sz w:val="20"/>
                <w:szCs w:val="20"/>
              </w:rPr>
              <w:t xml:space="preserve">In GIBIT 2020 is art 4.1 gewijzigd in: </w:t>
            </w:r>
            <w:r>
              <w:rPr>
                <w:rFonts w:ascii="Arial" w:hAnsi="Arial"/>
                <w:sz w:val="20"/>
                <w:szCs w:val="20"/>
              </w:rPr>
              <w:t>‘</w:t>
            </w:r>
            <w:r w:rsidRPr="001C5C73">
              <w:rPr>
                <w:rFonts w:ascii="Arial" w:hAnsi="Arial"/>
                <w:sz w:val="20"/>
                <w:szCs w:val="20"/>
              </w:rPr>
              <w:t>Overeengekomen termijnen gelden alleen als vast en fataal indien zulks uitdrukkelijk schriftelijk is overeengekomen.</w:t>
            </w:r>
            <w:r>
              <w:rPr>
                <w:rFonts w:ascii="Arial" w:hAnsi="Arial"/>
                <w:sz w:val="20"/>
                <w:szCs w:val="20"/>
              </w:rPr>
              <w:t>’</w:t>
            </w:r>
          </w:p>
          <w:p w14:paraId="59AD5FA6" w14:textId="0E6CC2AB"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Bent u bereid om deze aangepaste tekst als uitzondering op te nemen in art 5, zoals daar nu ook 2 aanpassingen staan?</w:t>
            </w:r>
          </w:p>
        </w:tc>
        <w:tc>
          <w:tcPr>
            <w:tcW w:w="4936" w:type="dxa"/>
          </w:tcPr>
          <w:p w14:paraId="6B3B46F5" w14:textId="766DAF7F"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Wij zijn bereid de verwijzing in de Raamovereenkomst naar Artikel 1.2 van de GIBIT 2016 te veranderen in verwijzing naar Artikel 4.1  van de GIBIT 2020.</w:t>
            </w:r>
          </w:p>
        </w:tc>
        <w:tc>
          <w:tcPr>
            <w:tcW w:w="652" w:type="dxa"/>
            <w:shd w:val="clear" w:color="auto" w:fill="FFFFFF"/>
          </w:tcPr>
          <w:p w14:paraId="5C1E152C" w14:textId="0A9283EC"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01</w:t>
            </w:r>
          </w:p>
        </w:tc>
      </w:tr>
      <w:tr w:rsidR="008B0FF9" w:rsidRPr="001C5C73" w14:paraId="0E9B8805" w14:textId="77777777" w:rsidTr="00CF6F00">
        <w:tc>
          <w:tcPr>
            <w:tcW w:w="567" w:type="dxa"/>
            <w:shd w:val="clear" w:color="auto" w:fill="FFFFFF"/>
          </w:tcPr>
          <w:p w14:paraId="02FFBC23" w14:textId="0F8B828F"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43</w:t>
            </w:r>
          </w:p>
        </w:tc>
        <w:tc>
          <w:tcPr>
            <w:tcW w:w="1178" w:type="dxa"/>
            <w:shd w:val="clear" w:color="auto" w:fill="FFFFFF"/>
          </w:tcPr>
          <w:p w14:paraId="27E14935" w14:textId="35B5AEA8"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Raamovk art 4</w:t>
            </w:r>
          </w:p>
        </w:tc>
        <w:tc>
          <w:tcPr>
            <w:tcW w:w="664" w:type="dxa"/>
            <w:shd w:val="clear" w:color="auto" w:fill="FFFFFF"/>
          </w:tcPr>
          <w:p w14:paraId="08C23C78" w14:textId="089B1254"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4.1</w:t>
            </w:r>
          </w:p>
        </w:tc>
        <w:tc>
          <w:tcPr>
            <w:tcW w:w="709" w:type="dxa"/>
            <w:shd w:val="clear" w:color="auto" w:fill="FFFFFF"/>
          </w:tcPr>
          <w:p w14:paraId="1E967348" w14:textId="77777777" w:rsidR="008B0FF9" w:rsidRPr="001C5C73" w:rsidRDefault="008B0FF9" w:rsidP="00EC4FEF">
            <w:pPr>
              <w:spacing w:before="120" w:after="120" w:line="240" w:lineRule="atLeast"/>
              <w:jc w:val="both"/>
              <w:rPr>
                <w:rFonts w:ascii="Arial" w:hAnsi="Arial"/>
                <w:sz w:val="20"/>
                <w:szCs w:val="20"/>
              </w:rPr>
            </w:pPr>
          </w:p>
        </w:tc>
        <w:tc>
          <w:tcPr>
            <w:tcW w:w="5695" w:type="dxa"/>
            <w:shd w:val="clear" w:color="auto" w:fill="FFFFFF"/>
          </w:tcPr>
          <w:p w14:paraId="0CD140AA" w14:textId="47F87EBD"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Nu wordt als aanvangsdatum gegeven1 april 2021. We nemen aan dat dit aangepast wordt. Wat is de juiste datum/looptijd?</w:t>
            </w:r>
          </w:p>
        </w:tc>
        <w:tc>
          <w:tcPr>
            <w:tcW w:w="4936" w:type="dxa"/>
          </w:tcPr>
          <w:p w14:paraId="52AA7360" w14:textId="4823252E"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De looptijd van de Overeenkomst is 4 jaar.</w:t>
            </w:r>
          </w:p>
        </w:tc>
        <w:tc>
          <w:tcPr>
            <w:tcW w:w="652" w:type="dxa"/>
            <w:shd w:val="clear" w:color="auto" w:fill="FFFFFF"/>
          </w:tcPr>
          <w:p w14:paraId="70191DDD" w14:textId="5488BD80"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01</w:t>
            </w:r>
          </w:p>
        </w:tc>
      </w:tr>
      <w:tr w:rsidR="008B0FF9" w:rsidRPr="001C5C73" w14:paraId="1A9B4326" w14:textId="77777777" w:rsidTr="00CF6F00">
        <w:tc>
          <w:tcPr>
            <w:tcW w:w="567" w:type="dxa"/>
            <w:shd w:val="clear" w:color="auto" w:fill="FFFFFF"/>
          </w:tcPr>
          <w:p w14:paraId="34727CD0" w14:textId="3B4ABAFB"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44</w:t>
            </w:r>
          </w:p>
        </w:tc>
        <w:tc>
          <w:tcPr>
            <w:tcW w:w="1178" w:type="dxa"/>
            <w:shd w:val="clear" w:color="auto" w:fill="FFFFFF"/>
          </w:tcPr>
          <w:p w14:paraId="272AFDEC" w14:textId="18EFC390"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Raamovk art 1-4</w:t>
            </w:r>
          </w:p>
        </w:tc>
        <w:tc>
          <w:tcPr>
            <w:tcW w:w="664" w:type="dxa"/>
            <w:shd w:val="clear" w:color="auto" w:fill="FFFFFF"/>
          </w:tcPr>
          <w:p w14:paraId="375C0FB7" w14:textId="686042B1" w:rsidR="008B0FF9" w:rsidRPr="001C5C73" w:rsidRDefault="008B0FF9" w:rsidP="00EC4FEF">
            <w:pPr>
              <w:spacing w:before="120" w:after="120" w:line="240" w:lineRule="atLeast"/>
              <w:jc w:val="both"/>
              <w:rPr>
                <w:rFonts w:ascii="Arial" w:hAnsi="Arial"/>
                <w:sz w:val="20"/>
                <w:szCs w:val="20"/>
              </w:rPr>
            </w:pPr>
          </w:p>
        </w:tc>
        <w:tc>
          <w:tcPr>
            <w:tcW w:w="709" w:type="dxa"/>
            <w:shd w:val="clear" w:color="auto" w:fill="FFFFFF"/>
          </w:tcPr>
          <w:p w14:paraId="61D3B62C" w14:textId="77777777" w:rsidR="008B0FF9" w:rsidRPr="001C5C73" w:rsidRDefault="008B0FF9" w:rsidP="00EC4FEF">
            <w:pPr>
              <w:spacing w:before="120" w:after="120" w:line="240" w:lineRule="atLeast"/>
              <w:jc w:val="both"/>
              <w:rPr>
                <w:rFonts w:ascii="Arial" w:hAnsi="Arial"/>
                <w:sz w:val="20"/>
                <w:szCs w:val="20"/>
              </w:rPr>
            </w:pPr>
          </w:p>
        </w:tc>
        <w:tc>
          <w:tcPr>
            <w:tcW w:w="5695" w:type="dxa"/>
            <w:shd w:val="clear" w:color="auto" w:fill="FFFFFF"/>
          </w:tcPr>
          <w:p w14:paraId="2291C285" w14:textId="77777777" w:rsidR="008B0FF9" w:rsidRDefault="008B0FF9" w:rsidP="00EC4FEF">
            <w:pPr>
              <w:spacing w:before="120" w:after="120" w:line="240" w:lineRule="atLeast"/>
              <w:jc w:val="both"/>
              <w:rPr>
                <w:rFonts w:ascii="Arial" w:hAnsi="Arial"/>
                <w:sz w:val="20"/>
                <w:szCs w:val="20"/>
              </w:rPr>
            </w:pPr>
            <w:r>
              <w:rPr>
                <w:rFonts w:ascii="Arial" w:hAnsi="Arial"/>
                <w:sz w:val="20"/>
                <w:szCs w:val="20"/>
              </w:rPr>
              <w:t>In de Raamovereenkomst worden wel Opdracht (art 1) en Duur (art 4) benoemd, maar niet de Vergoeding voor de Prestatie (met een verwijzing in welke bijlage die gespecificeerd is).</w:t>
            </w:r>
          </w:p>
          <w:p w14:paraId="120095E5" w14:textId="343164A2"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lastRenderedPageBreak/>
              <w:t>Kunt u de vermelding van de Vergoeding met evt verwijzing naar Bijlage Inschrijving Opdrachtnemer in de Raamovereenkomst opnemen?</w:t>
            </w:r>
          </w:p>
        </w:tc>
        <w:tc>
          <w:tcPr>
            <w:tcW w:w="4936" w:type="dxa"/>
          </w:tcPr>
          <w:p w14:paraId="3B8338D9" w14:textId="7037ED1A"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lastRenderedPageBreak/>
              <w:t xml:space="preserve">De bedoeling is, dat er  bij de </w:t>
            </w:r>
            <w:r w:rsidR="00CF6F00">
              <w:rPr>
                <w:rFonts w:ascii="Arial" w:hAnsi="Arial"/>
                <w:sz w:val="20"/>
                <w:szCs w:val="20"/>
              </w:rPr>
              <w:t>uitwerking van de O</w:t>
            </w:r>
            <w:r>
              <w:rPr>
                <w:rFonts w:ascii="Arial" w:hAnsi="Arial"/>
                <w:sz w:val="20"/>
                <w:szCs w:val="20"/>
              </w:rPr>
              <w:t xml:space="preserve">vereenkomst </w:t>
            </w:r>
            <w:r w:rsidR="00CF6F00">
              <w:rPr>
                <w:rFonts w:ascii="Arial" w:hAnsi="Arial"/>
                <w:sz w:val="20"/>
                <w:szCs w:val="20"/>
              </w:rPr>
              <w:t xml:space="preserve">tijdens de standstill periode </w:t>
            </w:r>
            <w:r>
              <w:rPr>
                <w:rFonts w:ascii="Arial" w:hAnsi="Arial"/>
                <w:sz w:val="20"/>
                <w:szCs w:val="20"/>
              </w:rPr>
              <w:t xml:space="preserve">een Bijlage </w:t>
            </w:r>
            <w:r w:rsidR="00CF6F00">
              <w:rPr>
                <w:rFonts w:ascii="Arial" w:hAnsi="Arial"/>
                <w:sz w:val="20"/>
                <w:szCs w:val="20"/>
              </w:rPr>
              <w:t xml:space="preserve">wordt opgesteld bestaande uit </w:t>
            </w:r>
            <w:r>
              <w:rPr>
                <w:rFonts w:ascii="Arial" w:hAnsi="Arial"/>
                <w:sz w:val="20"/>
                <w:szCs w:val="20"/>
              </w:rPr>
              <w:t>het ingediende Prijzenblad, aangevuld met  levering en betaal data</w:t>
            </w:r>
            <w:r w:rsidR="00CB4A9F">
              <w:rPr>
                <w:rFonts w:ascii="Arial" w:hAnsi="Arial"/>
                <w:sz w:val="20"/>
                <w:szCs w:val="20"/>
              </w:rPr>
              <w:t>.</w:t>
            </w:r>
            <w:r>
              <w:rPr>
                <w:rFonts w:ascii="Arial" w:hAnsi="Arial"/>
                <w:sz w:val="20"/>
                <w:szCs w:val="20"/>
              </w:rPr>
              <w:t xml:space="preserve">. </w:t>
            </w:r>
          </w:p>
        </w:tc>
        <w:tc>
          <w:tcPr>
            <w:tcW w:w="652" w:type="dxa"/>
            <w:shd w:val="clear" w:color="auto" w:fill="FFFFFF"/>
          </w:tcPr>
          <w:p w14:paraId="3428C1B0" w14:textId="0FFFA3AE"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01</w:t>
            </w:r>
          </w:p>
        </w:tc>
      </w:tr>
      <w:tr w:rsidR="008B0FF9" w:rsidRPr="001C5C73" w14:paraId="419E012D" w14:textId="77777777" w:rsidTr="00CF6F00">
        <w:tc>
          <w:tcPr>
            <w:tcW w:w="567" w:type="dxa"/>
            <w:shd w:val="clear" w:color="auto" w:fill="FFFFFF"/>
          </w:tcPr>
          <w:p w14:paraId="2E453AC5" w14:textId="7AE82761"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45</w:t>
            </w:r>
          </w:p>
        </w:tc>
        <w:tc>
          <w:tcPr>
            <w:tcW w:w="1178" w:type="dxa"/>
            <w:shd w:val="clear" w:color="auto" w:fill="FFFFFF"/>
          </w:tcPr>
          <w:p w14:paraId="30EC505D" w14:textId="1EAC6BF1" w:rsidR="008B0FF9" w:rsidRPr="005521A6" w:rsidRDefault="008B0FF9" w:rsidP="00EC4FEF">
            <w:pPr>
              <w:spacing w:before="120" w:after="120" w:line="240" w:lineRule="atLeast"/>
              <w:jc w:val="both"/>
              <w:rPr>
                <w:rFonts w:ascii="Arial" w:hAnsi="Arial"/>
                <w:sz w:val="20"/>
                <w:szCs w:val="20"/>
              </w:rPr>
            </w:pPr>
            <w:r w:rsidRPr="005521A6">
              <w:rPr>
                <w:rFonts w:ascii="Arial" w:hAnsi="Arial"/>
                <w:sz w:val="20"/>
                <w:szCs w:val="20"/>
              </w:rPr>
              <w:t>4</w:t>
            </w:r>
          </w:p>
        </w:tc>
        <w:tc>
          <w:tcPr>
            <w:tcW w:w="664" w:type="dxa"/>
            <w:shd w:val="clear" w:color="auto" w:fill="FFFFFF"/>
          </w:tcPr>
          <w:p w14:paraId="74D3CD7C" w14:textId="44A0950F" w:rsidR="008B0FF9" w:rsidRPr="005521A6" w:rsidRDefault="008B0FF9" w:rsidP="00EC4FEF">
            <w:pPr>
              <w:spacing w:before="120" w:after="120" w:line="240" w:lineRule="atLeast"/>
              <w:jc w:val="both"/>
              <w:rPr>
                <w:rFonts w:ascii="Arial" w:hAnsi="Arial"/>
                <w:sz w:val="20"/>
                <w:szCs w:val="20"/>
              </w:rPr>
            </w:pPr>
            <w:r w:rsidRPr="005521A6">
              <w:rPr>
                <w:rFonts w:ascii="Arial" w:hAnsi="Arial"/>
                <w:sz w:val="20"/>
                <w:szCs w:val="20"/>
              </w:rPr>
              <w:t>4.3.1</w:t>
            </w:r>
          </w:p>
        </w:tc>
        <w:tc>
          <w:tcPr>
            <w:tcW w:w="709" w:type="dxa"/>
            <w:shd w:val="clear" w:color="auto" w:fill="FFFFFF"/>
          </w:tcPr>
          <w:p w14:paraId="7C7EF5BF" w14:textId="77777777" w:rsidR="008B0FF9" w:rsidRPr="005521A6" w:rsidRDefault="008B0FF9" w:rsidP="00EC4FEF">
            <w:pPr>
              <w:spacing w:before="120" w:after="120" w:line="240" w:lineRule="atLeast"/>
              <w:jc w:val="both"/>
              <w:rPr>
                <w:rFonts w:ascii="Arial" w:hAnsi="Arial"/>
                <w:sz w:val="20"/>
                <w:szCs w:val="20"/>
              </w:rPr>
            </w:pPr>
          </w:p>
        </w:tc>
        <w:tc>
          <w:tcPr>
            <w:tcW w:w="5695" w:type="dxa"/>
            <w:shd w:val="clear" w:color="auto" w:fill="FFFFFF"/>
          </w:tcPr>
          <w:p w14:paraId="2FE9B84C" w14:textId="77777777" w:rsidR="008B0FF9" w:rsidRPr="005521A6" w:rsidRDefault="008B0FF9" w:rsidP="00EC4FEF">
            <w:pPr>
              <w:spacing w:before="120" w:after="120" w:line="240" w:lineRule="atLeast"/>
              <w:jc w:val="both"/>
              <w:rPr>
                <w:rFonts w:ascii="Arial" w:hAnsi="Arial"/>
                <w:sz w:val="20"/>
                <w:szCs w:val="20"/>
              </w:rPr>
            </w:pPr>
            <w:r w:rsidRPr="005521A6">
              <w:rPr>
                <w:rFonts w:ascii="Arial" w:hAnsi="Arial"/>
                <w:sz w:val="20"/>
                <w:szCs w:val="20"/>
              </w:rPr>
              <w:t xml:space="preserve">ETE08 -De aangeboden oplossing biedt mogelijkheden tot error handling. </w:t>
            </w:r>
          </w:p>
          <w:p w14:paraId="39F5E0E6" w14:textId="38C5528A" w:rsidR="008B0FF9" w:rsidRPr="005521A6" w:rsidRDefault="008B0FF9" w:rsidP="00EC4FEF">
            <w:pPr>
              <w:shd w:val="clear" w:color="auto" w:fill="FFFFFF"/>
              <w:spacing w:before="100" w:beforeAutospacing="1" w:after="100" w:afterAutospacing="1"/>
              <w:rPr>
                <w:rFonts w:ascii="Arial" w:hAnsi="Arial"/>
                <w:color w:val="1D1C1D"/>
                <w:sz w:val="20"/>
                <w:szCs w:val="20"/>
                <w:shd w:val="clear" w:color="auto" w:fill="FFFFFF"/>
              </w:rPr>
            </w:pPr>
            <w:r w:rsidRPr="005521A6">
              <w:rPr>
                <w:rFonts w:ascii="Arial" w:hAnsi="Arial"/>
                <w:color w:val="1D1C1D"/>
                <w:sz w:val="20"/>
                <w:szCs w:val="20"/>
                <w:shd w:val="clear" w:color="auto" w:fill="FFFFFF"/>
              </w:rPr>
              <w:t>Leverancier ziet dit als een belangrijke randvoorwaarde. De leverancier stelt voor dat aanbesteder ETE08 aanpast naar, De aangeboden oplossing maakt gebruik van error handling. Door de formulering van deze eis lijkt het nl. meer een wens.</w:t>
            </w:r>
          </w:p>
          <w:p w14:paraId="2DA68936" w14:textId="72EAAC87" w:rsidR="008B0FF9" w:rsidRPr="005521A6" w:rsidRDefault="008B0FF9" w:rsidP="00EC4FEF">
            <w:pPr>
              <w:spacing w:before="120" w:after="120" w:line="240" w:lineRule="atLeast"/>
              <w:jc w:val="both"/>
              <w:rPr>
                <w:rFonts w:ascii="Arial" w:hAnsi="Arial"/>
                <w:sz w:val="20"/>
                <w:szCs w:val="20"/>
              </w:rPr>
            </w:pPr>
          </w:p>
        </w:tc>
        <w:tc>
          <w:tcPr>
            <w:tcW w:w="4936" w:type="dxa"/>
          </w:tcPr>
          <w:p w14:paraId="68EABAF3" w14:textId="701A36B6" w:rsidR="008B0FF9" w:rsidRPr="001C5C73" w:rsidRDefault="008B0FF9" w:rsidP="00EC4FEF">
            <w:pPr>
              <w:spacing w:before="120" w:after="120" w:line="240" w:lineRule="atLeast"/>
              <w:jc w:val="both"/>
              <w:rPr>
                <w:rFonts w:ascii="Arial" w:hAnsi="Arial"/>
                <w:sz w:val="20"/>
                <w:szCs w:val="20"/>
              </w:rPr>
            </w:pPr>
            <w:r>
              <w:rPr>
                <w:rFonts w:ascii="Arial" w:hAnsi="Arial"/>
                <w:sz w:val="20"/>
                <w:szCs w:val="20"/>
              </w:rPr>
              <w:t>De mogelijkheid voor Error handling is een eis.</w:t>
            </w:r>
          </w:p>
        </w:tc>
        <w:tc>
          <w:tcPr>
            <w:tcW w:w="652" w:type="dxa"/>
            <w:shd w:val="clear" w:color="auto" w:fill="FFFFFF"/>
          </w:tcPr>
          <w:p w14:paraId="1012F06B" w14:textId="251053AF" w:rsidR="008B0FF9" w:rsidRPr="001C5C73" w:rsidRDefault="00CF6F00" w:rsidP="00EC4FEF">
            <w:pPr>
              <w:spacing w:before="120" w:after="120" w:line="240" w:lineRule="atLeast"/>
              <w:jc w:val="center"/>
              <w:rPr>
                <w:rFonts w:ascii="Arial" w:hAnsi="Arial"/>
                <w:sz w:val="20"/>
                <w:szCs w:val="20"/>
              </w:rPr>
            </w:pPr>
            <w:r>
              <w:rPr>
                <w:rFonts w:ascii="Arial" w:hAnsi="Arial"/>
                <w:sz w:val="20"/>
                <w:szCs w:val="20"/>
              </w:rPr>
              <w:t>01</w:t>
            </w:r>
          </w:p>
        </w:tc>
      </w:tr>
    </w:tbl>
    <w:p w14:paraId="27E5B8DC" w14:textId="77777777" w:rsidR="00EA5BA4" w:rsidRPr="001C5C73" w:rsidRDefault="00EA5BA4" w:rsidP="0085649B">
      <w:pPr>
        <w:widowControl w:val="0"/>
        <w:spacing w:before="120" w:after="120" w:line="240" w:lineRule="atLeast"/>
        <w:rPr>
          <w:rFonts w:ascii="Arial" w:hAnsi="Arial"/>
          <w:bCs/>
          <w:iCs/>
          <w:sz w:val="22"/>
          <w:szCs w:val="22"/>
        </w:rPr>
      </w:pPr>
    </w:p>
    <w:sectPr w:rsidR="00EA5BA4" w:rsidRPr="001C5C73" w:rsidSect="00BC472B">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CAFFF" w14:textId="77777777" w:rsidR="009F32E8" w:rsidRDefault="009F32E8" w:rsidP="00386656">
      <w:r>
        <w:separator/>
      </w:r>
    </w:p>
  </w:endnote>
  <w:endnote w:type="continuationSeparator" w:id="0">
    <w:p w14:paraId="0DEC0241" w14:textId="77777777" w:rsidR="009F32E8" w:rsidRDefault="009F32E8"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F1B76" w14:textId="77777777" w:rsidR="009F32E8" w:rsidRDefault="009F32E8" w:rsidP="00386656">
      <w:r>
        <w:separator/>
      </w:r>
    </w:p>
  </w:footnote>
  <w:footnote w:type="continuationSeparator" w:id="0">
    <w:p w14:paraId="181AD2E5" w14:textId="77777777" w:rsidR="009F32E8" w:rsidRDefault="009F32E8" w:rsidP="0038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1390" w14:textId="77777777" w:rsidR="00D7022B" w:rsidRDefault="00B86297">
    <w:pPr>
      <w:pStyle w:val="Koptekst"/>
    </w:pPr>
    <w:r>
      <w:rPr>
        <w:noProof/>
      </w:rPr>
      <w:drawing>
        <wp:anchor distT="0" distB="0" distL="114300" distR="114300" simplePos="0" relativeHeight="251658240" behindDoc="1" locked="0" layoutInCell="1" allowOverlap="1" wp14:anchorId="2F19EAD0" wp14:editId="1051E7A3">
          <wp:simplePos x="0" y="0"/>
          <wp:positionH relativeFrom="column">
            <wp:posOffset>7815580</wp:posOffset>
          </wp:positionH>
          <wp:positionV relativeFrom="paragraph">
            <wp:posOffset>-211455</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p w14:paraId="38DD5587" w14:textId="77777777" w:rsidR="00D7022B" w:rsidRDefault="00D702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4FD1B0D"/>
    <w:multiLevelType w:val="multilevel"/>
    <w:tmpl w:val="EE90C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09EE"/>
    <w:rsid w:val="00005090"/>
    <w:rsid w:val="00046FCA"/>
    <w:rsid w:val="000508B8"/>
    <w:rsid w:val="000534AE"/>
    <w:rsid w:val="000738A2"/>
    <w:rsid w:val="00082146"/>
    <w:rsid w:val="000C3165"/>
    <w:rsid w:val="000D0C0A"/>
    <w:rsid w:val="000E118C"/>
    <w:rsid w:val="00110182"/>
    <w:rsid w:val="00111682"/>
    <w:rsid w:val="001564D6"/>
    <w:rsid w:val="001714AB"/>
    <w:rsid w:val="0018742C"/>
    <w:rsid w:val="00193D92"/>
    <w:rsid w:val="00196283"/>
    <w:rsid w:val="001A06C1"/>
    <w:rsid w:val="001A40CF"/>
    <w:rsid w:val="001A57E8"/>
    <w:rsid w:val="001B521B"/>
    <w:rsid w:val="001C5C73"/>
    <w:rsid w:val="001D15DA"/>
    <w:rsid w:val="001D3F1F"/>
    <w:rsid w:val="001E1E10"/>
    <w:rsid w:val="001F78ED"/>
    <w:rsid w:val="00200464"/>
    <w:rsid w:val="002070B5"/>
    <w:rsid w:val="002153D9"/>
    <w:rsid w:val="0022212A"/>
    <w:rsid w:val="002407E3"/>
    <w:rsid w:val="00262A39"/>
    <w:rsid w:val="00277E67"/>
    <w:rsid w:val="00283863"/>
    <w:rsid w:val="00291CE5"/>
    <w:rsid w:val="002A0A96"/>
    <w:rsid w:val="002B3630"/>
    <w:rsid w:val="002B58B4"/>
    <w:rsid w:val="002B7121"/>
    <w:rsid w:val="002D6CE7"/>
    <w:rsid w:val="00306FC5"/>
    <w:rsid w:val="00346791"/>
    <w:rsid w:val="003513C4"/>
    <w:rsid w:val="00353E55"/>
    <w:rsid w:val="00376914"/>
    <w:rsid w:val="003825EB"/>
    <w:rsid w:val="00386656"/>
    <w:rsid w:val="003D7BA9"/>
    <w:rsid w:val="004159EF"/>
    <w:rsid w:val="0042488A"/>
    <w:rsid w:val="004569B7"/>
    <w:rsid w:val="00490204"/>
    <w:rsid w:val="004A389E"/>
    <w:rsid w:val="004F6183"/>
    <w:rsid w:val="00503855"/>
    <w:rsid w:val="00504BF8"/>
    <w:rsid w:val="00530083"/>
    <w:rsid w:val="005521A6"/>
    <w:rsid w:val="00574052"/>
    <w:rsid w:val="00577645"/>
    <w:rsid w:val="005B204F"/>
    <w:rsid w:val="005D2988"/>
    <w:rsid w:val="00643EFE"/>
    <w:rsid w:val="0065576B"/>
    <w:rsid w:val="00671DDB"/>
    <w:rsid w:val="00681B66"/>
    <w:rsid w:val="006D0C00"/>
    <w:rsid w:val="006E418C"/>
    <w:rsid w:val="006F51B8"/>
    <w:rsid w:val="00715E7C"/>
    <w:rsid w:val="00733CEA"/>
    <w:rsid w:val="007343D3"/>
    <w:rsid w:val="00756332"/>
    <w:rsid w:val="00767617"/>
    <w:rsid w:val="007A44FF"/>
    <w:rsid w:val="007B223A"/>
    <w:rsid w:val="008130DC"/>
    <w:rsid w:val="0085649B"/>
    <w:rsid w:val="008754BF"/>
    <w:rsid w:val="00881662"/>
    <w:rsid w:val="008908C1"/>
    <w:rsid w:val="008A2010"/>
    <w:rsid w:val="008B0FF9"/>
    <w:rsid w:val="008B2002"/>
    <w:rsid w:val="00900618"/>
    <w:rsid w:val="00920E8A"/>
    <w:rsid w:val="0098658B"/>
    <w:rsid w:val="009B1352"/>
    <w:rsid w:val="009B77A3"/>
    <w:rsid w:val="009F32E8"/>
    <w:rsid w:val="00A2335F"/>
    <w:rsid w:val="00A72AB2"/>
    <w:rsid w:val="00A94C97"/>
    <w:rsid w:val="00A975D8"/>
    <w:rsid w:val="00AA0A1F"/>
    <w:rsid w:val="00AB78FD"/>
    <w:rsid w:val="00AD0E2D"/>
    <w:rsid w:val="00B05EFD"/>
    <w:rsid w:val="00B0647B"/>
    <w:rsid w:val="00B14E91"/>
    <w:rsid w:val="00B155FD"/>
    <w:rsid w:val="00B173A9"/>
    <w:rsid w:val="00B222DB"/>
    <w:rsid w:val="00B51383"/>
    <w:rsid w:val="00B86297"/>
    <w:rsid w:val="00B870EA"/>
    <w:rsid w:val="00BB0975"/>
    <w:rsid w:val="00BC3A21"/>
    <w:rsid w:val="00BC472B"/>
    <w:rsid w:val="00BE7CAA"/>
    <w:rsid w:val="00C03A6A"/>
    <w:rsid w:val="00C33AF8"/>
    <w:rsid w:val="00CB4A9F"/>
    <w:rsid w:val="00CC1C04"/>
    <w:rsid w:val="00CE4C1D"/>
    <w:rsid w:val="00CE544E"/>
    <w:rsid w:val="00CF6F00"/>
    <w:rsid w:val="00CF7DBD"/>
    <w:rsid w:val="00D0194D"/>
    <w:rsid w:val="00D107A8"/>
    <w:rsid w:val="00D3233F"/>
    <w:rsid w:val="00D41E58"/>
    <w:rsid w:val="00D7022B"/>
    <w:rsid w:val="00D7179E"/>
    <w:rsid w:val="00DA642A"/>
    <w:rsid w:val="00DB67A3"/>
    <w:rsid w:val="00DF2EFC"/>
    <w:rsid w:val="00DF48E2"/>
    <w:rsid w:val="00E37624"/>
    <w:rsid w:val="00E54FDD"/>
    <w:rsid w:val="00E746EE"/>
    <w:rsid w:val="00EA5BA4"/>
    <w:rsid w:val="00EC4FEF"/>
    <w:rsid w:val="00F240B5"/>
    <w:rsid w:val="00F422BF"/>
    <w:rsid w:val="00F635E5"/>
    <w:rsid w:val="00F654C2"/>
    <w:rsid w:val="00F866BB"/>
    <w:rsid w:val="00FA244D"/>
    <w:rsid w:val="00FD737D"/>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D061B"/>
  <w15:docId w15:val="{60330422-F7F4-409A-BA4E-9E0B28F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23560">
      <w:bodyDiv w:val="1"/>
      <w:marLeft w:val="0"/>
      <w:marRight w:val="0"/>
      <w:marTop w:val="0"/>
      <w:marBottom w:val="0"/>
      <w:divBdr>
        <w:top w:val="none" w:sz="0" w:space="0" w:color="auto"/>
        <w:left w:val="none" w:sz="0" w:space="0" w:color="auto"/>
        <w:bottom w:val="none" w:sz="0" w:space="0" w:color="auto"/>
        <w:right w:val="none" w:sz="0" w:space="0" w:color="auto"/>
      </w:divBdr>
    </w:div>
    <w:div w:id="16620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44648e4-d07f-4332-851f-c865c1793250">EUDOC-42-74972</_dlc_DocId>
    <_dlc_DocIdUrl xmlns="a44648e4-d07f-4332-851f-c865c1793250">
      <Url>https://enableu.sharepoint.com/docs/_layouts/15/DocIdRedir.aspx?ID=EUDOC-42-74972</Url>
      <Description>EUDOC-42-74972</Description>
    </_dlc_DocIdUrl>
    <TaxCatchAll xmlns="a44648e4-d07f-4332-851f-c865c1793250" xsi:nil="true"/>
    <_ip_UnifiedCompliancePolicyUIAction xmlns="http://schemas.microsoft.com/sharepoint/v3" xsi:nil="true"/>
    <IconOverlay xmlns="http://schemas.microsoft.com/sharepoint/v4" xsi:nil="true"/>
    <TaxKeywordTaxHTField xmlns="a44648e4-d07f-4332-851f-c865c1793250">
      <Terms xmlns="http://schemas.microsoft.com/office/infopath/2007/PartnerControls"/>
    </TaxKeywordTaxHTField>
    <_ip_UnifiedCompliancePolicyProperties xmlns="http://schemas.microsoft.com/sharepoint/v3" xsi:nil="true"/>
    <f5cf6cf77edf4005aa6e72ced044085b xmlns="c0c5561f-4726-4687-bf86-492b79f917f2">
      <Terms xmlns="http://schemas.microsoft.com/office/infopath/2007/PartnerControls"/>
    </f5cf6cf77edf4005aa6e72ced044085b>
    <p00ee0356f674a6b867396723da10f63 xmlns="c0c5561f-4726-4687-bf86-492b79f917f2">
      <Terms xmlns="http://schemas.microsoft.com/office/infopath/2007/PartnerControls"/>
    </p00ee0356f674a6b867396723da10f6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7D53F9D81D7B429035AA1215FAA9FD" ma:contentTypeVersion="34" ma:contentTypeDescription="Create a new document." ma:contentTypeScope="" ma:versionID="6102b22fd365f077617fc9df2928c219">
  <xsd:schema xmlns:xsd="http://www.w3.org/2001/XMLSchema" xmlns:xs="http://www.w3.org/2001/XMLSchema" xmlns:p="http://schemas.microsoft.com/office/2006/metadata/properties" xmlns:ns1="http://schemas.microsoft.com/sharepoint/v3" xmlns:ns2="a44648e4-d07f-4332-851f-c865c1793250" xmlns:ns3="c0c5561f-4726-4687-bf86-492b79f917f2" xmlns:ns4="http://schemas.microsoft.com/sharepoint/v4" xmlns:ns5="c5cc1b43-0610-4acb-9c42-65d1a27918f7" xmlns:ns6="a4270a07-9184-4f28-a40f-538c2cf7874d" targetNamespace="http://schemas.microsoft.com/office/2006/metadata/properties" ma:root="true" ma:fieldsID="035fbd3dafb7c3da141f40c43dc7275d" ns1:_="" ns2:_="" ns3:_="" ns4:_="" ns5:_="" ns6:_="">
    <xsd:import namespace="http://schemas.microsoft.com/sharepoint/v3"/>
    <xsd:import namespace="a44648e4-d07f-4332-851f-c865c1793250"/>
    <xsd:import namespace="c0c5561f-4726-4687-bf86-492b79f917f2"/>
    <xsd:import namespace="http://schemas.microsoft.com/sharepoint/v4"/>
    <xsd:import namespace="c5cc1b43-0610-4acb-9c42-65d1a27918f7"/>
    <xsd:import namespace="a4270a07-9184-4f28-a40f-538c2cf7874d"/>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TaxCatchAllLabel" minOccurs="0"/>
                <xsd:element ref="ns3:p00ee0356f674a6b867396723da10f63" minOccurs="0"/>
                <xsd:element ref="ns3:f5cf6cf77edf4005aa6e72ced044085b" minOccurs="0"/>
                <xsd:element ref="ns4:IconOverlay" minOccurs="0"/>
                <xsd:element ref="ns5:SharedWithUsers" minOccurs="0"/>
                <xsd:element ref="ns5:SharingHintHash" minOccurs="0"/>
                <xsd:element ref="ns5:SharedWithDetails" minOccurs="0"/>
                <xsd:element ref="ns5:LastSharedByUser" minOccurs="0"/>
                <xsd:element ref="ns5:LastSharedByTime" minOccurs="0"/>
                <xsd:element ref="ns1:_ip_UnifiedCompliancePolicyProperties" minOccurs="0"/>
                <xsd:element ref="ns1:_ip_UnifiedCompliancePolicyUIAction" minOccurs="0"/>
                <xsd:element ref="ns6:MediaServiceMetadata" minOccurs="0"/>
                <xsd:element ref="ns6:MediaServiceFastMetadata" minOccurs="0"/>
                <xsd:element ref="ns6:MediaServiceDateTaken" minOccurs="0"/>
                <xsd:element ref="ns6:MediaServiceAutoTags" minOccurs="0"/>
                <xsd:element ref="ns6:MediaServiceLocation"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description="" ma:hidden="true" ma:internalName="_ip_UnifiedCompliancePolicyProperties">
      <xsd:simpleType>
        <xsd:restriction base="dms:Note"/>
      </xsd:simpleType>
    </xsd:element>
    <xsd:element name="_ip_UnifiedCompliancePolicyUIAction" ma:index="2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648e4-d07f-4332-851f-c865c17932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4" nillable="true" ma:taxonomy="true" ma:internalName="TaxKeywordTaxHTField" ma:taxonomyFieldName="TaxKeyword" ma:displayName="Enterprise Keywords" ma:fieldId="{23f27201-bee3-471e-b2e7-b64fd8b7ca38}" ma:taxonomyMulti="true" ma:sspId="cc7cd202-6eb5-45c3-8458-94617cfd8444"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d4ad2e59-05ad-4174-bb47-0023967c6e4c}" ma:internalName="TaxCatchAll" ma:showField="CatchAllData" ma:web="a44648e4-d07f-4332-851f-c865c1793250">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d4ad2e59-05ad-4174-bb47-0023967c6e4c}" ma:internalName="TaxCatchAllLabel" ma:readOnly="true" ma:showField="CatchAllDataLabel" ma:web="a44648e4-d07f-4332-851f-c865c17932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c5561f-4726-4687-bf86-492b79f917f2" elementFormDefault="qualified">
    <xsd:import namespace="http://schemas.microsoft.com/office/2006/documentManagement/types"/>
    <xsd:import namespace="http://schemas.microsoft.com/office/infopath/2007/PartnerControls"/>
    <xsd:element name="p00ee0356f674a6b867396723da10f63" ma:index="17" nillable="true" ma:taxonomy="true" ma:internalName="p00ee0356f674a6b867396723da10f63" ma:taxonomyFieldName="Product" ma:displayName="Vendor/Product" ma:readOnly="false" ma:default="" ma:fieldId="{900ee035-6f67-4a6b-8673-96723da10f63}" ma:taxonomyMulti="true" ma:sspId="cc7cd202-6eb5-45c3-8458-94617cfd8444" ma:termSetId="d7c08474-8131-420a-aa06-69f2989caaea" ma:anchorId="00000000-0000-0000-0000-000000000000" ma:open="false" ma:isKeyword="false">
      <xsd:complexType>
        <xsd:sequence>
          <xsd:element ref="pc:Terms" minOccurs="0" maxOccurs="1"/>
        </xsd:sequence>
      </xsd:complexType>
    </xsd:element>
    <xsd:element name="f5cf6cf77edf4005aa6e72ced044085b" ma:index="18" nillable="true" ma:taxonomy="true" ma:internalName="f5cf6cf77edf4005aa6e72ced044085b" ma:taxonomyFieldName="Customer" ma:displayName="Customer" ma:default="" ma:fieldId="{f5cf6cf7-7edf-4005-aa6e-72ced044085b}" ma:taxonomyMulti="true" ma:sspId="cc7cd202-6eb5-45c3-8458-94617cfd8444" ma:termSetId="bfb1d872-ff2e-460d-ad0f-8e6b20f249b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c1b43-0610-4acb-9c42-65d1a27918f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1" nillable="true" ma:displayName="Sharing Hint Hash" ma:internalName="SharingHintHash" ma:readOnly="true">
      <xsd:simpleType>
        <xsd:restriction base="dms:Text"/>
      </xsd:simpleType>
    </xsd:element>
    <xsd:element name="SharedWithDetails" ma:index="22" nillable="true" ma:displayName="Shared With Details" ma:description="" ma:internalName="SharedWithDetails" ma:readOnly="true">
      <xsd:simpleType>
        <xsd:restriction base="dms:Note">
          <xsd:maxLength value="255"/>
        </xsd:restriction>
      </xsd:simple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4270a07-9184-4f28-a40f-538c2cf7874d" elementFormDefault="qualified">
    <xsd:import namespace="http://schemas.microsoft.com/office/2006/documentManagement/types"/>
    <xsd:import namespace="http://schemas.microsoft.com/office/infopath/2007/PartnerControls"/>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MediaServiceDateTaken" ma:index="29" nillable="true" ma:displayName="MediaServiceDateTaken" ma:description="" ma:hidden="true" ma:internalName="MediaServiceDateTaken" ma:readOnly="true">
      <xsd:simpleType>
        <xsd:restriction base="dms:Text"/>
      </xsd:simpleType>
    </xsd:element>
    <xsd:element name="MediaServiceAutoTags" ma:index="30" nillable="true" ma:displayName="MediaServiceAutoTags" ma:description="" ma:internalName="MediaServiceAutoTags" ma:readOnly="true">
      <xsd:simpleType>
        <xsd:restriction base="dms:Text"/>
      </xsd:simpleType>
    </xsd:element>
    <xsd:element name="MediaServiceLocation" ma:index="31" nillable="true" ma:displayName="MediaServiceLocation" ma:internalName="MediaServiceLocation" ma:readOnly="true">
      <xsd:simpleType>
        <xsd:restriction base="dms:Text"/>
      </xsd:simpleType>
    </xsd:element>
    <xsd:element name="MediaServiceOCR" ma:index="32" nillable="true" ma:displayName="MediaServiceOCR"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B56B1-04BC-40FD-8180-4972E08917B9}">
  <ds:schemaRefs>
    <ds:schemaRef ds:uri="http://schemas.microsoft.com/office/2006/metadata/properties"/>
    <ds:schemaRef ds:uri="http://schemas.microsoft.com/office/infopath/2007/PartnerControls"/>
    <ds:schemaRef ds:uri="a44648e4-d07f-4332-851f-c865c1793250"/>
    <ds:schemaRef ds:uri="http://schemas.microsoft.com/sharepoint/v3"/>
    <ds:schemaRef ds:uri="http://schemas.microsoft.com/sharepoint/v4"/>
    <ds:schemaRef ds:uri="c0c5561f-4726-4687-bf86-492b79f917f2"/>
  </ds:schemaRefs>
</ds:datastoreItem>
</file>

<file path=customXml/itemProps2.xml><?xml version="1.0" encoding="utf-8"?>
<ds:datastoreItem xmlns:ds="http://schemas.openxmlformats.org/officeDocument/2006/customXml" ds:itemID="{88EB5D0B-18E1-472E-ADEF-6EAFC82719B5}">
  <ds:schemaRefs>
    <ds:schemaRef ds:uri="http://schemas.microsoft.com/sharepoint/v3/contenttype/forms"/>
  </ds:schemaRefs>
</ds:datastoreItem>
</file>

<file path=customXml/itemProps3.xml><?xml version="1.0" encoding="utf-8"?>
<ds:datastoreItem xmlns:ds="http://schemas.openxmlformats.org/officeDocument/2006/customXml" ds:itemID="{5622E2AE-5329-4E11-8FB7-DD413CDB3BFA}">
  <ds:schemaRefs>
    <ds:schemaRef ds:uri="http://schemas.microsoft.com/sharepoint/events"/>
  </ds:schemaRefs>
</ds:datastoreItem>
</file>

<file path=customXml/itemProps4.xml><?xml version="1.0" encoding="utf-8"?>
<ds:datastoreItem xmlns:ds="http://schemas.openxmlformats.org/officeDocument/2006/customXml" ds:itemID="{531A7B52-C75F-4C05-9745-FCC245F4212B}">
  <ds:schemaRefs>
    <ds:schemaRef ds:uri="http://schemas.openxmlformats.org/officeDocument/2006/bibliography"/>
  </ds:schemaRefs>
</ds:datastoreItem>
</file>

<file path=customXml/itemProps5.xml><?xml version="1.0" encoding="utf-8"?>
<ds:datastoreItem xmlns:ds="http://schemas.openxmlformats.org/officeDocument/2006/customXml" ds:itemID="{2D02A567-A334-41B4-823A-08259D6E6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648e4-d07f-4332-851f-c865c1793250"/>
    <ds:schemaRef ds:uri="c0c5561f-4726-4687-bf86-492b79f917f2"/>
    <ds:schemaRef ds:uri="http://schemas.microsoft.com/sharepoint/v4"/>
    <ds:schemaRef ds:uri="c5cc1b43-0610-4acb-9c42-65d1a27918f7"/>
    <ds:schemaRef ds:uri="a4270a07-9184-4f28-a40f-538c2cf78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374</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Caljouw, R (Rob)</cp:lastModifiedBy>
  <cp:revision>3</cp:revision>
  <dcterms:created xsi:type="dcterms:W3CDTF">2022-02-09T10:07:00Z</dcterms:created>
  <dcterms:modified xsi:type="dcterms:W3CDTF">2022-02-09T10:12:00Z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0x010100567D53F9D81D7B429035AA1215FAA9FD</vt:lpwstr>
  </property>
  <property fmtid="{D5CDD505-2E9C-101B-9397-08002B2CF9AE}" pid="3" name="_dlc_DocIdItemGuid">
    <vt:lpwstr>086ccf11-ec6e-4d1d-98f8-5a5f0e938181</vt:lpwstr>
  </property>
  <property fmtid="{D5CDD505-2E9C-101B-9397-08002B2CF9AE}" pid="4" name="TaxKeyword">
    <vt:lpwstr/>
  </property>
  <property fmtid="{D5CDD505-2E9C-101B-9397-08002B2CF9AE}" pid="5" name="Product">
    <vt:lpwstr/>
  </property>
  <property fmtid="{D5CDD505-2E9C-101B-9397-08002B2CF9AE}" pid="6" name="Customer">
    <vt:lpwstr/>
  </property>
</Properties>
</file>