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AFD0" w14:textId="77777777" w:rsidR="00290BBE" w:rsidRDefault="000C6F6C" w:rsidP="00925C85">
      <w:pPr>
        <w:rPr>
          <w:b/>
          <w:sz w:val="22"/>
        </w:rPr>
      </w:pPr>
      <w:r>
        <w:rPr>
          <w:b/>
          <w:noProof/>
          <w:sz w:val="22"/>
          <w:lang w:eastAsia="nl-NL"/>
        </w:rPr>
        <w:drawing>
          <wp:inline distT="0" distB="0" distL="0" distR="0" wp14:anchorId="210D0DA5" wp14:editId="0CD128AB">
            <wp:extent cx="2105025" cy="733425"/>
            <wp:effectExtent l="0" t="0" r="9525" b="9525"/>
            <wp:docPr id="1" name="Afbeelding 1" descr="C:\Users\e.neumann\AppData\Local\Temp\~ddc\internza\INT-12029597Foto's C&amp;I Logo's_GGD HvB_GGD HvB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eumann\AppData\Local\Temp\~ddc\internza\INT-12029597Foto's C&amp;I Logo's_GGD HvB_GGD HvB_f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p w14:paraId="445F8645" w14:textId="77777777" w:rsidR="00290BBE" w:rsidRDefault="00290BBE" w:rsidP="00925C85">
      <w:pPr>
        <w:rPr>
          <w:b/>
          <w:sz w:val="22"/>
        </w:rPr>
      </w:pPr>
    </w:p>
    <w:p w14:paraId="1FAED864" w14:textId="77777777" w:rsidR="00290BBE" w:rsidRDefault="00290BBE" w:rsidP="00925C85">
      <w:pPr>
        <w:rPr>
          <w:b/>
          <w:sz w:val="22"/>
        </w:rPr>
      </w:pPr>
      <w:r>
        <w:rPr>
          <w:b/>
          <w:sz w:val="22"/>
        </w:rPr>
        <w:t>Verwerkersovereenkomst GGD Hart voor Brabant</w:t>
      </w:r>
    </w:p>
    <w:p w14:paraId="11B02735" w14:textId="77777777" w:rsidR="00290BBE" w:rsidRDefault="00290BBE" w:rsidP="00925C85">
      <w:pPr>
        <w:rPr>
          <w:b/>
          <w:sz w:val="22"/>
        </w:rPr>
      </w:pPr>
    </w:p>
    <w:sdt>
      <w:sdtPr>
        <w:rPr>
          <w:rFonts w:ascii="Verdana" w:eastAsiaTheme="minorHAnsi" w:hAnsi="Verdana" w:cstheme="minorBidi"/>
          <w:b w:val="0"/>
          <w:bCs w:val="0"/>
          <w:color w:val="auto"/>
          <w:sz w:val="18"/>
          <w:szCs w:val="22"/>
          <w:lang w:eastAsia="en-US"/>
        </w:rPr>
        <w:id w:val="162990049"/>
        <w:docPartObj>
          <w:docPartGallery w:val="Table of Contents"/>
          <w:docPartUnique/>
        </w:docPartObj>
      </w:sdtPr>
      <w:sdtEndPr/>
      <w:sdtContent>
        <w:p w14:paraId="2DDCDC8B" w14:textId="77777777" w:rsidR="00C07E26" w:rsidRDefault="00C07E26" w:rsidP="00925C85">
          <w:pPr>
            <w:pStyle w:val="Kopvaninhoudsopgave"/>
            <w:spacing w:before="0" w:line="360" w:lineRule="auto"/>
          </w:pPr>
          <w:r>
            <w:t>Inhoud</w:t>
          </w:r>
          <w:r>
            <w:br/>
          </w:r>
        </w:p>
        <w:p w14:paraId="0D05947F" w14:textId="77777777" w:rsidR="005655EC" w:rsidRDefault="00C07E26" w:rsidP="00925C85">
          <w:pPr>
            <w:pStyle w:val="Inhopg1"/>
            <w:tabs>
              <w:tab w:val="left" w:pos="440"/>
              <w:tab w:val="right" w:leader="dot" w:pos="9350"/>
            </w:tabs>
            <w:spacing w:after="0"/>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511128922" w:history="1">
            <w:r w:rsidR="005655EC" w:rsidRPr="0005744F">
              <w:rPr>
                <w:rStyle w:val="Hyperlink"/>
                <w:noProof/>
              </w:rPr>
              <w:t>1.</w:t>
            </w:r>
            <w:r w:rsidR="005655EC">
              <w:rPr>
                <w:rFonts w:asciiTheme="minorHAnsi" w:eastAsiaTheme="minorEastAsia" w:hAnsiTheme="minorHAnsi"/>
                <w:noProof/>
                <w:sz w:val="22"/>
                <w:lang w:eastAsia="nl-NL"/>
              </w:rPr>
              <w:tab/>
            </w:r>
            <w:r w:rsidR="005655EC" w:rsidRPr="0005744F">
              <w:rPr>
                <w:rStyle w:val="Hyperlink"/>
                <w:noProof/>
              </w:rPr>
              <w:t>Definities</w:t>
            </w:r>
            <w:r w:rsidR="005655EC">
              <w:rPr>
                <w:noProof/>
                <w:webHidden/>
              </w:rPr>
              <w:tab/>
            </w:r>
            <w:r w:rsidR="005655EC">
              <w:rPr>
                <w:noProof/>
                <w:webHidden/>
              </w:rPr>
              <w:fldChar w:fldCharType="begin"/>
            </w:r>
            <w:r w:rsidR="005655EC">
              <w:rPr>
                <w:noProof/>
                <w:webHidden/>
              </w:rPr>
              <w:instrText xml:space="preserve"> PAGEREF _Toc511128922 \h </w:instrText>
            </w:r>
            <w:r w:rsidR="005655EC">
              <w:rPr>
                <w:noProof/>
                <w:webHidden/>
              </w:rPr>
            </w:r>
            <w:r w:rsidR="005655EC">
              <w:rPr>
                <w:noProof/>
                <w:webHidden/>
              </w:rPr>
              <w:fldChar w:fldCharType="separate"/>
            </w:r>
            <w:r w:rsidR="008D7042">
              <w:rPr>
                <w:noProof/>
                <w:webHidden/>
              </w:rPr>
              <w:t>2</w:t>
            </w:r>
            <w:r w:rsidR="005655EC">
              <w:rPr>
                <w:noProof/>
                <w:webHidden/>
              </w:rPr>
              <w:fldChar w:fldCharType="end"/>
            </w:r>
          </w:hyperlink>
        </w:p>
        <w:p w14:paraId="2A1E7101"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3" w:history="1">
            <w:r w:rsidR="005655EC" w:rsidRPr="0005744F">
              <w:rPr>
                <w:rStyle w:val="Hyperlink"/>
                <w:noProof/>
              </w:rPr>
              <w:t>2.</w:t>
            </w:r>
            <w:r w:rsidR="005655EC">
              <w:rPr>
                <w:rFonts w:asciiTheme="minorHAnsi" w:eastAsiaTheme="minorEastAsia" w:hAnsiTheme="minorHAnsi"/>
                <w:noProof/>
                <w:sz w:val="22"/>
                <w:lang w:eastAsia="nl-NL"/>
              </w:rPr>
              <w:tab/>
            </w:r>
            <w:r w:rsidR="005655EC" w:rsidRPr="0005744F">
              <w:rPr>
                <w:rStyle w:val="Hyperlink"/>
                <w:noProof/>
              </w:rPr>
              <w:t>Looptijd</w:t>
            </w:r>
            <w:r w:rsidR="005655EC">
              <w:rPr>
                <w:noProof/>
                <w:webHidden/>
              </w:rPr>
              <w:tab/>
            </w:r>
            <w:r w:rsidR="005655EC">
              <w:rPr>
                <w:noProof/>
                <w:webHidden/>
              </w:rPr>
              <w:fldChar w:fldCharType="begin"/>
            </w:r>
            <w:r w:rsidR="005655EC">
              <w:rPr>
                <w:noProof/>
                <w:webHidden/>
              </w:rPr>
              <w:instrText xml:space="preserve"> PAGEREF _Toc511128923 \h </w:instrText>
            </w:r>
            <w:r w:rsidR="005655EC">
              <w:rPr>
                <w:noProof/>
                <w:webHidden/>
              </w:rPr>
            </w:r>
            <w:r w:rsidR="005655EC">
              <w:rPr>
                <w:noProof/>
                <w:webHidden/>
              </w:rPr>
              <w:fldChar w:fldCharType="separate"/>
            </w:r>
            <w:r w:rsidR="008D7042">
              <w:rPr>
                <w:noProof/>
                <w:webHidden/>
              </w:rPr>
              <w:t>3</w:t>
            </w:r>
            <w:r w:rsidR="005655EC">
              <w:rPr>
                <w:noProof/>
                <w:webHidden/>
              </w:rPr>
              <w:fldChar w:fldCharType="end"/>
            </w:r>
          </w:hyperlink>
        </w:p>
        <w:p w14:paraId="6CE1F4EC"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4" w:history="1">
            <w:r w:rsidR="005655EC" w:rsidRPr="0005744F">
              <w:rPr>
                <w:rStyle w:val="Hyperlink"/>
                <w:noProof/>
              </w:rPr>
              <w:t>3.</w:t>
            </w:r>
            <w:r w:rsidR="005655EC">
              <w:rPr>
                <w:rFonts w:asciiTheme="minorHAnsi" w:eastAsiaTheme="minorEastAsia" w:hAnsiTheme="minorHAnsi"/>
                <w:noProof/>
                <w:sz w:val="22"/>
                <w:lang w:eastAsia="nl-NL"/>
              </w:rPr>
              <w:tab/>
            </w:r>
            <w:r w:rsidR="005655EC" w:rsidRPr="0005744F">
              <w:rPr>
                <w:rStyle w:val="Hyperlink"/>
                <w:noProof/>
              </w:rPr>
              <w:t>Verwerking en verplichtingen Verwerker</w:t>
            </w:r>
            <w:r w:rsidR="005655EC">
              <w:rPr>
                <w:noProof/>
                <w:webHidden/>
              </w:rPr>
              <w:tab/>
            </w:r>
            <w:r w:rsidR="005655EC">
              <w:rPr>
                <w:noProof/>
                <w:webHidden/>
              </w:rPr>
              <w:fldChar w:fldCharType="begin"/>
            </w:r>
            <w:r w:rsidR="005655EC">
              <w:rPr>
                <w:noProof/>
                <w:webHidden/>
              </w:rPr>
              <w:instrText xml:space="preserve"> PAGEREF _Toc511128924 \h </w:instrText>
            </w:r>
            <w:r w:rsidR="005655EC">
              <w:rPr>
                <w:noProof/>
                <w:webHidden/>
              </w:rPr>
            </w:r>
            <w:r w:rsidR="005655EC">
              <w:rPr>
                <w:noProof/>
                <w:webHidden/>
              </w:rPr>
              <w:fldChar w:fldCharType="separate"/>
            </w:r>
            <w:r w:rsidR="008D7042">
              <w:rPr>
                <w:noProof/>
                <w:webHidden/>
              </w:rPr>
              <w:t>3</w:t>
            </w:r>
            <w:r w:rsidR="005655EC">
              <w:rPr>
                <w:noProof/>
                <w:webHidden/>
              </w:rPr>
              <w:fldChar w:fldCharType="end"/>
            </w:r>
          </w:hyperlink>
        </w:p>
        <w:p w14:paraId="337DFF77"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5" w:history="1">
            <w:r w:rsidR="005655EC" w:rsidRPr="0005744F">
              <w:rPr>
                <w:rStyle w:val="Hyperlink"/>
                <w:noProof/>
              </w:rPr>
              <w:t>4.</w:t>
            </w:r>
            <w:r w:rsidR="005655EC">
              <w:rPr>
                <w:rFonts w:asciiTheme="minorHAnsi" w:eastAsiaTheme="minorEastAsia" w:hAnsiTheme="minorHAnsi"/>
                <w:noProof/>
                <w:sz w:val="22"/>
                <w:lang w:eastAsia="nl-NL"/>
              </w:rPr>
              <w:tab/>
            </w:r>
            <w:r w:rsidR="005655EC" w:rsidRPr="0005744F">
              <w:rPr>
                <w:rStyle w:val="Hyperlink"/>
                <w:noProof/>
              </w:rPr>
              <w:t>Geheimhouding en beveiliging</w:t>
            </w:r>
            <w:r w:rsidR="005655EC">
              <w:rPr>
                <w:noProof/>
                <w:webHidden/>
              </w:rPr>
              <w:tab/>
            </w:r>
            <w:r w:rsidR="005655EC">
              <w:rPr>
                <w:noProof/>
                <w:webHidden/>
              </w:rPr>
              <w:fldChar w:fldCharType="begin"/>
            </w:r>
            <w:r w:rsidR="005655EC">
              <w:rPr>
                <w:noProof/>
                <w:webHidden/>
              </w:rPr>
              <w:instrText xml:space="preserve"> PAGEREF _Toc511128925 \h </w:instrText>
            </w:r>
            <w:r w:rsidR="005655EC">
              <w:rPr>
                <w:noProof/>
                <w:webHidden/>
              </w:rPr>
            </w:r>
            <w:r w:rsidR="005655EC">
              <w:rPr>
                <w:noProof/>
                <w:webHidden/>
              </w:rPr>
              <w:fldChar w:fldCharType="separate"/>
            </w:r>
            <w:r w:rsidR="008D7042">
              <w:rPr>
                <w:noProof/>
                <w:webHidden/>
              </w:rPr>
              <w:t>4</w:t>
            </w:r>
            <w:r w:rsidR="005655EC">
              <w:rPr>
                <w:noProof/>
                <w:webHidden/>
              </w:rPr>
              <w:fldChar w:fldCharType="end"/>
            </w:r>
          </w:hyperlink>
        </w:p>
        <w:p w14:paraId="03BE4A48"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6" w:history="1">
            <w:r w:rsidR="005655EC" w:rsidRPr="0005744F">
              <w:rPr>
                <w:rStyle w:val="Hyperlink"/>
                <w:noProof/>
              </w:rPr>
              <w:t>5.</w:t>
            </w:r>
            <w:r w:rsidR="005655EC">
              <w:rPr>
                <w:rFonts w:asciiTheme="minorHAnsi" w:eastAsiaTheme="minorEastAsia" w:hAnsiTheme="minorHAnsi"/>
                <w:noProof/>
                <w:sz w:val="22"/>
                <w:lang w:eastAsia="nl-NL"/>
              </w:rPr>
              <w:tab/>
            </w:r>
            <w:r w:rsidR="005655EC" w:rsidRPr="0005744F">
              <w:rPr>
                <w:rStyle w:val="Hyperlink"/>
                <w:noProof/>
              </w:rPr>
              <w:t>Aansprakelijkheid en overdraagbaarheid</w:t>
            </w:r>
            <w:r w:rsidR="005655EC">
              <w:rPr>
                <w:noProof/>
                <w:webHidden/>
              </w:rPr>
              <w:tab/>
            </w:r>
            <w:r w:rsidR="005655EC">
              <w:rPr>
                <w:noProof/>
                <w:webHidden/>
              </w:rPr>
              <w:fldChar w:fldCharType="begin"/>
            </w:r>
            <w:r w:rsidR="005655EC">
              <w:rPr>
                <w:noProof/>
                <w:webHidden/>
              </w:rPr>
              <w:instrText xml:space="preserve"> PAGEREF _Toc511128926 \h </w:instrText>
            </w:r>
            <w:r w:rsidR="005655EC">
              <w:rPr>
                <w:noProof/>
                <w:webHidden/>
              </w:rPr>
            </w:r>
            <w:r w:rsidR="005655EC">
              <w:rPr>
                <w:noProof/>
                <w:webHidden/>
              </w:rPr>
              <w:fldChar w:fldCharType="separate"/>
            </w:r>
            <w:r w:rsidR="008D7042">
              <w:rPr>
                <w:noProof/>
                <w:webHidden/>
              </w:rPr>
              <w:t>5</w:t>
            </w:r>
            <w:r w:rsidR="005655EC">
              <w:rPr>
                <w:noProof/>
                <w:webHidden/>
              </w:rPr>
              <w:fldChar w:fldCharType="end"/>
            </w:r>
          </w:hyperlink>
        </w:p>
        <w:p w14:paraId="36345BA9"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7" w:history="1">
            <w:r w:rsidR="005655EC" w:rsidRPr="0005744F">
              <w:rPr>
                <w:rStyle w:val="Hyperlink"/>
                <w:noProof/>
              </w:rPr>
              <w:t>6.</w:t>
            </w:r>
            <w:r w:rsidR="005655EC">
              <w:rPr>
                <w:rFonts w:asciiTheme="minorHAnsi" w:eastAsiaTheme="minorEastAsia" w:hAnsiTheme="minorHAnsi"/>
                <w:noProof/>
                <w:sz w:val="22"/>
                <w:lang w:eastAsia="nl-NL"/>
              </w:rPr>
              <w:tab/>
            </w:r>
            <w:r w:rsidR="005655EC" w:rsidRPr="0005744F">
              <w:rPr>
                <w:rStyle w:val="Hyperlink"/>
                <w:noProof/>
              </w:rPr>
              <w:t>Teruggave / Vernietiging Persoonsgegevens</w:t>
            </w:r>
            <w:r w:rsidR="005655EC">
              <w:rPr>
                <w:noProof/>
                <w:webHidden/>
              </w:rPr>
              <w:tab/>
            </w:r>
            <w:r w:rsidR="005655EC">
              <w:rPr>
                <w:noProof/>
                <w:webHidden/>
              </w:rPr>
              <w:fldChar w:fldCharType="begin"/>
            </w:r>
            <w:r w:rsidR="005655EC">
              <w:rPr>
                <w:noProof/>
                <w:webHidden/>
              </w:rPr>
              <w:instrText xml:space="preserve"> PAGEREF _Toc511128927 \h </w:instrText>
            </w:r>
            <w:r w:rsidR="005655EC">
              <w:rPr>
                <w:noProof/>
                <w:webHidden/>
              </w:rPr>
            </w:r>
            <w:r w:rsidR="005655EC">
              <w:rPr>
                <w:noProof/>
                <w:webHidden/>
              </w:rPr>
              <w:fldChar w:fldCharType="separate"/>
            </w:r>
            <w:r w:rsidR="008D7042">
              <w:rPr>
                <w:noProof/>
                <w:webHidden/>
              </w:rPr>
              <w:t>6</w:t>
            </w:r>
            <w:r w:rsidR="005655EC">
              <w:rPr>
                <w:noProof/>
                <w:webHidden/>
              </w:rPr>
              <w:fldChar w:fldCharType="end"/>
            </w:r>
          </w:hyperlink>
        </w:p>
        <w:p w14:paraId="11AD4261"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8" w:history="1">
            <w:r w:rsidR="005655EC" w:rsidRPr="0005744F">
              <w:rPr>
                <w:rStyle w:val="Hyperlink"/>
                <w:noProof/>
              </w:rPr>
              <w:t>7.</w:t>
            </w:r>
            <w:r w:rsidR="005655EC">
              <w:rPr>
                <w:rFonts w:asciiTheme="minorHAnsi" w:eastAsiaTheme="minorEastAsia" w:hAnsiTheme="minorHAnsi"/>
                <w:noProof/>
                <w:sz w:val="22"/>
                <w:lang w:eastAsia="nl-NL"/>
              </w:rPr>
              <w:tab/>
            </w:r>
            <w:r w:rsidR="005655EC" w:rsidRPr="0005744F">
              <w:rPr>
                <w:rStyle w:val="Hyperlink"/>
                <w:noProof/>
              </w:rPr>
              <w:t>Aanvullingen en wijzigingen van deze Verwerkersovereenkomst</w:t>
            </w:r>
            <w:r w:rsidR="005655EC">
              <w:rPr>
                <w:noProof/>
                <w:webHidden/>
              </w:rPr>
              <w:tab/>
            </w:r>
            <w:r w:rsidR="005655EC">
              <w:rPr>
                <w:noProof/>
                <w:webHidden/>
              </w:rPr>
              <w:fldChar w:fldCharType="begin"/>
            </w:r>
            <w:r w:rsidR="005655EC">
              <w:rPr>
                <w:noProof/>
                <w:webHidden/>
              </w:rPr>
              <w:instrText xml:space="preserve"> PAGEREF _Toc511128928 \h </w:instrText>
            </w:r>
            <w:r w:rsidR="005655EC">
              <w:rPr>
                <w:noProof/>
                <w:webHidden/>
              </w:rPr>
            </w:r>
            <w:r w:rsidR="005655EC">
              <w:rPr>
                <w:noProof/>
                <w:webHidden/>
              </w:rPr>
              <w:fldChar w:fldCharType="separate"/>
            </w:r>
            <w:r w:rsidR="008D7042">
              <w:rPr>
                <w:noProof/>
                <w:webHidden/>
              </w:rPr>
              <w:t>6</w:t>
            </w:r>
            <w:r w:rsidR="005655EC">
              <w:rPr>
                <w:noProof/>
                <w:webHidden/>
              </w:rPr>
              <w:fldChar w:fldCharType="end"/>
            </w:r>
          </w:hyperlink>
        </w:p>
        <w:p w14:paraId="3ED850DD" w14:textId="77777777" w:rsidR="005655EC" w:rsidRDefault="00A40FA7" w:rsidP="00925C85">
          <w:pPr>
            <w:pStyle w:val="Inhopg1"/>
            <w:tabs>
              <w:tab w:val="left" w:pos="440"/>
              <w:tab w:val="right" w:leader="dot" w:pos="9350"/>
            </w:tabs>
            <w:spacing w:after="0"/>
            <w:rPr>
              <w:rFonts w:asciiTheme="minorHAnsi" w:eastAsiaTheme="minorEastAsia" w:hAnsiTheme="minorHAnsi"/>
              <w:noProof/>
              <w:sz w:val="22"/>
              <w:lang w:eastAsia="nl-NL"/>
            </w:rPr>
          </w:pPr>
          <w:hyperlink w:anchor="_Toc511128929" w:history="1">
            <w:r w:rsidR="005655EC" w:rsidRPr="0005744F">
              <w:rPr>
                <w:rStyle w:val="Hyperlink"/>
                <w:noProof/>
              </w:rPr>
              <w:t>8.</w:t>
            </w:r>
            <w:r w:rsidR="005655EC">
              <w:rPr>
                <w:rFonts w:asciiTheme="minorHAnsi" w:eastAsiaTheme="minorEastAsia" w:hAnsiTheme="minorHAnsi"/>
                <w:noProof/>
                <w:sz w:val="22"/>
                <w:lang w:eastAsia="nl-NL"/>
              </w:rPr>
              <w:tab/>
            </w:r>
            <w:r w:rsidR="005655EC" w:rsidRPr="0005744F">
              <w:rPr>
                <w:rStyle w:val="Hyperlink"/>
                <w:noProof/>
              </w:rPr>
              <w:t>Slotbepalingen</w:t>
            </w:r>
            <w:r w:rsidR="005655EC">
              <w:rPr>
                <w:noProof/>
                <w:webHidden/>
              </w:rPr>
              <w:tab/>
            </w:r>
            <w:r w:rsidR="005655EC">
              <w:rPr>
                <w:noProof/>
                <w:webHidden/>
              </w:rPr>
              <w:fldChar w:fldCharType="begin"/>
            </w:r>
            <w:r w:rsidR="005655EC">
              <w:rPr>
                <w:noProof/>
                <w:webHidden/>
              </w:rPr>
              <w:instrText xml:space="preserve"> PAGEREF _Toc511128929 \h </w:instrText>
            </w:r>
            <w:r w:rsidR="005655EC">
              <w:rPr>
                <w:noProof/>
                <w:webHidden/>
              </w:rPr>
            </w:r>
            <w:r w:rsidR="005655EC">
              <w:rPr>
                <w:noProof/>
                <w:webHidden/>
              </w:rPr>
              <w:fldChar w:fldCharType="separate"/>
            </w:r>
            <w:r w:rsidR="008D7042">
              <w:rPr>
                <w:noProof/>
                <w:webHidden/>
              </w:rPr>
              <w:t>6</w:t>
            </w:r>
            <w:r w:rsidR="005655EC">
              <w:rPr>
                <w:noProof/>
                <w:webHidden/>
              </w:rPr>
              <w:fldChar w:fldCharType="end"/>
            </w:r>
          </w:hyperlink>
        </w:p>
        <w:p w14:paraId="0BA30F05" w14:textId="77777777" w:rsidR="005655EC" w:rsidRDefault="00A40FA7" w:rsidP="00925C85">
          <w:pPr>
            <w:pStyle w:val="Inhopg1"/>
            <w:tabs>
              <w:tab w:val="right" w:leader="dot" w:pos="9350"/>
            </w:tabs>
            <w:spacing w:after="0"/>
            <w:rPr>
              <w:rFonts w:asciiTheme="minorHAnsi" w:eastAsiaTheme="minorEastAsia" w:hAnsiTheme="minorHAnsi"/>
              <w:noProof/>
              <w:sz w:val="22"/>
              <w:lang w:eastAsia="nl-NL"/>
            </w:rPr>
          </w:pPr>
          <w:hyperlink w:anchor="_Toc511128930" w:history="1">
            <w:r w:rsidR="005655EC" w:rsidRPr="0005744F">
              <w:rPr>
                <w:rStyle w:val="Hyperlink"/>
                <w:noProof/>
              </w:rPr>
              <w:t>Bijlage 1. De Verwerking van (bijzondere) Persoonsgegevens</w:t>
            </w:r>
            <w:r w:rsidR="005655EC">
              <w:rPr>
                <w:noProof/>
                <w:webHidden/>
              </w:rPr>
              <w:tab/>
            </w:r>
            <w:r w:rsidR="005655EC">
              <w:rPr>
                <w:noProof/>
                <w:webHidden/>
              </w:rPr>
              <w:fldChar w:fldCharType="begin"/>
            </w:r>
            <w:r w:rsidR="005655EC">
              <w:rPr>
                <w:noProof/>
                <w:webHidden/>
              </w:rPr>
              <w:instrText xml:space="preserve"> PAGEREF _Toc511128930 \h </w:instrText>
            </w:r>
            <w:r w:rsidR="005655EC">
              <w:rPr>
                <w:noProof/>
                <w:webHidden/>
              </w:rPr>
            </w:r>
            <w:r w:rsidR="005655EC">
              <w:rPr>
                <w:noProof/>
                <w:webHidden/>
              </w:rPr>
              <w:fldChar w:fldCharType="separate"/>
            </w:r>
            <w:r w:rsidR="008D7042">
              <w:rPr>
                <w:noProof/>
                <w:webHidden/>
              </w:rPr>
              <w:t>7</w:t>
            </w:r>
            <w:r w:rsidR="005655EC">
              <w:rPr>
                <w:noProof/>
                <w:webHidden/>
              </w:rPr>
              <w:fldChar w:fldCharType="end"/>
            </w:r>
          </w:hyperlink>
        </w:p>
        <w:p w14:paraId="0983F967" w14:textId="77777777" w:rsidR="005655EC" w:rsidRDefault="00A40FA7" w:rsidP="00925C85">
          <w:pPr>
            <w:pStyle w:val="Inhopg1"/>
            <w:tabs>
              <w:tab w:val="right" w:leader="dot" w:pos="9350"/>
            </w:tabs>
            <w:spacing w:after="0"/>
            <w:rPr>
              <w:rFonts w:asciiTheme="minorHAnsi" w:eastAsiaTheme="minorEastAsia" w:hAnsiTheme="minorHAnsi"/>
              <w:noProof/>
              <w:sz w:val="22"/>
              <w:lang w:eastAsia="nl-NL"/>
            </w:rPr>
          </w:pPr>
          <w:hyperlink w:anchor="_Toc511128931" w:history="1">
            <w:r w:rsidR="005655EC" w:rsidRPr="0005744F">
              <w:rPr>
                <w:rStyle w:val="Hyperlink"/>
                <w:noProof/>
              </w:rPr>
              <w:t>Bijlage 2. Afspraken betreffende Inbreuken in verband met Persoonsgegevens</w:t>
            </w:r>
            <w:r w:rsidR="005655EC">
              <w:rPr>
                <w:noProof/>
                <w:webHidden/>
              </w:rPr>
              <w:tab/>
            </w:r>
            <w:r w:rsidR="005655EC">
              <w:rPr>
                <w:noProof/>
                <w:webHidden/>
              </w:rPr>
              <w:fldChar w:fldCharType="begin"/>
            </w:r>
            <w:r w:rsidR="005655EC">
              <w:rPr>
                <w:noProof/>
                <w:webHidden/>
              </w:rPr>
              <w:instrText xml:space="preserve"> PAGEREF _Toc511128931 \h </w:instrText>
            </w:r>
            <w:r w:rsidR="005655EC">
              <w:rPr>
                <w:noProof/>
                <w:webHidden/>
              </w:rPr>
            </w:r>
            <w:r w:rsidR="005655EC">
              <w:rPr>
                <w:noProof/>
                <w:webHidden/>
              </w:rPr>
              <w:fldChar w:fldCharType="separate"/>
            </w:r>
            <w:r w:rsidR="008D7042">
              <w:rPr>
                <w:noProof/>
                <w:webHidden/>
              </w:rPr>
              <w:t>8</w:t>
            </w:r>
            <w:r w:rsidR="005655EC">
              <w:rPr>
                <w:noProof/>
                <w:webHidden/>
              </w:rPr>
              <w:fldChar w:fldCharType="end"/>
            </w:r>
          </w:hyperlink>
        </w:p>
        <w:p w14:paraId="27039BF1" w14:textId="77777777" w:rsidR="00C07E26" w:rsidRDefault="00C07E26" w:rsidP="00925C85">
          <w:r>
            <w:rPr>
              <w:b/>
              <w:bCs/>
            </w:rPr>
            <w:fldChar w:fldCharType="end"/>
          </w:r>
        </w:p>
      </w:sdtContent>
    </w:sdt>
    <w:p w14:paraId="508236E1" w14:textId="77777777" w:rsidR="00770A36" w:rsidRDefault="00290BBE" w:rsidP="00925C85">
      <w:pPr>
        <w:rPr>
          <w:b/>
          <w:sz w:val="22"/>
        </w:rPr>
      </w:pPr>
      <w:r>
        <w:rPr>
          <w:b/>
          <w:sz w:val="22"/>
        </w:rPr>
        <w:br w:type="page"/>
      </w:r>
      <w:r>
        <w:rPr>
          <w:b/>
          <w:sz w:val="22"/>
        </w:rPr>
        <w:lastRenderedPageBreak/>
        <w:t>Verwerk</w:t>
      </w:r>
      <w:r w:rsidR="0006135F">
        <w:rPr>
          <w:b/>
          <w:sz w:val="22"/>
        </w:rPr>
        <w:t>ersovereenkomst</w:t>
      </w:r>
      <w:r w:rsidR="00925C85">
        <w:rPr>
          <w:b/>
          <w:sz w:val="22"/>
        </w:rPr>
        <w:t xml:space="preserve"> GGD Hart voor Brabant</w:t>
      </w:r>
    </w:p>
    <w:p w14:paraId="2E8036C6" w14:textId="77777777" w:rsidR="0006135F" w:rsidRDefault="0006135F" w:rsidP="00925C85">
      <w:pPr>
        <w:rPr>
          <w:b/>
          <w:sz w:val="22"/>
        </w:rPr>
      </w:pPr>
    </w:p>
    <w:p w14:paraId="07C20607" w14:textId="77777777" w:rsidR="0006135F" w:rsidRDefault="0006135F" w:rsidP="00925C85">
      <w:pPr>
        <w:rPr>
          <w:b/>
          <w:szCs w:val="18"/>
        </w:rPr>
      </w:pPr>
      <w:r>
        <w:rPr>
          <w:b/>
          <w:szCs w:val="18"/>
        </w:rPr>
        <w:t>De ondergetekenden:</w:t>
      </w:r>
    </w:p>
    <w:p w14:paraId="396DE195" w14:textId="77777777" w:rsidR="0006135F" w:rsidRDefault="0006135F" w:rsidP="00925C85">
      <w:pPr>
        <w:rPr>
          <w:szCs w:val="18"/>
        </w:rPr>
      </w:pPr>
    </w:p>
    <w:p w14:paraId="4773DCF5" w14:textId="0D2F4134" w:rsidR="0006135F" w:rsidRDefault="0006135F" w:rsidP="00925C85">
      <w:pPr>
        <w:rPr>
          <w:szCs w:val="18"/>
        </w:rPr>
      </w:pPr>
      <w:r>
        <w:rPr>
          <w:szCs w:val="18"/>
        </w:rPr>
        <w:t xml:space="preserve">GGD </w:t>
      </w:r>
      <w:r w:rsidR="002F2BAF">
        <w:rPr>
          <w:szCs w:val="18"/>
        </w:rPr>
        <w:t>Hart voor Brabant</w:t>
      </w:r>
      <w:r w:rsidR="00916A68">
        <w:rPr>
          <w:szCs w:val="18"/>
        </w:rPr>
        <w:t xml:space="preserve">; statutair </w:t>
      </w:r>
      <w:r>
        <w:rPr>
          <w:szCs w:val="18"/>
        </w:rPr>
        <w:t xml:space="preserve">gevestigd </w:t>
      </w:r>
      <w:r w:rsidR="00EE1727">
        <w:rPr>
          <w:szCs w:val="18"/>
        </w:rPr>
        <w:t xml:space="preserve">te </w:t>
      </w:r>
      <w:r w:rsidR="00916A68">
        <w:rPr>
          <w:szCs w:val="18"/>
        </w:rPr>
        <w:t>Pettelaarpark 10</w:t>
      </w:r>
      <w:r w:rsidR="00AA6035">
        <w:rPr>
          <w:szCs w:val="18"/>
        </w:rPr>
        <w:t xml:space="preserve">, 5216 PD ‘s -Hertogenbosch, </w:t>
      </w:r>
      <w:r>
        <w:rPr>
          <w:szCs w:val="18"/>
        </w:rPr>
        <w:t xml:space="preserve"> rechtsgeldig vertegenwoordigd door</w:t>
      </w:r>
      <w:r w:rsidR="002F2BAF">
        <w:rPr>
          <w:szCs w:val="18"/>
        </w:rPr>
        <w:t xml:space="preserve"> </w:t>
      </w:r>
      <w:r w:rsidR="00AA6035">
        <w:rPr>
          <w:szCs w:val="18"/>
        </w:rPr>
        <w:t xml:space="preserve">mevrouw T. Claassen, </w:t>
      </w:r>
      <w:r w:rsidR="002F2BAF">
        <w:rPr>
          <w:szCs w:val="18"/>
        </w:rPr>
        <w:t>directeur publieke gezondheid (DPG)</w:t>
      </w:r>
      <w:r w:rsidR="00EE1727">
        <w:rPr>
          <w:szCs w:val="18"/>
        </w:rPr>
        <w:t>.</w:t>
      </w:r>
    </w:p>
    <w:p w14:paraId="42F075F3" w14:textId="77777777" w:rsidR="0006135F" w:rsidRDefault="0006135F" w:rsidP="00925C85">
      <w:pPr>
        <w:rPr>
          <w:szCs w:val="18"/>
        </w:rPr>
      </w:pPr>
    </w:p>
    <w:p w14:paraId="1DE9C80A" w14:textId="5697E40D" w:rsidR="0006135F" w:rsidRDefault="0006135F" w:rsidP="00925C85">
      <w:pPr>
        <w:rPr>
          <w:szCs w:val="18"/>
        </w:rPr>
      </w:pPr>
      <w:r>
        <w:rPr>
          <w:szCs w:val="18"/>
        </w:rPr>
        <w:t>Hierna te noemen: V</w:t>
      </w:r>
      <w:r w:rsidR="009A6F67">
        <w:rPr>
          <w:szCs w:val="18"/>
        </w:rPr>
        <w:t>erwerkingsv</w:t>
      </w:r>
      <w:r>
        <w:rPr>
          <w:szCs w:val="18"/>
        </w:rPr>
        <w:t>erantwoordelijke</w:t>
      </w:r>
    </w:p>
    <w:p w14:paraId="2CABFC87" w14:textId="77777777" w:rsidR="0006135F" w:rsidRDefault="0006135F" w:rsidP="00925C85">
      <w:pPr>
        <w:rPr>
          <w:szCs w:val="18"/>
        </w:rPr>
      </w:pPr>
    </w:p>
    <w:p w14:paraId="5D03992A" w14:textId="188831CF" w:rsidR="0006135F" w:rsidRDefault="002F2BAF" w:rsidP="00925C85">
      <w:pPr>
        <w:rPr>
          <w:szCs w:val="18"/>
        </w:rPr>
      </w:pPr>
      <w:r>
        <w:rPr>
          <w:szCs w:val="18"/>
        </w:rPr>
        <w:t xml:space="preserve">En </w:t>
      </w:r>
      <w:r w:rsidR="007E6CC1">
        <w:rPr>
          <w:szCs w:val="18"/>
        </w:rPr>
        <w:t>–‘</w:t>
      </w:r>
      <w:r w:rsidR="007E6CC1">
        <w:rPr>
          <w:color w:val="FF0000"/>
          <w:szCs w:val="18"/>
        </w:rPr>
        <w:t xml:space="preserve">naam organisatie’ </w:t>
      </w:r>
      <w:r w:rsidR="00916AA0">
        <w:rPr>
          <w:szCs w:val="18"/>
        </w:rPr>
        <w:t>-----------</w:t>
      </w:r>
      <w:r>
        <w:rPr>
          <w:szCs w:val="18"/>
        </w:rPr>
        <w:t xml:space="preserve"> </w:t>
      </w:r>
      <w:r w:rsidR="00EE1727">
        <w:rPr>
          <w:szCs w:val="18"/>
        </w:rPr>
        <w:t xml:space="preserve">statutair </w:t>
      </w:r>
      <w:r w:rsidR="00400A23">
        <w:rPr>
          <w:szCs w:val="18"/>
        </w:rPr>
        <w:t>gevestigd</w:t>
      </w:r>
      <w:r w:rsidR="0006135F">
        <w:rPr>
          <w:szCs w:val="18"/>
        </w:rPr>
        <w:t xml:space="preserve"> te </w:t>
      </w:r>
      <w:r w:rsidR="00916AA0">
        <w:rPr>
          <w:szCs w:val="18"/>
        </w:rPr>
        <w:t>-</w:t>
      </w:r>
      <w:r w:rsidR="00916AA0" w:rsidRPr="007E6CC1">
        <w:rPr>
          <w:color w:val="FF0000"/>
          <w:szCs w:val="18"/>
        </w:rPr>
        <w:t>-------------</w:t>
      </w:r>
      <w:r w:rsidR="00916AA0">
        <w:rPr>
          <w:szCs w:val="18"/>
        </w:rPr>
        <w:t>-</w:t>
      </w:r>
      <w:r w:rsidR="0006135F">
        <w:rPr>
          <w:szCs w:val="18"/>
        </w:rPr>
        <w:t xml:space="preserve"> </w:t>
      </w:r>
      <w:r w:rsidR="007E6CC1">
        <w:rPr>
          <w:szCs w:val="18"/>
        </w:rPr>
        <w:t xml:space="preserve">, </w:t>
      </w:r>
      <w:r w:rsidR="0006135F">
        <w:rPr>
          <w:szCs w:val="18"/>
        </w:rPr>
        <w:t xml:space="preserve">rechtsgeldig vertegenwoordigd door </w:t>
      </w:r>
      <w:r w:rsidR="00400A23">
        <w:rPr>
          <w:szCs w:val="18"/>
        </w:rPr>
        <w:br/>
      </w:r>
      <w:r w:rsidR="0006135F">
        <w:rPr>
          <w:szCs w:val="18"/>
        </w:rPr>
        <w:t>--------</w:t>
      </w:r>
      <w:r w:rsidR="0006135F" w:rsidRPr="007E6CC1">
        <w:rPr>
          <w:color w:val="FF0000"/>
          <w:szCs w:val="18"/>
        </w:rPr>
        <w:t>--</w:t>
      </w:r>
      <w:r w:rsidR="009C31B6" w:rsidRPr="007E6CC1">
        <w:rPr>
          <w:color w:val="FF0000"/>
          <w:szCs w:val="18"/>
        </w:rPr>
        <w:t>--------------------</w:t>
      </w:r>
      <w:r w:rsidR="00400A23" w:rsidRPr="007E6CC1">
        <w:rPr>
          <w:color w:val="FF0000"/>
          <w:szCs w:val="18"/>
        </w:rPr>
        <w:t>--------</w:t>
      </w:r>
      <w:r w:rsidR="00400A23">
        <w:rPr>
          <w:szCs w:val="18"/>
        </w:rPr>
        <w:t>----</w:t>
      </w:r>
      <w:r w:rsidR="0006135F">
        <w:rPr>
          <w:szCs w:val="18"/>
        </w:rPr>
        <w:t xml:space="preserve"> in de functie van ---</w:t>
      </w:r>
      <w:r w:rsidR="0006135F" w:rsidRPr="007E6CC1">
        <w:rPr>
          <w:color w:val="FF0000"/>
          <w:szCs w:val="18"/>
        </w:rPr>
        <w:t>--------------</w:t>
      </w:r>
      <w:r w:rsidR="009C31B6" w:rsidRPr="007E6CC1">
        <w:rPr>
          <w:color w:val="FF0000"/>
          <w:szCs w:val="18"/>
        </w:rPr>
        <w:t>------------</w:t>
      </w:r>
      <w:r w:rsidR="009C31B6">
        <w:rPr>
          <w:szCs w:val="18"/>
        </w:rPr>
        <w:t>--</w:t>
      </w:r>
      <w:r w:rsidR="00400A23">
        <w:rPr>
          <w:szCs w:val="18"/>
        </w:rPr>
        <w:t>--------------</w:t>
      </w:r>
    </w:p>
    <w:p w14:paraId="6E17BD17" w14:textId="77777777" w:rsidR="0006135F" w:rsidRDefault="0006135F" w:rsidP="00925C85">
      <w:pPr>
        <w:rPr>
          <w:szCs w:val="18"/>
        </w:rPr>
      </w:pPr>
    </w:p>
    <w:p w14:paraId="1FBE1D95" w14:textId="40A8E455" w:rsidR="008D7042" w:rsidRDefault="008D7042" w:rsidP="00925C85">
      <w:pPr>
        <w:rPr>
          <w:szCs w:val="18"/>
        </w:rPr>
      </w:pPr>
      <w:r>
        <w:rPr>
          <w:szCs w:val="18"/>
        </w:rPr>
        <w:t>Hierna te noemen:</w:t>
      </w:r>
      <w:r w:rsidR="00AF348B">
        <w:rPr>
          <w:szCs w:val="18"/>
        </w:rPr>
        <w:t xml:space="preserve"> Verwerker </w:t>
      </w:r>
      <w:r>
        <w:rPr>
          <w:szCs w:val="18"/>
        </w:rPr>
        <w:t xml:space="preserve"> </w:t>
      </w:r>
    </w:p>
    <w:p w14:paraId="5B81AB47" w14:textId="77777777" w:rsidR="008D7042" w:rsidRDefault="008D7042" w:rsidP="00925C85">
      <w:pPr>
        <w:rPr>
          <w:szCs w:val="18"/>
        </w:rPr>
      </w:pPr>
    </w:p>
    <w:p w14:paraId="1894ADF1" w14:textId="77777777" w:rsidR="008D7042" w:rsidRDefault="008D7042" w:rsidP="00925C85">
      <w:pPr>
        <w:rPr>
          <w:b/>
          <w:szCs w:val="18"/>
        </w:rPr>
      </w:pPr>
      <w:r>
        <w:rPr>
          <w:b/>
          <w:szCs w:val="18"/>
        </w:rPr>
        <w:t>Overwegingen:</w:t>
      </w:r>
    </w:p>
    <w:p w14:paraId="1AE1C6A7" w14:textId="7A01021B" w:rsidR="008D7042" w:rsidRDefault="008D7042" w:rsidP="00925C85">
      <w:pPr>
        <w:pStyle w:val="Lijstalinea"/>
        <w:numPr>
          <w:ilvl w:val="0"/>
          <w:numId w:val="1"/>
        </w:numPr>
        <w:rPr>
          <w:szCs w:val="18"/>
        </w:rPr>
      </w:pPr>
      <w:r>
        <w:rPr>
          <w:szCs w:val="18"/>
        </w:rPr>
        <w:t>V</w:t>
      </w:r>
      <w:r w:rsidR="009A6F67">
        <w:rPr>
          <w:szCs w:val="18"/>
        </w:rPr>
        <w:t>erwerkingsv</w:t>
      </w:r>
      <w:r>
        <w:rPr>
          <w:szCs w:val="18"/>
        </w:rPr>
        <w:t xml:space="preserve">erantwoordelijke maakt gebruik van </w:t>
      </w:r>
      <w:r>
        <w:rPr>
          <w:i/>
          <w:szCs w:val="18"/>
        </w:rPr>
        <w:t>[vul in: systeem, applicatie etc.]</w:t>
      </w:r>
      <w:r>
        <w:rPr>
          <w:szCs w:val="18"/>
        </w:rPr>
        <w:t xml:space="preserve"> van Verwerker. V</w:t>
      </w:r>
      <w:r w:rsidR="009A6F67">
        <w:rPr>
          <w:szCs w:val="18"/>
        </w:rPr>
        <w:t>er</w:t>
      </w:r>
      <w:r w:rsidR="00AF348B">
        <w:rPr>
          <w:szCs w:val="18"/>
        </w:rPr>
        <w:t>w</w:t>
      </w:r>
      <w:r w:rsidR="009A6F67">
        <w:rPr>
          <w:szCs w:val="18"/>
        </w:rPr>
        <w:t>erkingsv</w:t>
      </w:r>
      <w:r>
        <w:rPr>
          <w:szCs w:val="18"/>
        </w:rPr>
        <w:t>erantwoordelijke en Verwerker hebben hiertoe een Overeenkomst gesloten. Deze Verwerkersovereenkomst is als bijlage onlosmakelijk verbonden met genoemde Overeenkomst.</w:t>
      </w:r>
      <w:r w:rsidR="00F93E20">
        <w:rPr>
          <w:szCs w:val="18"/>
        </w:rPr>
        <w:t xml:space="preserve"> </w:t>
      </w:r>
      <w:r w:rsidR="00F93E20" w:rsidRPr="00F93E20">
        <w:rPr>
          <w:szCs w:val="18"/>
        </w:rPr>
        <w:t>Voor zover het bepaalde in de Verwerkersovereenkomst strijdig is met het bepaalde in de Overeenkomst, prevaleert het bepaalde in de Verwerkersovereenkomst</w:t>
      </w:r>
    </w:p>
    <w:p w14:paraId="628EAECF" w14:textId="4654A262" w:rsidR="008D7042" w:rsidRDefault="008D7042" w:rsidP="00925C85">
      <w:pPr>
        <w:pStyle w:val="Lijstalinea"/>
        <w:numPr>
          <w:ilvl w:val="0"/>
          <w:numId w:val="1"/>
        </w:numPr>
        <w:rPr>
          <w:szCs w:val="18"/>
        </w:rPr>
      </w:pPr>
      <w:r>
        <w:rPr>
          <w:szCs w:val="18"/>
        </w:rPr>
        <w:t>Voor zover Verwerker (bijzondere) Persoonsgegevens verwerkt ten behoeve van de V</w:t>
      </w:r>
      <w:r w:rsidR="009A6F67">
        <w:rPr>
          <w:szCs w:val="18"/>
        </w:rPr>
        <w:t>erwerkingsv</w:t>
      </w:r>
      <w:r>
        <w:rPr>
          <w:szCs w:val="18"/>
        </w:rPr>
        <w:t>erantwoordelijke in het kader van de Overeenkomst kwalificeert V</w:t>
      </w:r>
      <w:r w:rsidR="009A6F67">
        <w:rPr>
          <w:szCs w:val="18"/>
        </w:rPr>
        <w:t>erwerkingsv</w:t>
      </w:r>
      <w:r>
        <w:rPr>
          <w:szCs w:val="18"/>
        </w:rPr>
        <w:t>erantwoordelijke op grond van artikel 4, onderdeel 7 en 8, van de Algemene Verordening Gegevensbescherming (hierna: AVG) als V</w:t>
      </w:r>
      <w:r w:rsidR="009A6F67">
        <w:rPr>
          <w:szCs w:val="18"/>
        </w:rPr>
        <w:t>erwerkingsv</w:t>
      </w:r>
      <w:r>
        <w:rPr>
          <w:szCs w:val="18"/>
        </w:rPr>
        <w:t>erantwoordelijke voor de verwerking van (bijzondere) Persoonsgegevens en Verwerker als verwerker;</w:t>
      </w:r>
    </w:p>
    <w:p w14:paraId="16D5399B" w14:textId="20E23D04" w:rsidR="008D7042" w:rsidRDefault="008D7042" w:rsidP="00925C85">
      <w:pPr>
        <w:pStyle w:val="Lijstalinea"/>
        <w:numPr>
          <w:ilvl w:val="0"/>
          <w:numId w:val="1"/>
        </w:numPr>
        <w:rPr>
          <w:szCs w:val="18"/>
        </w:rPr>
      </w:pPr>
      <w:r w:rsidRPr="00CE667A">
        <w:rPr>
          <w:szCs w:val="18"/>
        </w:rPr>
        <w:t>V</w:t>
      </w:r>
      <w:r w:rsidR="009A6F67">
        <w:rPr>
          <w:szCs w:val="18"/>
        </w:rPr>
        <w:t>erwerkingsv</w:t>
      </w:r>
      <w:r w:rsidRPr="00CE667A">
        <w:rPr>
          <w:szCs w:val="18"/>
        </w:rPr>
        <w:t>erantwoordelijke en Verwerker wensen,</w:t>
      </w:r>
      <w:r>
        <w:rPr>
          <w:szCs w:val="18"/>
        </w:rPr>
        <w:t xml:space="preserve"> zoals bedoeld in artikel 28, derde lid, van de AVG hun afspraken over de Verwerking van (bijzondere) Persoonsgegevens vast te leggen.</w:t>
      </w:r>
    </w:p>
    <w:p w14:paraId="0D0FB332" w14:textId="77777777" w:rsidR="008D7042" w:rsidRDefault="008D7042" w:rsidP="00925C85">
      <w:pPr>
        <w:rPr>
          <w:b/>
          <w:szCs w:val="18"/>
        </w:rPr>
      </w:pPr>
    </w:p>
    <w:p w14:paraId="2E5A4E5F" w14:textId="7F1328AB" w:rsidR="008D7042" w:rsidRDefault="008D7042" w:rsidP="00925C85">
      <w:pPr>
        <w:rPr>
          <w:b/>
          <w:szCs w:val="18"/>
        </w:rPr>
      </w:pPr>
      <w:r>
        <w:rPr>
          <w:b/>
          <w:szCs w:val="18"/>
        </w:rPr>
        <w:t>V</w:t>
      </w:r>
      <w:r w:rsidR="009A6F67">
        <w:rPr>
          <w:b/>
          <w:szCs w:val="18"/>
        </w:rPr>
        <w:t>erwerkingsv</w:t>
      </w:r>
      <w:r>
        <w:rPr>
          <w:b/>
          <w:szCs w:val="18"/>
        </w:rPr>
        <w:t>erantwoordelijke en Verwerker komen het volgende overeen:</w:t>
      </w:r>
    </w:p>
    <w:p w14:paraId="597D57BF" w14:textId="77777777" w:rsidR="00925C85" w:rsidRDefault="00925C85" w:rsidP="00925C85">
      <w:pPr>
        <w:rPr>
          <w:b/>
          <w:szCs w:val="18"/>
        </w:rPr>
      </w:pPr>
    </w:p>
    <w:p w14:paraId="389C0DEF" w14:textId="77777777" w:rsidR="008D7042" w:rsidRDefault="008D7042" w:rsidP="00925C85">
      <w:pPr>
        <w:pStyle w:val="Kop1"/>
        <w:spacing w:before="0"/>
        <w:ind w:left="567" w:hanging="567"/>
      </w:pPr>
      <w:bookmarkStart w:id="0" w:name="_Toc511128922"/>
      <w:bookmarkStart w:id="1" w:name="_Toc511217654"/>
      <w:r>
        <w:t>Definities</w:t>
      </w:r>
      <w:bookmarkEnd w:id="0"/>
      <w:bookmarkEnd w:id="1"/>
    </w:p>
    <w:p w14:paraId="563A6698" w14:textId="77777777" w:rsidR="007E6CC1" w:rsidRDefault="008D7042" w:rsidP="00925C85">
      <w:pPr>
        <w:rPr>
          <w:szCs w:val="18"/>
        </w:rPr>
      </w:pPr>
      <w:r>
        <w:rPr>
          <w:szCs w:val="18"/>
        </w:rPr>
        <w:t>In deze Verwerkersovereenkomst worden de navolgende begrippen gebruikt. Onder deze begrippen wordt verstaan:</w:t>
      </w:r>
      <w:r>
        <w:rPr>
          <w:szCs w:val="18"/>
        </w:rPr>
        <w:br/>
      </w:r>
      <w:r w:rsidRPr="005D07EC">
        <w:rPr>
          <w:b/>
          <w:i/>
          <w:szCs w:val="18"/>
        </w:rPr>
        <w:t>Betrokkene</w:t>
      </w:r>
      <w:r>
        <w:rPr>
          <w:b/>
          <w:szCs w:val="18"/>
        </w:rPr>
        <w:t xml:space="preserve">: </w:t>
      </w:r>
      <w:r>
        <w:rPr>
          <w:b/>
          <w:szCs w:val="18"/>
        </w:rPr>
        <w:br/>
      </w:r>
      <w:r w:rsidRPr="001917F1">
        <w:rPr>
          <w:szCs w:val="18"/>
        </w:rPr>
        <w:t>Degene</w:t>
      </w:r>
      <w:r>
        <w:rPr>
          <w:szCs w:val="18"/>
        </w:rPr>
        <w:t xml:space="preserve"> op wie een (bijzonder) persoonsgegeven betrekking heeft.</w:t>
      </w:r>
    </w:p>
    <w:p w14:paraId="5BDF1865" w14:textId="77777777" w:rsidR="007E6CC1" w:rsidRDefault="007E6CC1" w:rsidP="00925C85">
      <w:pPr>
        <w:rPr>
          <w:b/>
          <w:i/>
          <w:szCs w:val="18"/>
        </w:rPr>
      </w:pPr>
    </w:p>
    <w:p w14:paraId="55CF519B" w14:textId="2F5E9DF9" w:rsidR="008D7042" w:rsidRDefault="008D7042" w:rsidP="00925C85">
      <w:pPr>
        <w:rPr>
          <w:szCs w:val="18"/>
        </w:rPr>
      </w:pPr>
      <w:r>
        <w:rPr>
          <w:b/>
          <w:i/>
          <w:szCs w:val="18"/>
        </w:rPr>
        <w:lastRenderedPageBreak/>
        <w:t>Verwerker</w:t>
      </w:r>
      <w:r w:rsidRPr="005D07EC">
        <w:rPr>
          <w:b/>
          <w:i/>
          <w:szCs w:val="18"/>
        </w:rPr>
        <w:t>sovereenkomst</w:t>
      </w:r>
      <w:r w:rsidRPr="005D07EC">
        <w:rPr>
          <w:i/>
          <w:szCs w:val="18"/>
        </w:rPr>
        <w:t>:</w:t>
      </w:r>
      <w:r>
        <w:rPr>
          <w:szCs w:val="18"/>
        </w:rPr>
        <w:t xml:space="preserve"> </w:t>
      </w:r>
    </w:p>
    <w:p w14:paraId="0D7A819A" w14:textId="77777777" w:rsidR="008D7042" w:rsidRDefault="008D7042" w:rsidP="00925C85">
      <w:pPr>
        <w:rPr>
          <w:szCs w:val="18"/>
        </w:rPr>
      </w:pPr>
      <w:r>
        <w:rPr>
          <w:szCs w:val="18"/>
        </w:rPr>
        <w:t>Deze Verwerkersovereenkomst;</w:t>
      </w:r>
    </w:p>
    <w:p w14:paraId="2FCA9FB4" w14:textId="77777777" w:rsidR="008D7042" w:rsidRDefault="008D7042" w:rsidP="00925C85">
      <w:pPr>
        <w:rPr>
          <w:b/>
          <w:szCs w:val="18"/>
        </w:rPr>
      </w:pPr>
      <w:r>
        <w:rPr>
          <w:b/>
          <w:i/>
          <w:szCs w:val="18"/>
        </w:rPr>
        <w:t>Inbreuk in verband met (bijzondere) Persoonsgegevens</w:t>
      </w:r>
      <w:r w:rsidRPr="005D07EC">
        <w:rPr>
          <w:b/>
          <w:i/>
          <w:szCs w:val="18"/>
        </w:rPr>
        <w:t>:</w:t>
      </w:r>
      <w:r>
        <w:rPr>
          <w:b/>
          <w:szCs w:val="18"/>
        </w:rPr>
        <w:t xml:space="preserve"> </w:t>
      </w:r>
    </w:p>
    <w:p w14:paraId="0B5D7D0F" w14:textId="77777777" w:rsidR="008D7042" w:rsidRDefault="008D7042" w:rsidP="00925C85">
      <w:pPr>
        <w:rPr>
          <w:szCs w:val="18"/>
        </w:rPr>
      </w:pPr>
      <w:r>
        <w:rPr>
          <w:szCs w:val="18"/>
        </w:rPr>
        <w:t>Een inbreuk op de beveiliging, in de zin van artikel 32 AVG, die per ongeluk of op onrechtmatige wijze leidt tot de vernietiging, het verlies, de wijziging of de ongeoorloofde verstrekking van of de ongeoorloofde toegang tot doorgezonden, opgeslagen of anderszins verwerkte persoonsgegevens.</w:t>
      </w:r>
    </w:p>
    <w:p w14:paraId="1C935290" w14:textId="77777777" w:rsidR="008D7042" w:rsidRPr="005D07EC" w:rsidRDefault="008D7042" w:rsidP="00925C85">
      <w:pPr>
        <w:rPr>
          <w:b/>
          <w:i/>
          <w:szCs w:val="18"/>
        </w:rPr>
      </w:pPr>
      <w:r w:rsidRPr="005D07EC">
        <w:rPr>
          <w:b/>
          <w:i/>
          <w:szCs w:val="18"/>
        </w:rPr>
        <w:t xml:space="preserve">(Bijzondere) persoonsgegevens: </w:t>
      </w:r>
    </w:p>
    <w:p w14:paraId="5AD314EF" w14:textId="574C90C1" w:rsidR="008D7042" w:rsidRDefault="008D7042" w:rsidP="00925C85">
      <w:pPr>
        <w:rPr>
          <w:szCs w:val="18"/>
        </w:rPr>
      </w:pPr>
      <w:r>
        <w:rPr>
          <w:szCs w:val="18"/>
        </w:rPr>
        <w:t>Alle informatie over een geïdentificeerde of identificeerbare natuurlijke persoon die Verwerker in het kader van de Overeenkomst ten behoeve van V</w:t>
      </w:r>
      <w:r w:rsidR="009A6F67">
        <w:rPr>
          <w:szCs w:val="18"/>
        </w:rPr>
        <w:t>erwerkingsv</w:t>
      </w:r>
      <w:r>
        <w:rPr>
          <w:szCs w:val="18"/>
        </w:rPr>
        <w:t>erantwoordelijke verwerkt.</w:t>
      </w:r>
    </w:p>
    <w:p w14:paraId="6ED6FE9F" w14:textId="77777777" w:rsidR="008D7042" w:rsidRDefault="008D7042" w:rsidP="00925C85">
      <w:pPr>
        <w:rPr>
          <w:b/>
          <w:szCs w:val="18"/>
        </w:rPr>
      </w:pPr>
      <w:r w:rsidRPr="005D07EC">
        <w:rPr>
          <w:b/>
          <w:i/>
          <w:szCs w:val="18"/>
        </w:rPr>
        <w:t>Verwerken:</w:t>
      </w:r>
      <w:r>
        <w:rPr>
          <w:b/>
          <w:szCs w:val="18"/>
        </w:rPr>
        <w:t xml:space="preserve"> </w:t>
      </w:r>
    </w:p>
    <w:p w14:paraId="48F305E2" w14:textId="77777777" w:rsidR="008D7042" w:rsidRDefault="008D7042" w:rsidP="00925C85">
      <w:pPr>
        <w:rPr>
          <w:szCs w:val="18"/>
        </w:rPr>
      </w:pPr>
      <w:r w:rsidRPr="005D07EC">
        <w:rPr>
          <w:szCs w:val="18"/>
        </w:rPr>
        <w:t>El</w:t>
      </w:r>
      <w:r>
        <w:rPr>
          <w:szCs w:val="18"/>
        </w:rPr>
        <w:t>ke handeling of geheel van handelingen met betrekking tot (bijzondere) persoonsgegevens, al dan niet met elektronische middelen, waaronder in ieder geval het verzamelen, vastleggen, ordenen, bewaren, bijwerken, wijzigen, opvragen, raadplegen, gebruiken, verstrekken door middel van doorzending, verspreiding of enige andere vorm van terbeschikkingstelling, samenbrengen, met elkaar in verband brengen, evenals het afschermen, uitwissen of vernietigen van (bijzondere) persoonsgegevens.</w:t>
      </w:r>
    </w:p>
    <w:p w14:paraId="2E358D23" w14:textId="77777777" w:rsidR="008D7042" w:rsidRDefault="008D7042" w:rsidP="00925C85">
      <w:pPr>
        <w:rPr>
          <w:szCs w:val="18"/>
        </w:rPr>
      </w:pPr>
    </w:p>
    <w:p w14:paraId="57744FFB" w14:textId="77777777" w:rsidR="008D7042" w:rsidRDefault="008D7042" w:rsidP="00925C85">
      <w:pPr>
        <w:pStyle w:val="Kop1"/>
        <w:spacing w:before="0"/>
        <w:ind w:left="567" w:hanging="567"/>
      </w:pPr>
      <w:bookmarkStart w:id="2" w:name="_Toc511128923"/>
      <w:bookmarkStart w:id="3" w:name="_Toc511217655"/>
      <w:r>
        <w:t>Looptijd</w:t>
      </w:r>
      <w:bookmarkEnd w:id="2"/>
      <w:bookmarkEnd w:id="3"/>
    </w:p>
    <w:p w14:paraId="1ECAD7E8" w14:textId="5B6B43F0" w:rsidR="00927DF8" w:rsidRDefault="009A6F67" w:rsidP="00927DF8">
      <w:pPr>
        <w:ind w:left="567" w:hanging="567"/>
        <w:rPr>
          <w:szCs w:val="18"/>
        </w:rPr>
      </w:pPr>
      <w:r>
        <w:rPr>
          <w:szCs w:val="18"/>
        </w:rPr>
        <w:t>2.1.</w:t>
      </w:r>
      <w:r w:rsidR="004E6B15">
        <w:rPr>
          <w:szCs w:val="18"/>
        </w:rPr>
        <w:tab/>
      </w:r>
      <w:r w:rsidR="008D7042">
        <w:rPr>
          <w:szCs w:val="18"/>
        </w:rPr>
        <w:t xml:space="preserve">Deze Verwerkersovereenkomst treedt in werking op de datum van ondertekening en duurt voor </w:t>
      </w:r>
      <w:r w:rsidR="00CB662F">
        <w:rPr>
          <w:szCs w:val="18"/>
        </w:rPr>
        <w:br/>
      </w:r>
      <w:r w:rsidR="008D7042">
        <w:rPr>
          <w:szCs w:val="18"/>
        </w:rPr>
        <w:t>zolang Verwerker als verwerker van (bijzondere) Persoonsgegevens optreedt in het kader van de door V</w:t>
      </w:r>
      <w:r>
        <w:rPr>
          <w:szCs w:val="18"/>
        </w:rPr>
        <w:t>erwerkingsv</w:t>
      </w:r>
      <w:r w:rsidR="008D7042">
        <w:rPr>
          <w:szCs w:val="18"/>
        </w:rPr>
        <w:t xml:space="preserve">erantwoordelijke ter beschikking gestelde (bijzondere) Persoonsgegevens. </w:t>
      </w:r>
    </w:p>
    <w:p w14:paraId="242D28FA" w14:textId="3D1A2614" w:rsidR="008D7042" w:rsidRDefault="009A6F67" w:rsidP="00927DF8">
      <w:pPr>
        <w:ind w:left="567" w:hanging="567"/>
        <w:rPr>
          <w:szCs w:val="18"/>
        </w:rPr>
      </w:pPr>
      <w:r>
        <w:rPr>
          <w:szCs w:val="18"/>
        </w:rPr>
        <w:t>2.2.</w:t>
      </w:r>
      <w:r w:rsidR="00927DF8">
        <w:rPr>
          <w:szCs w:val="18"/>
        </w:rPr>
        <w:tab/>
      </w:r>
      <w:r w:rsidR="00CD7B38" w:rsidRPr="00CD7B38">
        <w:rPr>
          <w:szCs w:val="18"/>
        </w:rPr>
        <w:t>Verplichtingen welke naar hun aard bestemd zijn om ook na beëindiging van deze Verwerkersovereenkomst voort te duren, blijven na beëindiging van de deze Verwerkersovereenkomst gelden. Tot deze bepalingen behoren bijvoorbeeld die welke voortvloeien uit de bepalingen betreffende geheimhouding, aansprakelijkheid, geschillenbeslechting en toepasselijk recht.</w:t>
      </w:r>
      <w:r w:rsidR="008D7042">
        <w:rPr>
          <w:szCs w:val="18"/>
        </w:rPr>
        <w:br/>
      </w:r>
    </w:p>
    <w:p w14:paraId="7389BBA9" w14:textId="77777777" w:rsidR="008D7042" w:rsidRPr="0081296D" w:rsidRDefault="008D7042" w:rsidP="00925C85">
      <w:pPr>
        <w:pStyle w:val="Kop1"/>
        <w:spacing w:before="0"/>
        <w:ind w:left="567" w:hanging="567"/>
      </w:pPr>
      <w:bookmarkStart w:id="4" w:name="_Toc511128924"/>
      <w:bookmarkStart w:id="5" w:name="_Toc511217656"/>
      <w:r>
        <w:t>Verwerking en verplichtingen Verwerker</w:t>
      </w:r>
      <w:bookmarkEnd w:id="4"/>
      <w:bookmarkEnd w:id="5"/>
    </w:p>
    <w:p w14:paraId="5DB6C61D" w14:textId="77777777" w:rsidR="008D5633" w:rsidRDefault="008D7042" w:rsidP="008D5633">
      <w:pPr>
        <w:pStyle w:val="Lijstalinea"/>
        <w:numPr>
          <w:ilvl w:val="1"/>
          <w:numId w:val="5"/>
        </w:numPr>
        <w:ind w:left="567" w:hanging="567"/>
        <w:rPr>
          <w:szCs w:val="18"/>
        </w:rPr>
      </w:pPr>
      <w:r>
        <w:rPr>
          <w:szCs w:val="18"/>
        </w:rPr>
        <w:t>Verwerker</w:t>
      </w:r>
      <w:r w:rsidRPr="003B541A">
        <w:rPr>
          <w:szCs w:val="18"/>
        </w:rPr>
        <w:t xml:space="preserve"> heeft geen zeggenschap over de ter beschikking gestelde (bijzondere) </w:t>
      </w:r>
      <w:r>
        <w:rPr>
          <w:szCs w:val="18"/>
        </w:rPr>
        <w:t>P</w:t>
      </w:r>
      <w:r w:rsidRPr="003B541A">
        <w:rPr>
          <w:szCs w:val="18"/>
        </w:rPr>
        <w:t xml:space="preserve">ersoonsgegevens. Zo neemt hij geen beslissingen over ontvangst en gebruik van de gegevens, de verstrekking aan derden en de duur van de opslag van gegevens. De zeggenschap over de </w:t>
      </w:r>
      <w:r>
        <w:rPr>
          <w:szCs w:val="18"/>
        </w:rPr>
        <w:t>P</w:t>
      </w:r>
      <w:r w:rsidRPr="003B541A">
        <w:rPr>
          <w:szCs w:val="18"/>
        </w:rPr>
        <w:t xml:space="preserve">ersoonsgegevens verstrekt </w:t>
      </w:r>
      <w:r>
        <w:rPr>
          <w:szCs w:val="18"/>
        </w:rPr>
        <w:t xml:space="preserve">als gevolg van </w:t>
      </w:r>
      <w:r w:rsidRPr="003B541A">
        <w:rPr>
          <w:szCs w:val="18"/>
        </w:rPr>
        <w:t xml:space="preserve">deze overeenkomst komt nimmer bij </w:t>
      </w:r>
      <w:r>
        <w:rPr>
          <w:szCs w:val="18"/>
        </w:rPr>
        <w:t>Verwerker</w:t>
      </w:r>
      <w:r w:rsidRPr="003B541A">
        <w:rPr>
          <w:szCs w:val="18"/>
        </w:rPr>
        <w:t xml:space="preserve"> te berusten.</w:t>
      </w:r>
    </w:p>
    <w:p w14:paraId="6C8ADD54" w14:textId="6C74F3B8" w:rsidR="008D5633" w:rsidRPr="008D5633" w:rsidRDefault="008D5633" w:rsidP="008D5633">
      <w:pPr>
        <w:pStyle w:val="Lijstalinea"/>
        <w:numPr>
          <w:ilvl w:val="1"/>
          <w:numId w:val="5"/>
        </w:numPr>
        <w:ind w:left="567" w:hanging="567"/>
        <w:rPr>
          <w:szCs w:val="18"/>
        </w:rPr>
      </w:pPr>
      <w:r w:rsidRPr="008D5633">
        <w:rPr>
          <w:szCs w:val="18"/>
        </w:rPr>
        <w:t xml:space="preserve">Verwerker garandeert dat hij ten behoeve van Verwerkingsverantwoordelijke uitsluitend Persoonsgegevens zal verwerken voor zover: </w:t>
      </w:r>
    </w:p>
    <w:p w14:paraId="2659CB0A" w14:textId="77777777" w:rsidR="008D5633" w:rsidRPr="008D5633" w:rsidRDefault="008D5633" w:rsidP="00B21394">
      <w:pPr>
        <w:ind w:left="567"/>
        <w:rPr>
          <w:szCs w:val="18"/>
        </w:rPr>
      </w:pPr>
      <w:r w:rsidRPr="008D5633">
        <w:rPr>
          <w:szCs w:val="18"/>
        </w:rPr>
        <w:t>a.) dit noodzakelijk is voor de uitvoering van de Overeenkomst (binnen kaders als gespecificeerd in Bijlage 1); of</w:t>
      </w:r>
    </w:p>
    <w:p w14:paraId="10A95AF5" w14:textId="1A7269FC" w:rsidR="008D7042" w:rsidRPr="00A36434" w:rsidRDefault="008D5633" w:rsidP="00A36434">
      <w:pPr>
        <w:ind w:firstLine="567"/>
        <w:rPr>
          <w:szCs w:val="18"/>
        </w:rPr>
      </w:pPr>
      <w:r w:rsidRPr="00B21394">
        <w:rPr>
          <w:szCs w:val="18"/>
        </w:rPr>
        <w:t xml:space="preserve">b.) Verwerkingsverantwoordelijke daartoe nadere schriftelijke instructies heeft gegeven; </w:t>
      </w:r>
    </w:p>
    <w:p w14:paraId="4C13204D" w14:textId="626DF9B2" w:rsidR="008D7042" w:rsidRDefault="008D7042" w:rsidP="00925C85">
      <w:pPr>
        <w:pStyle w:val="Lijstalinea"/>
        <w:numPr>
          <w:ilvl w:val="1"/>
          <w:numId w:val="5"/>
        </w:numPr>
        <w:ind w:left="567" w:hanging="567"/>
        <w:rPr>
          <w:szCs w:val="18"/>
        </w:rPr>
      </w:pPr>
      <w:r>
        <w:rPr>
          <w:szCs w:val="18"/>
        </w:rPr>
        <w:lastRenderedPageBreak/>
        <w:t>Verwerker verwerkt de door de V</w:t>
      </w:r>
      <w:r w:rsidR="009A6F67">
        <w:rPr>
          <w:szCs w:val="18"/>
        </w:rPr>
        <w:t>erwerkingsv</w:t>
      </w:r>
      <w:r>
        <w:rPr>
          <w:szCs w:val="18"/>
        </w:rPr>
        <w:t>erantwoordelijke ter beschikking gestelde (bijzondere) Persoonsgegevens in overeenstemming met de AVG en andere toepasselijke regelgeving over de verwerking van (bijzondere) Persoonsgegevens.</w:t>
      </w:r>
    </w:p>
    <w:p w14:paraId="14CB05C3" w14:textId="4A2B2F4C" w:rsidR="008D7042" w:rsidRDefault="008D7042" w:rsidP="00925C85">
      <w:pPr>
        <w:pStyle w:val="Lijstalinea"/>
        <w:numPr>
          <w:ilvl w:val="1"/>
          <w:numId w:val="5"/>
        </w:numPr>
        <w:ind w:left="567" w:hanging="567"/>
        <w:rPr>
          <w:szCs w:val="18"/>
        </w:rPr>
      </w:pPr>
      <w:r>
        <w:rPr>
          <w:szCs w:val="18"/>
        </w:rPr>
        <w:t xml:space="preserve">Verwerker is niet bevoegd om de (bijzondere) Persoonsgegevens op enige wijze aan sub-Verwerkers / derden inzage te verschaffen in de (bijzondere) Persoonsgegevens, anders dan als toegestaan als gevolg van deze Verwerkersovereenkomst </w:t>
      </w:r>
      <w:r w:rsidR="004C4CA0">
        <w:rPr>
          <w:szCs w:val="18"/>
        </w:rPr>
        <w:t xml:space="preserve">of </w:t>
      </w:r>
      <w:r>
        <w:rPr>
          <w:szCs w:val="18"/>
        </w:rPr>
        <w:t>met de voorafgaande schriftelijke goedkeuring van V</w:t>
      </w:r>
      <w:r w:rsidR="009A6F67">
        <w:rPr>
          <w:szCs w:val="18"/>
        </w:rPr>
        <w:t>erwerkingsv</w:t>
      </w:r>
      <w:r>
        <w:rPr>
          <w:szCs w:val="18"/>
        </w:rPr>
        <w:t>erantwoordelijke.</w:t>
      </w:r>
    </w:p>
    <w:p w14:paraId="4BA8D0DF" w14:textId="400FDFAA" w:rsidR="008D7042" w:rsidRDefault="008D7042" w:rsidP="00925C85">
      <w:pPr>
        <w:pStyle w:val="Lijstalinea"/>
        <w:numPr>
          <w:ilvl w:val="1"/>
          <w:numId w:val="5"/>
        </w:numPr>
        <w:ind w:left="567" w:hanging="567"/>
        <w:rPr>
          <w:szCs w:val="18"/>
        </w:rPr>
      </w:pPr>
      <w:r>
        <w:rPr>
          <w:szCs w:val="18"/>
        </w:rPr>
        <w:t>Verwerker stelt V</w:t>
      </w:r>
      <w:r w:rsidR="009A6F67">
        <w:rPr>
          <w:szCs w:val="18"/>
        </w:rPr>
        <w:t>erwerkingsv</w:t>
      </w:r>
      <w:r>
        <w:rPr>
          <w:szCs w:val="18"/>
        </w:rPr>
        <w:t xml:space="preserve">erantwoordelijke onmiddellijk in kennis als een daartoe bevoegde instantie een juridisch bindend verzoek om verstrekking van de (bijzondere) </w:t>
      </w:r>
      <w:r w:rsidR="00066865">
        <w:rPr>
          <w:szCs w:val="18"/>
        </w:rPr>
        <w:t>P</w:t>
      </w:r>
      <w:r>
        <w:rPr>
          <w:szCs w:val="18"/>
        </w:rPr>
        <w:t>ersoonsgegevens heeft gedaan, tenzij het Verwerker niet is toegestaan V</w:t>
      </w:r>
      <w:r w:rsidR="009A6F67">
        <w:rPr>
          <w:szCs w:val="18"/>
        </w:rPr>
        <w:t>erwerkingsv</w:t>
      </w:r>
      <w:r>
        <w:rPr>
          <w:szCs w:val="18"/>
        </w:rPr>
        <w:t>erantwoordelijke hierin in kennis te stellen, zoals in het geval van een strafrechtelijk gebod om de vertrouwelijkheid van een rechtshandhavingsonderzoek te bewaren.</w:t>
      </w:r>
    </w:p>
    <w:p w14:paraId="2661DC58" w14:textId="469450ED" w:rsidR="008D7042" w:rsidRDefault="008D7042" w:rsidP="00925C85">
      <w:pPr>
        <w:pStyle w:val="Lijstalinea"/>
        <w:numPr>
          <w:ilvl w:val="1"/>
          <w:numId w:val="5"/>
        </w:numPr>
        <w:ind w:left="567" w:hanging="567"/>
        <w:rPr>
          <w:szCs w:val="18"/>
        </w:rPr>
      </w:pPr>
      <w:r>
        <w:rPr>
          <w:szCs w:val="18"/>
        </w:rPr>
        <w:t>Verwerker informeert V</w:t>
      </w:r>
      <w:r w:rsidR="009A6F67">
        <w:rPr>
          <w:szCs w:val="18"/>
        </w:rPr>
        <w:t>erwerkingsv</w:t>
      </w:r>
      <w:r>
        <w:rPr>
          <w:szCs w:val="18"/>
        </w:rPr>
        <w:t>erantwoordelijke zonder onredelijke vertraging, zodra hij kennis heeft genomen van een Inbreuk in verband met (bijzondere) Persoonsgegevens, in overeenstemming met de afspraken zoals vastgelegd in Bijlage 2.</w:t>
      </w:r>
    </w:p>
    <w:p w14:paraId="134EF3F0" w14:textId="136D7F57" w:rsidR="008D7042" w:rsidRDefault="008D7042" w:rsidP="00925C85">
      <w:pPr>
        <w:pStyle w:val="Lijstalinea"/>
        <w:numPr>
          <w:ilvl w:val="1"/>
          <w:numId w:val="5"/>
        </w:numPr>
        <w:ind w:left="567" w:hanging="567"/>
        <w:rPr>
          <w:szCs w:val="18"/>
        </w:rPr>
      </w:pPr>
      <w:r>
        <w:rPr>
          <w:szCs w:val="18"/>
        </w:rPr>
        <w:t>Verwerker is slechts gerechtigd de uitvoering van werkzaamheden geheel of ten dele uit te besteden aan derden na voorafgaande schriftelijke toestemming van V</w:t>
      </w:r>
      <w:r w:rsidR="009A6F67">
        <w:rPr>
          <w:szCs w:val="18"/>
        </w:rPr>
        <w:t>erwerkingsv</w:t>
      </w:r>
      <w:r>
        <w:rPr>
          <w:szCs w:val="18"/>
        </w:rPr>
        <w:t>erantwoordelijke. Verwerker blijft aanspreekpunt en verantwoordelijk voor de naleving van de bepalingen uit deze Verwerkersovereenkomst.</w:t>
      </w:r>
    </w:p>
    <w:p w14:paraId="31777C0B" w14:textId="3901A015" w:rsidR="009A6F67" w:rsidRDefault="009A6F67" w:rsidP="00925C85">
      <w:pPr>
        <w:pStyle w:val="Lijstalinea"/>
        <w:numPr>
          <w:ilvl w:val="1"/>
          <w:numId w:val="5"/>
        </w:numPr>
        <w:ind w:left="567" w:hanging="567"/>
        <w:rPr>
          <w:szCs w:val="18"/>
        </w:rPr>
      </w:pPr>
      <w:r>
        <w:rPr>
          <w:szCs w:val="18"/>
        </w:rPr>
        <w:t xml:space="preserve">Voor zover Verwerkingsverantwoordelijke instemt met de inschakeling van een Subverwerker, zal Verwerker aan deze Subverwerker dezelfde of strengere verplichtingen opleggen als voor hemzelf uit deze Verwerkersovereenkomst en de wet voortvloeien. Verwerker zal deze afspraken schriftelijk vastleggen en zal toezien op de naleving daarvan door de Subverwerker, Verwerker zal Verwerkingsverantwoordelijke op verzoek afschrift verstrekken van de met de Subverwerker gesloten overeenkomst(en). </w:t>
      </w:r>
    </w:p>
    <w:p w14:paraId="56F0FB1A" w14:textId="5745F291" w:rsidR="008D7042" w:rsidRDefault="008D7042" w:rsidP="00925C85">
      <w:pPr>
        <w:pStyle w:val="Lijstalinea"/>
        <w:numPr>
          <w:ilvl w:val="1"/>
          <w:numId w:val="5"/>
        </w:numPr>
        <w:ind w:left="567" w:hanging="567"/>
        <w:rPr>
          <w:szCs w:val="18"/>
        </w:rPr>
      </w:pPr>
      <w:r>
        <w:rPr>
          <w:szCs w:val="18"/>
        </w:rPr>
        <w:t>Als (bijzondere) Persoonsgegevens beschadigd of op een andere manier onbruikbaar zijn geworden, dan zal de Verwerker zich inspannen om die direct en kosteloos te herstellen op basis van de gehanteerde back-up en/of disaster recovery procedures.</w:t>
      </w:r>
      <w:r w:rsidRPr="005C4CF7">
        <w:rPr>
          <w:szCs w:val="18"/>
        </w:rPr>
        <w:tab/>
      </w:r>
    </w:p>
    <w:p w14:paraId="75DE0822" w14:textId="77777777" w:rsidR="008D7042" w:rsidRDefault="008D7042" w:rsidP="00925C85">
      <w:pPr>
        <w:pStyle w:val="Lijstalinea"/>
        <w:numPr>
          <w:ilvl w:val="1"/>
          <w:numId w:val="5"/>
        </w:numPr>
        <w:ind w:left="567" w:hanging="567"/>
        <w:rPr>
          <w:szCs w:val="18"/>
        </w:rPr>
      </w:pPr>
      <w:r>
        <w:rPr>
          <w:szCs w:val="18"/>
        </w:rPr>
        <w:t>De Verwerker zal ervoor zorgen dat alleen zijn werknemers die nodig zijn om de (bijzondere) Persoonsgegevens te verwerken, toegang hebben tot de (bijzondere) Persoonsgegevens. De Verwerker zal zijn werknemers adequaat instrueren en ervoor zorgen dat zij bekend zijn met de verantwoordelijkheden en verplichtingen uit de AVG.</w:t>
      </w:r>
    </w:p>
    <w:p w14:paraId="61EAEB92" w14:textId="0785432F" w:rsidR="008D7042" w:rsidRDefault="008D7042" w:rsidP="00925C85">
      <w:pPr>
        <w:pStyle w:val="Lijstalinea"/>
        <w:numPr>
          <w:ilvl w:val="1"/>
          <w:numId w:val="5"/>
        </w:numPr>
        <w:ind w:left="567" w:hanging="567"/>
        <w:rPr>
          <w:szCs w:val="18"/>
        </w:rPr>
      </w:pPr>
      <w:r>
        <w:rPr>
          <w:szCs w:val="18"/>
        </w:rPr>
        <w:t>Op verzoek van V</w:t>
      </w:r>
      <w:r w:rsidR="009A6F67">
        <w:rPr>
          <w:szCs w:val="18"/>
        </w:rPr>
        <w:t>erwerkingsv</w:t>
      </w:r>
      <w:r>
        <w:rPr>
          <w:szCs w:val="18"/>
        </w:rPr>
        <w:t>erantwoordelijke zal Verwerker V</w:t>
      </w:r>
      <w:r w:rsidR="009A6F67">
        <w:rPr>
          <w:szCs w:val="18"/>
        </w:rPr>
        <w:t>erwerkingsv</w:t>
      </w:r>
      <w:r>
        <w:rPr>
          <w:szCs w:val="18"/>
        </w:rPr>
        <w:t>erantwoordelijke steeds onmiddellijk toegang verlenen tot de (bijzondere) Persoonsgegevens.</w:t>
      </w:r>
    </w:p>
    <w:p w14:paraId="0C5C3D8C" w14:textId="66E12099" w:rsidR="008D7042" w:rsidRDefault="008D7042" w:rsidP="00925C85">
      <w:pPr>
        <w:pStyle w:val="Lijstalinea"/>
        <w:numPr>
          <w:ilvl w:val="1"/>
          <w:numId w:val="5"/>
        </w:numPr>
        <w:ind w:left="567" w:hanging="567"/>
        <w:rPr>
          <w:szCs w:val="18"/>
        </w:rPr>
      </w:pPr>
      <w:r>
        <w:rPr>
          <w:szCs w:val="18"/>
        </w:rPr>
        <w:t xml:space="preserve">Verwerker biedt </w:t>
      </w:r>
      <w:r w:rsidR="009A6F67">
        <w:rPr>
          <w:szCs w:val="18"/>
        </w:rPr>
        <w:t>Verwerkings</w:t>
      </w:r>
      <w:r>
        <w:rPr>
          <w:szCs w:val="18"/>
        </w:rPr>
        <w:t>verantwoordelijke alle mogelijke ondersteuning bij het nakomen van diens verplichtingen met het oog op de beantwoording van verzoeken rondom de rechten van betrokkene(n).</w:t>
      </w:r>
    </w:p>
    <w:p w14:paraId="21831A8F" w14:textId="08CE41D3" w:rsidR="009A6F67" w:rsidRDefault="009A6F67" w:rsidP="00925C85">
      <w:pPr>
        <w:pStyle w:val="Lijstalinea"/>
        <w:numPr>
          <w:ilvl w:val="1"/>
          <w:numId w:val="5"/>
        </w:numPr>
        <w:ind w:left="567" w:hanging="567"/>
        <w:rPr>
          <w:szCs w:val="18"/>
        </w:rPr>
      </w:pPr>
      <w:r>
        <w:rPr>
          <w:szCs w:val="18"/>
        </w:rPr>
        <w:t xml:space="preserve">Verwerker zal voorts op eerste verzoek van Verwerkingsverantwoordelijke alle noodzakelijke bijstand verlenen bij de nakoming van de op grond van de toepasselijke privacywetgeving op </w:t>
      </w:r>
      <w:r>
        <w:rPr>
          <w:szCs w:val="18"/>
        </w:rPr>
        <w:lastRenderedPageBreak/>
        <w:t xml:space="preserve">Verwerkingsverantwoordelijke rustende wettelijke verplichtingen (zoals het uitvoeren van een privacy impact assessement). </w:t>
      </w:r>
    </w:p>
    <w:p w14:paraId="41F165E1" w14:textId="55D7D13C" w:rsidR="002013F2" w:rsidRDefault="002013F2" w:rsidP="00925C85">
      <w:pPr>
        <w:pStyle w:val="Lijstalinea"/>
        <w:numPr>
          <w:ilvl w:val="1"/>
          <w:numId w:val="5"/>
        </w:numPr>
        <w:ind w:left="567" w:hanging="567"/>
        <w:rPr>
          <w:szCs w:val="18"/>
        </w:rPr>
      </w:pPr>
      <w:r w:rsidRPr="002013F2">
        <w:rPr>
          <w:szCs w:val="18"/>
        </w:rPr>
        <w:t>Verwerker zal, tenzij hij hie</w:t>
      </w:r>
      <w:r w:rsidR="00E24543">
        <w:rPr>
          <w:szCs w:val="18"/>
        </w:rPr>
        <w:t>r</w:t>
      </w:r>
      <w:r w:rsidRPr="002013F2">
        <w:rPr>
          <w:szCs w:val="18"/>
        </w:rPr>
        <w:t>voor uitdrukkelijke voorafgaande schriftelijke toestemming heeft verkregen van Verwerkingsverantwoordelijke, geen Persoonsgegevens verwerken of laten verwerken door hemzelf of door derden in landen buiten de Europese Economische Ruimte (“EER”).</w:t>
      </w:r>
    </w:p>
    <w:p w14:paraId="480BDF7D" w14:textId="77777777" w:rsidR="008D7042" w:rsidRDefault="008D7042" w:rsidP="00925C85">
      <w:pPr>
        <w:rPr>
          <w:szCs w:val="18"/>
        </w:rPr>
      </w:pPr>
    </w:p>
    <w:p w14:paraId="0A89A584" w14:textId="77777777" w:rsidR="008D7042" w:rsidRDefault="008D7042" w:rsidP="00925C85">
      <w:pPr>
        <w:pStyle w:val="Kop1"/>
        <w:spacing w:before="0"/>
        <w:ind w:left="567" w:hanging="567"/>
      </w:pPr>
      <w:bookmarkStart w:id="6" w:name="_Toc511128925"/>
      <w:bookmarkStart w:id="7" w:name="_Toc511217657"/>
      <w:r>
        <w:t>Geheimhouding en beveiliging</w:t>
      </w:r>
      <w:bookmarkEnd w:id="6"/>
      <w:bookmarkEnd w:id="7"/>
    </w:p>
    <w:p w14:paraId="5D9F6A08" w14:textId="40C5B95F" w:rsidR="008D7042" w:rsidRPr="007B6BC6" w:rsidRDefault="008D7042" w:rsidP="00925C85">
      <w:pPr>
        <w:pStyle w:val="Lijstalinea"/>
        <w:numPr>
          <w:ilvl w:val="1"/>
          <w:numId w:val="5"/>
        </w:numPr>
        <w:ind w:left="567" w:hanging="567"/>
        <w:rPr>
          <w:szCs w:val="18"/>
        </w:rPr>
      </w:pPr>
      <w:r w:rsidRPr="007B6BC6">
        <w:rPr>
          <w:szCs w:val="18"/>
        </w:rPr>
        <w:t>Personen in dienst van</w:t>
      </w:r>
      <w:r>
        <w:rPr>
          <w:szCs w:val="18"/>
        </w:rPr>
        <w:t xml:space="preserve"> of</w:t>
      </w:r>
      <w:r w:rsidRPr="007B6BC6">
        <w:rPr>
          <w:szCs w:val="18"/>
        </w:rPr>
        <w:t xml:space="preserve"> werkzaam </w:t>
      </w:r>
      <w:r>
        <w:rPr>
          <w:szCs w:val="18"/>
        </w:rPr>
        <w:t>voor</w:t>
      </w:r>
      <w:r w:rsidRPr="007B6BC6">
        <w:rPr>
          <w:szCs w:val="18"/>
        </w:rPr>
        <w:t xml:space="preserve"> de Verwerker, evenals Verwerker zelf, zijn verplicht tot geheimhouding met betrekking tot de (bijzondere) Persoonsgegevens waarvan zij kennis kunnen nemen, behoudens voor zover een bij of op grond van de wet gegeven voorschrift tot verstrekking verplicht of zijn taak daartoe noodzaakt. Deze personen tekenen hiertoe een geheimhoudingsverklaring. Verwerker staat er jegens V</w:t>
      </w:r>
      <w:r w:rsidR="009A6F67">
        <w:rPr>
          <w:szCs w:val="18"/>
        </w:rPr>
        <w:t>erwerkingsv</w:t>
      </w:r>
      <w:r w:rsidRPr="007B6BC6">
        <w:rPr>
          <w:szCs w:val="18"/>
        </w:rPr>
        <w:t>erantwoordelijke voor in dat deze geheimhoudingsverklaringen door de betrokken personen worden nageleefd.</w:t>
      </w:r>
    </w:p>
    <w:p w14:paraId="2EDC3E63" w14:textId="77777777" w:rsidR="000A2F55" w:rsidRDefault="008D7042" w:rsidP="000A2F55">
      <w:pPr>
        <w:pStyle w:val="Lijstalinea"/>
        <w:numPr>
          <w:ilvl w:val="1"/>
          <w:numId w:val="5"/>
        </w:numPr>
        <w:ind w:left="567" w:hanging="567"/>
        <w:rPr>
          <w:szCs w:val="18"/>
        </w:rPr>
      </w:pPr>
      <w:r>
        <w:rPr>
          <w:szCs w:val="18"/>
        </w:rPr>
        <w:t>Na het beëindigen van deze Overeenkomst zal de in dit artikel genoemde geheimhoudingsplicht van kracht blijven.</w:t>
      </w:r>
    </w:p>
    <w:p w14:paraId="4FBD531C" w14:textId="77777777" w:rsidR="000A2F55" w:rsidRDefault="00B2277F" w:rsidP="000A2F55">
      <w:pPr>
        <w:pStyle w:val="Lijstalinea"/>
        <w:numPr>
          <w:ilvl w:val="1"/>
          <w:numId w:val="5"/>
        </w:numPr>
        <w:ind w:left="567" w:hanging="567"/>
        <w:rPr>
          <w:szCs w:val="18"/>
        </w:rPr>
      </w:pPr>
      <w:r w:rsidRPr="000A2F55">
        <w:rPr>
          <w:szCs w:val="18"/>
        </w:rPr>
        <w:t xml:space="preserve">Verwerker treft passende technische en organisatorische maatregelen om een op het risico afgestemd beveiligingsniveau te waarborgen, opdat de Verwerking aan de 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Bijlage </w:t>
      </w:r>
      <w:r w:rsidR="000A2F55">
        <w:rPr>
          <w:szCs w:val="18"/>
        </w:rPr>
        <w:t>2.</w:t>
      </w:r>
    </w:p>
    <w:p w14:paraId="4653FE4E" w14:textId="31BA362E" w:rsidR="00B2277F" w:rsidRPr="000A2F55" w:rsidRDefault="00B2277F" w:rsidP="000A2F55">
      <w:pPr>
        <w:pStyle w:val="Lijstalinea"/>
        <w:numPr>
          <w:ilvl w:val="1"/>
          <w:numId w:val="5"/>
        </w:numPr>
        <w:ind w:left="567" w:hanging="567"/>
        <w:rPr>
          <w:szCs w:val="18"/>
        </w:rPr>
      </w:pPr>
      <w:r w:rsidRPr="000A2F55">
        <w:rPr>
          <w:szCs w:val="18"/>
        </w:rPr>
        <w:t>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natuurlijke personen, vooral als gevolg van de vernietiging, het verlies, de wijziging of de ongeoorloofde verstrekking van of ongeoorloofde toegang tot doorgezonden, opgeslagen of anderszins verwerkte gegevens, hetzij per ongeluk hetzij onrechtmatig.</w:t>
      </w:r>
    </w:p>
    <w:p w14:paraId="54204342" w14:textId="5BD20A03" w:rsidR="008D7042" w:rsidRDefault="008D7042" w:rsidP="00925C85">
      <w:pPr>
        <w:pStyle w:val="Lijstalinea"/>
        <w:numPr>
          <w:ilvl w:val="1"/>
          <w:numId w:val="5"/>
        </w:numPr>
        <w:ind w:left="567" w:hanging="567"/>
        <w:rPr>
          <w:szCs w:val="18"/>
        </w:rPr>
      </w:pPr>
      <w:r>
        <w:rPr>
          <w:szCs w:val="18"/>
        </w:rPr>
        <w:t>Verwerker beheerst zijn processen door middel van een stelsel van beheersmaatregelen op de invoer, het verwerkingsproces en de uitvoer. Daarnaast worden ook de IT processen met een stelsel van beheersmaatregelen beheerst. Deze maatregelen zijn vastgelegd in een beheersraamwerk. De beheersmaatregelen worden jaarlijks getoetst door een onafhankelijk auditor. Op verzoek van V</w:t>
      </w:r>
      <w:r w:rsidR="009A6F67">
        <w:rPr>
          <w:szCs w:val="18"/>
        </w:rPr>
        <w:t>erwerkingsv</w:t>
      </w:r>
      <w:r>
        <w:rPr>
          <w:szCs w:val="18"/>
        </w:rPr>
        <w:t>erantwoordelijke zal Verwerker de conclusies van deze toetsing ter beschikking stellen. Het informatiebeveiligingsmanagementsysteem is conform ISO27001</w:t>
      </w:r>
      <w:r w:rsidR="00801552">
        <w:rPr>
          <w:szCs w:val="18"/>
        </w:rPr>
        <w:t xml:space="preserve"> en/of </w:t>
      </w:r>
      <w:r w:rsidR="00C514F6">
        <w:rPr>
          <w:szCs w:val="18"/>
        </w:rPr>
        <w:t>NEN 7510 (12/13)</w:t>
      </w:r>
      <w:r>
        <w:rPr>
          <w:szCs w:val="18"/>
        </w:rPr>
        <w:t xml:space="preserve"> gecertificeerd.</w:t>
      </w:r>
    </w:p>
    <w:p w14:paraId="74C12AB1" w14:textId="72CA529F" w:rsidR="008D7042" w:rsidRDefault="008D7042" w:rsidP="00925C85">
      <w:pPr>
        <w:pStyle w:val="Lijstalinea"/>
        <w:numPr>
          <w:ilvl w:val="1"/>
          <w:numId w:val="5"/>
        </w:numPr>
        <w:ind w:left="567" w:hanging="567"/>
        <w:rPr>
          <w:szCs w:val="18"/>
        </w:rPr>
      </w:pPr>
      <w:r>
        <w:rPr>
          <w:szCs w:val="18"/>
        </w:rPr>
        <w:t xml:space="preserve">De Verwerker heeft het recht om de ISO27001 </w:t>
      </w:r>
      <w:r w:rsidR="00801552">
        <w:rPr>
          <w:szCs w:val="18"/>
        </w:rPr>
        <w:t xml:space="preserve">en/of NEN 7510 (12/13) </w:t>
      </w:r>
      <w:r>
        <w:rPr>
          <w:szCs w:val="18"/>
        </w:rPr>
        <w:t>te vervangen door een andere adequate en algemeen geaccepteerde verklaring en/of normenkader gebaseerd op nationale en internationale standaarden.</w:t>
      </w:r>
    </w:p>
    <w:p w14:paraId="318FC1D6" w14:textId="57FCB6B2" w:rsidR="008D7042" w:rsidRDefault="008D7042" w:rsidP="00925C85">
      <w:pPr>
        <w:pStyle w:val="Lijstalinea"/>
        <w:numPr>
          <w:ilvl w:val="1"/>
          <w:numId w:val="5"/>
        </w:numPr>
        <w:ind w:left="567" w:hanging="567"/>
        <w:rPr>
          <w:szCs w:val="18"/>
        </w:rPr>
      </w:pPr>
      <w:r>
        <w:rPr>
          <w:szCs w:val="18"/>
        </w:rPr>
        <w:lastRenderedPageBreak/>
        <w:t>V</w:t>
      </w:r>
      <w:r w:rsidR="009A6F67">
        <w:rPr>
          <w:szCs w:val="18"/>
        </w:rPr>
        <w:t>erwerkingsv</w:t>
      </w:r>
      <w:r>
        <w:rPr>
          <w:szCs w:val="18"/>
        </w:rPr>
        <w:t>erantwoordelijke is te allen tijde gerechtigd de verwerking van (bijzondere) Persoonsgegevens te controleren. Verwerker is verplicht V</w:t>
      </w:r>
      <w:r w:rsidR="009A6F67">
        <w:rPr>
          <w:szCs w:val="18"/>
        </w:rPr>
        <w:t>erwerkingsv</w:t>
      </w:r>
      <w:r>
        <w:rPr>
          <w:szCs w:val="18"/>
        </w:rPr>
        <w:t>erantwoordelijke of controlerende instantie in opdracht van V</w:t>
      </w:r>
      <w:r w:rsidR="009A6F67">
        <w:rPr>
          <w:szCs w:val="18"/>
        </w:rPr>
        <w:t>erwerkingsv</w:t>
      </w:r>
      <w:r>
        <w:rPr>
          <w:szCs w:val="18"/>
        </w:rPr>
        <w:t>erantwoordelijke toe te laten en medewerking te verlenen. Verwerker verbindt zich om binnen een door V</w:t>
      </w:r>
      <w:r w:rsidR="009A6F67">
        <w:rPr>
          <w:szCs w:val="18"/>
        </w:rPr>
        <w:t>erwerkingsv</w:t>
      </w:r>
      <w:r>
        <w:rPr>
          <w:szCs w:val="18"/>
        </w:rPr>
        <w:t>erantwoordelijke te bepalen termijn V</w:t>
      </w:r>
      <w:r w:rsidR="009A6F67">
        <w:rPr>
          <w:szCs w:val="18"/>
        </w:rPr>
        <w:t>erwerkingsv</w:t>
      </w:r>
      <w:r>
        <w:rPr>
          <w:szCs w:val="18"/>
        </w:rPr>
        <w:t>erantwoordelijke of de door de V</w:t>
      </w:r>
      <w:r w:rsidR="009A6F67">
        <w:rPr>
          <w:szCs w:val="18"/>
        </w:rPr>
        <w:t>erwerkingsv</w:t>
      </w:r>
      <w:r>
        <w:rPr>
          <w:szCs w:val="18"/>
        </w:rPr>
        <w:t>erantwoordelijke ingeschakelde derde te voorzien van de verlangde informatie zodat een oordeel gevormd kan worden over de naleving door de Verwerker van deze overeenkomst. V</w:t>
      </w:r>
      <w:r w:rsidR="009A6F67">
        <w:rPr>
          <w:szCs w:val="18"/>
        </w:rPr>
        <w:t>erwerkingsv</w:t>
      </w:r>
      <w:r>
        <w:rPr>
          <w:szCs w:val="18"/>
        </w:rPr>
        <w:t>erantwoordelijke of de door de V</w:t>
      </w:r>
      <w:r w:rsidR="009A6F67">
        <w:rPr>
          <w:szCs w:val="18"/>
        </w:rPr>
        <w:t>erwerkings</w:t>
      </w:r>
      <w:r w:rsidR="00B138A5">
        <w:rPr>
          <w:szCs w:val="18"/>
        </w:rPr>
        <w:t>v</w:t>
      </w:r>
      <w:r>
        <w:rPr>
          <w:szCs w:val="18"/>
        </w:rPr>
        <w:t>erantwoordelijke ingeschakelde derde is gehouden alle informatie betreffende deze controles vertrouwelijk te behandelen.</w:t>
      </w:r>
    </w:p>
    <w:p w14:paraId="730BFA31" w14:textId="6FBE250A" w:rsidR="008D7042" w:rsidRDefault="008D7042" w:rsidP="00925C85">
      <w:pPr>
        <w:pStyle w:val="Lijstalinea"/>
        <w:numPr>
          <w:ilvl w:val="1"/>
          <w:numId w:val="5"/>
        </w:numPr>
        <w:ind w:left="567" w:hanging="567"/>
        <w:rPr>
          <w:szCs w:val="18"/>
        </w:rPr>
      </w:pPr>
      <w:r>
        <w:rPr>
          <w:szCs w:val="18"/>
        </w:rPr>
        <w:t>Verwerker staat er voor in de door V</w:t>
      </w:r>
      <w:r w:rsidR="009A6F67">
        <w:rPr>
          <w:szCs w:val="18"/>
        </w:rPr>
        <w:t>erwerkingsv</w:t>
      </w:r>
      <w:r>
        <w:rPr>
          <w:szCs w:val="18"/>
        </w:rPr>
        <w:t>erantwoordelijke of ingeschakelde derde aangegeven aanbevelingen ter verbetering binnen de daartoe door V</w:t>
      </w:r>
      <w:r w:rsidR="009A6F67">
        <w:rPr>
          <w:szCs w:val="18"/>
        </w:rPr>
        <w:t>erwerkingsv</w:t>
      </w:r>
      <w:r>
        <w:rPr>
          <w:szCs w:val="18"/>
        </w:rPr>
        <w:t>erantwoordelijke te bepalen termijn uit te voeren.</w:t>
      </w:r>
    </w:p>
    <w:p w14:paraId="2D8A26A2" w14:textId="77777777" w:rsidR="008D7042" w:rsidRDefault="008D7042" w:rsidP="00925C85">
      <w:pPr>
        <w:rPr>
          <w:szCs w:val="18"/>
        </w:rPr>
      </w:pPr>
    </w:p>
    <w:p w14:paraId="27F8E002" w14:textId="77777777" w:rsidR="008D7042" w:rsidRDefault="008D7042" w:rsidP="00925C85">
      <w:pPr>
        <w:pStyle w:val="Kop1"/>
        <w:spacing w:before="0"/>
        <w:ind w:left="567" w:hanging="567"/>
      </w:pPr>
      <w:bookmarkStart w:id="8" w:name="_Toc511128926"/>
      <w:bookmarkStart w:id="9" w:name="_Toc511217658"/>
      <w:r>
        <w:t>Aansprakelijkheid en overdraagbaarheid</w:t>
      </w:r>
      <w:bookmarkEnd w:id="8"/>
      <w:bookmarkEnd w:id="9"/>
    </w:p>
    <w:p w14:paraId="11B66753" w14:textId="05B18D7D" w:rsidR="008D7042" w:rsidRPr="00D27655" w:rsidRDefault="008D7042" w:rsidP="00925C85">
      <w:pPr>
        <w:pStyle w:val="Lijstalinea"/>
        <w:numPr>
          <w:ilvl w:val="1"/>
          <w:numId w:val="5"/>
        </w:numPr>
        <w:ind w:left="567" w:hanging="567"/>
        <w:rPr>
          <w:szCs w:val="18"/>
        </w:rPr>
      </w:pPr>
      <w:r>
        <w:rPr>
          <w:szCs w:val="18"/>
        </w:rPr>
        <w:t>Als</w:t>
      </w:r>
      <w:r w:rsidRPr="00D27655">
        <w:rPr>
          <w:szCs w:val="18"/>
        </w:rPr>
        <w:t xml:space="preserve"> </w:t>
      </w:r>
      <w:r>
        <w:rPr>
          <w:szCs w:val="18"/>
        </w:rPr>
        <w:t>Verwerker</w:t>
      </w:r>
      <w:r w:rsidRPr="00D27655">
        <w:rPr>
          <w:szCs w:val="18"/>
        </w:rPr>
        <w:t xml:space="preserve"> tekortschiet in de nakoming van zijn verplichtingen uit deze </w:t>
      </w:r>
      <w:r>
        <w:rPr>
          <w:szCs w:val="18"/>
        </w:rPr>
        <w:t>O</w:t>
      </w:r>
      <w:r w:rsidRPr="00D27655">
        <w:rPr>
          <w:szCs w:val="18"/>
        </w:rPr>
        <w:t>vereenkomst kan V</w:t>
      </w:r>
      <w:r w:rsidR="009A6F67">
        <w:rPr>
          <w:szCs w:val="18"/>
        </w:rPr>
        <w:t>erwerkingsv</w:t>
      </w:r>
      <w:r w:rsidRPr="00D27655">
        <w:rPr>
          <w:szCs w:val="18"/>
        </w:rPr>
        <w:t xml:space="preserve">erantwoordelijke hem in gebreke stellen. </w:t>
      </w:r>
      <w:r>
        <w:rPr>
          <w:szCs w:val="18"/>
        </w:rPr>
        <w:t>Verwerker</w:t>
      </w:r>
      <w:r w:rsidRPr="00D27655">
        <w:rPr>
          <w:szCs w:val="18"/>
        </w:rPr>
        <w:t xml:space="preserve"> is echter onmiddellijk in gebreke als de nakoming van desbetreffende verplichting anders dan door overmacht binnen de overeengekomen termijn reeds blijvend onmogelijk is. De ingebrekestelling geschiedt schriftelijk, waarbij de </w:t>
      </w:r>
      <w:r>
        <w:rPr>
          <w:szCs w:val="18"/>
        </w:rPr>
        <w:t>Verwerker</w:t>
      </w:r>
      <w:r w:rsidRPr="00D27655">
        <w:rPr>
          <w:szCs w:val="18"/>
        </w:rPr>
        <w:t xml:space="preserve"> een redelijke termijn wordt gegund om alsnog zijn verplichtingen na te komen. Deze termijn is een fatale termijn. </w:t>
      </w:r>
      <w:r>
        <w:rPr>
          <w:szCs w:val="18"/>
        </w:rPr>
        <w:t>Als</w:t>
      </w:r>
      <w:r w:rsidRPr="00D27655">
        <w:rPr>
          <w:szCs w:val="18"/>
        </w:rPr>
        <w:t xml:space="preserve"> nakoming binnen deze termijn uitblijft, is </w:t>
      </w:r>
      <w:r>
        <w:rPr>
          <w:szCs w:val="18"/>
        </w:rPr>
        <w:t>Verwerker</w:t>
      </w:r>
      <w:r w:rsidRPr="00D27655">
        <w:rPr>
          <w:szCs w:val="18"/>
        </w:rPr>
        <w:t xml:space="preserve"> in verzuim.</w:t>
      </w:r>
    </w:p>
    <w:p w14:paraId="1DA69047" w14:textId="54F20AA1" w:rsidR="008D7042" w:rsidRDefault="008D7042" w:rsidP="00925C85">
      <w:pPr>
        <w:pStyle w:val="Lijstalinea"/>
        <w:numPr>
          <w:ilvl w:val="1"/>
          <w:numId w:val="5"/>
        </w:numPr>
        <w:ind w:left="567" w:hanging="567"/>
        <w:rPr>
          <w:szCs w:val="18"/>
        </w:rPr>
      </w:pPr>
      <w:r>
        <w:rPr>
          <w:szCs w:val="18"/>
        </w:rPr>
        <w:t>Verwerker is jegens V</w:t>
      </w:r>
      <w:r w:rsidR="009A6F67">
        <w:rPr>
          <w:szCs w:val="18"/>
        </w:rPr>
        <w:t>erwerkingsv</w:t>
      </w:r>
      <w:r>
        <w:rPr>
          <w:szCs w:val="18"/>
        </w:rPr>
        <w:t>erantwoordelijke volledig aansprakelijk voor alle geleden of te lijden schade, inclusief eventuele boetes, die voortvloeien uit enige tekortkoming van Verwerker in de nakoming van één of meer verplichtingen uit deze overeenkomst of het in strijd handelen met de AVG.</w:t>
      </w:r>
    </w:p>
    <w:p w14:paraId="19F9C551" w14:textId="05932FB6" w:rsidR="008D7042" w:rsidRDefault="008D7042" w:rsidP="00925C85">
      <w:pPr>
        <w:pStyle w:val="Lijstalinea"/>
        <w:numPr>
          <w:ilvl w:val="1"/>
          <w:numId w:val="5"/>
        </w:numPr>
        <w:ind w:left="567" w:hanging="567"/>
        <w:rPr>
          <w:szCs w:val="18"/>
        </w:rPr>
      </w:pPr>
      <w:r>
        <w:rPr>
          <w:szCs w:val="18"/>
        </w:rPr>
        <w:t>Verwerker is niet gerechtigd zonder voorafgaande schriftelijke toestemming van V</w:t>
      </w:r>
      <w:r w:rsidR="009A6F67">
        <w:rPr>
          <w:szCs w:val="18"/>
        </w:rPr>
        <w:t>erwerkingsv</w:t>
      </w:r>
      <w:r>
        <w:rPr>
          <w:szCs w:val="18"/>
        </w:rPr>
        <w:t>erantwoordelijke de rechten en/of plichten voortvloeiende uit deze Verwerkersovereenkomst aan een derde over te dragen.</w:t>
      </w:r>
    </w:p>
    <w:p w14:paraId="1E137FE2" w14:textId="77777777" w:rsidR="008D7042" w:rsidRDefault="008D7042" w:rsidP="00925C85">
      <w:pPr>
        <w:rPr>
          <w:szCs w:val="18"/>
        </w:rPr>
      </w:pPr>
    </w:p>
    <w:p w14:paraId="6D1DB134" w14:textId="77777777" w:rsidR="008D7042" w:rsidRDefault="008D7042" w:rsidP="00925C85">
      <w:pPr>
        <w:pStyle w:val="Kop1"/>
        <w:spacing w:before="0"/>
        <w:ind w:left="567" w:hanging="567"/>
      </w:pPr>
      <w:bookmarkStart w:id="10" w:name="_Toc511128927"/>
      <w:bookmarkStart w:id="11" w:name="_Toc511217659"/>
      <w:r>
        <w:t>Teruggave / Vernietiging Persoonsgegevens</w:t>
      </w:r>
      <w:bookmarkEnd w:id="10"/>
      <w:bookmarkEnd w:id="11"/>
    </w:p>
    <w:p w14:paraId="27240942" w14:textId="3FDBC05C" w:rsidR="008D7042" w:rsidRDefault="008D7042" w:rsidP="00925C85">
      <w:pPr>
        <w:rPr>
          <w:szCs w:val="18"/>
        </w:rPr>
      </w:pPr>
      <w:r>
        <w:rPr>
          <w:szCs w:val="18"/>
        </w:rPr>
        <w:t>Na afloop of tussentijdse beëindiging van de Verwerkersovereenkomst zal Verwerker alle verzamelde (bijzondere) Persoonsgegevens binnen een redelijke termijn overdragen aan V</w:t>
      </w:r>
      <w:r w:rsidR="009A6F67">
        <w:rPr>
          <w:szCs w:val="18"/>
        </w:rPr>
        <w:t>erwerkingsv</w:t>
      </w:r>
      <w:r>
        <w:rPr>
          <w:szCs w:val="18"/>
        </w:rPr>
        <w:t>erantwoordelijke en/of op verzoek van V</w:t>
      </w:r>
      <w:r w:rsidR="009A6F67">
        <w:rPr>
          <w:szCs w:val="18"/>
        </w:rPr>
        <w:t>erwerkingsv</w:t>
      </w:r>
      <w:r>
        <w:rPr>
          <w:szCs w:val="18"/>
        </w:rPr>
        <w:t>erantwoordelijke vernietigen of verwijderen, inclusief alle (kopieën van) elektronisch vastgelegde (bijzondere) persoonsgegevens en daarna schriftelijk bevestigen aan V</w:t>
      </w:r>
      <w:r w:rsidR="009A6F67">
        <w:rPr>
          <w:szCs w:val="18"/>
        </w:rPr>
        <w:t>erwerkingsv</w:t>
      </w:r>
      <w:r>
        <w:rPr>
          <w:szCs w:val="18"/>
        </w:rPr>
        <w:t>erantwoordelijke dat alle (bijzondere) Persoonsgegevens aan hem zijn overgedragen of zijn vernietigd of verwijderd. Op verzoek en op kosten van V</w:t>
      </w:r>
      <w:r w:rsidR="009A6F67">
        <w:rPr>
          <w:szCs w:val="18"/>
        </w:rPr>
        <w:t>erwerkingsv</w:t>
      </w:r>
      <w:r>
        <w:rPr>
          <w:szCs w:val="18"/>
        </w:rPr>
        <w:t>erantwoordelijke zal Verwerker deze schriftelijke bevestiging voorzien van een gecertificeerde verklaring van een register IT-auditor.</w:t>
      </w:r>
    </w:p>
    <w:p w14:paraId="2C83FC13" w14:textId="77777777" w:rsidR="008D7042" w:rsidRDefault="008D7042" w:rsidP="00925C85">
      <w:pPr>
        <w:rPr>
          <w:szCs w:val="18"/>
        </w:rPr>
      </w:pPr>
    </w:p>
    <w:p w14:paraId="5E6A293C" w14:textId="77777777" w:rsidR="008D7042" w:rsidRPr="00542EED" w:rsidRDefault="008D7042" w:rsidP="00925C85">
      <w:pPr>
        <w:pStyle w:val="Kop1"/>
        <w:spacing w:before="0"/>
        <w:ind w:left="567" w:hanging="567"/>
      </w:pPr>
      <w:bookmarkStart w:id="12" w:name="_Toc511128928"/>
      <w:bookmarkStart w:id="13" w:name="_Toc511217660"/>
      <w:r>
        <w:t>Aanvullingen en wijzigingen van deze Verwerkersovereenkomst</w:t>
      </w:r>
      <w:bookmarkEnd w:id="12"/>
      <w:bookmarkEnd w:id="13"/>
    </w:p>
    <w:p w14:paraId="29BCD5D0" w14:textId="77777777" w:rsidR="008D7042" w:rsidRDefault="008D7042" w:rsidP="00925C85">
      <w:pPr>
        <w:rPr>
          <w:szCs w:val="18"/>
        </w:rPr>
      </w:pPr>
      <w:r>
        <w:rPr>
          <w:szCs w:val="18"/>
        </w:rPr>
        <w:t>Aanvullingen van en wijzigingen in deze Verwerkersovereenkomst en de daarbij behorende bijlagen zijn slechts geldig als deze schriftelijk zijn opgemaakt en door beide partijen zijn ondertekend. Dit houdt ook in dat handgeschreven wijzigingen op deze Verwerkersovereenkomst niet akkoord zijn, tenzij door beide partijen geparafeerd. Deze Verwerkersovereenkomst vervangt eventuele eerdere afspraken of overeenkomsten tussen partijen met betrekking tot de onderwerpen die deze Verwerkersovereenkomst beoogt te regelen.</w:t>
      </w:r>
    </w:p>
    <w:p w14:paraId="4C635F6F" w14:textId="77777777" w:rsidR="008D7042" w:rsidRDefault="008D7042" w:rsidP="00925C85">
      <w:pPr>
        <w:rPr>
          <w:szCs w:val="18"/>
        </w:rPr>
      </w:pPr>
    </w:p>
    <w:p w14:paraId="1B50FB1F" w14:textId="77777777" w:rsidR="008D7042" w:rsidRDefault="008D7042" w:rsidP="00925C85">
      <w:pPr>
        <w:pStyle w:val="Kop1"/>
        <w:spacing w:before="0"/>
        <w:ind w:left="567" w:hanging="567"/>
      </w:pPr>
      <w:bookmarkStart w:id="14" w:name="_Toc511128929"/>
      <w:bookmarkStart w:id="15" w:name="_Toc511217661"/>
      <w:r>
        <w:t>Slotbepalingen</w:t>
      </w:r>
      <w:bookmarkEnd w:id="14"/>
      <w:bookmarkEnd w:id="15"/>
    </w:p>
    <w:p w14:paraId="0CBE86EB" w14:textId="34A107A1" w:rsidR="008D7042" w:rsidRDefault="008D7042" w:rsidP="00925C85">
      <w:pPr>
        <w:rPr>
          <w:szCs w:val="18"/>
        </w:rPr>
      </w:pPr>
      <w:r>
        <w:rPr>
          <w:szCs w:val="18"/>
        </w:rPr>
        <w:t>Op deze Verwerkersovereenkomst en op alle geschillen die daaruit voortvloeien of daarmee samenhangen, is Nederlands recht van toepassing. Geschillen zullen ter beslechting worden voorgelegd aan de bevoegde rechter in het arrondissement waarin V</w:t>
      </w:r>
      <w:r w:rsidR="009A6F67">
        <w:rPr>
          <w:szCs w:val="18"/>
        </w:rPr>
        <w:t>erwerkingsv</w:t>
      </w:r>
      <w:r>
        <w:rPr>
          <w:szCs w:val="18"/>
        </w:rPr>
        <w:t>erantwoordelijke is gevestigd.</w:t>
      </w:r>
    </w:p>
    <w:p w14:paraId="044A90C2" w14:textId="77777777" w:rsidR="00217A8F" w:rsidRDefault="00217A8F" w:rsidP="00925C85">
      <w:pPr>
        <w:rPr>
          <w:szCs w:val="18"/>
        </w:rPr>
      </w:pPr>
    </w:p>
    <w:p w14:paraId="3BA01C79" w14:textId="77777777" w:rsidR="00217A8F" w:rsidRDefault="00217A8F" w:rsidP="00925C85">
      <w:pPr>
        <w:rPr>
          <w:szCs w:val="18"/>
        </w:rPr>
      </w:pPr>
      <w:r>
        <w:rPr>
          <w:szCs w:val="18"/>
        </w:rPr>
        <w:t>Aldus overeengekomen en in tweevoud opgemaakt en rechtsgeld</w:t>
      </w:r>
      <w:r w:rsidR="00C93BCB">
        <w:rPr>
          <w:szCs w:val="18"/>
        </w:rPr>
        <w:t>ig</w:t>
      </w:r>
      <w:r>
        <w:rPr>
          <w:szCs w:val="18"/>
        </w:rPr>
        <w:t xml:space="preserve"> voor akkoord getekend,</w:t>
      </w:r>
    </w:p>
    <w:p w14:paraId="08711811" w14:textId="77777777" w:rsidR="00217A8F" w:rsidRDefault="00217A8F" w:rsidP="00925C85">
      <w:pPr>
        <w:rPr>
          <w:szCs w:val="18"/>
        </w:rPr>
      </w:pPr>
    </w:p>
    <w:p w14:paraId="75B4E9F0" w14:textId="4C313923" w:rsidR="00217A8F" w:rsidRDefault="009C31B6" w:rsidP="00925C85">
      <w:pPr>
        <w:rPr>
          <w:szCs w:val="18"/>
        </w:rPr>
      </w:pPr>
      <w:r>
        <w:rPr>
          <w:szCs w:val="18"/>
        </w:rPr>
        <w:t>GGD Hart voor Brabant</w:t>
      </w:r>
      <w:r w:rsidR="00904C0A">
        <w:rPr>
          <w:szCs w:val="18"/>
        </w:rPr>
        <w:tab/>
      </w:r>
      <w:r w:rsidR="00904C0A">
        <w:rPr>
          <w:szCs w:val="18"/>
        </w:rPr>
        <w:tab/>
      </w:r>
      <w:r w:rsidR="00904C0A">
        <w:rPr>
          <w:szCs w:val="18"/>
        </w:rPr>
        <w:tab/>
      </w:r>
      <w:r w:rsidR="00904C0A">
        <w:rPr>
          <w:szCs w:val="18"/>
        </w:rPr>
        <w:tab/>
      </w:r>
      <w:r w:rsidR="006203A8">
        <w:rPr>
          <w:szCs w:val="18"/>
        </w:rPr>
        <w:tab/>
      </w:r>
      <w:r w:rsidR="00783A61">
        <w:rPr>
          <w:szCs w:val="18"/>
        </w:rPr>
        <w:t xml:space="preserve">       </w:t>
      </w:r>
      <w:r w:rsidR="006203A8">
        <w:rPr>
          <w:szCs w:val="18"/>
        </w:rPr>
        <w:t>(</w:t>
      </w:r>
      <w:r w:rsidR="006203A8" w:rsidRPr="006203A8">
        <w:rPr>
          <w:color w:val="FF0000"/>
          <w:szCs w:val="18"/>
        </w:rPr>
        <w:t>Bedrijf</w:t>
      </w:r>
      <w:r w:rsidR="006203A8">
        <w:rPr>
          <w:szCs w:val="18"/>
        </w:rPr>
        <w:t xml:space="preserve">) </w:t>
      </w:r>
      <w:r w:rsidR="00904C0A">
        <w:rPr>
          <w:szCs w:val="18"/>
        </w:rPr>
        <w:tab/>
      </w:r>
      <w:r w:rsidR="00904C0A">
        <w:rPr>
          <w:szCs w:val="18"/>
        </w:rPr>
        <w:br/>
      </w:r>
      <w:r w:rsidR="00217A8F">
        <w:rPr>
          <w:szCs w:val="18"/>
        </w:rPr>
        <w:t>(V</w:t>
      </w:r>
      <w:r w:rsidR="009A6F67">
        <w:rPr>
          <w:szCs w:val="18"/>
        </w:rPr>
        <w:t>erwerkingsv</w:t>
      </w:r>
      <w:r w:rsidR="00217A8F">
        <w:rPr>
          <w:szCs w:val="18"/>
        </w:rPr>
        <w:t xml:space="preserve">erantwoordelijke)                   </w:t>
      </w:r>
      <w:r w:rsidR="006203A8">
        <w:rPr>
          <w:szCs w:val="18"/>
        </w:rPr>
        <w:tab/>
      </w:r>
      <w:r w:rsidR="006203A8">
        <w:rPr>
          <w:szCs w:val="18"/>
        </w:rPr>
        <w:tab/>
      </w:r>
      <w:r w:rsidR="00783A61">
        <w:rPr>
          <w:szCs w:val="18"/>
        </w:rPr>
        <w:t xml:space="preserve">       (V</w:t>
      </w:r>
      <w:r w:rsidR="00290BBE">
        <w:rPr>
          <w:szCs w:val="18"/>
        </w:rPr>
        <w:t>erwerker</w:t>
      </w:r>
      <w:r w:rsidR="00217A8F">
        <w:rPr>
          <w:szCs w:val="18"/>
        </w:rPr>
        <w:t>)</w:t>
      </w:r>
    </w:p>
    <w:p w14:paraId="387F8B02" w14:textId="77777777" w:rsidR="00217A8F" w:rsidRDefault="00217A8F" w:rsidP="00925C85">
      <w:pPr>
        <w:rPr>
          <w:szCs w:val="18"/>
        </w:rPr>
      </w:pPr>
    </w:p>
    <w:p w14:paraId="10049815" w14:textId="77777777" w:rsidR="00217A8F" w:rsidRDefault="00217A8F" w:rsidP="00925C85">
      <w:pPr>
        <w:rPr>
          <w:szCs w:val="18"/>
        </w:rPr>
      </w:pPr>
    </w:p>
    <w:p w14:paraId="1B4B14A1" w14:textId="77777777" w:rsidR="00217A8F" w:rsidRDefault="00217A8F" w:rsidP="00925C85">
      <w:pPr>
        <w:rPr>
          <w:szCs w:val="18"/>
        </w:rPr>
      </w:pPr>
    </w:p>
    <w:p w14:paraId="2A632467" w14:textId="594F09B3" w:rsidR="00217A8F" w:rsidRDefault="00217A8F" w:rsidP="00925C85">
      <w:pPr>
        <w:rPr>
          <w:szCs w:val="18"/>
        </w:rPr>
      </w:pPr>
      <w:r>
        <w:rPr>
          <w:szCs w:val="18"/>
        </w:rPr>
        <w:t xml:space="preserve">Naam:    </w:t>
      </w:r>
      <w:r w:rsidR="00A40FA7">
        <w:rPr>
          <w:szCs w:val="18"/>
        </w:rPr>
        <w:t>T. Claassen</w:t>
      </w:r>
      <w:r w:rsidR="00A40FA7">
        <w:rPr>
          <w:szCs w:val="18"/>
        </w:rPr>
        <w:tab/>
      </w:r>
      <w:r w:rsidR="00A40FA7">
        <w:rPr>
          <w:szCs w:val="18"/>
        </w:rPr>
        <w:tab/>
      </w:r>
      <w:r w:rsidR="00A40FA7">
        <w:rPr>
          <w:szCs w:val="18"/>
        </w:rPr>
        <w:tab/>
      </w:r>
      <w:r w:rsidR="00A40FA7">
        <w:rPr>
          <w:szCs w:val="18"/>
        </w:rPr>
        <w:tab/>
      </w:r>
      <w:r>
        <w:rPr>
          <w:szCs w:val="18"/>
        </w:rPr>
        <w:t>Naam:</w:t>
      </w:r>
    </w:p>
    <w:p w14:paraId="38785AEF" w14:textId="1B489B04" w:rsidR="00217A8F" w:rsidRDefault="00217A8F" w:rsidP="00925C85">
      <w:pPr>
        <w:rPr>
          <w:szCs w:val="18"/>
        </w:rPr>
      </w:pPr>
      <w:r>
        <w:rPr>
          <w:szCs w:val="18"/>
        </w:rPr>
        <w:t xml:space="preserve">Functie:  </w:t>
      </w:r>
      <w:r w:rsidR="009C31B6">
        <w:rPr>
          <w:szCs w:val="18"/>
        </w:rPr>
        <w:t>directeur publieke gezondheid</w:t>
      </w:r>
      <w:r>
        <w:rPr>
          <w:szCs w:val="18"/>
        </w:rPr>
        <w:t xml:space="preserve">                              Functie:</w:t>
      </w:r>
    </w:p>
    <w:p w14:paraId="7C4562A7" w14:textId="14AF4046" w:rsidR="002058CF" w:rsidRDefault="00217A8F" w:rsidP="00925C85">
      <w:pPr>
        <w:rPr>
          <w:szCs w:val="18"/>
        </w:rPr>
      </w:pPr>
      <w:r>
        <w:rPr>
          <w:szCs w:val="18"/>
        </w:rPr>
        <w:t xml:space="preserve">Datum:                                                            </w:t>
      </w:r>
      <w:r w:rsidR="009C31B6">
        <w:rPr>
          <w:szCs w:val="18"/>
        </w:rPr>
        <w:t xml:space="preserve">                </w:t>
      </w:r>
      <w:r>
        <w:rPr>
          <w:szCs w:val="18"/>
        </w:rPr>
        <w:t>Datum:</w:t>
      </w:r>
    </w:p>
    <w:p w14:paraId="0CE6AD16" w14:textId="083C308D" w:rsidR="002058CF" w:rsidRPr="008D7042" w:rsidRDefault="002058CF" w:rsidP="00925C85">
      <w:pPr>
        <w:pStyle w:val="Kop1"/>
        <w:numPr>
          <w:ilvl w:val="0"/>
          <w:numId w:val="0"/>
        </w:numPr>
        <w:spacing w:before="0"/>
      </w:pPr>
      <w:r>
        <w:rPr>
          <w:szCs w:val="18"/>
        </w:rPr>
        <w:br w:type="page"/>
      </w:r>
      <w:bookmarkStart w:id="16" w:name="_Toc511128930"/>
      <w:r>
        <w:lastRenderedPageBreak/>
        <w:t>Bijlage 1</w:t>
      </w:r>
      <w:r w:rsidR="0015756B">
        <w:t>:</w:t>
      </w:r>
      <w:r>
        <w:t xml:space="preserve"> De Verwerking van (bijzondere) Persoonsgegevens</w:t>
      </w:r>
      <w:bookmarkEnd w:id="16"/>
    </w:p>
    <w:p w14:paraId="088AE7C2" w14:textId="77777777" w:rsidR="002058CF" w:rsidRDefault="002058CF" w:rsidP="00925C85"/>
    <w:p w14:paraId="53E9AAE2" w14:textId="697A6EF5" w:rsidR="002058CF" w:rsidRDefault="002058CF" w:rsidP="00925C85">
      <w:r>
        <w:t>In deze bijlage moet in ieder geval het volgende nader worden gespecificeerd:</w:t>
      </w:r>
    </w:p>
    <w:p w14:paraId="18FFA9B0" w14:textId="77777777" w:rsidR="00A74010" w:rsidRDefault="00A74010" w:rsidP="00925C85"/>
    <w:p w14:paraId="31C6ACF8" w14:textId="77777777" w:rsidR="00A74010" w:rsidRPr="00FE2BF2" w:rsidRDefault="00A74010" w:rsidP="00A74010">
      <w:pPr>
        <w:pStyle w:val="Default"/>
        <w:numPr>
          <w:ilvl w:val="0"/>
          <w:numId w:val="12"/>
        </w:numPr>
        <w:rPr>
          <w:rFonts w:asciiTheme="minorHAnsi" w:hAnsiTheme="minorHAnsi"/>
          <w:b/>
          <w:bCs/>
          <w:sz w:val="18"/>
          <w:szCs w:val="18"/>
        </w:rPr>
      </w:pPr>
      <w:r w:rsidRPr="00FE2BF2">
        <w:rPr>
          <w:rFonts w:asciiTheme="minorHAnsi" w:hAnsiTheme="minorHAnsi"/>
          <w:b/>
          <w:bCs/>
          <w:sz w:val="18"/>
          <w:szCs w:val="18"/>
        </w:rPr>
        <w:t xml:space="preserve">Naam verwerking, doeleinden, categorieën van betrokkenen, (bijzondere) persoonsgegevens en eventuele doorgifte naar derde landen </w:t>
      </w:r>
    </w:p>
    <w:p w14:paraId="2DE6779E" w14:textId="77777777" w:rsidR="00A74010" w:rsidRPr="00FE2BF2" w:rsidRDefault="00A74010" w:rsidP="00A74010">
      <w:pPr>
        <w:pStyle w:val="Default"/>
        <w:rPr>
          <w:rFonts w:asciiTheme="minorHAnsi" w:hAnsiTheme="minorHAnsi"/>
          <w:sz w:val="18"/>
          <w:szCs w:val="18"/>
        </w:rPr>
      </w:pPr>
    </w:p>
    <w:tbl>
      <w:tblPr>
        <w:tblStyle w:val="Tabelraster"/>
        <w:tblW w:w="10207" w:type="dxa"/>
        <w:tblInd w:w="-34" w:type="dxa"/>
        <w:tblLayout w:type="fixed"/>
        <w:tblLook w:val="04A0" w:firstRow="1" w:lastRow="0" w:firstColumn="1" w:lastColumn="0" w:noHBand="0" w:noVBand="1"/>
      </w:tblPr>
      <w:tblGrid>
        <w:gridCol w:w="1702"/>
        <w:gridCol w:w="1701"/>
        <w:gridCol w:w="1842"/>
        <w:gridCol w:w="2268"/>
        <w:gridCol w:w="1701"/>
        <w:gridCol w:w="993"/>
      </w:tblGrid>
      <w:tr w:rsidR="000717B5" w:rsidRPr="00FE2BF2" w14:paraId="030C05DA" w14:textId="77777777" w:rsidTr="000717B5">
        <w:trPr>
          <w:cantSplit/>
          <w:trHeight w:val="1134"/>
        </w:trPr>
        <w:tc>
          <w:tcPr>
            <w:tcW w:w="1702" w:type="dxa"/>
          </w:tcPr>
          <w:p w14:paraId="7D87B3D9" w14:textId="7D5CD0E1" w:rsidR="000717B5" w:rsidRPr="00FE2BF2" w:rsidRDefault="000717B5" w:rsidP="00BF6EF8">
            <w:pPr>
              <w:pStyle w:val="Geenafstand"/>
              <w:rPr>
                <w:rFonts w:asciiTheme="minorHAnsi" w:hAnsiTheme="minorHAnsi"/>
              </w:rPr>
            </w:pPr>
            <w:r w:rsidRPr="00FE2BF2">
              <w:rPr>
                <w:rFonts w:asciiTheme="minorHAnsi" w:hAnsiTheme="minorHAnsi"/>
              </w:rPr>
              <w:t>Naam verwerking</w:t>
            </w:r>
            <w:r>
              <w:rPr>
                <w:rFonts w:asciiTheme="minorHAnsi" w:hAnsiTheme="minorHAnsi"/>
              </w:rPr>
              <w:t xml:space="preserve">/omschrijving verwerking </w:t>
            </w:r>
          </w:p>
        </w:tc>
        <w:tc>
          <w:tcPr>
            <w:tcW w:w="1701" w:type="dxa"/>
          </w:tcPr>
          <w:p w14:paraId="5A0B88A9" w14:textId="77777777" w:rsidR="000717B5" w:rsidRPr="00FE2BF2" w:rsidRDefault="000717B5" w:rsidP="00BF6EF8">
            <w:pPr>
              <w:pStyle w:val="Geenafstand"/>
              <w:rPr>
                <w:rFonts w:asciiTheme="minorHAnsi" w:hAnsiTheme="minorHAnsi"/>
              </w:rPr>
            </w:pPr>
            <w:r w:rsidRPr="00FE2BF2">
              <w:rPr>
                <w:rFonts w:asciiTheme="minorHAnsi" w:hAnsiTheme="minorHAnsi"/>
              </w:rPr>
              <w:t>Verwerkings-doeleinden</w:t>
            </w:r>
          </w:p>
        </w:tc>
        <w:tc>
          <w:tcPr>
            <w:tcW w:w="1842" w:type="dxa"/>
          </w:tcPr>
          <w:p w14:paraId="0786ACEA" w14:textId="77777777" w:rsidR="000717B5" w:rsidRPr="00FE2BF2" w:rsidRDefault="000717B5" w:rsidP="00BF6EF8">
            <w:pPr>
              <w:pStyle w:val="Geenafstand"/>
              <w:rPr>
                <w:rFonts w:asciiTheme="minorHAnsi" w:hAnsiTheme="minorHAnsi"/>
              </w:rPr>
            </w:pPr>
            <w:r w:rsidRPr="00FE2BF2">
              <w:rPr>
                <w:rFonts w:asciiTheme="minorHAnsi" w:hAnsiTheme="minorHAnsi"/>
              </w:rPr>
              <w:t>Categorieën van betrokkenen</w:t>
            </w:r>
          </w:p>
        </w:tc>
        <w:tc>
          <w:tcPr>
            <w:tcW w:w="2268" w:type="dxa"/>
          </w:tcPr>
          <w:p w14:paraId="54A4479A" w14:textId="62891CF0" w:rsidR="000717B5" w:rsidRPr="00FE2BF2" w:rsidRDefault="000717B5" w:rsidP="00BF6EF8">
            <w:pPr>
              <w:pStyle w:val="Geenafstand"/>
              <w:rPr>
                <w:rFonts w:asciiTheme="minorHAnsi" w:hAnsiTheme="minorHAnsi"/>
              </w:rPr>
            </w:pPr>
            <w:r>
              <w:rPr>
                <w:rFonts w:asciiTheme="minorHAnsi" w:hAnsiTheme="minorHAnsi"/>
              </w:rPr>
              <w:t>Categorieën persoonsgegevens (</w:t>
            </w:r>
            <w:r w:rsidRPr="00FE2BF2">
              <w:rPr>
                <w:rFonts w:asciiTheme="minorHAnsi" w:hAnsiTheme="minorHAnsi"/>
              </w:rPr>
              <w:t>(Bijzondere) persoonsgegevens</w:t>
            </w:r>
            <w:r>
              <w:rPr>
                <w:rFonts w:asciiTheme="minorHAnsi" w:hAnsiTheme="minorHAnsi"/>
              </w:rPr>
              <w:t>)</w:t>
            </w:r>
          </w:p>
        </w:tc>
        <w:tc>
          <w:tcPr>
            <w:tcW w:w="1701" w:type="dxa"/>
          </w:tcPr>
          <w:p w14:paraId="78DBB0E9" w14:textId="60A9A510" w:rsidR="000717B5" w:rsidRPr="00FE2BF2" w:rsidRDefault="000717B5" w:rsidP="00BF6EF8">
            <w:pPr>
              <w:pStyle w:val="Geenafstand"/>
              <w:rPr>
                <w:rFonts w:asciiTheme="minorHAnsi" w:hAnsiTheme="minorHAnsi"/>
              </w:rPr>
            </w:pPr>
            <w:r>
              <w:rPr>
                <w:rFonts w:asciiTheme="minorHAnsi" w:hAnsiTheme="minorHAnsi"/>
              </w:rPr>
              <w:t xml:space="preserve">Bewaartermijn </w:t>
            </w:r>
          </w:p>
        </w:tc>
        <w:tc>
          <w:tcPr>
            <w:tcW w:w="993" w:type="dxa"/>
          </w:tcPr>
          <w:p w14:paraId="3D5BBA6F" w14:textId="5EA4F1C3" w:rsidR="000717B5" w:rsidRPr="00FE2BF2" w:rsidRDefault="000717B5" w:rsidP="00BF6EF8">
            <w:pPr>
              <w:pStyle w:val="Geenafstand"/>
              <w:rPr>
                <w:rFonts w:asciiTheme="minorHAnsi" w:hAnsiTheme="minorHAnsi"/>
              </w:rPr>
            </w:pPr>
            <w:r w:rsidRPr="00FE2BF2">
              <w:rPr>
                <w:rFonts w:asciiTheme="minorHAnsi" w:hAnsiTheme="minorHAnsi"/>
              </w:rPr>
              <w:t>Doorgifte naar derde landen</w:t>
            </w:r>
          </w:p>
        </w:tc>
      </w:tr>
      <w:tr w:rsidR="000717B5" w:rsidRPr="00FE2BF2" w14:paraId="3125B7A8" w14:textId="77777777" w:rsidTr="000717B5">
        <w:tc>
          <w:tcPr>
            <w:tcW w:w="1702" w:type="dxa"/>
          </w:tcPr>
          <w:p w14:paraId="7F492148" w14:textId="77777777" w:rsidR="000717B5" w:rsidRPr="00FE2BF2" w:rsidRDefault="000717B5" w:rsidP="00BF6EF8">
            <w:pPr>
              <w:pStyle w:val="Geenafstand"/>
              <w:rPr>
                <w:rFonts w:asciiTheme="minorHAnsi" w:hAnsiTheme="minorHAnsi"/>
                <w:b/>
                <w:bCs/>
              </w:rPr>
            </w:pPr>
          </w:p>
        </w:tc>
        <w:tc>
          <w:tcPr>
            <w:tcW w:w="1701" w:type="dxa"/>
          </w:tcPr>
          <w:p w14:paraId="338EC3FD" w14:textId="77777777" w:rsidR="000717B5" w:rsidRPr="00FE2BF2" w:rsidRDefault="000717B5" w:rsidP="00BF6EF8">
            <w:pPr>
              <w:pStyle w:val="Geenafstand"/>
              <w:rPr>
                <w:rFonts w:asciiTheme="minorHAnsi" w:hAnsiTheme="minorHAnsi"/>
                <w:b/>
                <w:bCs/>
              </w:rPr>
            </w:pPr>
          </w:p>
        </w:tc>
        <w:tc>
          <w:tcPr>
            <w:tcW w:w="1842" w:type="dxa"/>
          </w:tcPr>
          <w:p w14:paraId="0701A2FF" w14:textId="77777777" w:rsidR="000717B5" w:rsidRPr="00FE2BF2" w:rsidRDefault="000717B5" w:rsidP="00BF6EF8">
            <w:pPr>
              <w:pStyle w:val="Geenafstand"/>
              <w:rPr>
                <w:rFonts w:asciiTheme="minorHAnsi" w:hAnsiTheme="minorHAnsi"/>
                <w:b/>
                <w:bCs/>
              </w:rPr>
            </w:pPr>
          </w:p>
        </w:tc>
        <w:tc>
          <w:tcPr>
            <w:tcW w:w="2268" w:type="dxa"/>
          </w:tcPr>
          <w:p w14:paraId="64D6BB32" w14:textId="77777777" w:rsidR="000717B5" w:rsidRPr="00FE2BF2" w:rsidRDefault="000717B5" w:rsidP="00BF6EF8">
            <w:pPr>
              <w:pStyle w:val="Geenafstand"/>
              <w:rPr>
                <w:rFonts w:asciiTheme="minorHAnsi" w:hAnsiTheme="minorHAnsi"/>
                <w:b/>
                <w:bCs/>
              </w:rPr>
            </w:pPr>
          </w:p>
        </w:tc>
        <w:tc>
          <w:tcPr>
            <w:tcW w:w="1701" w:type="dxa"/>
          </w:tcPr>
          <w:p w14:paraId="3A222CC6" w14:textId="77777777" w:rsidR="000717B5" w:rsidRPr="00FE2BF2" w:rsidRDefault="000717B5" w:rsidP="00BF6EF8">
            <w:pPr>
              <w:pStyle w:val="Geenafstand"/>
              <w:rPr>
                <w:rFonts w:asciiTheme="minorHAnsi" w:hAnsiTheme="minorHAnsi"/>
                <w:b/>
                <w:bCs/>
              </w:rPr>
            </w:pPr>
          </w:p>
        </w:tc>
        <w:tc>
          <w:tcPr>
            <w:tcW w:w="993" w:type="dxa"/>
          </w:tcPr>
          <w:p w14:paraId="1CD84D99" w14:textId="023158A4" w:rsidR="000717B5" w:rsidRPr="00FE2BF2" w:rsidRDefault="000717B5" w:rsidP="00BF6EF8">
            <w:pPr>
              <w:pStyle w:val="Geenafstand"/>
              <w:rPr>
                <w:rFonts w:asciiTheme="minorHAnsi" w:hAnsiTheme="minorHAnsi"/>
                <w:b/>
                <w:bCs/>
              </w:rPr>
            </w:pPr>
            <w:r w:rsidRPr="00FE2BF2">
              <w:rPr>
                <w:rFonts w:asciiTheme="minorHAnsi" w:hAnsiTheme="minorHAnsi"/>
                <w:b/>
                <w:bCs/>
              </w:rPr>
              <w:t>Nee</w:t>
            </w:r>
          </w:p>
        </w:tc>
      </w:tr>
      <w:tr w:rsidR="000717B5" w:rsidRPr="00FE2BF2" w14:paraId="6C808076" w14:textId="77777777" w:rsidTr="000717B5">
        <w:tc>
          <w:tcPr>
            <w:tcW w:w="1702" w:type="dxa"/>
          </w:tcPr>
          <w:p w14:paraId="0F03700A" w14:textId="77777777" w:rsidR="000717B5" w:rsidRPr="00FE2BF2" w:rsidRDefault="000717B5" w:rsidP="00BF6EF8">
            <w:pPr>
              <w:pStyle w:val="Geenafstand"/>
              <w:rPr>
                <w:rFonts w:asciiTheme="minorHAnsi" w:hAnsiTheme="minorHAnsi"/>
                <w:b/>
                <w:bCs/>
              </w:rPr>
            </w:pPr>
          </w:p>
        </w:tc>
        <w:tc>
          <w:tcPr>
            <w:tcW w:w="1701" w:type="dxa"/>
          </w:tcPr>
          <w:p w14:paraId="11EDF877" w14:textId="77777777" w:rsidR="000717B5" w:rsidRPr="00FE2BF2" w:rsidRDefault="000717B5" w:rsidP="00BF6EF8">
            <w:pPr>
              <w:pStyle w:val="Geenafstand"/>
              <w:rPr>
                <w:rFonts w:asciiTheme="minorHAnsi" w:hAnsiTheme="minorHAnsi"/>
                <w:b/>
                <w:bCs/>
              </w:rPr>
            </w:pPr>
          </w:p>
        </w:tc>
        <w:tc>
          <w:tcPr>
            <w:tcW w:w="1842" w:type="dxa"/>
          </w:tcPr>
          <w:p w14:paraId="7161B5FC" w14:textId="77777777" w:rsidR="000717B5" w:rsidRPr="00FE2BF2" w:rsidRDefault="000717B5" w:rsidP="00BF6EF8">
            <w:pPr>
              <w:pStyle w:val="Geenafstand"/>
              <w:rPr>
                <w:rFonts w:asciiTheme="minorHAnsi" w:hAnsiTheme="minorHAnsi"/>
                <w:b/>
                <w:bCs/>
              </w:rPr>
            </w:pPr>
          </w:p>
        </w:tc>
        <w:tc>
          <w:tcPr>
            <w:tcW w:w="2268" w:type="dxa"/>
          </w:tcPr>
          <w:p w14:paraId="4C8F6CB2" w14:textId="77777777" w:rsidR="000717B5" w:rsidRPr="00FE2BF2" w:rsidRDefault="000717B5" w:rsidP="00BF6EF8">
            <w:pPr>
              <w:pStyle w:val="Geenafstand"/>
              <w:rPr>
                <w:rFonts w:asciiTheme="minorHAnsi" w:hAnsiTheme="minorHAnsi"/>
                <w:b/>
                <w:bCs/>
              </w:rPr>
            </w:pPr>
          </w:p>
        </w:tc>
        <w:tc>
          <w:tcPr>
            <w:tcW w:w="1701" w:type="dxa"/>
          </w:tcPr>
          <w:p w14:paraId="038C219B" w14:textId="77777777" w:rsidR="000717B5" w:rsidRPr="00FE2BF2" w:rsidRDefault="000717B5" w:rsidP="00BF6EF8">
            <w:pPr>
              <w:pStyle w:val="Geenafstand"/>
              <w:rPr>
                <w:rFonts w:asciiTheme="minorHAnsi" w:hAnsiTheme="minorHAnsi"/>
                <w:b/>
                <w:bCs/>
              </w:rPr>
            </w:pPr>
          </w:p>
        </w:tc>
        <w:tc>
          <w:tcPr>
            <w:tcW w:w="993" w:type="dxa"/>
          </w:tcPr>
          <w:p w14:paraId="3549D516" w14:textId="395B6DB2" w:rsidR="000717B5" w:rsidRPr="00FE2BF2" w:rsidRDefault="000717B5" w:rsidP="00BF6EF8">
            <w:pPr>
              <w:pStyle w:val="Geenafstand"/>
              <w:rPr>
                <w:rFonts w:asciiTheme="minorHAnsi" w:hAnsiTheme="minorHAnsi"/>
                <w:b/>
                <w:bCs/>
              </w:rPr>
            </w:pPr>
            <w:r w:rsidRPr="00FE2BF2">
              <w:rPr>
                <w:rFonts w:asciiTheme="minorHAnsi" w:hAnsiTheme="minorHAnsi"/>
                <w:b/>
                <w:bCs/>
              </w:rPr>
              <w:t>Nee</w:t>
            </w:r>
          </w:p>
        </w:tc>
      </w:tr>
      <w:tr w:rsidR="000717B5" w:rsidRPr="00FE2BF2" w14:paraId="23534D4A" w14:textId="77777777" w:rsidTr="000717B5">
        <w:tc>
          <w:tcPr>
            <w:tcW w:w="1702" w:type="dxa"/>
          </w:tcPr>
          <w:p w14:paraId="18CD160C" w14:textId="77777777" w:rsidR="000717B5" w:rsidRPr="00FE2BF2" w:rsidRDefault="000717B5" w:rsidP="00BF6EF8">
            <w:pPr>
              <w:pStyle w:val="Geenafstand"/>
              <w:rPr>
                <w:rFonts w:asciiTheme="minorHAnsi" w:hAnsiTheme="minorHAnsi"/>
                <w:b/>
                <w:bCs/>
              </w:rPr>
            </w:pPr>
          </w:p>
        </w:tc>
        <w:tc>
          <w:tcPr>
            <w:tcW w:w="1701" w:type="dxa"/>
          </w:tcPr>
          <w:p w14:paraId="0ED3827C" w14:textId="77777777" w:rsidR="000717B5" w:rsidRPr="00FE2BF2" w:rsidRDefault="000717B5" w:rsidP="00BF6EF8">
            <w:pPr>
              <w:pStyle w:val="Geenafstand"/>
              <w:rPr>
                <w:rFonts w:asciiTheme="minorHAnsi" w:hAnsiTheme="minorHAnsi"/>
                <w:b/>
                <w:bCs/>
              </w:rPr>
            </w:pPr>
          </w:p>
        </w:tc>
        <w:tc>
          <w:tcPr>
            <w:tcW w:w="1842" w:type="dxa"/>
          </w:tcPr>
          <w:p w14:paraId="63418465" w14:textId="77777777" w:rsidR="000717B5" w:rsidRPr="00FE2BF2" w:rsidRDefault="000717B5" w:rsidP="00BF6EF8">
            <w:pPr>
              <w:pStyle w:val="Geenafstand"/>
              <w:rPr>
                <w:rFonts w:asciiTheme="minorHAnsi" w:hAnsiTheme="minorHAnsi"/>
                <w:b/>
                <w:bCs/>
              </w:rPr>
            </w:pPr>
          </w:p>
        </w:tc>
        <w:tc>
          <w:tcPr>
            <w:tcW w:w="2268" w:type="dxa"/>
          </w:tcPr>
          <w:p w14:paraId="6380FD1E" w14:textId="77777777" w:rsidR="000717B5" w:rsidRPr="00FE2BF2" w:rsidRDefault="000717B5" w:rsidP="00BF6EF8">
            <w:pPr>
              <w:pStyle w:val="Geenafstand"/>
              <w:rPr>
                <w:rFonts w:asciiTheme="minorHAnsi" w:hAnsiTheme="minorHAnsi"/>
                <w:b/>
                <w:bCs/>
              </w:rPr>
            </w:pPr>
          </w:p>
        </w:tc>
        <w:tc>
          <w:tcPr>
            <w:tcW w:w="1701" w:type="dxa"/>
          </w:tcPr>
          <w:p w14:paraId="689E7C58" w14:textId="77777777" w:rsidR="000717B5" w:rsidRPr="00FE2BF2" w:rsidRDefault="000717B5" w:rsidP="00BF6EF8">
            <w:pPr>
              <w:pStyle w:val="Geenafstand"/>
              <w:rPr>
                <w:rFonts w:asciiTheme="minorHAnsi" w:hAnsiTheme="minorHAnsi"/>
                <w:b/>
                <w:bCs/>
              </w:rPr>
            </w:pPr>
          </w:p>
        </w:tc>
        <w:tc>
          <w:tcPr>
            <w:tcW w:w="993" w:type="dxa"/>
          </w:tcPr>
          <w:p w14:paraId="667B4D59" w14:textId="403266CC" w:rsidR="000717B5" w:rsidRPr="00FE2BF2" w:rsidRDefault="000717B5" w:rsidP="00BF6EF8">
            <w:pPr>
              <w:pStyle w:val="Geenafstand"/>
              <w:rPr>
                <w:rFonts w:asciiTheme="minorHAnsi" w:hAnsiTheme="minorHAnsi"/>
                <w:b/>
                <w:bCs/>
              </w:rPr>
            </w:pPr>
            <w:r w:rsidRPr="00FE2BF2">
              <w:rPr>
                <w:rFonts w:asciiTheme="minorHAnsi" w:hAnsiTheme="minorHAnsi"/>
                <w:b/>
                <w:bCs/>
              </w:rPr>
              <w:t>Nee</w:t>
            </w:r>
          </w:p>
        </w:tc>
      </w:tr>
    </w:tbl>
    <w:p w14:paraId="4DC8D052" w14:textId="77777777" w:rsidR="00A74010" w:rsidRPr="00FE2BF2" w:rsidRDefault="00A74010" w:rsidP="00A74010">
      <w:pPr>
        <w:pStyle w:val="Default"/>
        <w:rPr>
          <w:rFonts w:asciiTheme="minorHAnsi" w:hAnsiTheme="minorHAnsi"/>
          <w:sz w:val="18"/>
          <w:szCs w:val="18"/>
        </w:rPr>
      </w:pPr>
    </w:p>
    <w:p w14:paraId="2BECBBB9" w14:textId="77777777" w:rsidR="00A74010" w:rsidRPr="00FE2BF2" w:rsidRDefault="00A74010" w:rsidP="00A74010">
      <w:pPr>
        <w:pStyle w:val="Default"/>
        <w:numPr>
          <w:ilvl w:val="0"/>
          <w:numId w:val="12"/>
        </w:numPr>
        <w:rPr>
          <w:rFonts w:asciiTheme="minorHAnsi" w:hAnsiTheme="minorHAnsi"/>
          <w:b/>
          <w:sz w:val="18"/>
          <w:szCs w:val="18"/>
        </w:rPr>
      </w:pPr>
      <w:r w:rsidRPr="00FE2BF2">
        <w:rPr>
          <w:rFonts w:asciiTheme="minorHAnsi" w:hAnsiTheme="minorHAnsi"/>
          <w:b/>
          <w:bCs/>
          <w:sz w:val="18"/>
          <w:szCs w:val="18"/>
        </w:rPr>
        <w:t xml:space="preserve">Contactgegevens </w:t>
      </w:r>
    </w:p>
    <w:p w14:paraId="33EA6B32" w14:textId="77777777" w:rsidR="00A74010" w:rsidRPr="00FE2BF2" w:rsidRDefault="00A74010" w:rsidP="00A74010">
      <w:pPr>
        <w:pStyle w:val="Default"/>
        <w:rPr>
          <w:rFonts w:asciiTheme="minorHAnsi" w:hAnsiTheme="minorHAnsi"/>
          <w:b/>
          <w:sz w:val="18"/>
          <w:szCs w:val="18"/>
        </w:rPr>
      </w:pPr>
    </w:p>
    <w:tbl>
      <w:tblPr>
        <w:tblStyle w:val="Tabelraster"/>
        <w:tblW w:w="10207" w:type="dxa"/>
        <w:tblInd w:w="-34" w:type="dxa"/>
        <w:tblLook w:val="04A0" w:firstRow="1" w:lastRow="0" w:firstColumn="1" w:lastColumn="0" w:noHBand="0" w:noVBand="1"/>
      </w:tblPr>
      <w:tblGrid>
        <w:gridCol w:w="4930"/>
        <w:gridCol w:w="5277"/>
      </w:tblGrid>
      <w:tr w:rsidR="00A74010" w:rsidRPr="00FE2BF2" w14:paraId="5EFAB6F3" w14:textId="77777777" w:rsidTr="009D6543">
        <w:tc>
          <w:tcPr>
            <w:tcW w:w="4930" w:type="dxa"/>
          </w:tcPr>
          <w:p w14:paraId="431F1F7A" w14:textId="77777777" w:rsidR="00A74010" w:rsidRPr="00FE2BF2" w:rsidRDefault="00A74010" w:rsidP="00BF6EF8">
            <w:pPr>
              <w:pStyle w:val="Geenafstand"/>
              <w:rPr>
                <w:rFonts w:asciiTheme="minorHAnsi" w:hAnsiTheme="minorHAnsi"/>
              </w:rPr>
            </w:pPr>
            <w:r w:rsidRPr="00FE2BF2">
              <w:rPr>
                <w:rFonts w:asciiTheme="minorHAnsi" w:hAnsiTheme="minorHAnsi"/>
              </w:rPr>
              <w:t xml:space="preserve">Contactpersoon Verwerkingsverantwoordelijke (NB: Ook buiten kantooruren) </w:t>
            </w:r>
          </w:p>
        </w:tc>
        <w:tc>
          <w:tcPr>
            <w:tcW w:w="5277" w:type="dxa"/>
          </w:tcPr>
          <w:p w14:paraId="1C075BA5" w14:textId="77777777" w:rsidR="00A74010" w:rsidRPr="007728C5" w:rsidRDefault="00A74010" w:rsidP="00BF6EF8">
            <w:pPr>
              <w:pStyle w:val="Geenafstand"/>
              <w:rPr>
                <w:rFonts w:asciiTheme="minorHAnsi" w:hAnsiTheme="minorHAnsi"/>
              </w:rPr>
            </w:pPr>
            <w:r w:rsidRPr="007728C5">
              <w:rPr>
                <w:rFonts w:asciiTheme="minorHAnsi" w:hAnsiTheme="minorHAnsi"/>
              </w:rPr>
              <w:t>&lt;Functiebenaming medewerker&gt;</w:t>
            </w:r>
          </w:p>
          <w:p w14:paraId="615397FD" w14:textId="77777777" w:rsidR="00A74010" w:rsidRPr="00FE2BF2" w:rsidRDefault="00A74010" w:rsidP="00BF6EF8">
            <w:pPr>
              <w:pStyle w:val="Geenafstand"/>
              <w:rPr>
                <w:rFonts w:asciiTheme="minorHAnsi" w:hAnsiTheme="minorHAnsi"/>
              </w:rPr>
            </w:pPr>
            <w:r w:rsidRPr="007728C5">
              <w:rPr>
                <w:rFonts w:asciiTheme="minorHAnsi" w:hAnsiTheme="minorHAnsi"/>
              </w:rPr>
              <w:t>Tel:                            e-mailadres:</w:t>
            </w:r>
          </w:p>
        </w:tc>
      </w:tr>
      <w:tr w:rsidR="00A74010" w:rsidRPr="00FE2BF2" w14:paraId="7EA186D7" w14:textId="77777777" w:rsidTr="009D6543">
        <w:tc>
          <w:tcPr>
            <w:tcW w:w="4930" w:type="dxa"/>
          </w:tcPr>
          <w:p w14:paraId="534973A6" w14:textId="77777777" w:rsidR="00A74010" w:rsidRPr="00FE2BF2" w:rsidRDefault="00A74010" w:rsidP="00BF6EF8">
            <w:pPr>
              <w:pStyle w:val="Geenafstand"/>
              <w:rPr>
                <w:rFonts w:asciiTheme="minorHAnsi" w:hAnsiTheme="minorHAnsi"/>
              </w:rPr>
            </w:pPr>
            <w:r w:rsidRPr="00FE2BF2">
              <w:rPr>
                <w:rFonts w:asciiTheme="minorHAnsi" w:hAnsiTheme="minorHAnsi"/>
              </w:rPr>
              <w:t xml:space="preserve">Contactpersoon Verwerker (NB: Ook buitenkantooruren) </w:t>
            </w:r>
          </w:p>
        </w:tc>
        <w:tc>
          <w:tcPr>
            <w:tcW w:w="5277" w:type="dxa"/>
          </w:tcPr>
          <w:p w14:paraId="43E68C4F" w14:textId="77777777" w:rsidR="00A74010" w:rsidRPr="00FE2BF2" w:rsidRDefault="00A74010" w:rsidP="00BF6EF8">
            <w:pPr>
              <w:pStyle w:val="Geenafstand"/>
              <w:rPr>
                <w:rFonts w:asciiTheme="minorHAnsi" w:hAnsiTheme="minorHAnsi"/>
              </w:rPr>
            </w:pPr>
          </w:p>
        </w:tc>
      </w:tr>
    </w:tbl>
    <w:p w14:paraId="2CD0751A" w14:textId="77777777" w:rsidR="00A74010" w:rsidRPr="00FE2BF2" w:rsidRDefault="00A74010" w:rsidP="00A74010">
      <w:pPr>
        <w:pStyle w:val="Default"/>
        <w:rPr>
          <w:rFonts w:asciiTheme="minorHAnsi" w:hAnsiTheme="minorHAnsi"/>
          <w:sz w:val="18"/>
          <w:szCs w:val="18"/>
        </w:rPr>
      </w:pPr>
    </w:p>
    <w:p w14:paraId="54292C47" w14:textId="5B3FBBFC" w:rsidR="00A74010" w:rsidRDefault="00A74010" w:rsidP="00A74010">
      <w:pPr>
        <w:pStyle w:val="Default"/>
        <w:numPr>
          <w:ilvl w:val="0"/>
          <w:numId w:val="12"/>
        </w:numPr>
        <w:rPr>
          <w:rFonts w:asciiTheme="minorHAnsi" w:hAnsiTheme="minorHAnsi"/>
          <w:b/>
          <w:bCs/>
          <w:sz w:val="18"/>
          <w:szCs w:val="18"/>
        </w:rPr>
      </w:pPr>
      <w:r w:rsidRPr="00FE2BF2">
        <w:rPr>
          <w:rFonts w:asciiTheme="minorHAnsi" w:hAnsiTheme="minorHAnsi"/>
          <w:b/>
          <w:bCs/>
          <w:sz w:val="18"/>
          <w:szCs w:val="18"/>
        </w:rPr>
        <w:t>Ingeschakelde subverwerkers</w:t>
      </w:r>
    </w:p>
    <w:p w14:paraId="371B94A1" w14:textId="77777777" w:rsidR="001212D5" w:rsidRDefault="001212D5" w:rsidP="001212D5">
      <w:pPr>
        <w:pStyle w:val="Default"/>
        <w:ind w:left="720"/>
        <w:rPr>
          <w:rFonts w:asciiTheme="minorHAnsi" w:hAnsiTheme="minorHAnsi"/>
          <w:b/>
          <w:bCs/>
          <w:sz w:val="18"/>
          <w:szCs w:val="18"/>
        </w:rPr>
      </w:pPr>
    </w:p>
    <w:tbl>
      <w:tblPr>
        <w:tblStyle w:val="Tabelraster"/>
        <w:tblW w:w="10173" w:type="dxa"/>
        <w:tblLook w:val="04A0" w:firstRow="1" w:lastRow="0" w:firstColumn="1" w:lastColumn="0" w:noHBand="0" w:noVBand="1"/>
      </w:tblPr>
      <w:tblGrid>
        <w:gridCol w:w="4928"/>
        <w:gridCol w:w="5245"/>
      </w:tblGrid>
      <w:tr w:rsidR="001212D5" w:rsidRPr="00FE2BF2" w14:paraId="234C3B40" w14:textId="77777777" w:rsidTr="00783455">
        <w:tc>
          <w:tcPr>
            <w:tcW w:w="4928" w:type="dxa"/>
          </w:tcPr>
          <w:p w14:paraId="2267A9A4" w14:textId="77777777" w:rsidR="001212D5" w:rsidRPr="00FE2BF2" w:rsidRDefault="001212D5" w:rsidP="00783455">
            <w:pPr>
              <w:pStyle w:val="Geenafstand"/>
              <w:rPr>
                <w:rFonts w:asciiTheme="minorHAnsi" w:hAnsiTheme="minorHAnsi"/>
              </w:rPr>
            </w:pPr>
            <w:r w:rsidRPr="00FE2BF2">
              <w:rPr>
                <w:rFonts w:asciiTheme="minorHAnsi" w:hAnsiTheme="minorHAnsi"/>
              </w:rPr>
              <w:t xml:space="preserve">Naam en contactgegevens subverwerker </w:t>
            </w:r>
          </w:p>
        </w:tc>
        <w:tc>
          <w:tcPr>
            <w:tcW w:w="5245" w:type="dxa"/>
          </w:tcPr>
          <w:p w14:paraId="7DE3B2B8" w14:textId="77777777" w:rsidR="001212D5" w:rsidRPr="00FE2BF2" w:rsidRDefault="001212D5" w:rsidP="00783455">
            <w:pPr>
              <w:pStyle w:val="Geenafstand"/>
              <w:rPr>
                <w:rFonts w:asciiTheme="minorHAnsi" w:hAnsiTheme="minorHAnsi"/>
              </w:rPr>
            </w:pPr>
            <w:r w:rsidRPr="00FE2BF2">
              <w:rPr>
                <w:rFonts w:asciiTheme="minorHAnsi" w:hAnsiTheme="minorHAnsi"/>
              </w:rPr>
              <w:t xml:space="preserve">Uitbestede verwerkingen </w:t>
            </w:r>
          </w:p>
        </w:tc>
      </w:tr>
      <w:tr w:rsidR="001212D5" w:rsidRPr="00FE2BF2" w14:paraId="165EB1DD" w14:textId="77777777" w:rsidTr="00783455">
        <w:tc>
          <w:tcPr>
            <w:tcW w:w="4928" w:type="dxa"/>
          </w:tcPr>
          <w:p w14:paraId="3E89CA36" w14:textId="77777777" w:rsidR="001212D5" w:rsidRPr="00FE2BF2" w:rsidRDefault="001212D5" w:rsidP="00783455">
            <w:pPr>
              <w:pStyle w:val="Geenafstand"/>
              <w:rPr>
                <w:rFonts w:asciiTheme="minorHAnsi" w:hAnsiTheme="minorHAnsi"/>
              </w:rPr>
            </w:pPr>
          </w:p>
        </w:tc>
        <w:tc>
          <w:tcPr>
            <w:tcW w:w="5245" w:type="dxa"/>
          </w:tcPr>
          <w:p w14:paraId="471F49CA" w14:textId="77777777" w:rsidR="001212D5" w:rsidRPr="00FE2BF2" w:rsidRDefault="001212D5" w:rsidP="00783455">
            <w:pPr>
              <w:pStyle w:val="Geenafstand"/>
              <w:rPr>
                <w:rFonts w:asciiTheme="minorHAnsi" w:hAnsiTheme="minorHAnsi"/>
              </w:rPr>
            </w:pPr>
          </w:p>
        </w:tc>
      </w:tr>
      <w:tr w:rsidR="001212D5" w:rsidRPr="00FE2BF2" w14:paraId="158EFD9F" w14:textId="77777777" w:rsidTr="00783455">
        <w:tc>
          <w:tcPr>
            <w:tcW w:w="4928" w:type="dxa"/>
          </w:tcPr>
          <w:p w14:paraId="49DA18D7" w14:textId="77777777" w:rsidR="001212D5" w:rsidRPr="00FE2BF2" w:rsidRDefault="001212D5" w:rsidP="00783455">
            <w:pPr>
              <w:pStyle w:val="Geenafstand"/>
              <w:rPr>
                <w:rFonts w:asciiTheme="minorHAnsi" w:hAnsiTheme="minorHAnsi"/>
              </w:rPr>
            </w:pPr>
          </w:p>
        </w:tc>
        <w:tc>
          <w:tcPr>
            <w:tcW w:w="5245" w:type="dxa"/>
          </w:tcPr>
          <w:p w14:paraId="4EF7DABA" w14:textId="77777777" w:rsidR="001212D5" w:rsidRPr="00FE2BF2" w:rsidRDefault="001212D5" w:rsidP="00783455">
            <w:pPr>
              <w:pStyle w:val="Geenafstand"/>
              <w:rPr>
                <w:rFonts w:asciiTheme="minorHAnsi" w:hAnsiTheme="minorHAnsi"/>
              </w:rPr>
            </w:pPr>
          </w:p>
        </w:tc>
      </w:tr>
      <w:tr w:rsidR="001212D5" w:rsidRPr="00FE2BF2" w14:paraId="7EDCFDEB" w14:textId="77777777" w:rsidTr="00783455">
        <w:tc>
          <w:tcPr>
            <w:tcW w:w="4928" w:type="dxa"/>
          </w:tcPr>
          <w:p w14:paraId="29A46D64" w14:textId="77777777" w:rsidR="001212D5" w:rsidRPr="00FE2BF2" w:rsidRDefault="001212D5" w:rsidP="00783455">
            <w:pPr>
              <w:pStyle w:val="Geenafstand"/>
              <w:rPr>
                <w:rFonts w:asciiTheme="minorHAnsi" w:hAnsiTheme="minorHAnsi"/>
              </w:rPr>
            </w:pPr>
          </w:p>
        </w:tc>
        <w:tc>
          <w:tcPr>
            <w:tcW w:w="5245" w:type="dxa"/>
          </w:tcPr>
          <w:p w14:paraId="24056AC0" w14:textId="77777777" w:rsidR="001212D5" w:rsidRPr="00FE2BF2" w:rsidRDefault="001212D5" w:rsidP="00783455">
            <w:pPr>
              <w:pStyle w:val="Geenafstand"/>
              <w:rPr>
                <w:rFonts w:asciiTheme="minorHAnsi" w:hAnsiTheme="minorHAnsi"/>
              </w:rPr>
            </w:pPr>
          </w:p>
        </w:tc>
      </w:tr>
      <w:tr w:rsidR="001212D5" w:rsidRPr="00FE2BF2" w14:paraId="34527ADA" w14:textId="77777777" w:rsidTr="00783455">
        <w:tc>
          <w:tcPr>
            <w:tcW w:w="4928" w:type="dxa"/>
          </w:tcPr>
          <w:p w14:paraId="7F062D15" w14:textId="77777777" w:rsidR="001212D5" w:rsidRPr="00FE2BF2" w:rsidRDefault="001212D5" w:rsidP="00783455">
            <w:pPr>
              <w:pStyle w:val="Geenafstand"/>
              <w:rPr>
                <w:rFonts w:asciiTheme="minorHAnsi" w:hAnsiTheme="minorHAnsi"/>
              </w:rPr>
            </w:pPr>
          </w:p>
        </w:tc>
        <w:tc>
          <w:tcPr>
            <w:tcW w:w="5245" w:type="dxa"/>
          </w:tcPr>
          <w:p w14:paraId="2AFC83A1" w14:textId="77777777" w:rsidR="001212D5" w:rsidRPr="00FE2BF2" w:rsidRDefault="001212D5" w:rsidP="00783455">
            <w:pPr>
              <w:pStyle w:val="Geenafstand"/>
              <w:rPr>
                <w:rFonts w:asciiTheme="minorHAnsi" w:hAnsiTheme="minorHAnsi"/>
              </w:rPr>
            </w:pPr>
          </w:p>
        </w:tc>
      </w:tr>
    </w:tbl>
    <w:p w14:paraId="3EF3A7C9" w14:textId="2478A44F" w:rsidR="001212D5" w:rsidRDefault="001212D5" w:rsidP="001212D5">
      <w:pPr>
        <w:pStyle w:val="Default"/>
        <w:rPr>
          <w:rFonts w:asciiTheme="minorHAnsi" w:hAnsiTheme="minorHAnsi"/>
          <w:b/>
          <w:bCs/>
          <w:sz w:val="18"/>
          <w:szCs w:val="18"/>
        </w:rPr>
      </w:pPr>
    </w:p>
    <w:p w14:paraId="475697E5" w14:textId="1010FB85" w:rsidR="001212D5" w:rsidRPr="00FE2BF2" w:rsidRDefault="001212D5" w:rsidP="00A74010">
      <w:pPr>
        <w:pStyle w:val="Default"/>
        <w:numPr>
          <w:ilvl w:val="0"/>
          <w:numId w:val="12"/>
        </w:numPr>
        <w:rPr>
          <w:rFonts w:asciiTheme="minorHAnsi" w:hAnsiTheme="minorHAnsi"/>
          <w:b/>
          <w:bCs/>
          <w:sz w:val="18"/>
          <w:szCs w:val="18"/>
        </w:rPr>
      </w:pPr>
      <w:r>
        <w:rPr>
          <w:rFonts w:asciiTheme="minorHAnsi" w:hAnsiTheme="minorHAnsi"/>
          <w:b/>
          <w:bCs/>
          <w:sz w:val="18"/>
          <w:szCs w:val="18"/>
        </w:rPr>
        <w:t xml:space="preserve">Contactgegevens </w:t>
      </w:r>
    </w:p>
    <w:p w14:paraId="3F0ECC85" w14:textId="30810C29" w:rsidR="001212D5" w:rsidRPr="001212D5" w:rsidRDefault="001212D5" w:rsidP="00A74010">
      <w:pPr>
        <w:pStyle w:val="Default"/>
        <w:rPr>
          <w:rFonts w:asciiTheme="minorHAnsi" w:hAnsiTheme="minorHAnsi"/>
          <w:b/>
          <w:sz w:val="18"/>
          <w:szCs w:val="18"/>
        </w:rPr>
      </w:pPr>
      <w:r w:rsidRPr="001212D5">
        <w:rPr>
          <w:rFonts w:asciiTheme="minorHAnsi" w:hAnsiTheme="minorHAnsi"/>
          <w:b/>
          <w:sz w:val="18"/>
          <w:szCs w:val="18"/>
        </w:rPr>
        <w:t xml:space="preserve"> </w:t>
      </w:r>
    </w:p>
    <w:tbl>
      <w:tblPr>
        <w:tblStyle w:val="Tabelraster1"/>
        <w:tblW w:w="10207" w:type="dxa"/>
        <w:tblLook w:val="04A0" w:firstRow="1" w:lastRow="0" w:firstColumn="1" w:lastColumn="0" w:noHBand="0" w:noVBand="1"/>
      </w:tblPr>
      <w:tblGrid>
        <w:gridCol w:w="1983"/>
        <w:gridCol w:w="1448"/>
        <w:gridCol w:w="1443"/>
        <w:gridCol w:w="3583"/>
        <w:gridCol w:w="1750"/>
      </w:tblGrid>
      <w:tr w:rsidR="00276503" w:rsidRPr="00276503" w14:paraId="5F9DF978" w14:textId="77777777" w:rsidTr="001212D5">
        <w:trPr>
          <w:trHeight w:val="296"/>
        </w:trPr>
        <w:tc>
          <w:tcPr>
            <w:tcW w:w="2355" w:type="dxa"/>
            <w:vAlign w:val="center"/>
          </w:tcPr>
          <w:p w14:paraId="3017760A" w14:textId="77777777" w:rsidR="00276503" w:rsidRPr="00276503" w:rsidRDefault="00276503" w:rsidP="00276503">
            <w:pPr>
              <w:adjustRightInd w:val="0"/>
              <w:snapToGrid w:val="0"/>
              <w:rPr>
                <w:rFonts w:asciiTheme="minorHAnsi" w:hAnsiTheme="minorHAnsi" w:cstheme="minorHAnsi"/>
                <w:b/>
                <w:bCs/>
                <w:iCs/>
                <w:sz w:val="18"/>
                <w:szCs w:val="18"/>
              </w:rPr>
            </w:pPr>
            <w:r w:rsidRPr="00276503">
              <w:rPr>
                <w:rFonts w:asciiTheme="minorHAnsi" w:hAnsiTheme="minorHAnsi" w:cstheme="minorHAnsi"/>
                <w:b/>
                <w:bCs/>
                <w:iCs/>
                <w:sz w:val="18"/>
                <w:szCs w:val="18"/>
              </w:rPr>
              <w:t>Algemene contactgegevens</w:t>
            </w:r>
          </w:p>
        </w:tc>
        <w:tc>
          <w:tcPr>
            <w:tcW w:w="1792" w:type="dxa"/>
            <w:vAlign w:val="center"/>
          </w:tcPr>
          <w:p w14:paraId="0F18280A" w14:textId="77777777" w:rsidR="00276503" w:rsidRPr="00276503" w:rsidRDefault="00276503" w:rsidP="00276503">
            <w:pPr>
              <w:adjustRightInd w:val="0"/>
              <w:snapToGrid w:val="0"/>
              <w:rPr>
                <w:rFonts w:asciiTheme="minorHAnsi" w:hAnsiTheme="minorHAnsi" w:cstheme="minorHAnsi"/>
                <w:b/>
                <w:bCs/>
                <w:iCs/>
                <w:sz w:val="18"/>
                <w:szCs w:val="18"/>
              </w:rPr>
            </w:pPr>
            <w:r w:rsidRPr="00276503">
              <w:rPr>
                <w:rFonts w:asciiTheme="minorHAnsi" w:hAnsiTheme="minorHAnsi" w:cstheme="minorHAnsi"/>
                <w:b/>
                <w:bCs/>
                <w:iCs/>
                <w:sz w:val="18"/>
                <w:szCs w:val="18"/>
              </w:rPr>
              <w:t>Naam</w:t>
            </w:r>
          </w:p>
        </w:tc>
        <w:tc>
          <w:tcPr>
            <w:tcW w:w="1710" w:type="dxa"/>
            <w:vAlign w:val="center"/>
          </w:tcPr>
          <w:p w14:paraId="2CC4C946" w14:textId="77777777" w:rsidR="00276503" w:rsidRPr="00276503" w:rsidRDefault="00276503" w:rsidP="00276503">
            <w:pPr>
              <w:adjustRightInd w:val="0"/>
              <w:snapToGrid w:val="0"/>
              <w:rPr>
                <w:rFonts w:asciiTheme="minorHAnsi" w:hAnsiTheme="minorHAnsi" w:cstheme="minorHAnsi"/>
                <w:b/>
                <w:bCs/>
                <w:iCs/>
                <w:sz w:val="18"/>
                <w:szCs w:val="18"/>
              </w:rPr>
            </w:pPr>
            <w:r w:rsidRPr="00276503">
              <w:rPr>
                <w:rFonts w:asciiTheme="minorHAnsi" w:hAnsiTheme="minorHAnsi" w:cstheme="minorHAnsi"/>
                <w:b/>
                <w:bCs/>
                <w:iCs/>
                <w:sz w:val="18"/>
                <w:szCs w:val="18"/>
              </w:rPr>
              <w:t>Functie</w:t>
            </w:r>
          </w:p>
        </w:tc>
        <w:tc>
          <w:tcPr>
            <w:tcW w:w="2365" w:type="dxa"/>
            <w:vAlign w:val="center"/>
          </w:tcPr>
          <w:p w14:paraId="146A3A67" w14:textId="77777777" w:rsidR="00276503" w:rsidRPr="00276503" w:rsidRDefault="00276503" w:rsidP="00276503">
            <w:pPr>
              <w:adjustRightInd w:val="0"/>
              <w:snapToGrid w:val="0"/>
              <w:rPr>
                <w:rFonts w:asciiTheme="minorHAnsi" w:hAnsiTheme="minorHAnsi" w:cstheme="minorHAnsi"/>
                <w:b/>
                <w:bCs/>
                <w:iCs/>
                <w:sz w:val="18"/>
                <w:szCs w:val="18"/>
              </w:rPr>
            </w:pPr>
            <w:r w:rsidRPr="00276503">
              <w:rPr>
                <w:rFonts w:asciiTheme="minorHAnsi" w:hAnsiTheme="minorHAnsi" w:cstheme="minorHAnsi"/>
                <w:b/>
                <w:bCs/>
                <w:iCs/>
                <w:sz w:val="18"/>
                <w:szCs w:val="18"/>
              </w:rPr>
              <w:t>E-mailadres</w:t>
            </w:r>
          </w:p>
        </w:tc>
        <w:tc>
          <w:tcPr>
            <w:tcW w:w="1985" w:type="dxa"/>
            <w:vAlign w:val="center"/>
          </w:tcPr>
          <w:p w14:paraId="4A4F4F31" w14:textId="77777777" w:rsidR="00276503" w:rsidRPr="00276503" w:rsidRDefault="00276503" w:rsidP="00276503">
            <w:pPr>
              <w:adjustRightInd w:val="0"/>
              <w:snapToGrid w:val="0"/>
              <w:rPr>
                <w:rFonts w:asciiTheme="minorHAnsi" w:hAnsiTheme="minorHAnsi" w:cstheme="minorHAnsi"/>
                <w:b/>
                <w:bCs/>
                <w:iCs/>
                <w:sz w:val="18"/>
                <w:szCs w:val="18"/>
              </w:rPr>
            </w:pPr>
            <w:r w:rsidRPr="00276503">
              <w:rPr>
                <w:rFonts w:asciiTheme="minorHAnsi" w:hAnsiTheme="minorHAnsi" w:cstheme="minorHAnsi"/>
                <w:b/>
                <w:bCs/>
                <w:iCs/>
                <w:sz w:val="18"/>
                <w:szCs w:val="18"/>
              </w:rPr>
              <w:t>Telefoonnummer</w:t>
            </w:r>
          </w:p>
        </w:tc>
      </w:tr>
      <w:tr w:rsidR="00276503" w:rsidRPr="00276503" w14:paraId="6DC04733" w14:textId="77777777" w:rsidTr="00783455">
        <w:trPr>
          <w:trHeight w:val="409"/>
        </w:trPr>
        <w:tc>
          <w:tcPr>
            <w:tcW w:w="2355" w:type="dxa"/>
            <w:vAlign w:val="center"/>
          </w:tcPr>
          <w:p w14:paraId="4A78554C" w14:textId="77777777" w:rsidR="00276503" w:rsidRPr="00276503" w:rsidRDefault="00276503" w:rsidP="00276503">
            <w:pPr>
              <w:adjustRightInd w:val="0"/>
              <w:snapToGrid w:val="0"/>
              <w:rPr>
                <w:rFonts w:asciiTheme="minorHAnsi" w:hAnsiTheme="minorHAnsi" w:cstheme="minorHAnsi"/>
                <w:bCs/>
                <w:iCs/>
                <w:color w:val="000000"/>
                <w:sz w:val="18"/>
                <w:szCs w:val="18"/>
              </w:rPr>
            </w:pPr>
            <w:r w:rsidRPr="00276503">
              <w:rPr>
                <w:rFonts w:asciiTheme="minorHAnsi" w:hAnsiTheme="minorHAnsi" w:cstheme="minorHAnsi"/>
                <w:bCs/>
                <w:iCs/>
                <w:color w:val="000000"/>
                <w:sz w:val="18"/>
                <w:szCs w:val="18"/>
              </w:rPr>
              <w:t>Verwerkings-verantwoordelijke:</w:t>
            </w:r>
          </w:p>
        </w:tc>
        <w:tc>
          <w:tcPr>
            <w:tcW w:w="1792" w:type="dxa"/>
            <w:vAlign w:val="center"/>
          </w:tcPr>
          <w:p w14:paraId="056D233F" w14:textId="08EFF2C8" w:rsidR="00276503" w:rsidRPr="00276503" w:rsidRDefault="00207BE0" w:rsidP="00276503">
            <w:pPr>
              <w:adjustRightInd w:val="0"/>
              <w:snapToGrid w:val="0"/>
              <w:rPr>
                <w:rFonts w:asciiTheme="minorHAnsi" w:hAnsiTheme="minorHAnsi" w:cstheme="minorHAnsi"/>
                <w:bCs/>
                <w:iCs/>
                <w:color w:val="000000"/>
                <w:sz w:val="18"/>
                <w:szCs w:val="18"/>
              </w:rPr>
            </w:pPr>
            <w:r w:rsidRPr="00207BE0">
              <w:rPr>
                <w:rFonts w:asciiTheme="minorHAnsi" w:hAnsiTheme="minorHAnsi" w:cstheme="minorHAnsi"/>
                <w:bCs/>
                <w:iCs/>
                <w:color w:val="FF0000"/>
                <w:sz w:val="18"/>
                <w:szCs w:val="18"/>
              </w:rPr>
              <w:t xml:space="preserve">Facilitair??? </w:t>
            </w:r>
            <w:r>
              <w:rPr>
                <w:rFonts w:asciiTheme="minorHAnsi" w:hAnsiTheme="minorHAnsi" w:cstheme="minorHAnsi"/>
                <w:bCs/>
                <w:iCs/>
                <w:color w:val="FF0000"/>
                <w:sz w:val="18"/>
                <w:szCs w:val="18"/>
              </w:rPr>
              <w:t xml:space="preserve">Naam </w:t>
            </w:r>
          </w:p>
        </w:tc>
        <w:tc>
          <w:tcPr>
            <w:tcW w:w="1710" w:type="dxa"/>
            <w:vAlign w:val="center"/>
          </w:tcPr>
          <w:p w14:paraId="46EDEB2C" w14:textId="04804B57" w:rsidR="00276503" w:rsidRPr="00276503" w:rsidRDefault="00276503" w:rsidP="00276503">
            <w:pPr>
              <w:adjustRightInd w:val="0"/>
              <w:snapToGrid w:val="0"/>
              <w:rPr>
                <w:rFonts w:asciiTheme="minorHAnsi" w:hAnsiTheme="minorHAnsi" w:cstheme="minorHAnsi"/>
                <w:bCs/>
                <w:iCs/>
                <w:color w:val="000000"/>
                <w:sz w:val="18"/>
                <w:szCs w:val="18"/>
              </w:rPr>
            </w:pPr>
          </w:p>
        </w:tc>
        <w:tc>
          <w:tcPr>
            <w:tcW w:w="2365" w:type="dxa"/>
            <w:vAlign w:val="center"/>
          </w:tcPr>
          <w:p w14:paraId="3063D52C" w14:textId="30820C2E" w:rsidR="00276503" w:rsidRPr="00276503" w:rsidRDefault="00276503" w:rsidP="00276503">
            <w:pPr>
              <w:adjustRightInd w:val="0"/>
              <w:snapToGrid w:val="0"/>
              <w:rPr>
                <w:rFonts w:asciiTheme="minorHAnsi" w:hAnsiTheme="minorHAnsi" w:cstheme="minorHAnsi"/>
                <w:bCs/>
                <w:iCs/>
                <w:color w:val="000000"/>
                <w:sz w:val="18"/>
                <w:szCs w:val="18"/>
              </w:rPr>
            </w:pPr>
          </w:p>
        </w:tc>
        <w:tc>
          <w:tcPr>
            <w:tcW w:w="1985" w:type="dxa"/>
            <w:vAlign w:val="center"/>
          </w:tcPr>
          <w:p w14:paraId="00F5B8D4" w14:textId="0BB4C1F8" w:rsidR="00276503" w:rsidRPr="00276503" w:rsidRDefault="00276503" w:rsidP="00276503">
            <w:pPr>
              <w:adjustRightInd w:val="0"/>
              <w:snapToGrid w:val="0"/>
              <w:rPr>
                <w:rFonts w:asciiTheme="minorHAnsi" w:hAnsiTheme="minorHAnsi" w:cstheme="minorHAnsi"/>
                <w:bCs/>
                <w:iCs/>
                <w:color w:val="000000"/>
                <w:sz w:val="18"/>
                <w:szCs w:val="18"/>
              </w:rPr>
            </w:pPr>
          </w:p>
        </w:tc>
      </w:tr>
      <w:tr w:rsidR="00276503" w:rsidRPr="00276503" w14:paraId="3D2BC039" w14:textId="77777777" w:rsidTr="00783455">
        <w:trPr>
          <w:trHeight w:val="470"/>
        </w:trPr>
        <w:tc>
          <w:tcPr>
            <w:tcW w:w="2355" w:type="dxa"/>
            <w:vAlign w:val="center"/>
          </w:tcPr>
          <w:p w14:paraId="0478537D" w14:textId="77777777" w:rsidR="00276503" w:rsidRPr="00276503" w:rsidRDefault="00276503" w:rsidP="00276503">
            <w:pPr>
              <w:adjustRightInd w:val="0"/>
              <w:snapToGrid w:val="0"/>
              <w:rPr>
                <w:rFonts w:asciiTheme="minorHAnsi" w:hAnsiTheme="minorHAnsi" w:cstheme="minorHAnsi"/>
                <w:bCs/>
                <w:iCs/>
                <w:color w:val="000000"/>
                <w:sz w:val="18"/>
                <w:szCs w:val="18"/>
              </w:rPr>
            </w:pPr>
            <w:r w:rsidRPr="00276503">
              <w:rPr>
                <w:rFonts w:asciiTheme="minorHAnsi" w:hAnsiTheme="minorHAnsi" w:cstheme="minorHAnsi"/>
                <w:bCs/>
                <w:iCs/>
                <w:color w:val="000000"/>
                <w:sz w:val="18"/>
                <w:szCs w:val="18"/>
              </w:rPr>
              <w:t>Verwerker:</w:t>
            </w:r>
          </w:p>
        </w:tc>
        <w:tc>
          <w:tcPr>
            <w:tcW w:w="1792" w:type="dxa"/>
            <w:vAlign w:val="center"/>
          </w:tcPr>
          <w:p w14:paraId="172786E7" w14:textId="7873EAA5" w:rsidR="00276503" w:rsidRPr="00276503" w:rsidRDefault="00276503" w:rsidP="00276503">
            <w:pPr>
              <w:adjustRightInd w:val="0"/>
              <w:snapToGrid w:val="0"/>
              <w:rPr>
                <w:rFonts w:asciiTheme="minorHAnsi" w:hAnsiTheme="minorHAnsi" w:cstheme="minorHAnsi"/>
                <w:bCs/>
                <w:iCs/>
                <w:color w:val="000000"/>
                <w:sz w:val="18"/>
                <w:szCs w:val="18"/>
              </w:rPr>
            </w:pPr>
          </w:p>
        </w:tc>
        <w:tc>
          <w:tcPr>
            <w:tcW w:w="1710" w:type="dxa"/>
            <w:vAlign w:val="center"/>
          </w:tcPr>
          <w:p w14:paraId="626F1100" w14:textId="176FF76A" w:rsidR="00276503" w:rsidRPr="00276503" w:rsidRDefault="00276503" w:rsidP="00276503">
            <w:pPr>
              <w:adjustRightInd w:val="0"/>
              <w:snapToGrid w:val="0"/>
              <w:rPr>
                <w:rFonts w:asciiTheme="minorHAnsi" w:hAnsiTheme="minorHAnsi" w:cstheme="minorHAnsi"/>
                <w:bCs/>
                <w:iCs/>
                <w:color w:val="000000"/>
                <w:sz w:val="18"/>
                <w:szCs w:val="18"/>
              </w:rPr>
            </w:pPr>
          </w:p>
        </w:tc>
        <w:tc>
          <w:tcPr>
            <w:tcW w:w="2365" w:type="dxa"/>
            <w:vAlign w:val="center"/>
          </w:tcPr>
          <w:p w14:paraId="59EC18F8" w14:textId="0803DE33" w:rsidR="00276503" w:rsidRPr="00276503" w:rsidRDefault="00276503" w:rsidP="00276503">
            <w:pPr>
              <w:adjustRightInd w:val="0"/>
              <w:snapToGrid w:val="0"/>
              <w:rPr>
                <w:rFonts w:asciiTheme="minorHAnsi" w:hAnsiTheme="minorHAnsi" w:cstheme="minorHAnsi"/>
                <w:bCs/>
                <w:iCs/>
                <w:color w:val="000000"/>
                <w:sz w:val="18"/>
                <w:szCs w:val="18"/>
              </w:rPr>
            </w:pPr>
          </w:p>
        </w:tc>
        <w:tc>
          <w:tcPr>
            <w:tcW w:w="1985" w:type="dxa"/>
            <w:vAlign w:val="center"/>
          </w:tcPr>
          <w:p w14:paraId="5186D87B" w14:textId="78419BD3" w:rsidR="00276503" w:rsidRPr="00276503" w:rsidRDefault="00276503" w:rsidP="00276503">
            <w:pPr>
              <w:adjustRightInd w:val="0"/>
              <w:snapToGrid w:val="0"/>
              <w:rPr>
                <w:rFonts w:asciiTheme="minorHAnsi" w:hAnsiTheme="minorHAnsi" w:cstheme="minorHAnsi"/>
                <w:bCs/>
                <w:iCs/>
                <w:color w:val="000000"/>
                <w:sz w:val="18"/>
                <w:szCs w:val="18"/>
              </w:rPr>
            </w:pPr>
          </w:p>
        </w:tc>
      </w:tr>
      <w:tr w:rsidR="00276503" w:rsidRPr="00276503" w14:paraId="5FBA8D6F" w14:textId="77777777" w:rsidTr="00783455">
        <w:trPr>
          <w:trHeight w:val="582"/>
        </w:trPr>
        <w:tc>
          <w:tcPr>
            <w:tcW w:w="4147" w:type="dxa"/>
            <w:gridSpan w:val="2"/>
          </w:tcPr>
          <w:p w14:paraId="527A26DE" w14:textId="77777777" w:rsidR="00276503" w:rsidRPr="00276503" w:rsidRDefault="00276503" w:rsidP="00276503">
            <w:pPr>
              <w:adjustRightInd w:val="0"/>
              <w:snapToGrid w:val="0"/>
              <w:rPr>
                <w:rFonts w:asciiTheme="minorHAnsi" w:hAnsiTheme="minorHAnsi" w:cstheme="minorHAnsi"/>
                <w:b/>
                <w:bCs/>
                <w:iCs/>
                <w:color w:val="000000"/>
                <w:sz w:val="18"/>
                <w:szCs w:val="18"/>
              </w:rPr>
            </w:pPr>
            <w:r w:rsidRPr="00276503">
              <w:rPr>
                <w:rFonts w:asciiTheme="minorHAnsi" w:hAnsiTheme="minorHAnsi" w:cstheme="minorHAnsi"/>
                <w:b/>
                <w:bCs/>
                <w:iCs/>
                <w:color w:val="000000"/>
                <w:sz w:val="18"/>
                <w:szCs w:val="18"/>
              </w:rPr>
              <w:t>Contactgegevens bij inbreuk in verband met Persoonsgegevens</w:t>
            </w:r>
          </w:p>
        </w:tc>
        <w:tc>
          <w:tcPr>
            <w:tcW w:w="1710" w:type="dxa"/>
          </w:tcPr>
          <w:p w14:paraId="3331FC86" w14:textId="77777777" w:rsidR="00276503" w:rsidRPr="00276503" w:rsidRDefault="00276503" w:rsidP="00276503">
            <w:pPr>
              <w:adjustRightInd w:val="0"/>
              <w:snapToGrid w:val="0"/>
              <w:rPr>
                <w:rFonts w:asciiTheme="minorHAnsi" w:hAnsiTheme="minorHAnsi" w:cstheme="minorHAnsi"/>
                <w:b/>
                <w:bCs/>
                <w:iCs/>
                <w:color w:val="000000"/>
                <w:sz w:val="18"/>
                <w:szCs w:val="18"/>
              </w:rPr>
            </w:pPr>
          </w:p>
        </w:tc>
        <w:tc>
          <w:tcPr>
            <w:tcW w:w="2365" w:type="dxa"/>
          </w:tcPr>
          <w:p w14:paraId="1FB16D69" w14:textId="77777777" w:rsidR="00276503" w:rsidRPr="00276503" w:rsidRDefault="00276503" w:rsidP="00276503">
            <w:pPr>
              <w:adjustRightInd w:val="0"/>
              <w:snapToGrid w:val="0"/>
              <w:rPr>
                <w:rFonts w:asciiTheme="minorHAnsi" w:hAnsiTheme="minorHAnsi" w:cstheme="minorHAnsi"/>
                <w:b/>
                <w:bCs/>
                <w:iCs/>
                <w:color w:val="000000"/>
                <w:sz w:val="18"/>
                <w:szCs w:val="18"/>
              </w:rPr>
            </w:pPr>
          </w:p>
        </w:tc>
        <w:tc>
          <w:tcPr>
            <w:tcW w:w="1985" w:type="dxa"/>
          </w:tcPr>
          <w:p w14:paraId="74BF089E" w14:textId="77777777" w:rsidR="00276503" w:rsidRPr="00276503" w:rsidRDefault="00276503" w:rsidP="00276503">
            <w:pPr>
              <w:adjustRightInd w:val="0"/>
              <w:snapToGrid w:val="0"/>
              <w:rPr>
                <w:rFonts w:asciiTheme="minorHAnsi" w:hAnsiTheme="minorHAnsi" w:cstheme="minorHAnsi"/>
                <w:b/>
                <w:bCs/>
                <w:iCs/>
                <w:color w:val="000000"/>
                <w:sz w:val="18"/>
                <w:szCs w:val="18"/>
              </w:rPr>
            </w:pPr>
          </w:p>
        </w:tc>
      </w:tr>
      <w:tr w:rsidR="00276503" w:rsidRPr="00276503" w14:paraId="67EBDD9E" w14:textId="77777777" w:rsidTr="00783455">
        <w:trPr>
          <w:trHeight w:val="409"/>
        </w:trPr>
        <w:tc>
          <w:tcPr>
            <w:tcW w:w="2355" w:type="dxa"/>
          </w:tcPr>
          <w:p w14:paraId="12D0B4DE" w14:textId="77777777" w:rsidR="00276503" w:rsidRPr="00276503" w:rsidRDefault="00276503" w:rsidP="00276503">
            <w:pPr>
              <w:adjustRightInd w:val="0"/>
              <w:snapToGrid w:val="0"/>
              <w:rPr>
                <w:rFonts w:asciiTheme="minorHAnsi" w:hAnsiTheme="minorHAnsi" w:cstheme="minorHAnsi"/>
                <w:bCs/>
                <w:iCs/>
                <w:color w:val="000000"/>
                <w:sz w:val="18"/>
                <w:szCs w:val="18"/>
              </w:rPr>
            </w:pPr>
            <w:r w:rsidRPr="00276503">
              <w:rPr>
                <w:rFonts w:asciiTheme="minorHAnsi" w:hAnsiTheme="minorHAnsi" w:cstheme="minorHAnsi"/>
                <w:bCs/>
                <w:iCs/>
                <w:color w:val="000000"/>
                <w:sz w:val="18"/>
                <w:szCs w:val="18"/>
              </w:rPr>
              <w:t>Verwerkings-verantwoordelijke:</w:t>
            </w:r>
          </w:p>
        </w:tc>
        <w:tc>
          <w:tcPr>
            <w:tcW w:w="1792" w:type="dxa"/>
          </w:tcPr>
          <w:p w14:paraId="6BB75E72" w14:textId="77777777" w:rsidR="00276503" w:rsidRPr="00276503" w:rsidRDefault="00276503" w:rsidP="00276503">
            <w:pPr>
              <w:adjustRightInd w:val="0"/>
              <w:snapToGrid w:val="0"/>
              <w:rPr>
                <w:rFonts w:asciiTheme="minorHAnsi" w:hAnsiTheme="minorHAnsi" w:cstheme="minorHAnsi"/>
                <w:bCs/>
                <w:iCs/>
                <w:color w:val="000000"/>
                <w:sz w:val="18"/>
                <w:szCs w:val="18"/>
              </w:rPr>
            </w:pPr>
            <w:r w:rsidRPr="00276503">
              <w:rPr>
                <w:rFonts w:asciiTheme="minorHAnsi" w:hAnsiTheme="minorHAnsi" w:cstheme="minorHAnsi"/>
                <w:bCs/>
                <w:iCs/>
                <w:color w:val="000000"/>
                <w:sz w:val="18"/>
                <w:szCs w:val="18"/>
              </w:rPr>
              <w:t>Elisabeth Zuiderveld</w:t>
            </w:r>
          </w:p>
        </w:tc>
        <w:tc>
          <w:tcPr>
            <w:tcW w:w="1710" w:type="dxa"/>
          </w:tcPr>
          <w:p w14:paraId="74AF2549" w14:textId="77777777" w:rsidR="00276503" w:rsidRPr="00276503" w:rsidRDefault="00276503" w:rsidP="00276503">
            <w:pPr>
              <w:adjustRightInd w:val="0"/>
              <w:snapToGrid w:val="0"/>
              <w:rPr>
                <w:rFonts w:asciiTheme="minorHAnsi" w:hAnsiTheme="minorHAnsi" w:cstheme="minorHAnsi"/>
                <w:bCs/>
                <w:iCs/>
                <w:color w:val="000000"/>
                <w:sz w:val="18"/>
                <w:szCs w:val="18"/>
              </w:rPr>
            </w:pPr>
            <w:r w:rsidRPr="00276503">
              <w:rPr>
                <w:rFonts w:asciiTheme="minorHAnsi" w:hAnsiTheme="minorHAnsi" w:cstheme="minorHAnsi"/>
                <w:bCs/>
                <w:iCs/>
                <w:color w:val="000000"/>
                <w:sz w:val="18"/>
                <w:szCs w:val="18"/>
              </w:rPr>
              <w:t>Functionaris gegevens-bescherming</w:t>
            </w:r>
          </w:p>
        </w:tc>
        <w:tc>
          <w:tcPr>
            <w:tcW w:w="2365" w:type="dxa"/>
          </w:tcPr>
          <w:p w14:paraId="055B9E76" w14:textId="1BDE0C08" w:rsidR="00276503" w:rsidRPr="00276503" w:rsidRDefault="00C7035E" w:rsidP="00276503">
            <w:pPr>
              <w:adjustRightInd w:val="0"/>
              <w:snapToGrid w:val="0"/>
              <w:rPr>
                <w:rFonts w:asciiTheme="minorHAnsi" w:hAnsiTheme="minorHAnsi" w:cstheme="minorHAnsi"/>
                <w:bCs/>
                <w:iCs/>
                <w:color w:val="000000"/>
                <w:sz w:val="18"/>
                <w:szCs w:val="18"/>
              </w:rPr>
            </w:pPr>
            <w:r w:rsidRPr="00C7035E">
              <w:rPr>
                <w:rFonts w:asciiTheme="minorHAnsi" w:hAnsiTheme="minorHAnsi" w:cstheme="minorHAnsi"/>
                <w:bCs/>
                <w:iCs/>
                <w:color w:val="000000"/>
                <w:sz w:val="18"/>
                <w:szCs w:val="18"/>
              </w:rPr>
              <w:t>functionarisgegevensbescherming@ggdhvb.nl</w:t>
            </w:r>
          </w:p>
        </w:tc>
        <w:tc>
          <w:tcPr>
            <w:tcW w:w="1985" w:type="dxa"/>
          </w:tcPr>
          <w:p w14:paraId="26DAC31A" w14:textId="77777777" w:rsidR="00276503" w:rsidRPr="00276503" w:rsidRDefault="00276503" w:rsidP="00276503">
            <w:pPr>
              <w:rPr>
                <w:rFonts w:asciiTheme="minorHAnsi" w:hAnsiTheme="minorHAnsi" w:cstheme="minorHAnsi"/>
                <w:color w:val="000000"/>
                <w:sz w:val="18"/>
                <w:szCs w:val="18"/>
              </w:rPr>
            </w:pPr>
            <w:r w:rsidRPr="00276503">
              <w:rPr>
                <w:rFonts w:asciiTheme="minorHAnsi" w:hAnsiTheme="minorHAnsi" w:cstheme="minorHAnsi"/>
                <w:color w:val="000000"/>
                <w:sz w:val="18"/>
                <w:szCs w:val="18"/>
              </w:rPr>
              <w:t>088 368 70 20</w:t>
            </w:r>
          </w:p>
          <w:p w14:paraId="317B72B2" w14:textId="77777777" w:rsidR="00276503" w:rsidRPr="00276503" w:rsidRDefault="00276503" w:rsidP="00276503">
            <w:pPr>
              <w:adjustRightInd w:val="0"/>
              <w:snapToGrid w:val="0"/>
              <w:rPr>
                <w:rFonts w:asciiTheme="minorHAnsi" w:hAnsiTheme="minorHAnsi" w:cstheme="minorHAnsi"/>
                <w:bCs/>
                <w:iCs/>
                <w:color w:val="000000"/>
                <w:sz w:val="18"/>
                <w:szCs w:val="18"/>
              </w:rPr>
            </w:pPr>
          </w:p>
        </w:tc>
      </w:tr>
      <w:tr w:rsidR="00276503" w:rsidRPr="00276503" w14:paraId="1BDE2DEC" w14:textId="77777777" w:rsidTr="00783455">
        <w:trPr>
          <w:trHeight w:val="470"/>
        </w:trPr>
        <w:tc>
          <w:tcPr>
            <w:tcW w:w="2355" w:type="dxa"/>
          </w:tcPr>
          <w:p w14:paraId="5EA1F720" w14:textId="77777777" w:rsidR="00276503" w:rsidRPr="00276503" w:rsidRDefault="00276503" w:rsidP="00276503">
            <w:pPr>
              <w:adjustRightInd w:val="0"/>
              <w:snapToGrid w:val="0"/>
              <w:rPr>
                <w:rFonts w:asciiTheme="minorHAnsi" w:hAnsiTheme="minorHAnsi" w:cstheme="minorHAnsi"/>
                <w:bCs/>
                <w:iCs/>
                <w:color w:val="000000"/>
                <w:sz w:val="18"/>
                <w:szCs w:val="18"/>
              </w:rPr>
            </w:pPr>
            <w:r w:rsidRPr="00276503">
              <w:rPr>
                <w:rFonts w:asciiTheme="minorHAnsi" w:hAnsiTheme="minorHAnsi" w:cstheme="minorHAnsi"/>
                <w:bCs/>
                <w:iCs/>
                <w:color w:val="000000"/>
                <w:sz w:val="18"/>
                <w:szCs w:val="18"/>
              </w:rPr>
              <w:t>Verwerker:</w:t>
            </w:r>
          </w:p>
        </w:tc>
        <w:tc>
          <w:tcPr>
            <w:tcW w:w="1792" w:type="dxa"/>
          </w:tcPr>
          <w:p w14:paraId="069262B7" w14:textId="76A62964" w:rsidR="00276503" w:rsidRPr="00276503" w:rsidRDefault="00276503" w:rsidP="00276503">
            <w:pPr>
              <w:adjustRightInd w:val="0"/>
              <w:snapToGrid w:val="0"/>
              <w:rPr>
                <w:rFonts w:asciiTheme="minorHAnsi" w:hAnsiTheme="minorHAnsi" w:cstheme="minorHAnsi"/>
                <w:bCs/>
                <w:iCs/>
                <w:color w:val="000000"/>
                <w:sz w:val="18"/>
                <w:szCs w:val="18"/>
              </w:rPr>
            </w:pPr>
          </w:p>
        </w:tc>
        <w:tc>
          <w:tcPr>
            <w:tcW w:w="1710" w:type="dxa"/>
          </w:tcPr>
          <w:p w14:paraId="38E1C306" w14:textId="0452C6ED" w:rsidR="00276503" w:rsidRPr="00276503" w:rsidRDefault="00276503" w:rsidP="00276503">
            <w:pPr>
              <w:adjustRightInd w:val="0"/>
              <w:snapToGrid w:val="0"/>
              <w:rPr>
                <w:rFonts w:asciiTheme="minorHAnsi" w:hAnsiTheme="minorHAnsi" w:cstheme="minorHAnsi"/>
                <w:bCs/>
                <w:iCs/>
                <w:color w:val="000000"/>
                <w:sz w:val="18"/>
                <w:szCs w:val="18"/>
              </w:rPr>
            </w:pPr>
          </w:p>
        </w:tc>
        <w:tc>
          <w:tcPr>
            <w:tcW w:w="2365" w:type="dxa"/>
          </w:tcPr>
          <w:p w14:paraId="48038E07" w14:textId="46429B76" w:rsidR="00276503" w:rsidRPr="00276503" w:rsidRDefault="00276503" w:rsidP="00276503">
            <w:pPr>
              <w:adjustRightInd w:val="0"/>
              <w:snapToGrid w:val="0"/>
              <w:rPr>
                <w:rFonts w:asciiTheme="minorHAnsi" w:hAnsiTheme="minorHAnsi" w:cstheme="minorHAnsi"/>
                <w:bCs/>
                <w:iCs/>
                <w:color w:val="000000"/>
                <w:sz w:val="18"/>
                <w:szCs w:val="18"/>
              </w:rPr>
            </w:pPr>
          </w:p>
        </w:tc>
        <w:tc>
          <w:tcPr>
            <w:tcW w:w="1985" w:type="dxa"/>
          </w:tcPr>
          <w:p w14:paraId="4B6C7C02" w14:textId="308054D1" w:rsidR="00276503" w:rsidRPr="00276503" w:rsidRDefault="00276503" w:rsidP="00276503">
            <w:pPr>
              <w:adjustRightInd w:val="0"/>
              <w:snapToGrid w:val="0"/>
              <w:rPr>
                <w:rFonts w:asciiTheme="minorHAnsi" w:hAnsiTheme="minorHAnsi" w:cstheme="minorHAnsi"/>
                <w:bCs/>
                <w:iCs/>
                <w:color w:val="000000"/>
                <w:sz w:val="18"/>
                <w:szCs w:val="18"/>
              </w:rPr>
            </w:pPr>
          </w:p>
        </w:tc>
      </w:tr>
    </w:tbl>
    <w:p w14:paraId="15DC0A50" w14:textId="77777777" w:rsidR="00A74010" w:rsidRPr="00FE2BF2" w:rsidRDefault="00A74010" w:rsidP="00A74010">
      <w:pPr>
        <w:pStyle w:val="Default"/>
        <w:rPr>
          <w:rFonts w:asciiTheme="minorHAnsi" w:hAnsiTheme="minorHAnsi"/>
          <w:bCs/>
          <w:sz w:val="18"/>
          <w:szCs w:val="18"/>
        </w:rPr>
      </w:pPr>
    </w:p>
    <w:p w14:paraId="35846AAB" w14:textId="77777777" w:rsidR="00A74010" w:rsidRDefault="00A74010" w:rsidP="00A74010">
      <w:pPr>
        <w:pStyle w:val="R-tekstplat"/>
        <w:rPr>
          <w:rFonts w:asciiTheme="minorHAnsi" w:hAnsiTheme="minorHAnsi"/>
          <w:bCs/>
        </w:rPr>
      </w:pPr>
      <w:r w:rsidRPr="00FE2BF2">
        <w:rPr>
          <w:rFonts w:asciiTheme="minorHAnsi" w:hAnsiTheme="minorHAnsi"/>
          <w:bCs/>
        </w:rPr>
        <w:t>NB: Eventuele wijzigingen in bovenstaande tabellen dienen partijen op korte termijn aan elkaar door te geven.</w:t>
      </w:r>
    </w:p>
    <w:p w14:paraId="2AA53A4E" w14:textId="3CBC7317" w:rsidR="002C371D" w:rsidRDefault="002C371D">
      <w:r>
        <w:br w:type="page"/>
      </w:r>
    </w:p>
    <w:p w14:paraId="24980556" w14:textId="04024571" w:rsidR="002058CF" w:rsidRDefault="002C371D" w:rsidP="0015756B">
      <w:pPr>
        <w:pStyle w:val="Kop1"/>
        <w:numPr>
          <w:ilvl w:val="0"/>
          <w:numId w:val="0"/>
        </w:numPr>
      </w:pPr>
      <w:r>
        <w:lastRenderedPageBreak/>
        <w:t xml:space="preserve">Bijlage 2: Beveiligingsmaatregelen </w:t>
      </w:r>
    </w:p>
    <w:p w14:paraId="30D46B1D" w14:textId="77777777" w:rsidR="002058CF" w:rsidRDefault="002058CF" w:rsidP="00925C85"/>
    <w:p w14:paraId="601E1678" w14:textId="77777777" w:rsidR="002058CF" w:rsidRDefault="002058CF" w:rsidP="00925C85"/>
    <w:p w14:paraId="7D50D8C0" w14:textId="77777777" w:rsidR="002058CF" w:rsidRDefault="002058CF" w:rsidP="00925C85">
      <w:r>
        <w:br w:type="page"/>
      </w:r>
    </w:p>
    <w:p w14:paraId="726E7780" w14:textId="25BA4304" w:rsidR="002C371D" w:rsidRPr="002C371D" w:rsidRDefault="002058CF" w:rsidP="002C371D">
      <w:pPr>
        <w:pStyle w:val="Kop1"/>
        <w:numPr>
          <w:ilvl w:val="0"/>
          <w:numId w:val="0"/>
        </w:numPr>
        <w:spacing w:before="0"/>
      </w:pPr>
      <w:bookmarkStart w:id="17" w:name="_Toc511128931"/>
      <w:r>
        <w:lastRenderedPageBreak/>
        <w:t xml:space="preserve">Bijlage </w:t>
      </w:r>
      <w:r w:rsidR="0015756B">
        <w:t>3:</w:t>
      </w:r>
      <w:r>
        <w:t xml:space="preserve"> Afspraken betreffende Inbreuken in verband met Persoonsgegevens</w:t>
      </w:r>
      <w:bookmarkEnd w:id="17"/>
    </w:p>
    <w:p w14:paraId="66BBE056" w14:textId="77777777" w:rsidR="002058CF" w:rsidRDefault="002058CF" w:rsidP="00925C85"/>
    <w:p w14:paraId="509A3309" w14:textId="38891BC4" w:rsidR="002058CF" w:rsidRDefault="002058CF" w:rsidP="00925C85">
      <w:pPr>
        <w:pStyle w:val="Lijstalinea"/>
        <w:numPr>
          <w:ilvl w:val="0"/>
          <w:numId w:val="9"/>
        </w:numPr>
      </w:pPr>
      <w:r>
        <w:t>Verwerker zal V</w:t>
      </w:r>
      <w:r w:rsidR="009A6F67">
        <w:t>erwerkingsv</w:t>
      </w:r>
      <w:r>
        <w:t>erantwoordelijke direct informeren over ieder beveiligingsincident</w:t>
      </w:r>
      <w:r w:rsidR="006912A7">
        <w:rPr>
          <w:rStyle w:val="Voetnootmarkering"/>
        </w:rPr>
        <w:footnoteReference w:id="1"/>
      </w:r>
      <w:r>
        <w:t xml:space="preserve"> bij Verwerker en door haar ingeschakelde sub-Verwerker(s) of derde(n). Naar aanleiding van de informatie zal de V</w:t>
      </w:r>
      <w:r w:rsidR="009A6F67">
        <w:t>erwerkingsv</w:t>
      </w:r>
      <w:r>
        <w:t>erantwoordelijke vaststellen of hij verplicht is dit beveiligingsincident onverwijld te melden als zijnde een datalek in het kader van artikelen 33 en 34 AVG en, in voorkomend geval, de betrokkene(n) informeren.</w:t>
      </w:r>
    </w:p>
    <w:p w14:paraId="46A4BA68" w14:textId="3282306B" w:rsidR="002058CF" w:rsidRDefault="002058CF" w:rsidP="00925C85">
      <w:pPr>
        <w:pStyle w:val="Lijstalinea"/>
        <w:numPr>
          <w:ilvl w:val="0"/>
          <w:numId w:val="9"/>
        </w:numPr>
      </w:pPr>
      <w:r>
        <w:t>Verwerker informeert V</w:t>
      </w:r>
      <w:r w:rsidR="009A6F67">
        <w:t>erwerkingsv</w:t>
      </w:r>
      <w:r>
        <w:t xml:space="preserve">erantwoordelijke uiterlijk binnen 24 uur nadat een </w:t>
      </w:r>
      <w:r w:rsidR="0052154E">
        <w:t>beveiligingsincident is ontdekt door Verwerker of door haar ingeschakelde sub-Verwerker(s) of derde(n). Deze verplichting geldt gedurende 24 uur per dag en 7 dagen in de week.</w:t>
      </w:r>
    </w:p>
    <w:p w14:paraId="38901554" w14:textId="1F2E75D6" w:rsidR="0052154E" w:rsidRDefault="0052154E" w:rsidP="00925C85">
      <w:pPr>
        <w:pStyle w:val="Lijstalinea"/>
        <w:numPr>
          <w:ilvl w:val="0"/>
          <w:numId w:val="9"/>
        </w:numPr>
      </w:pPr>
      <w:r>
        <w:t>Het informeren van V</w:t>
      </w:r>
      <w:r w:rsidR="009A6F67">
        <w:t>erwerkingsv</w:t>
      </w:r>
      <w:r>
        <w:t xml:space="preserve">erantwoordelijke over het beveiligingsincident gebeurt door onderstaande tabel te versturen via email: </w:t>
      </w:r>
      <w:r w:rsidR="00AC7187" w:rsidRPr="00AC7187">
        <w:t xml:space="preserve">IB-Privacy </w:t>
      </w:r>
      <w:hyperlink r:id="rId12" w:history="1">
        <w:r w:rsidR="00C7035E" w:rsidRPr="00C82262">
          <w:rPr>
            <w:rStyle w:val="Hyperlink"/>
          </w:rPr>
          <w:t>ib-privacy@hetservicecentrum.nl</w:t>
        </w:r>
      </w:hyperlink>
      <w:r w:rsidR="00AC7187">
        <w:t xml:space="preserve"> met als onderwerp ‘Beveiligingsincident’.</w:t>
      </w:r>
    </w:p>
    <w:p w14:paraId="0A8F006D" w14:textId="3CE45C9F" w:rsidR="00AC7187" w:rsidRDefault="00AC7187" w:rsidP="00925C85">
      <w:pPr>
        <w:pStyle w:val="Lijstalinea"/>
        <w:numPr>
          <w:ilvl w:val="0"/>
          <w:numId w:val="9"/>
        </w:numPr>
      </w:pPr>
      <w:r>
        <w:t>Verwerker informeert daarnaast de V</w:t>
      </w:r>
      <w:r w:rsidR="009A6F67">
        <w:t>erwerkingsv</w:t>
      </w:r>
      <w:r>
        <w:t>erantwoordelijke uit eigen beweging over alle overige relevante ontwikkelingen over het beveiligingsincident die zich voordoen na het moment van verstrekken van de informatie genoemd in deze bijlage. Verwerker dient binnen redelijke termijn te reageren op aanvullende vragen van Verwerker met betrekking tot het beveiligingsincident.</w:t>
      </w:r>
    </w:p>
    <w:p w14:paraId="2B0FFEF6" w14:textId="77777777" w:rsidR="00AC7187" w:rsidRDefault="00AC7187" w:rsidP="00925C85">
      <w:pPr>
        <w:pStyle w:val="Lijstalinea"/>
        <w:numPr>
          <w:ilvl w:val="0"/>
          <w:numId w:val="9"/>
        </w:numPr>
      </w:pPr>
      <w:r>
        <w:t xml:space="preserve">Verwerker dient, zodra het beveiligingsincident is ontdekt, zo spoedig mogelijk voor eigen rekening en risico alle maatregelen te treffen die redelijkerwijs noodzakelijk zijn om de schadelijke gevolgen van het </w:t>
      </w:r>
      <w:r w:rsidR="00605BE9">
        <w:t>beveiligingsincident</w:t>
      </w:r>
      <w:r>
        <w:t xml:space="preserve"> te beperken en herhaling te voorkomen.</w:t>
      </w:r>
    </w:p>
    <w:p w14:paraId="1FB4E109" w14:textId="6FD8258B" w:rsidR="00AC7187" w:rsidRDefault="00AC7187" w:rsidP="00925C85">
      <w:pPr>
        <w:pStyle w:val="Lijstalinea"/>
        <w:numPr>
          <w:ilvl w:val="0"/>
          <w:numId w:val="9"/>
        </w:numPr>
      </w:pPr>
      <w:r>
        <w:t>Verwerker zal V</w:t>
      </w:r>
      <w:r w:rsidR="009A6F67">
        <w:t>erwerkingsv</w:t>
      </w:r>
      <w:r>
        <w:t>erantwoordelijke alle medewerking</w:t>
      </w:r>
      <w:r w:rsidR="00605BE9">
        <w:t xml:space="preserve"> en informatie verlenen die redelijkerwijs nodig is om de toezichthouder, en/of de betrokkenen adequaat in te lichten over de oorzaak en omvang het beveiligingsincident. Indien de omstandigheden daartoe aanleiding geven, verleent Verwerker aan V</w:t>
      </w:r>
      <w:r w:rsidR="009A6F67">
        <w:t>erwerkingsv</w:t>
      </w:r>
      <w:r w:rsidR="00605BE9">
        <w:t>erantwoordelijke toegang tot het systeem van Verwerker en/of van do</w:t>
      </w:r>
      <w:r w:rsidR="00B14762">
        <w:t>or Verwerker ingeschakelde sub-</w:t>
      </w:r>
      <w:r w:rsidR="00605BE9">
        <w:t>Verwerkers.</w:t>
      </w:r>
      <w:r w:rsidR="00A74010">
        <w:t xml:space="preserve"> </w:t>
      </w:r>
    </w:p>
    <w:p w14:paraId="7929DC8D" w14:textId="77777777" w:rsidR="00605BE9" w:rsidRDefault="00605BE9" w:rsidP="00925C85">
      <w:pPr>
        <w:pStyle w:val="Lijstalinea"/>
        <w:numPr>
          <w:ilvl w:val="0"/>
          <w:numId w:val="9"/>
        </w:numPr>
      </w:pPr>
      <w:r>
        <w:t>Het is Verwerker niet toegestaan een (vermeend) datalek zelfstandig te melden bij de Autoriteit Persoonsgegevens (AP)</w:t>
      </w:r>
    </w:p>
    <w:p w14:paraId="55FEF599" w14:textId="319B93FD" w:rsidR="00605BE9" w:rsidRDefault="00605BE9" w:rsidP="00925C85">
      <w:pPr>
        <w:pStyle w:val="Lijstalinea"/>
        <w:numPr>
          <w:ilvl w:val="0"/>
          <w:numId w:val="9"/>
        </w:numPr>
      </w:pPr>
      <w:r>
        <w:t>De Verwerker houdt een gedetailleerd logboek bij van alle (vermoedens van) inbreuken op de beveiliging, evenals de maatregelen die in vervolg op dergelijke inbreuken zijn genomen waarin minimaal de informatie zoals bedoeld in deze bijlage is opgenomen, en geeft daar op eerste verzoek van de V</w:t>
      </w:r>
      <w:r w:rsidR="009A6F67">
        <w:t>erwerkingsv</w:t>
      </w:r>
      <w:r>
        <w:t>erantwoordelijke inzage in.</w:t>
      </w:r>
    </w:p>
    <w:p w14:paraId="3120C979" w14:textId="77777777" w:rsidR="00605BE9" w:rsidRPr="002058CF" w:rsidRDefault="00605BE9" w:rsidP="00925C85"/>
    <w:tbl>
      <w:tblPr>
        <w:tblStyle w:val="Tabelraster"/>
        <w:tblW w:w="0" w:type="auto"/>
        <w:tblLook w:val="04A0" w:firstRow="1" w:lastRow="0" w:firstColumn="1" w:lastColumn="0" w:noHBand="0" w:noVBand="1"/>
      </w:tblPr>
      <w:tblGrid>
        <w:gridCol w:w="4599"/>
        <w:gridCol w:w="4977"/>
      </w:tblGrid>
      <w:tr w:rsidR="00605BE9" w14:paraId="5795E88C" w14:textId="77777777" w:rsidTr="003B013C">
        <w:trPr>
          <w:tblHeader/>
        </w:trPr>
        <w:tc>
          <w:tcPr>
            <w:tcW w:w="4599" w:type="dxa"/>
          </w:tcPr>
          <w:p w14:paraId="51DDE718" w14:textId="77777777" w:rsidR="00605BE9" w:rsidRPr="00605BE9" w:rsidRDefault="00605BE9" w:rsidP="00925C85">
            <w:pPr>
              <w:spacing w:line="360" w:lineRule="auto"/>
              <w:rPr>
                <w:b/>
                <w:szCs w:val="18"/>
              </w:rPr>
            </w:pPr>
            <w:r>
              <w:rPr>
                <w:b/>
                <w:szCs w:val="18"/>
              </w:rPr>
              <w:t>Vraag</w:t>
            </w:r>
          </w:p>
        </w:tc>
        <w:tc>
          <w:tcPr>
            <w:tcW w:w="4977" w:type="dxa"/>
          </w:tcPr>
          <w:p w14:paraId="48F77024" w14:textId="77777777" w:rsidR="00605BE9" w:rsidRPr="00605BE9" w:rsidRDefault="00605BE9" w:rsidP="00925C85">
            <w:pPr>
              <w:spacing w:line="360" w:lineRule="auto"/>
              <w:rPr>
                <w:b/>
                <w:szCs w:val="18"/>
              </w:rPr>
            </w:pPr>
            <w:r>
              <w:rPr>
                <w:b/>
                <w:szCs w:val="18"/>
              </w:rPr>
              <w:t>Antwoord</w:t>
            </w:r>
          </w:p>
        </w:tc>
      </w:tr>
      <w:tr w:rsidR="00605BE9" w14:paraId="061CDCF5" w14:textId="77777777" w:rsidTr="003B013C">
        <w:tc>
          <w:tcPr>
            <w:tcW w:w="4599" w:type="dxa"/>
          </w:tcPr>
          <w:p w14:paraId="2D072A0A" w14:textId="77777777" w:rsidR="00605BE9" w:rsidRDefault="006912A7" w:rsidP="00925C85">
            <w:pPr>
              <w:spacing w:line="360" w:lineRule="auto"/>
              <w:rPr>
                <w:szCs w:val="18"/>
              </w:rPr>
            </w:pPr>
            <w:r>
              <w:rPr>
                <w:szCs w:val="18"/>
              </w:rPr>
              <w:t>Geef een samenvatting van de gebeurtenissen omtrent het beveiligingsincident</w:t>
            </w:r>
          </w:p>
        </w:tc>
        <w:tc>
          <w:tcPr>
            <w:tcW w:w="4977" w:type="dxa"/>
          </w:tcPr>
          <w:p w14:paraId="06E479AF" w14:textId="77777777" w:rsidR="00605BE9" w:rsidRDefault="00605BE9" w:rsidP="00925C85">
            <w:pPr>
              <w:spacing w:line="360" w:lineRule="auto"/>
              <w:rPr>
                <w:szCs w:val="18"/>
              </w:rPr>
            </w:pPr>
          </w:p>
        </w:tc>
      </w:tr>
      <w:tr w:rsidR="00605BE9" w14:paraId="11C98012" w14:textId="77777777" w:rsidTr="003B013C">
        <w:tc>
          <w:tcPr>
            <w:tcW w:w="4599" w:type="dxa"/>
          </w:tcPr>
          <w:p w14:paraId="1C556731" w14:textId="77777777" w:rsidR="00605BE9" w:rsidRDefault="006912A7" w:rsidP="00925C85">
            <w:pPr>
              <w:spacing w:line="360" w:lineRule="auto"/>
              <w:rPr>
                <w:szCs w:val="18"/>
              </w:rPr>
            </w:pPr>
            <w:r>
              <w:rPr>
                <w:szCs w:val="18"/>
              </w:rPr>
              <w:t xml:space="preserve">Vond het beveiligingsincident plaats bij u of een </w:t>
            </w:r>
            <w:r>
              <w:rPr>
                <w:szCs w:val="18"/>
              </w:rPr>
              <w:lastRenderedPageBreak/>
              <w:t>door u ingeschakelde sub-Verwerker</w:t>
            </w:r>
          </w:p>
        </w:tc>
        <w:tc>
          <w:tcPr>
            <w:tcW w:w="4977" w:type="dxa"/>
          </w:tcPr>
          <w:p w14:paraId="13648185" w14:textId="77777777" w:rsidR="00605BE9" w:rsidRPr="006912A7" w:rsidRDefault="006912A7" w:rsidP="00925C85">
            <w:pPr>
              <w:spacing w:line="360" w:lineRule="auto"/>
              <w:rPr>
                <w:i/>
                <w:szCs w:val="18"/>
              </w:rPr>
            </w:pPr>
            <w:r>
              <w:rPr>
                <w:i/>
                <w:szCs w:val="18"/>
              </w:rPr>
              <w:lastRenderedPageBreak/>
              <w:t>[Indien het gaat om een ingeschakelde sub-</w:t>
            </w:r>
            <w:r>
              <w:rPr>
                <w:i/>
                <w:szCs w:val="18"/>
              </w:rPr>
              <w:lastRenderedPageBreak/>
              <w:t>Verwerker, geef dan ook de naam]</w:t>
            </w:r>
          </w:p>
        </w:tc>
      </w:tr>
      <w:tr w:rsidR="00605BE9" w14:paraId="578DA129" w14:textId="77777777" w:rsidTr="003B013C">
        <w:tc>
          <w:tcPr>
            <w:tcW w:w="4599" w:type="dxa"/>
          </w:tcPr>
          <w:p w14:paraId="7A42E137" w14:textId="77777777" w:rsidR="00605BE9" w:rsidRDefault="006912A7" w:rsidP="00925C85">
            <w:pPr>
              <w:spacing w:line="360" w:lineRule="auto"/>
              <w:rPr>
                <w:szCs w:val="18"/>
              </w:rPr>
            </w:pPr>
            <w:r>
              <w:rPr>
                <w:szCs w:val="18"/>
              </w:rPr>
              <w:lastRenderedPageBreak/>
              <w:t>Datum en tijd of periode waarin het beveiligingsincident is ontdekt en heeft plaatsgevonden</w:t>
            </w:r>
            <w:r w:rsidR="0091575D">
              <w:rPr>
                <w:szCs w:val="18"/>
              </w:rPr>
              <w:t>.</w:t>
            </w:r>
          </w:p>
        </w:tc>
        <w:tc>
          <w:tcPr>
            <w:tcW w:w="4977" w:type="dxa"/>
          </w:tcPr>
          <w:p w14:paraId="72C70166" w14:textId="77777777" w:rsidR="00605BE9" w:rsidRDefault="00605BE9" w:rsidP="00925C85">
            <w:pPr>
              <w:spacing w:line="360" w:lineRule="auto"/>
              <w:rPr>
                <w:szCs w:val="18"/>
              </w:rPr>
            </w:pPr>
          </w:p>
        </w:tc>
      </w:tr>
      <w:tr w:rsidR="0091575D" w14:paraId="643C2724" w14:textId="77777777" w:rsidTr="003B013C">
        <w:tc>
          <w:tcPr>
            <w:tcW w:w="4599" w:type="dxa"/>
          </w:tcPr>
          <w:p w14:paraId="6F6C8C84" w14:textId="77777777" w:rsidR="0091575D" w:rsidRDefault="0091575D" w:rsidP="00925C85">
            <w:pPr>
              <w:spacing w:line="360" w:lineRule="auto"/>
              <w:rPr>
                <w:szCs w:val="18"/>
              </w:rPr>
            </w:pPr>
            <w:r>
              <w:rPr>
                <w:szCs w:val="18"/>
              </w:rPr>
              <w:t>De (vermeende) oorzaak van het beveiligingsincident</w:t>
            </w:r>
          </w:p>
        </w:tc>
        <w:tc>
          <w:tcPr>
            <w:tcW w:w="4977" w:type="dxa"/>
          </w:tcPr>
          <w:p w14:paraId="32579000" w14:textId="77777777" w:rsidR="0091575D" w:rsidRDefault="0091575D" w:rsidP="00925C85">
            <w:pPr>
              <w:spacing w:line="360" w:lineRule="auto"/>
              <w:rPr>
                <w:szCs w:val="18"/>
              </w:rPr>
            </w:pPr>
          </w:p>
        </w:tc>
      </w:tr>
      <w:tr w:rsidR="0091575D" w14:paraId="6583BD93" w14:textId="77777777" w:rsidTr="003B013C">
        <w:tc>
          <w:tcPr>
            <w:tcW w:w="4599" w:type="dxa"/>
          </w:tcPr>
          <w:p w14:paraId="72B6736E" w14:textId="77777777" w:rsidR="0091575D" w:rsidRDefault="0091575D" w:rsidP="00925C85">
            <w:pPr>
              <w:spacing w:line="360" w:lineRule="auto"/>
              <w:rPr>
                <w:szCs w:val="18"/>
              </w:rPr>
            </w:pPr>
            <w:r>
              <w:rPr>
                <w:szCs w:val="18"/>
              </w:rPr>
              <w:t>De aard van het beveiligingsincident</w:t>
            </w:r>
          </w:p>
        </w:tc>
        <w:tc>
          <w:tcPr>
            <w:tcW w:w="4977" w:type="dxa"/>
          </w:tcPr>
          <w:p w14:paraId="5C773D9E" w14:textId="77777777" w:rsidR="0091575D" w:rsidRPr="0091575D" w:rsidRDefault="0091575D" w:rsidP="00925C85">
            <w:pPr>
              <w:spacing w:line="360" w:lineRule="auto"/>
              <w:rPr>
                <w:i/>
                <w:szCs w:val="18"/>
              </w:rPr>
            </w:pPr>
            <w:r>
              <w:rPr>
                <w:i/>
                <w:szCs w:val="18"/>
              </w:rPr>
              <w:t>[kies uit: lezen, kopiëren, veranderen, verwijderen, vernietigen of diefstal van persoonsgegevens]</w:t>
            </w:r>
          </w:p>
        </w:tc>
      </w:tr>
      <w:tr w:rsidR="0091575D" w14:paraId="1CC618E3" w14:textId="77777777" w:rsidTr="003B013C">
        <w:tc>
          <w:tcPr>
            <w:tcW w:w="4599" w:type="dxa"/>
          </w:tcPr>
          <w:p w14:paraId="0A0C8ED1" w14:textId="77777777" w:rsidR="0091575D" w:rsidRPr="005655EC" w:rsidRDefault="005655EC" w:rsidP="00925C85">
            <w:pPr>
              <w:spacing w:line="360" w:lineRule="auto"/>
              <w:rPr>
                <w:szCs w:val="18"/>
              </w:rPr>
            </w:pPr>
            <w:r>
              <w:rPr>
                <w:szCs w:val="18"/>
              </w:rPr>
              <w:t>De categorieën persoonsgegevens die (mogelijk) zijn getroffen door het beveiligingsincident</w:t>
            </w:r>
          </w:p>
        </w:tc>
        <w:tc>
          <w:tcPr>
            <w:tcW w:w="4977" w:type="dxa"/>
          </w:tcPr>
          <w:p w14:paraId="1ECF964F" w14:textId="77777777" w:rsidR="0091575D" w:rsidRPr="005655EC" w:rsidRDefault="005655EC" w:rsidP="00925C85">
            <w:pPr>
              <w:spacing w:line="360" w:lineRule="auto"/>
              <w:rPr>
                <w:i/>
                <w:szCs w:val="18"/>
              </w:rPr>
            </w:pPr>
            <w:r>
              <w:rPr>
                <w:i/>
                <w:szCs w:val="18"/>
              </w:rPr>
              <w:t>[bijv. NAW-gegevens, telefoonnummers, emailadressen, BSN, medische gegevens, strafrechtelijke gegevens etc.]</w:t>
            </w:r>
          </w:p>
        </w:tc>
      </w:tr>
      <w:tr w:rsidR="005655EC" w14:paraId="54FF69B2" w14:textId="77777777" w:rsidTr="003B013C">
        <w:tc>
          <w:tcPr>
            <w:tcW w:w="4599" w:type="dxa"/>
          </w:tcPr>
          <w:p w14:paraId="76B57B2D" w14:textId="77777777" w:rsidR="005655EC" w:rsidRDefault="005655EC" w:rsidP="00925C85">
            <w:pPr>
              <w:spacing w:line="360" w:lineRule="auto"/>
              <w:rPr>
                <w:szCs w:val="18"/>
              </w:rPr>
            </w:pPr>
            <w:r>
              <w:rPr>
                <w:szCs w:val="18"/>
              </w:rPr>
              <w:t>Waarschijnlijke gevolgen van het beveiligingsincident</w:t>
            </w:r>
          </w:p>
        </w:tc>
        <w:tc>
          <w:tcPr>
            <w:tcW w:w="4977" w:type="dxa"/>
          </w:tcPr>
          <w:p w14:paraId="2B436ED3" w14:textId="77777777" w:rsidR="005655EC" w:rsidRDefault="005655EC" w:rsidP="00925C85">
            <w:pPr>
              <w:spacing w:line="360" w:lineRule="auto"/>
              <w:rPr>
                <w:i/>
                <w:szCs w:val="18"/>
              </w:rPr>
            </w:pPr>
          </w:p>
        </w:tc>
      </w:tr>
      <w:tr w:rsidR="00A74010" w14:paraId="044585B0" w14:textId="77777777" w:rsidTr="003B013C">
        <w:tc>
          <w:tcPr>
            <w:tcW w:w="4599" w:type="dxa"/>
            <w:shd w:val="clear" w:color="auto" w:fill="auto"/>
          </w:tcPr>
          <w:p w14:paraId="27D8D397" w14:textId="183978B3" w:rsidR="00A74010" w:rsidRDefault="00A74010" w:rsidP="00925C85">
            <w:pPr>
              <w:rPr>
                <w:szCs w:val="18"/>
              </w:rPr>
            </w:pPr>
            <w:r>
              <w:rPr>
                <w:szCs w:val="18"/>
              </w:rPr>
              <w:t>De maatregelen die getroffen zijn of zullen worden om het incident op te lossen dan wel de gevolgen/schade zoveel mogelijk te beperken</w:t>
            </w:r>
          </w:p>
        </w:tc>
        <w:tc>
          <w:tcPr>
            <w:tcW w:w="4977" w:type="dxa"/>
            <w:shd w:val="clear" w:color="auto" w:fill="auto"/>
          </w:tcPr>
          <w:p w14:paraId="443A1BB3" w14:textId="77777777" w:rsidR="00A74010" w:rsidRDefault="00A74010" w:rsidP="00925C85">
            <w:pPr>
              <w:rPr>
                <w:i/>
                <w:szCs w:val="18"/>
              </w:rPr>
            </w:pPr>
          </w:p>
        </w:tc>
      </w:tr>
      <w:tr w:rsidR="0091575D" w14:paraId="3442C716" w14:textId="77777777" w:rsidTr="003B013C">
        <w:tc>
          <w:tcPr>
            <w:tcW w:w="4599" w:type="dxa"/>
          </w:tcPr>
          <w:p w14:paraId="6586B1B8" w14:textId="77777777" w:rsidR="0091575D" w:rsidRDefault="005655EC" w:rsidP="00925C85">
            <w:pPr>
              <w:spacing w:line="360" w:lineRule="auto"/>
              <w:rPr>
                <w:szCs w:val="18"/>
              </w:rPr>
            </w:pPr>
            <w:r>
              <w:rPr>
                <w:szCs w:val="18"/>
              </w:rPr>
              <w:t xml:space="preserve">Contactgegevens van de persoon/personen bij wie meer informatie over het beveiligingsincident verkregen kan worden </w:t>
            </w:r>
          </w:p>
        </w:tc>
        <w:tc>
          <w:tcPr>
            <w:tcW w:w="4977" w:type="dxa"/>
          </w:tcPr>
          <w:p w14:paraId="7B5CDACC" w14:textId="77777777" w:rsidR="0091575D" w:rsidRPr="005655EC" w:rsidRDefault="005655EC" w:rsidP="00925C85">
            <w:pPr>
              <w:spacing w:line="360" w:lineRule="auto"/>
              <w:rPr>
                <w:i/>
                <w:szCs w:val="18"/>
              </w:rPr>
            </w:pPr>
            <w:r>
              <w:rPr>
                <w:i/>
                <w:szCs w:val="18"/>
              </w:rPr>
              <w:t>[Geef aan: naam, functie/afdeling, telefoonnummer, emailadres]</w:t>
            </w:r>
          </w:p>
        </w:tc>
      </w:tr>
    </w:tbl>
    <w:p w14:paraId="00DC5DF4" w14:textId="77777777" w:rsidR="002058CF" w:rsidRPr="00D27655" w:rsidRDefault="002058CF" w:rsidP="00925C85">
      <w:pPr>
        <w:rPr>
          <w:szCs w:val="18"/>
        </w:rPr>
      </w:pPr>
    </w:p>
    <w:sectPr w:rsidR="002058CF" w:rsidRPr="00D2765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1D4A" w14:textId="77777777" w:rsidR="00521539" w:rsidRDefault="00521539" w:rsidP="00C8578B">
      <w:pPr>
        <w:spacing w:line="240" w:lineRule="auto"/>
      </w:pPr>
      <w:r>
        <w:separator/>
      </w:r>
    </w:p>
  </w:endnote>
  <w:endnote w:type="continuationSeparator" w:id="0">
    <w:p w14:paraId="2CADAB81" w14:textId="77777777" w:rsidR="00521539" w:rsidRDefault="00521539" w:rsidP="00C85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BF3A" w14:textId="77777777" w:rsidR="00123A4E" w:rsidRDefault="00123A4E">
    <w:pPr>
      <w:pStyle w:val="Voettekst"/>
    </w:pPr>
    <w:r>
      <w:t>Verwerkersovereenkomst GGD Hart voor Brabant</w:t>
    </w:r>
  </w:p>
  <w:p w14:paraId="3042FD59" w14:textId="1CD745C5" w:rsidR="00C8578B" w:rsidRDefault="00C8578B">
    <w:pPr>
      <w:pStyle w:val="Voettekst"/>
    </w:pPr>
    <w:r>
      <w:t>Paraaf V</w:t>
    </w:r>
    <w:r w:rsidR="009A6F67">
      <w:t>erwerking</w:t>
    </w:r>
    <w:r w:rsidR="00B138A5">
      <w:t>s</w:t>
    </w:r>
    <w:r w:rsidR="009A6F67">
      <w:t>v</w:t>
    </w:r>
    <w:r>
      <w:t>erantwoordelijke</w:t>
    </w:r>
    <w:r>
      <w:ptab w:relativeTo="margin" w:alignment="center" w:leader="none"/>
    </w:r>
    <w:r w:rsidRPr="00C8578B">
      <w:fldChar w:fldCharType="begin"/>
    </w:r>
    <w:r w:rsidRPr="00C8578B">
      <w:instrText>PAGE   \* MERGEFORMAT</w:instrText>
    </w:r>
    <w:r w:rsidRPr="00C8578B">
      <w:fldChar w:fldCharType="separate"/>
    </w:r>
    <w:r w:rsidR="00B871B4">
      <w:rPr>
        <w:noProof/>
      </w:rPr>
      <w:t>1</w:t>
    </w:r>
    <w:r w:rsidRPr="00C8578B">
      <w:fldChar w:fldCharType="end"/>
    </w:r>
    <w:r>
      <w:ptab w:relativeTo="margin" w:alignment="right" w:leader="none"/>
    </w:r>
    <w:r w:rsidR="001235C4">
      <w:t xml:space="preserve">Paraaf </w:t>
    </w:r>
    <w:r w:rsidR="009A6F67">
      <w:t>V</w:t>
    </w:r>
    <w:r w:rsidR="001235C4">
      <w:t>e</w:t>
    </w:r>
    <w:r w:rsidR="002D3736">
      <w:t>r</w:t>
    </w:r>
    <w:r w:rsidR="001235C4">
      <w:t>werker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2476" w14:textId="77777777" w:rsidR="00521539" w:rsidRDefault="00521539" w:rsidP="00C8578B">
      <w:pPr>
        <w:spacing w:line="240" w:lineRule="auto"/>
      </w:pPr>
      <w:r>
        <w:separator/>
      </w:r>
    </w:p>
  </w:footnote>
  <w:footnote w:type="continuationSeparator" w:id="0">
    <w:p w14:paraId="1FB96CBF" w14:textId="77777777" w:rsidR="00521539" w:rsidRDefault="00521539" w:rsidP="00C8578B">
      <w:pPr>
        <w:spacing w:line="240" w:lineRule="auto"/>
      </w:pPr>
      <w:r>
        <w:continuationSeparator/>
      </w:r>
    </w:p>
  </w:footnote>
  <w:footnote w:id="1">
    <w:p w14:paraId="2A13DCD0" w14:textId="77777777" w:rsidR="006912A7" w:rsidRPr="006912A7" w:rsidRDefault="006912A7">
      <w:pPr>
        <w:pStyle w:val="Voetnoottekst"/>
        <w:rPr>
          <w:sz w:val="16"/>
          <w:szCs w:val="16"/>
        </w:rPr>
      </w:pPr>
      <w:r>
        <w:rPr>
          <w:rStyle w:val="Voetnootmarkering"/>
        </w:rPr>
        <w:footnoteRef/>
      </w:r>
      <w:r>
        <w:t xml:space="preserve"> </w:t>
      </w:r>
      <w:r>
        <w:rPr>
          <w:sz w:val="16"/>
          <w:szCs w:val="16"/>
        </w:rPr>
        <w:t>Overal waar beveiligingsincident staat wordt een incident bedoeld waarbij inbreuk op (bijzondere) persoonsgegevens heeft plaatsgevonden.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81C"/>
    <w:multiLevelType w:val="hybridMultilevel"/>
    <w:tmpl w:val="6EF8798C"/>
    <w:lvl w:ilvl="0" w:tplc="9FE0D9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CE13EA"/>
    <w:multiLevelType w:val="multilevel"/>
    <w:tmpl w:val="21CCCFCE"/>
    <w:lvl w:ilvl="0">
      <w:start w:val="1"/>
      <w:numFmt w:val="decimal"/>
      <w:lvlText w:val="%1."/>
      <w:lvlJc w:val="left"/>
      <w:pPr>
        <w:ind w:left="720" w:hanging="360"/>
      </w:pPr>
      <w:rPr>
        <w:rFonts w:hint="default"/>
      </w:rPr>
    </w:lvl>
    <w:lvl w:ilvl="1">
      <w:start w:val="1"/>
      <w:numFmt w:val="decimal"/>
      <w:isLgl/>
      <w:lvlText w:val="%1.%2"/>
      <w:lvlJc w:val="left"/>
      <w:pPr>
        <w:ind w:left="631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78D7321"/>
    <w:multiLevelType w:val="multilevel"/>
    <w:tmpl w:val="0DC6BBF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C5B2BDC"/>
    <w:multiLevelType w:val="hybridMultilevel"/>
    <w:tmpl w:val="8DBA9172"/>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6E000E"/>
    <w:multiLevelType w:val="hybridMultilevel"/>
    <w:tmpl w:val="8FF2A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2D777C"/>
    <w:multiLevelType w:val="hybridMultilevel"/>
    <w:tmpl w:val="6C80F2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587482"/>
    <w:multiLevelType w:val="hybridMultilevel"/>
    <w:tmpl w:val="377C0F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143F0A"/>
    <w:multiLevelType w:val="multilevel"/>
    <w:tmpl w:val="653E5BCA"/>
    <w:lvl w:ilvl="0">
      <w:start w:val="1"/>
      <w:numFmt w:val="decimal"/>
      <w:pStyle w:val="Kop1"/>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7C47024B"/>
    <w:multiLevelType w:val="hybridMultilevel"/>
    <w:tmpl w:val="57A6F184"/>
    <w:lvl w:ilvl="0" w:tplc="2BFCF060">
      <w:start w:val="1"/>
      <w:numFmt w:val="decimal"/>
      <w:lvlText w:val="%1.1"/>
      <w:lvlJc w:val="left"/>
      <w:pPr>
        <w:ind w:left="1080" w:hanging="360"/>
      </w:pPr>
      <w:rPr>
        <w:rFonts w:ascii="Verdana" w:hAnsi="Verdana" w:hint="default"/>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700277385">
    <w:abstractNumId w:val="5"/>
  </w:num>
  <w:num w:numId="2" w16cid:durableId="1586454046">
    <w:abstractNumId w:val="1"/>
  </w:num>
  <w:num w:numId="3" w16cid:durableId="1000238565">
    <w:abstractNumId w:val="3"/>
  </w:num>
  <w:num w:numId="4" w16cid:durableId="415174329">
    <w:abstractNumId w:val="2"/>
  </w:num>
  <w:num w:numId="5" w16cid:durableId="1574848094">
    <w:abstractNumId w:val="7"/>
  </w:num>
  <w:num w:numId="6" w16cid:durableId="1066801985">
    <w:abstractNumId w:val="8"/>
  </w:num>
  <w:num w:numId="7" w16cid:durableId="1492066703">
    <w:abstractNumId w:val="7"/>
  </w:num>
  <w:num w:numId="8" w16cid:durableId="29886879">
    <w:abstractNumId w:val="7"/>
  </w:num>
  <w:num w:numId="9" w16cid:durableId="1778790380">
    <w:abstractNumId w:val="0"/>
  </w:num>
  <w:num w:numId="10" w16cid:durableId="1235119583">
    <w:abstractNumId w:val="4"/>
  </w:num>
  <w:num w:numId="11" w16cid:durableId="1427071260">
    <w:abstractNumId w:val="7"/>
  </w:num>
  <w:num w:numId="12" w16cid:durableId="2036272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35F"/>
    <w:rsid w:val="0006135F"/>
    <w:rsid w:val="00061708"/>
    <w:rsid w:val="00066865"/>
    <w:rsid w:val="000717B5"/>
    <w:rsid w:val="00087EEF"/>
    <w:rsid w:val="000A2F55"/>
    <w:rsid w:val="000A34A4"/>
    <w:rsid w:val="000B5ECF"/>
    <w:rsid w:val="000C6F6C"/>
    <w:rsid w:val="000E2472"/>
    <w:rsid w:val="000F520D"/>
    <w:rsid w:val="001212D5"/>
    <w:rsid w:val="001235C4"/>
    <w:rsid w:val="00123A4E"/>
    <w:rsid w:val="001343C9"/>
    <w:rsid w:val="001404CB"/>
    <w:rsid w:val="001449C6"/>
    <w:rsid w:val="00144E74"/>
    <w:rsid w:val="0015756B"/>
    <w:rsid w:val="001917F1"/>
    <w:rsid w:val="001D30FA"/>
    <w:rsid w:val="001E5E30"/>
    <w:rsid w:val="002013F2"/>
    <w:rsid w:val="002058CF"/>
    <w:rsid w:val="00207BE0"/>
    <w:rsid w:val="00217A8F"/>
    <w:rsid w:val="00276503"/>
    <w:rsid w:val="00290BBE"/>
    <w:rsid w:val="002C371D"/>
    <w:rsid w:val="002D3736"/>
    <w:rsid w:val="002F2BAF"/>
    <w:rsid w:val="00300003"/>
    <w:rsid w:val="00347FFC"/>
    <w:rsid w:val="003B013C"/>
    <w:rsid w:val="003B541A"/>
    <w:rsid w:val="003E3A39"/>
    <w:rsid w:val="00400A23"/>
    <w:rsid w:val="00487E25"/>
    <w:rsid w:val="004C27D0"/>
    <w:rsid w:val="004C4CA0"/>
    <w:rsid w:val="004C6888"/>
    <w:rsid w:val="004E6B15"/>
    <w:rsid w:val="004F749D"/>
    <w:rsid w:val="00510B60"/>
    <w:rsid w:val="00521539"/>
    <w:rsid w:val="0052154E"/>
    <w:rsid w:val="00542EED"/>
    <w:rsid w:val="005655EC"/>
    <w:rsid w:val="00566A83"/>
    <w:rsid w:val="005C4CF7"/>
    <w:rsid w:val="005D07EC"/>
    <w:rsid w:val="00605BE9"/>
    <w:rsid w:val="006203A8"/>
    <w:rsid w:val="0063309A"/>
    <w:rsid w:val="00653715"/>
    <w:rsid w:val="006912A7"/>
    <w:rsid w:val="006D0BA9"/>
    <w:rsid w:val="006E2CEE"/>
    <w:rsid w:val="006E7A65"/>
    <w:rsid w:val="00716044"/>
    <w:rsid w:val="00770A36"/>
    <w:rsid w:val="007728C5"/>
    <w:rsid w:val="00783A61"/>
    <w:rsid w:val="007A489D"/>
    <w:rsid w:val="007B6BC6"/>
    <w:rsid w:val="007E6CC1"/>
    <w:rsid w:val="00801552"/>
    <w:rsid w:val="0081296D"/>
    <w:rsid w:val="00834EF9"/>
    <w:rsid w:val="008459EB"/>
    <w:rsid w:val="008644B6"/>
    <w:rsid w:val="008B704A"/>
    <w:rsid w:val="008D2E3B"/>
    <w:rsid w:val="008D5633"/>
    <w:rsid w:val="008D7042"/>
    <w:rsid w:val="00904C0A"/>
    <w:rsid w:val="0091575D"/>
    <w:rsid w:val="00916A68"/>
    <w:rsid w:val="00916AA0"/>
    <w:rsid w:val="00925C85"/>
    <w:rsid w:val="00927DF8"/>
    <w:rsid w:val="00961D74"/>
    <w:rsid w:val="009A2C1B"/>
    <w:rsid w:val="009A6F67"/>
    <w:rsid w:val="009C31B6"/>
    <w:rsid w:val="009D6543"/>
    <w:rsid w:val="009E7E23"/>
    <w:rsid w:val="00A13CE7"/>
    <w:rsid w:val="00A235B6"/>
    <w:rsid w:val="00A36434"/>
    <w:rsid w:val="00A40FA7"/>
    <w:rsid w:val="00A74010"/>
    <w:rsid w:val="00A9759D"/>
    <w:rsid w:val="00AA6035"/>
    <w:rsid w:val="00AC7187"/>
    <w:rsid w:val="00AD4D68"/>
    <w:rsid w:val="00AF348B"/>
    <w:rsid w:val="00B138A5"/>
    <w:rsid w:val="00B14762"/>
    <w:rsid w:val="00B21394"/>
    <w:rsid w:val="00B2277F"/>
    <w:rsid w:val="00B4074D"/>
    <w:rsid w:val="00B43563"/>
    <w:rsid w:val="00B501A4"/>
    <w:rsid w:val="00B65A8E"/>
    <w:rsid w:val="00B871B4"/>
    <w:rsid w:val="00BB29C5"/>
    <w:rsid w:val="00BD041E"/>
    <w:rsid w:val="00BD68AA"/>
    <w:rsid w:val="00C06E37"/>
    <w:rsid w:val="00C07E26"/>
    <w:rsid w:val="00C10BBA"/>
    <w:rsid w:val="00C45967"/>
    <w:rsid w:val="00C514F6"/>
    <w:rsid w:val="00C7035E"/>
    <w:rsid w:val="00C8578B"/>
    <w:rsid w:val="00C93BCB"/>
    <w:rsid w:val="00CB662F"/>
    <w:rsid w:val="00CD7B38"/>
    <w:rsid w:val="00CE667A"/>
    <w:rsid w:val="00CF3466"/>
    <w:rsid w:val="00CF363D"/>
    <w:rsid w:val="00D23FBE"/>
    <w:rsid w:val="00D27655"/>
    <w:rsid w:val="00D40602"/>
    <w:rsid w:val="00D4572B"/>
    <w:rsid w:val="00D47A87"/>
    <w:rsid w:val="00D971DA"/>
    <w:rsid w:val="00DD434C"/>
    <w:rsid w:val="00E0792B"/>
    <w:rsid w:val="00E10D95"/>
    <w:rsid w:val="00E24543"/>
    <w:rsid w:val="00EB20F6"/>
    <w:rsid w:val="00EE1727"/>
    <w:rsid w:val="00F40F37"/>
    <w:rsid w:val="00F65BD0"/>
    <w:rsid w:val="00F93522"/>
    <w:rsid w:val="00F93DF1"/>
    <w:rsid w:val="00F93E20"/>
    <w:rsid w:val="00F95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1296D"/>
    <w:pPr>
      <w:keepNext/>
      <w:keepLines/>
      <w:numPr>
        <w:numId w:val="5"/>
      </w:numPr>
      <w:spacing w:before="480"/>
      <w:outlineLvl w:val="0"/>
    </w:pPr>
    <w:rPr>
      <w:rFonts w:eastAsiaTheme="majorEastAsia" w:cstheme="maj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135F"/>
    <w:pPr>
      <w:ind w:left="720"/>
      <w:contextualSpacing/>
    </w:pPr>
  </w:style>
  <w:style w:type="paragraph" w:styleId="Koptekst">
    <w:name w:val="header"/>
    <w:basedOn w:val="Standaard"/>
    <w:link w:val="KoptekstChar"/>
    <w:uiPriority w:val="99"/>
    <w:unhideWhenUsed/>
    <w:rsid w:val="00C857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578B"/>
    <w:rPr>
      <w:lang w:val="nl-NL"/>
    </w:rPr>
  </w:style>
  <w:style w:type="paragraph" w:styleId="Voettekst">
    <w:name w:val="footer"/>
    <w:basedOn w:val="Standaard"/>
    <w:link w:val="VoettekstChar"/>
    <w:uiPriority w:val="99"/>
    <w:unhideWhenUsed/>
    <w:rsid w:val="00C857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578B"/>
    <w:rPr>
      <w:lang w:val="nl-NL"/>
    </w:rPr>
  </w:style>
  <w:style w:type="paragraph" w:styleId="Ballontekst">
    <w:name w:val="Balloon Text"/>
    <w:basedOn w:val="Standaard"/>
    <w:link w:val="BallontekstChar"/>
    <w:uiPriority w:val="99"/>
    <w:semiHidden/>
    <w:unhideWhenUsed/>
    <w:rsid w:val="00C8578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578B"/>
    <w:rPr>
      <w:rFonts w:ascii="Tahoma" w:hAnsi="Tahoma" w:cs="Tahoma"/>
      <w:sz w:val="16"/>
      <w:szCs w:val="16"/>
      <w:lang w:val="nl-NL"/>
    </w:rPr>
  </w:style>
  <w:style w:type="character" w:customStyle="1" w:styleId="Kop1Char">
    <w:name w:val="Kop 1 Char"/>
    <w:basedOn w:val="Standaardalinea-lettertype"/>
    <w:link w:val="Kop1"/>
    <w:uiPriority w:val="9"/>
    <w:rsid w:val="0081296D"/>
    <w:rPr>
      <w:rFonts w:eastAsiaTheme="majorEastAsia" w:cstheme="majorBidi"/>
      <w:b/>
      <w:bCs/>
      <w:szCs w:val="28"/>
      <w:lang w:val="nl-NL"/>
    </w:rPr>
  </w:style>
  <w:style w:type="paragraph" w:styleId="Kopvaninhoudsopgave">
    <w:name w:val="TOC Heading"/>
    <w:basedOn w:val="Kop1"/>
    <w:next w:val="Standaard"/>
    <w:uiPriority w:val="39"/>
    <w:semiHidden/>
    <w:unhideWhenUsed/>
    <w:qFormat/>
    <w:rsid w:val="00C07E26"/>
    <w:pPr>
      <w:numPr>
        <w:numId w:val="0"/>
      </w:numPr>
      <w:spacing w:line="276" w:lineRule="auto"/>
      <w:outlineLvl w:val="9"/>
    </w:pPr>
    <w:rPr>
      <w:rFonts w:asciiTheme="majorHAnsi" w:hAnsiTheme="majorHAnsi"/>
      <w:color w:val="365F91" w:themeColor="accent1" w:themeShade="BF"/>
      <w:sz w:val="28"/>
      <w:lang w:eastAsia="nl-NL"/>
    </w:rPr>
  </w:style>
  <w:style w:type="paragraph" w:styleId="Inhopg1">
    <w:name w:val="toc 1"/>
    <w:basedOn w:val="Standaard"/>
    <w:next w:val="Standaard"/>
    <w:autoRedefine/>
    <w:uiPriority w:val="39"/>
    <w:unhideWhenUsed/>
    <w:rsid w:val="00C07E26"/>
    <w:pPr>
      <w:spacing w:after="100"/>
    </w:pPr>
  </w:style>
  <w:style w:type="character" w:styleId="Hyperlink">
    <w:name w:val="Hyperlink"/>
    <w:basedOn w:val="Standaardalinea-lettertype"/>
    <w:uiPriority w:val="99"/>
    <w:unhideWhenUsed/>
    <w:rsid w:val="00C07E26"/>
    <w:rPr>
      <w:color w:val="0000FF" w:themeColor="hyperlink"/>
      <w:u w:val="single"/>
    </w:rPr>
  </w:style>
  <w:style w:type="table" w:styleId="Tabelraster">
    <w:name w:val="Table Grid"/>
    <w:basedOn w:val="Standaardtabel"/>
    <w:uiPriority w:val="59"/>
    <w:rsid w:val="002058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912A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912A7"/>
    <w:rPr>
      <w:sz w:val="20"/>
      <w:szCs w:val="20"/>
      <w:lang w:val="nl-NL"/>
    </w:rPr>
  </w:style>
  <w:style w:type="character" w:styleId="Voetnootmarkering">
    <w:name w:val="footnote reference"/>
    <w:basedOn w:val="Standaardalinea-lettertype"/>
    <w:uiPriority w:val="99"/>
    <w:semiHidden/>
    <w:unhideWhenUsed/>
    <w:rsid w:val="006912A7"/>
    <w:rPr>
      <w:vertAlign w:val="superscript"/>
    </w:rPr>
  </w:style>
  <w:style w:type="character" w:styleId="Verwijzingopmerking">
    <w:name w:val="annotation reference"/>
    <w:basedOn w:val="Standaardalinea-lettertype"/>
    <w:uiPriority w:val="99"/>
    <w:semiHidden/>
    <w:unhideWhenUsed/>
    <w:rsid w:val="009A6F67"/>
    <w:rPr>
      <w:sz w:val="16"/>
      <w:szCs w:val="16"/>
    </w:rPr>
  </w:style>
  <w:style w:type="paragraph" w:styleId="Tekstopmerking">
    <w:name w:val="annotation text"/>
    <w:basedOn w:val="Standaard"/>
    <w:link w:val="TekstopmerkingChar"/>
    <w:uiPriority w:val="99"/>
    <w:semiHidden/>
    <w:unhideWhenUsed/>
    <w:rsid w:val="009A6F6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6F67"/>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6F67"/>
    <w:rPr>
      <w:b/>
      <w:bCs/>
    </w:rPr>
  </w:style>
  <w:style w:type="character" w:customStyle="1" w:styleId="OnderwerpvanopmerkingChar">
    <w:name w:val="Onderwerp van opmerking Char"/>
    <w:basedOn w:val="TekstopmerkingChar"/>
    <w:link w:val="Onderwerpvanopmerking"/>
    <w:uiPriority w:val="99"/>
    <w:semiHidden/>
    <w:rsid w:val="009A6F67"/>
    <w:rPr>
      <w:b/>
      <w:bCs/>
      <w:sz w:val="20"/>
      <w:szCs w:val="20"/>
      <w:lang w:val="nl-NL"/>
    </w:rPr>
  </w:style>
  <w:style w:type="paragraph" w:styleId="Revisie">
    <w:name w:val="Revision"/>
    <w:hidden/>
    <w:uiPriority w:val="99"/>
    <w:semiHidden/>
    <w:rsid w:val="00A74010"/>
    <w:pPr>
      <w:spacing w:line="240" w:lineRule="auto"/>
    </w:pPr>
    <w:rPr>
      <w:lang w:val="nl-NL"/>
    </w:rPr>
  </w:style>
  <w:style w:type="paragraph" w:customStyle="1" w:styleId="R-tekstplat">
    <w:name w:val="R-tekst plat"/>
    <w:basedOn w:val="Standaard"/>
    <w:uiPriority w:val="2"/>
    <w:rsid w:val="00A74010"/>
    <w:pPr>
      <w:spacing w:line="240" w:lineRule="atLeast"/>
    </w:pPr>
    <w:rPr>
      <w:rFonts w:ascii="Arial" w:eastAsia="Times New Roman" w:hAnsi="Arial" w:cs="Arial"/>
      <w:szCs w:val="18"/>
      <w:lang w:eastAsia="nl-NL"/>
    </w:rPr>
  </w:style>
  <w:style w:type="paragraph" w:styleId="Geenafstand">
    <w:name w:val="No Spacing"/>
    <w:uiPriority w:val="1"/>
    <w:qFormat/>
    <w:rsid w:val="00A74010"/>
    <w:pPr>
      <w:spacing w:line="240" w:lineRule="auto"/>
    </w:pPr>
    <w:rPr>
      <w:rFonts w:ascii="Arial" w:eastAsia="Times New Roman" w:hAnsi="Arial" w:cs="Arial"/>
      <w:szCs w:val="18"/>
      <w:lang w:val="nl-NL" w:eastAsia="nl-NL"/>
    </w:rPr>
  </w:style>
  <w:style w:type="paragraph" w:customStyle="1" w:styleId="Default">
    <w:name w:val="Default"/>
    <w:rsid w:val="00A74010"/>
    <w:pPr>
      <w:autoSpaceDE w:val="0"/>
      <w:autoSpaceDN w:val="0"/>
      <w:adjustRightInd w:val="0"/>
      <w:spacing w:line="240" w:lineRule="auto"/>
    </w:pPr>
    <w:rPr>
      <w:rFonts w:ascii="Arial" w:hAnsi="Arial" w:cs="Arial"/>
      <w:color w:val="000000"/>
      <w:sz w:val="24"/>
      <w:szCs w:val="24"/>
      <w:lang w:val="nl-NL"/>
    </w:rPr>
  </w:style>
  <w:style w:type="table" w:customStyle="1" w:styleId="Tabelraster1">
    <w:name w:val="Tabelraster1"/>
    <w:basedOn w:val="Standaardtabel"/>
    <w:next w:val="Tabelraster"/>
    <w:rsid w:val="00276503"/>
    <w:pPr>
      <w:spacing w:line="240" w:lineRule="auto"/>
    </w:pPr>
    <w:rPr>
      <w:rFonts w:ascii="Arial" w:eastAsia="Times New Roman" w:hAnsi="Arial" w:cs="Arial"/>
      <w:kern w:val="16"/>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70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b-privacy@hetservicecentrum.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FC2710B33EAD41AD3680852FBAF62F" ma:contentTypeVersion="4" ma:contentTypeDescription="Create a new document." ma:contentTypeScope="" ma:versionID="9d4751b612c649bd068af241f0238c0b">
  <xsd:schema xmlns:xsd="http://www.w3.org/2001/XMLSchema" xmlns:xs="http://www.w3.org/2001/XMLSchema" xmlns:p="http://schemas.microsoft.com/office/2006/metadata/properties" xmlns:ns2="688b8fe4-4516-4551-8cce-d5dd42070024" xmlns:ns3="2697dda0-de65-4415-8c81-6fd841090044" targetNamespace="http://schemas.microsoft.com/office/2006/metadata/properties" ma:root="true" ma:fieldsID="a7e351b6fda9d4e0f924dcfe3094f45f" ns2:_="" ns3:_="">
    <xsd:import namespace="688b8fe4-4516-4551-8cce-d5dd42070024"/>
    <xsd:import namespace="2697dda0-de65-4415-8c81-6fd841090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b8fe4-4516-4551-8cce-d5dd42070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7dda0-de65-4415-8c81-6fd841090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5F18-D677-4BAA-BC29-68A4351F6687}">
  <ds:schemaRefs>
    <ds:schemaRef ds:uri="http://schemas.openxmlformats.org/officeDocument/2006/bibliography"/>
  </ds:schemaRefs>
</ds:datastoreItem>
</file>

<file path=customXml/itemProps2.xml><?xml version="1.0" encoding="utf-8"?>
<ds:datastoreItem xmlns:ds="http://schemas.openxmlformats.org/officeDocument/2006/customXml" ds:itemID="{DCC75D5A-81ED-4226-BBAD-7DFE5548E1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2C8B2-76CC-456D-AE68-7157D31ABDE9}">
  <ds:schemaRefs>
    <ds:schemaRef ds:uri="http://schemas.microsoft.com/sharepoint/v3/contenttype/forms"/>
  </ds:schemaRefs>
</ds:datastoreItem>
</file>

<file path=customXml/itemProps4.xml><?xml version="1.0" encoding="utf-8"?>
<ds:datastoreItem xmlns:ds="http://schemas.openxmlformats.org/officeDocument/2006/customXml" ds:itemID="{B2E07873-7224-48F4-8C92-5DA7BB2ACB8A}"/>
</file>

<file path=docProps/app.xml><?xml version="1.0" encoding="utf-8"?>
<Properties xmlns="http://schemas.openxmlformats.org/officeDocument/2006/extended-properties" xmlns:vt="http://schemas.openxmlformats.org/officeDocument/2006/docPropsVTypes">
  <Template>Normal</Template>
  <TotalTime>0</TotalTime>
  <Pages>11</Pages>
  <Words>3180</Words>
  <Characters>17493</Characters>
  <Application>Microsoft Office Word</Application>
  <DocSecurity>4</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2018-04-09T10:01:00Z</cp:lastPrinted>
  <dcterms:created xsi:type="dcterms:W3CDTF">2022-07-27T13:41:00Z</dcterms:created>
  <dcterms:modified xsi:type="dcterms:W3CDTF">2022-07-27T13:41:00Z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8DDEAF3617E4498CBBC7319F214EEE75</vt:lpwstr>
  </property>
  <property fmtid="{D5CDD505-2E9C-101B-9397-08002B2CF9AE}" pid="3" name="ContentTypeId">
    <vt:lpwstr>0x0101001EFC2710B33EAD41AD3680852FBAF62F</vt:lpwstr>
  </property>
</Properties>
</file>