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2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401"/>
        <w:gridCol w:w="5386"/>
      </w:tblGrid>
      <w:tr w:rsidR="008F6697" w:rsidRPr="00AC61E4" w14:paraId="58E23675" w14:textId="77777777" w:rsidTr="00ED233B">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401" w:type="dxa"/>
            <w:tcBorders>
              <w:left w:val="single" w:sz="4" w:space="0" w:color="FFFFFF"/>
              <w:right w:val="single" w:sz="4" w:space="0" w:color="FFFFFF"/>
            </w:tcBorders>
            <w:shd w:val="clear" w:color="auto" w:fill="212E63"/>
          </w:tcPr>
          <w:p w14:paraId="0032A127" w14:textId="411BADFB"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386"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ED233B">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401"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28B0488B"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r w:rsidR="00CB7FA8">
              <w:rPr>
                <w:rFonts w:ascii="Calibri Light" w:hAnsi="Calibri Light" w:cs="Calibri Light"/>
                <w:sz w:val="20"/>
                <w:szCs w:val="20"/>
                <w:lang w:val="nl-NL"/>
              </w:rPr>
              <w:t xml:space="preserve"> </w:t>
            </w:r>
          </w:p>
        </w:tc>
        <w:tc>
          <w:tcPr>
            <w:tcW w:w="5386"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ED233B">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401"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386"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ED233B">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401"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386"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w:t>
            </w:r>
            <w:bookmarkStart w:id="0" w:name="_GoBack"/>
            <w:bookmarkEnd w:id="0"/>
            <w:r w:rsidRPr="00AC61E4">
              <w:rPr>
                <w:rFonts w:ascii="Calibri Light" w:hAnsi="Calibri Light" w:cs="Calibri Light"/>
                <w:sz w:val="20"/>
                <w:szCs w:val="20"/>
                <w:lang w:val="nl-NL"/>
              </w:rPr>
              <w:t>g</w:t>
            </w:r>
          </w:p>
        </w:tc>
      </w:tr>
      <w:tr w:rsidR="00EC69E1" w:rsidRPr="00AC61E4" w14:paraId="2EDC0459" w14:textId="77777777" w:rsidTr="00ED233B">
        <w:trPr>
          <w:trHeight w:val="559"/>
        </w:trPr>
        <w:tc>
          <w:tcPr>
            <w:tcW w:w="3414" w:type="dxa"/>
            <w:shd w:val="clear" w:color="auto" w:fill="auto"/>
          </w:tcPr>
          <w:p w14:paraId="0261B41A" w14:textId="25131BF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401"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386"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551FB" w14:paraId="26AF4D80" w14:textId="77777777" w:rsidTr="00ED233B">
        <w:trPr>
          <w:trHeight w:val="559"/>
        </w:trPr>
        <w:tc>
          <w:tcPr>
            <w:tcW w:w="3414" w:type="dxa"/>
            <w:shd w:val="clear" w:color="auto" w:fill="FFF1E2"/>
          </w:tcPr>
          <w:p w14:paraId="499F9D0D"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401" w:type="dxa"/>
            <w:shd w:val="clear" w:color="auto" w:fill="FFF1E2"/>
          </w:tcPr>
          <w:p w14:paraId="0B58E9F2"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6D13A3CE"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386" w:type="dxa"/>
            <w:shd w:val="clear" w:color="auto" w:fill="FFF1E2"/>
          </w:tcPr>
          <w:p w14:paraId="25800D33" w14:textId="77777777" w:rsidR="00EC69E1" w:rsidRPr="00AC61E4" w:rsidRDefault="00EC69E1" w:rsidP="00EC69E1">
            <w:pPr>
              <w:pStyle w:val="TableParagraph"/>
              <w:spacing w:before="10"/>
              <w:rPr>
                <w:rFonts w:ascii="Calibri Light" w:hAnsi="Calibri Light" w:cs="Calibri Light"/>
                <w:sz w:val="20"/>
                <w:szCs w:val="20"/>
                <w:lang w:val="nl-NL"/>
              </w:rPr>
            </w:pPr>
          </w:p>
          <w:p w14:paraId="3C871EA4" w14:textId="29E42541" w:rsidR="00EC69E1" w:rsidRPr="00AC61E4" w:rsidRDefault="000474CC"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AC61E4" w14:paraId="5305FD89" w14:textId="77777777" w:rsidTr="00ED233B">
        <w:trPr>
          <w:trHeight w:val="559"/>
        </w:trPr>
        <w:tc>
          <w:tcPr>
            <w:tcW w:w="3414" w:type="dxa"/>
            <w:shd w:val="clear" w:color="auto" w:fill="auto"/>
          </w:tcPr>
          <w:p w14:paraId="2E3CEBC3" w14:textId="77777777" w:rsidR="00EC69E1" w:rsidRPr="00AC61E4" w:rsidRDefault="00EC69E1" w:rsidP="00EC69E1">
            <w:pPr>
              <w:pStyle w:val="TableParagraph"/>
              <w:ind w:left="79"/>
              <w:rPr>
                <w:rFonts w:ascii="Calibri Light" w:hAnsi="Calibri Light" w:cs="Calibri Light"/>
                <w:sz w:val="20"/>
                <w:szCs w:val="20"/>
                <w:lang w:val="nl-NL"/>
              </w:rPr>
            </w:pPr>
          </w:p>
          <w:p w14:paraId="722D5D85"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401" w:type="dxa"/>
            <w:shd w:val="clear" w:color="auto" w:fill="auto"/>
          </w:tcPr>
          <w:p w14:paraId="5169B4A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5F44FFFA" w14:textId="64070E3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5386" w:type="dxa"/>
            <w:shd w:val="clear" w:color="auto" w:fill="auto"/>
          </w:tcPr>
          <w:p w14:paraId="751CFD52" w14:textId="77777777" w:rsidR="00EC69E1" w:rsidRPr="00AC61E4" w:rsidRDefault="00EC69E1" w:rsidP="00EC69E1">
            <w:pPr>
              <w:pStyle w:val="TableParagraph"/>
              <w:spacing w:before="10"/>
              <w:rPr>
                <w:rFonts w:ascii="Calibri Light" w:hAnsi="Calibri Light" w:cs="Calibri Light"/>
                <w:sz w:val="20"/>
                <w:szCs w:val="20"/>
                <w:lang w:val="nl-NL"/>
              </w:rPr>
            </w:pPr>
          </w:p>
          <w:p w14:paraId="742F3B61"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3DD9FC8C" w14:textId="77777777" w:rsidTr="00ED233B">
        <w:trPr>
          <w:trHeight w:val="559"/>
        </w:trPr>
        <w:tc>
          <w:tcPr>
            <w:tcW w:w="3414" w:type="dxa"/>
            <w:shd w:val="clear" w:color="auto" w:fill="FFF1E2"/>
          </w:tcPr>
          <w:p w14:paraId="27DC5001" w14:textId="77777777" w:rsidR="00EC69E1" w:rsidRPr="00AC61E4" w:rsidRDefault="00EC69E1" w:rsidP="00EC69E1">
            <w:pPr>
              <w:pStyle w:val="TableParagraph"/>
              <w:ind w:left="79"/>
              <w:rPr>
                <w:rFonts w:ascii="Calibri Light" w:hAnsi="Calibri Light" w:cs="Calibri Light"/>
                <w:sz w:val="20"/>
                <w:szCs w:val="20"/>
                <w:lang w:val="nl-NL"/>
              </w:rPr>
            </w:pPr>
          </w:p>
          <w:p w14:paraId="49F60B08" w14:textId="6A4F019A"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401" w:type="dxa"/>
            <w:shd w:val="clear" w:color="auto" w:fill="FFF1E2"/>
          </w:tcPr>
          <w:p w14:paraId="7F12157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3CF1F3E" w14:textId="08E7D924"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5386" w:type="dxa"/>
            <w:shd w:val="clear" w:color="auto" w:fill="FFF1E2"/>
          </w:tcPr>
          <w:p w14:paraId="6BEE8E9F" w14:textId="77777777" w:rsidR="00EC69E1" w:rsidRPr="00AC61E4" w:rsidRDefault="00EC69E1" w:rsidP="00EC69E1">
            <w:pPr>
              <w:pStyle w:val="TableParagraph"/>
              <w:spacing w:before="10"/>
              <w:rPr>
                <w:rFonts w:ascii="Calibri Light" w:hAnsi="Calibri Light" w:cs="Calibri Light"/>
                <w:sz w:val="20"/>
                <w:szCs w:val="20"/>
                <w:lang w:val="nl-NL"/>
              </w:rPr>
            </w:pPr>
          </w:p>
          <w:p w14:paraId="39E268C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C2E9241" w14:textId="77777777" w:rsidTr="00ED233B">
        <w:trPr>
          <w:trHeight w:val="559"/>
        </w:trPr>
        <w:tc>
          <w:tcPr>
            <w:tcW w:w="3414" w:type="dxa"/>
            <w:shd w:val="clear" w:color="auto" w:fill="auto"/>
          </w:tcPr>
          <w:p w14:paraId="6EBA5C6D" w14:textId="77777777" w:rsidR="00EC69E1" w:rsidRPr="00AC61E4" w:rsidRDefault="00EC69E1" w:rsidP="00EC69E1">
            <w:pPr>
              <w:pStyle w:val="TableParagraph"/>
              <w:ind w:left="79"/>
              <w:rPr>
                <w:rFonts w:ascii="Calibri Light" w:hAnsi="Calibri Light" w:cs="Calibri Light"/>
                <w:sz w:val="20"/>
                <w:szCs w:val="20"/>
                <w:lang w:val="nl-NL"/>
              </w:rPr>
            </w:pPr>
          </w:p>
          <w:p w14:paraId="7E78AC11" w14:textId="310DF261"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401" w:type="dxa"/>
            <w:shd w:val="clear" w:color="auto" w:fill="auto"/>
          </w:tcPr>
          <w:p w14:paraId="766E0CB9"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6EAFB7B"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5386" w:type="dxa"/>
            <w:shd w:val="clear" w:color="auto" w:fill="auto"/>
          </w:tcPr>
          <w:p w14:paraId="2FBE9BA4" w14:textId="77777777" w:rsidR="00EC69E1" w:rsidRPr="00AC61E4" w:rsidRDefault="00EC69E1" w:rsidP="00EC69E1">
            <w:pPr>
              <w:pStyle w:val="TableParagraph"/>
              <w:spacing w:before="10"/>
              <w:rPr>
                <w:rFonts w:ascii="Calibri Light" w:hAnsi="Calibri Light" w:cs="Calibri Light"/>
                <w:sz w:val="20"/>
                <w:szCs w:val="20"/>
                <w:lang w:val="nl-NL"/>
              </w:rPr>
            </w:pPr>
          </w:p>
          <w:p w14:paraId="3E65A31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551FB" w14:paraId="7C563727" w14:textId="77777777" w:rsidTr="00ED233B">
        <w:trPr>
          <w:trHeight w:val="559"/>
        </w:trPr>
        <w:tc>
          <w:tcPr>
            <w:tcW w:w="3414" w:type="dxa"/>
            <w:shd w:val="clear" w:color="auto" w:fill="FFF1E2"/>
          </w:tcPr>
          <w:p w14:paraId="7FBDEB14"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401" w:type="dxa"/>
            <w:shd w:val="clear" w:color="auto" w:fill="FFF1E2"/>
          </w:tcPr>
          <w:p w14:paraId="33F06A15"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386" w:type="dxa"/>
            <w:shd w:val="clear" w:color="auto" w:fill="FFF1E2"/>
          </w:tcPr>
          <w:p w14:paraId="2B7D2DE3" w14:textId="2FB191C5" w:rsidR="00EC69E1" w:rsidRPr="00AC61E4" w:rsidRDefault="00EC69E1" w:rsidP="0028494C">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Binnen 10 kalenderdagen na de gunningsbeslissing: indien de vertegenwoordigings</w:t>
            </w:r>
            <w:r w:rsidR="0028494C">
              <w:rPr>
                <w:rFonts w:ascii="Calibri Light" w:hAnsi="Calibri Light" w:cs="Calibri Light"/>
                <w:sz w:val="20"/>
                <w:szCs w:val="20"/>
                <w:lang w:val="nl-NL"/>
              </w:rPr>
              <w:t>-</w:t>
            </w:r>
            <w:r w:rsidRPr="00AC61E4">
              <w:rPr>
                <w:rFonts w:ascii="Calibri Light" w:hAnsi="Calibri Light" w:cs="Calibri Light"/>
                <w:sz w:val="20"/>
                <w:szCs w:val="20"/>
                <w:lang w:val="nl-NL"/>
              </w:rPr>
              <w:t>bevoegdheid blijkt uit de kopie van de inschrijving in het Handelsregister van de Kamer van Koophandel. Voor bedrijven buiten Nederland gelden gelijkwaardige bewijsstukken afgegeven door de bevoegde officiële instanties.</w:t>
            </w:r>
          </w:p>
        </w:tc>
      </w:tr>
      <w:tr w:rsidR="00EC69E1" w:rsidRPr="00A551FB" w14:paraId="267628A4" w14:textId="77777777" w:rsidTr="00ED233B">
        <w:trPr>
          <w:trHeight w:val="559"/>
        </w:trPr>
        <w:tc>
          <w:tcPr>
            <w:tcW w:w="3414" w:type="dxa"/>
            <w:shd w:val="clear" w:color="auto" w:fill="auto"/>
          </w:tcPr>
          <w:p w14:paraId="128EBD45" w14:textId="2FD4BD6B"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401" w:type="dxa"/>
            <w:shd w:val="clear" w:color="auto" w:fill="auto"/>
          </w:tcPr>
          <w:p w14:paraId="08FFBB57"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386" w:type="dxa"/>
            <w:shd w:val="clear" w:color="auto" w:fill="auto"/>
          </w:tcPr>
          <w:p w14:paraId="55C29FB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A551FB" w14:paraId="5A5190E2" w14:textId="77777777" w:rsidTr="00ED233B">
        <w:trPr>
          <w:trHeight w:val="559"/>
        </w:trPr>
        <w:tc>
          <w:tcPr>
            <w:tcW w:w="3414" w:type="dxa"/>
            <w:shd w:val="clear" w:color="auto" w:fill="FFF1E2"/>
          </w:tcPr>
          <w:p w14:paraId="1E01EA68" w14:textId="3A9E289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w:t>
            </w:r>
            <w:r w:rsidR="001E0982">
              <w:rPr>
                <w:rFonts w:ascii="Calibri Light" w:hAnsi="Calibri Light" w:cs="Calibri Light"/>
                <w:sz w:val="20"/>
                <w:szCs w:val="20"/>
                <w:lang w:val="nl-NL"/>
              </w:rPr>
              <w:t>-</w:t>
            </w:r>
            <w:r w:rsidRPr="00AC61E4">
              <w:rPr>
                <w:rFonts w:ascii="Calibri Light" w:hAnsi="Calibri Light" w:cs="Calibri Light"/>
                <w:sz w:val="20"/>
                <w:szCs w:val="20"/>
                <w:lang w:val="nl-NL"/>
              </w:rPr>
              <w:t xml:space="preserve">certificaat </w:t>
            </w:r>
            <w:r w:rsidR="005E7E8F">
              <w:rPr>
                <w:rFonts w:ascii="Calibri Light" w:hAnsi="Calibri Light" w:cs="Calibri Light"/>
                <w:sz w:val="20"/>
                <w:szCs w:val="20"/>
                <w:lang w:val="nl-NL"/>
              </w:rPr>
              <w:t xml:space="preserve"> </w:t>
            </w:r>
            <w:r w:rsidRPr="00AC61E4">
              <w:rPr>
                <w:rFonts w:ascii="Calibri Light" w:hAnsi="Calibri Light" w:cs="Calibri Light"/>
                <w:sz w:val="20"/>
                <w:szCs w:val="20"/>
                <w:lang w:val="nl-NL"/>
              </w:rPr>
              <w:t>AVB of verklaring verzekeraar of verzekeringstussenpersoon conform paragraaf 5.3 van het Bestek</w:t>
            </w:r>
          </w:p>
        </w:tc>
        <w:tc>
          <w:tcPr>
            <w:tcW w:w="1401" w:type="dxa"/>
            <w:shd w:val="clear" w:color="auto" w:fill="FFF1E2"/>
          </w:tcPr>
          <w:p w14:paraId="4A8A4E8E"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386" w:type="dxa"/>
            <w:shd w:val="clear" w:color="auto" w:fill="FFF1E2"/>
          </w:tcPr>
          <w:p w14:paraId="36F46EF5"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A551FB" w14:paraId="295508A3" w14:textId="77777777" w:rsidTr="00ED233B">
        <w:trPr>
          <w:trHeight w:val="559"/>
        </w:trPr>
        <w:tc>
          <w:tcPr>
            <w:tcW w:w="3414" w:type="dxa"/>
            <w:shd w:val="clear" w:color="auto" w:fill="auto"/>
          </w:tcPr>
          <w:p w14:paraId="06300CD1" w14:textId="4952C388"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401" w:type="dxa"/>
            <w:shd w:val="clear" w:color="auto" w:fill="auto"/>
          </w:tcPr>
          <w:p w14:paraId="7C6851D0"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386" w:type="dxa"/>
            <w:shd w:val="clear" w:color="auto" w:fill="auto"/>
          </w:tcPr>
          <w:p w14:paraId="491798FD"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0474CC" w:rsidRPr="00A551FB" w14:paraId="28E31504" w14:textId="77777777" w:rsidTr="00ED233B">
        <w:trPr>
          <w:trHeight w:val="559"/>
        </w:trPr>
        <w:tc>
          <w:tcPr>
            <w:tcW w:w="3414" w:type="dxa"/>
            <w:shd w:val="clear" w:color="auto" w:fill="FFF1E2"/>
          </w:tcPr>
          <w:p w14:paraId="55B4DD88" w14:textId="5F9455CB" w:rsidR="000474CC" w:rsidRPr="00AC61E4" w:rsidRDefault="000474CC" w:rsidP="000474CC">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 xml:space="preserve">ISO 9001 </w:t>
            </w:r>
          </w:p>
        </w:tc>
        <w:tc>
          <w:tcPr>
            <w:tcW w:w="1401" w:type="dxa"/>
            <w:shd w:val="clear" w:color="auto" w:fill="FFF1E2"/>
          </w:tcPr>
          <w:p w14:paraId="16A38E10" w14:textId="77777777" w:rsidR="000474CC" w:rsidRPr="00AC61E4" w:rsidRDefault="000474CC" w:rsidP="000474CC">
            <w:pPr>
              <w:pStyle w:val="TableParagraph"/>
              <w:ind w:left="208" w:right="198"/>
              <w:jc w:val="center"/>
              <w:rPr>
                <w:rFonts w:ascii="Calibri Light" w:hAnsi="Calibri Light" w:cs="Calibri Light"/>
                <w:sz w:val="20"/>
                <w:szCs w:val="20"/>
                <w:lang w:val="nl-NL"/>
              </w:rPr>
            </w:pPr>
          </w:p>
        </w:tc>
        <w:tc>
          <w:tcPr>
            <w:tcW w:w="5386" w:type="dxa"/>
            <w:shd w:val="clear" w:color="auto" w:fill="FFF1E2"/>
          </w:tcPr>
          <w:p w14:paraId="1B8DC59F" w14:textId="77777777" w:rsidR="000474CC" w:rsidRPr="00AC61E4" w:rsidRDefault="000474CC" w:rsidP="000474CC">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0474CC" w:rsidRPr="00A551FB" w14:paraId="51C43444" w14:textId="77777777" w:rsidTr="00ED233B">
        <w:trPr>
          <w:trHeight w:val="559"/>
        </w:trPr>
        <w:tc>
          <w:tcPr>
            <w:tcW w:w="3414" w:type="dxa"/>
            <w:shd w:val="clear" w:color="auto" w:fill="auto"/>
          </w:tcPr>
          <w:p w14:paraId="60F798D8" w14:textId="7C3F8559" w:rsidR="000474CC" w:rsidRDefault="003C6C2F" w:rsidP="000474CC">
            <w:pPr>
              <w:pStyle w:val="TableParagraph"/>
              <w:ind w:left="79"/>
              <w:rPr>
                <w:rFonts w:ascii="Calibri Light" w:hAnsi="Calibri Light" w:cs="Calibri Light"/>
                <w:sz w:val="20"/>
                <w:szCs w:val="20"/>
                <w:lang w:val="nl-NL"/>
              </w:rPr>
            </w:pPr>
            <w:r w:rsidRPr="003C6C2F">
              <w:rPr>
                <w:rFonts w:ascii="Calibri Light" w:hAnsi="Calibri Light" w:cs="Calibri Light"/>
                <w:sz w:val="20"/>
                <w:szCs w:val="20"/>
                <w:lang w:val="nl-NL"/>
              </w:rPr>
              <w:t>De jaarrekeningen over de laatste drie afgesloten boekjaren waaruit de solvabiliteit kan worden afgeleid.</w:t>
            </w:r>
          </w:p>
        </w:tc>
        <w:tc>
          <w:tcPr>
            <w:tcW w:w="1401" w:type="dxa"/>
            <w:shd w:val="clear" w:color="auto" w:fill="auto"/>
          </w:tcPr>
          <w:p w14:paraId="15AF7B07" w14:textId="77777777" w:rsidR="000474CC" w:rsidRPr="00AC61E4" w:rsidRDefault="000474CC" w:rsidP="000474CC">
            <w:pPr>
              <w:pStyle w:val="TableParagraph"/>
              <w:ind w:left="208" w:right="198"/>
              <w:jc w:val="center"/>
              <w:rPr>
                <w:rFonts w:ascii="Calibri Light" w:hAnsi="Calibri Light" w:cs="Calibri Light"/>
                <w:sz w:val="20"/>
                <w:szCs w:val="20"/>
                <w:lang w:val="nl-NL"/>
              </w:rPr>
            </w:pPr>
          </w:p>
        </w:tc>
        <w:tc>
          <w:tcPr>
            <w:tcW w:w="5386" w:type="dxa"/>
            <w:shd w:val="clear" w:color="auto" w:fill="auto"/>
          </w:tcPr>
          <w:p w14:paraId="080F65E2" w14:textId="285C4F8E" w:rsidR="000474CC" w:rsidRPr="00AC61E4" w:rsidRDefault="003C6C2F" w:rsidP="000474CC">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0474CC" w:rsidRPr="00A551FB" w14:paraId="11CC0619" w14:textId="77777777" w:rsidTr="00ED233B">
        <w:trPr>
          <w:trHeight w:val="559"/>
        </w:trPr>
        <w:tc>
          <w:tcPr>
            <w:tcW w:w="3414" w:type="dxa"/>
            <w:shd w:val="clear" w:color="auto" w:fill="FFF1E2"/>
          </w:tcPr>
          <w:p w14:paraId="10ED5AB8" w14:textId="42C6107B" w:rsidR="000474CC" w:rsidRDefault="003C6C2F" w:rsidP="000474CC">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lastRenderedPageBreak/>
              <w:t>VCA**</w:t>
            </w:r>
          </w:p>
        </w:tc>
        <w:tc>
          <w:tcPr>
            <w:tcW w:w="1401" w:type="dxa"/>
            <w:shd w:val="clear" w:color="auto" w:fill="FFF1E2"/>
          </w:tcPr>
          <w:p w14:paraId="7CBDF937" w14:textId="77777777" w:rsidR="000474CC" w:rsidRPr="00AC61E4" w:rsidRDefault="000474CC" w:rsidP="000474CC">
            <w:pPr>
              <w:pStyle w:val="TableParagraph"/>
              <w:ind w:left="208" w:right="198"/>
              <w:jc w:val="center"/>
              <w:rPr>
                <w:rFonts w:ascii="Calibri Light" w:hAnsi="Calibri Light" w:cs="Calibri Light"/>
                <w:sz w:val="20"/>
                <w:szCs w:val="20"/>
                <w:lang w:val="nl-NL"/>
              </w:rPr>
            </w:pPr>
          </w:p>
        </w:tc>
        <w:tc>
          <w:tcPr>
            <w:tcW w:w="5386" w:type="dxa"/>
            <w:shd w:val="clear" w:color="auto" w:fill="FFF1E2"/>
          </w:tcPr>
          <w:p w14:paraId="1F0EB1E9" w14:textId="2FD148D4" w:rsidR="000474CC" w:rsidRPr="00AC61E4" w:rsidRDefault="003C6C2F" w:rsidP="000474CC">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353BDC">
      <w:pPr>
        <w:rPr>
          <w:rFonts w:ascii="Calibri Light" w:hAnsi="Calibri Light" w:cs="Calibri Light"/>
          <w:vertAlign w:val="subscript"/>
          <w:lang w:val="nl-NL"/>
        </w:rPr>
      </w:pPr>
    </w:p>
    <w:sectPr w:rsidR="00D731C2" w:rsidRPr="00AC61E4" w:rsidSect="001E0982">
      <w:headerReference w:type="default" r:id="rId8"/>
      <w:footerReference w:type="default" r:id="rId9"/>
      <w:pgSz w:w="11900" w:h="16840"/>
      <w:pgMar w:top="181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lang w:val="nl-NL" w:eastAsia="nl-NL"/>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5F39F4FA" w14:textId="5FF72B2E" w:rsidR="00E232ED" w:rsidRDefault="00A551FB" w:rsidP="00CA5F26">
                          <w:pPr>
                            <w:rPr>
                              <w:rFonts w:ascii="Verdana" w:hAnsi="Verdana"/>
                              <w:color w:val="FFFFFF" w:themeColor="background1"/>
                              <w:sz w:val="20"/>
                              <w:lang w:val="nl-NL"/>
                            </w:rPr>
                          </w:pPr>
                          <w:r>
                            <w:rPr>
                              <w:rFonts w:ascii="Verdana" w:hAnsi="Verdana"/>
                              <w:color w:val="FFFFFF" w:themeColor="background1"/>
                              <w:sz w:val="20"/>
                              <w:lang w:val="nl-NL"/>
                            </w:rPr>
                            <w:t>Materieel met bedienend personeel</w:t>
                          </w:r>
                          <w:r w:rsidR="00E232ED">
                            <w:rPr>
                              <w:rFonts w:ascii="Verdana" w:hAnsi="Verdana"/>
                              <w:color w:val="FFFFFF" w:themeColor="background1"/>
                              <w:sz w:val="20"/>
                              <w:lang w:val="nl-NL"/>
                            </w:rPr>
                            <w:t xml:space="preserve"> Diamant-groep DG22-20</w:t>
                          </w:r>
                          <w:r>
                            <w:rPr>
                              <w:rFonts w:ascii="Verdana" w:hAnsi="Verdana"/>
                              <w:color w:val="FFFFFF" w:themeColor="background1"/>
                              <w:sz w:val="20"/>
                              <w:lang w:val="nl-NL"/>
                            </w:rPr>
                            <w:t>4</w:t>
                          </w:r>
                        </w:p>
                        <w:p w14:paraId="0EC95F5F" w14:textId="77777777" w:rsidR="00E232ED" w:rsidRDefault="00E232ED" w:rsidP="00CA5F26">
                          <w:pPr>
                            <w:rPr>
                              <w:rFonts w:ascii="Verdana" w:hAnsi="Verdana"/>
                              <w:color w:val="FFFFFF" w:themeColor="background1"/>
                              <w:sz w:val="20"/>
                              <w:lang w:val="nl-NL"/>
                            </w:rPr>
                          </w:pPr>
                        </w:p>
                        <w:p w14:paraId="5E5C705D" w14:textId="77777777" w:rsidR="00E232ED" w:rsidRDefault="00E232ED" w:rsidP="00CA5F26">
                          <w:pPr>
                            <w:rPr>
                              <w:rFonts w:ascii="Verdana" w:hAnsi="Verdana"/>
                              <w:color w:val="FFFFFF" w:themeColor="background1"/>
                              <w:sz w:val="20"/>
                              <w:lang w:val="nl-NL"/>
                            </w:rPr>
                          </w:pPr>
                        </w:p>
                        <w:p w14:paraId="0D14F518" w14:textId="4D77FA47" w:rsidR="003C4890" w:rsidRPr="00657E4F" w:rsidRDefault="002B0CA7" w:rsidP="00CA5F26">
                          <w:pPr>
                            <w:rPr>
                              <w:lang w:val="nl-NL"/>
                            </w:rPr>
                          </w:pPr>
                          <w:r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5F39F4FA" w14:textId="5FF72B2E" w:rsidR="00E232ED" w:rsidRDefault="00A551FB" w:rsidP="00CA5F26">
                    <w:pPr>
                      <w:rPr>
                        <w:rFonts w:ascii="Verdana" w:hAnsi="Verdana"/>
                        <w:color w:val="FFFFFF" w:themeColor="background1"/>
                        <w:sz w:val="20"/>
                        <w:lang w:val="nl-NL"/>
                      </w:rPr>
                    </w:pPr>
                    <w:r>
                      <w:rPr>
                        <w:rFonts w:ascii="Verdana" w:hAnsi="Verdana"/>
                        <w:color w:val="FFFFFF" w:themeColor="background1"/>
                        <w:sz w:val="20"/>
                        <w:lang w:val="nl-NL"/>
                      </w:rPr>
                      <w:t>Materieel met bedienend personeel</w:t>
                    </w:r>
                    <w:r w:rsidR="00E232ED">
                      <w:rPr>
                        <w:rFonts w:ascii="Verdana" w:hAnsi="Verdana"/>
                        <w:color w:val="FFFFFF" w:themeColor="background1"/>
                        <w:sz w:val="20"/>
                        <w:lang w:val="nl-NL"/>
                      </w:rPr>
                      <w:t xml:space="preserve"> Diamant-groep DG22-20</w:t>
                    </w:r>
                    <w:r>
                      <w:rPr>
                        <w:rFonts w:ascii="Verdana" w:hAnsi="Verdana"/>
                        <w:color w:val="FFFFFF" w:themeColor="background1"/>
                        <w:sz w:val="20"/>
                        <w:lang w:val="nl-NL"/>
                      </w:rPr>
                      <w:t>4</w:t>
                    </w:r>
                  </w:p>
                  <w:p w14:paraId="0EC95F5F" w14:textId="77777777" w:rsidR="00E232ED" w:rsidRDefault="00E232ED" w:rsidP="00CA5F26">
                    <w:pPr>
                      <w:rPr>
                        <w:rFonts w:ascii="Verdana" w:hAnsi="Verdana"/>
                        <w:color w:val="FFFFFF" w:themeColor="background1"/>
                        <w:sz w:val="20"/>
                        <w:lang w:val="nl-NL"/>
                      </w:rPr>
                    </w:pPr>
                  </w:p>
                  <w:p w14:paraId="5E5C705D" w14:textId="77777777" w:rsidR="00E232ED" w:rsidRDefault="00E232ED" w:rsidP="00CA5F26">
                    <w:pPr>
                      <w:rPr>
                        <w:rFonts w:ascii="Verdana" w:hAnsi="Verdana"/>
                        <w:color w:val="FFFFFF" w:themeColor="background1"/>
                        <w:sz w:val="20"/>
                        <w:lang w:val="nl-NL"/>
                      </w:rPr>
                    </w:pPr>
                  </w:p>
                  <w:p w14:paraId="0D14F518" w14:textId="4D77FA47" w:rsidR="003C4890" w:rsidRPr="00657E4F" w:rsidRDefault="002B0CA7" w:rsidP="00CA5F26">
                    <w:pPr>
                      <w:rPr>
                        <w:lang w:val="nl-NL"/>
                      </w:rPr>
                    </w:pPr>
                    <w:r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lang w:val="nl-NL" w:eastAsia="nl-NL"/>
      </w:rPr>
      <w:drawing>
        <wp:anchor distT="0" distB="0" distL="114300" distR="114300" simplePos="0" relativeHeight="251658240" behindDoc="1" locked="0" layoutInCell="1" allowOverlap="1" wp14:anchorId="0D4FB6EA" wp14:editId="69BE956E">
          <wp:simplePos x="0" y="0"/>
          <wp:positionH relativeFrom="margin">
            <wp:align>center</wp:align>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lang w:val="nl-NL" w:eastAsia="nl-NL"/>
      </w:rPr>
      <mc:AlternateContent>
        <mc:Choice Requires="wps">
          <w:drawing>
            <wp:anchor distT="0" distB="0" distL="114300" distR="114300" simplePos="0" relativeHeight="251660288" behindDoc="0" locked="0" layoutInCell="1" allowOverlap="1" wp14:anchorId="76CEB4B0" wp14:editId="3A28ADB1">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lang w:val="nl-NL" w:eastAsia="nl-NL"/>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147485E8" w:rsidR="00C023A6" w:rsidRPr="00C023A6" w:rsidRDefault="00CC349B">
                          <w:pPr>
                            <w:rPr>
                              <w:rFonts w:ascii="Verdana" w:hAnsi="Verdana"/>
                              <w:lang w:val="nl-NL"/>
                            </w:rPr>
                          </w:pPr>
                          <w:r>
                            <w:rPr>
                              <w:rFonts w:ascii="Verdana" w:hAnsi="Verdana"/>
                              <w:lang w:val="nl-NL"/>
                            </w:rPr>
                            <w:t xml:space="preserve">             </w:t>
                          </w:r>
                          <w:r w:rsidR="00E232ED">
                            <w:rPr>
                              <w:rFonts w:ascii="Calibri Light" w:hAnsi="Calibri Light" w:cs="Calibri Light"/>
                              <w:noProof/>
                              <w:color w:val="595959" w:themeColor="text1" w:themeTint="A6"/>
                              <w:sz w:val="20"/>
                              <w:lang w:val="nl-NL" w:eastAsia="nl-NL"/>
                            </w:rPr>
                            <w:drawing>
                              <wp:inline distT="0" distB="0" distL="0" distR="0" wp14:anchorId="5541D2DF" wp14:editId="68894D73">
                                <wp:extent cx="2060812" cy="635545"/>
                                <wp:effectExtent l="0" t="0" r="0" b="0"/>
                                <wp:docPr id="1" name="Afbeelding 1" descr="C:\Users\e.dekroon\AppData\Local\Microsoft\Windows\INetCache\Content.MSO\6B5291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kroon\AppData\Local\Microsoft\Windows\INetCache\Content.MSO\6B5291C2.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7258" cy="7053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147485E8" w:rsidR="00C023A6" w:rsidRPr="00C023A6" w:rsidRDefault="00CC349B">
                    <w:pPr>
                      <w:rPr>
                        <w:rFonts w:ascii="Verdana" w:hAnsi="Verdana"/>
                        <w:lang w:val="nl-NL"/>
                      </w:rPr>
                    </w:pPr>
                    <w:r>
                      <w:rPr>
                        <w:rFonts w:ascii="Verdana" w:hAnsi="Verdana"/>
                        <w:lang w:val="nl-NL"/>
                      </w:rPr>
                      <w:t xml:space="preserve">             </w:t>
                    </w:r>
                    <w:r w:rsidR="00E232ED">
                      <w:rPr>
                        <w:rFonts w:ascii="Calibri Light" w:hAnsi="Calibri Light" w:cs="Calibri Light"/>
                        <w:noProof/>
                        <w:color w:val="595959" w:themeColor="text1" w:themeTint="A6"/>
                        <w:sz w:val="20"/>
                        <w:lang w:val="nl-NL" w:eastAsia="nl-NL"/>
                      </w:rPr>
                      <w:drawing>
                        <wp:inline distT="0" distB="0" distL="0" distR="0" wp14:anchorId="5541D2DF" wp14:editId="68894D73">
                          <wp:extent cx="2060812" cy="635545"/>
                          <wp:effectExtent l="0" t="0" r="0" b="0"/>
                          <wp:docPr id="1" name="Afbeelding 1" descr="C:\Users\e.dekroon\AppData\Local\Microsoft\Windows\INetCache\Content.MSO\6B5291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kroon\AppData\Local\Microsoft\Windows\INetCache\Content.MSO\6B5291C2.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7258" cy="705380"/>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5.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05"/>
    <w:rsid w:val="000474CC"/>
    <w:rsid w:val="00051772"/>
    <w:rsid w:val="00056E94"/>
    <w:rsid w:val="00072525"/>
    <w:rsid w:val="000C2E3F"/>
    <w:rsid w:val="000E4A91"/>
    <w:rsid w:val="00101155"/>
    <w:rsid w:val="001209C1"/>
    <w:rsid w:val="00182C5A"/>
    <w:rsid w:val="001D32BF"/>
    <w:rsid w:val="001E0982"/>
    <w:rsid w:val="002728CC"/>
    <w:rsid w:val="0028494C"/>
    <w:rsid w:val="00292732"/>
    <w:rsid w:val="002976B2"/>
    <w:rsid w:val="002B0CA7"/>
    <w:rsid w:val="002B6558"/>
    <w:rsid w:val="00312EDE"/>
    <w:rsid w:val="00353BDC"/>
    <w:rsid w:val="00360A19"/>
    <w:rsid w:val="003C4890"/>
    <w:rsid w:val="003C6C2F"/>
    <w:rsid w:val="003E67DB"/>
    <w:rsid w:val="00410215"/>
    <w:rsid w:val="00433920"/>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F6697"/>
    <w:rsid w:val="009321BE"/>
    <w:rsid w:val="00945350"/>
    <w:rsid w:val="00952879"/>
    <w:rsid w:val="009627A9"/>
    <w:rsid w:val="0098217C"/>
    <w:rsid w:val="009C3C5B"/>
    <w:rsid w:val="009E0ED5"/>
    <w:rsid w:val="00A551FB"/>
    <w:rsid w:val="00AB72AC"/>
    <w:rsid w:val="00AC61E4"/>
    <w:rsid w:val="00AF69DD"/>
    <w:rsid w:val="00C023A6"/>
    <w:rsid w:val="00CA5F26"/>
    <w:rsid w:val="00CB7FA8"/>
    <w:rsid w:val="00CC349B"/>
    <w:rsid w:val="00CE4749"/>
    <w:rsid w:val="00CF3C55"/>
    <w:rsid w:val="00D57E46"/>
    <w:rsid w:val="00D731C2"/>
    <w:rsid w:val="00D81B00"/>
    <w:rsid w:val="00D8405F"/>
    <w:rsid w:val="00E232ED"/>
    <w:rsid w:val="00EC69E1"/>
    <w:rsid w:val="00ED233B"/>
    <w:rsid w:val="00ED562F"/>
    <w:rsid w:val="00F71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4141-2510-47FA-9F24-B78523C4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2022-02-11T09:37:00Z</dcterms:created>
  <dcterms:modified xsi:type="dcterms:W3CDTF">2022-08-10T12:47:00Z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-1839922723</vt:i4>
  </property>
  <property fmtid="{D5CDD505-2E9C-101B-9397-08002B2CF9AE}" pid="3" name="_NewReviewCycle">
    <vt:lpwstr/>
  </property>
  <property fmtid="{D5CDD505-2E9C-101B-9397-08002B2CF9AE}" pid="4" name="_ReviewingToolsShownOnce">
    <vt:lpwstr/>
  </property>
</Properties>
</file>