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418C2" w14:textId="0A0E5FD3" w:rsidR="002859EC" w:rsidRPr="004B6729" w:rsidRDefault="00B601DE" w:rsidP="002859EC">
      <w:pPr>
        <w:pStyle w:val="KopBijlage"/>
        <w:rPr>
          <w:color w:val="auto"/>
          <w:sz w:val="36"/>
        </w:rPr>
      </w:pPr>
      <w:r>
        <w:rPr>
          <w:color w:val="auto"/>
          <w:sz w:val="36"/>
        </w:rPr>
        <w:t>Nota van Inlichtingen</w:t>
      </w:r>
      <w:r w:rsidR="006B6DAF">
        <w:rPr>
          <w:color w:val="auto"/>
          <w:sz w:val="36"/>
        </w:rPr>
        <w:t xml:space="preserve"> </w:t>
      </w:r>
      <w:r w:rsidR="004756AE">
        <w:rPr>
          <w:color w:val="auto"/>
          <w:sz w:val="36"/>
        </w:rPr>
        <w:t>1 28 april 2022</w:t>
      </w:r>
    </w:p>
    <w:p w14:paraId="5E169FE5" w14:textId="77777777" w:rsidR="00346716" w:rsidRPr="00B33892" w:rsidRDefault="00346716" w:rsidP="00346716">
      <w:pPr>
        <w:pStyle w:val="Geenafstand"/>
        <w:rPr>
          <w:rFonts w:ascii="Calibri" w:hAnsi="Calibri"/>
          <w:b/>
          <w:sz w:val="20"/>
          <w:szCs w:val="20"/>
        </w:rPr>
      </w:pPr>
    </w:p>
    <w:p w14:paraId="2500F0BB" w14:textId="77777777" w:rsidR="00346716" w:rsidRPr="006B57AB" w:rsidRDefault="00346716" w:rsidP="00346716">
      <w:pPr>
        <w:spacing w:after="0" w:line="240" w:lineRule="auto"/>
        <w:rPr>
          <w:rFonts w:ascii="Calibri" w:hAnsi="Calibri"/>
          <w:szCs w:val="20"/>
        </w:rPr>
      </w:pPr>
    </w:p>
    <w:tbl>
      <w:tblPr>
        <w:tblStyle w:val="Tabelraster1"/>
        <w:tblW w:w="11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9"/>
        <w:gridCol w:w="2095"/>
        <w:gridCol w:w="5660"/>
        <w:gridCol w:w="3285"/>
      </w:tblGrid>
      <w:tr w:rsidR="00B62F09" w:rsidRPr="002859EC" w14:paraId="6363CC96" w14:textId="3D0A7537" w:rsidTr="00B62F09">
        <w:trPr>
          <w:cnfStyle w:val="100000000000" w:firstRow="1" w:lastRow="0" w:firstColumn="0" w:lastColumn="0" w:oddVBand="0" w:evenVBand="0" w:oddHBand="0" w:evenHBand="0" w:firstRowFirstColumn="0" w:firstRowLastColumn="0" w:lastRowFirstColumn="0" w:lastRowLastColumn="0"/>
        </w:trPr>
        <w:tc>
          <w:tcPr>
            <w:tcW w:w="579" w:type="dxa"/>
          </w:tcPr>
          <w:p w14:paraId="301FF5EC" w14:textId="77777777" w:rsidR="00B62F09" w:rsidRPr="004B6729" w:rsidRDefault="00B62F09" w:rsidP="002859EC">
            <w:pPr>
              <w:spacing w:after="0" w:line="250" w:lineRule="atLeast"/>
              <w:rPr>
                <w:rFonts w:cs="Arial"/>
              </w:rPr>
            </w:pPr>
            <w:r w:rsidRPr="004B6729">
              <w:rPr>
                <w:rFonts w:cs="Arial"/>
              </w:rPr>
              <w:t>Vraag nr.</w:t>
            </w:r>
          </w:p>
        </w:tc>
        <w:tc>
          <w:tcPr>
            <w:tcW w:w="2095" w:type="dxa"/>
          </w:tcPr>
          <w:p w14:paraId="552A3D38" w14:textId="77777777" w:rsidR="00B62F09" w:rsidRPr="004B6729" w:rsidRDefault="00B62F09" w:rsidP="002859EC">
            <w:pPr>
              <w:spacing w:after="0" w:line="250" w:lineRule="atLeast"/>
              <w:rPr>
                <w:rFonts w:cs="Arial"/>
              </w:rPr>
            </w:pPr>
            <w:r w:rsidRPr="004B6729">
              <w:rPr>
                <w:rFonts w:cs="Arial"/>
              </w:rPr>
              <w:t>Betreft document/</w:t>
            </w:r>
          </w:p>
          <w:p w14:paraId="507B690E" w14:textId="357F60D6" w:rsidR="00B62F09" w:rsidRPr="004B6729" w:rsidRDefault="00B62F09" w:rsidP="002859EC">
            <w:pPr>
              <w:spacing w:after="0" w:line="250" w:lineRule="atLeast"/>
              <w:rPr>
                <w:rFonts w:cs="Arial"/>
              </w:rPr>
            </w:pPr>
            <w:r w:rsidRPr="004B6729">
              <w:rPr>
                <w:rFonts w:cs="Arial"/>
              </w:rPr>
              <w:t>paragraaf/paginanummer</w:t>
            </w:r>
          </w:p>
        </w:tc>
        <w:tc>
          <w:tcPr>
            <w:tcW w:w="5660" w:type="dxa"/>
          </w:tcPr>
          <w:p w14:paraId="297A2484" w14:textId="77777777" w:rsidR="00B62F09" w:rsidRPr="004B6729" w:rsidRDefault="00B62F09" w:rsidP="002859EC">
            <w:pPr>
              <w:spacing w:after="0" w:line="250" w:lineRule="atLeast"/>
              <w:rPr>
                <w:rFonts w:cs="Arial"/>
              </w:rPr>
            </w:pPr>
            <w:r w:rsidRPr="004B6729">
              <w:rPr>
                <w:rFonts w:cs="Arial"/>
              </w:rPr>
              <w:t>Vraag</w:t>
            </w:r>
          </w:p>
        </w:tc>
        <w:tc>
          <w:tcPr>
            <w:tcW w:w="3285" w:type="dxa"/>
          </w:tcPr>
          <w:p w14:paraId="08EC2A66" w14:textId="2F6B5C0E" w:rsidR="00B62F09" w:rsidRPr="004B6729" w:rsidRDefault="00B62F09" w:rsidP="002859EC">
            <w:pPr>
              <w:spacing w:after="0" w:line="250" w:lineRule="atLeast"/>
              <w:rPr>
                <w:rFonts w:cs="Arial"/>
              </w:rPr>
            </w:pPr>
            <w:r>
              <w:rPr>
                <w:rFonts w:cs="Arial"/>
              </w:rPr>
              <w:t>Antwoord VRK</w:t>
            </w:r>
          </w:p>
        </w:tc>
      </w:tr>
      <w:tr w:rsidR="00B62F09" w:rsidRPr="00CD6D3F" w14:paraId="1C1FC1EE" w14:textId="02B14F28" w:rsidTr="00B62F09">
        <w:trPr>
          <w:cnfStyle w:val="000000100000" w:firstRow="0" w:lastRow="0" w:firstColumn="0" w:lastColumn="0" w:oddVBand="0" w:evenVBand="0" w:oddHBand="1" w:evenHBand="0" w:firstRowFirstColumn="0" w:firstRowLastColumn="0" w:lastRowFirstColumn="0" w:lastRowLastColumn="0"/>
        </w:trPr>
        <w:tc>
          <w:tcPr>
            <w:tcW w:w="579" w:type="dxa"/>
          </w:tcPr>
          <w:p w14:paraId="06AC7D4C" w14:textId="77777777" w:rsidR="00B62F09" w:rsidRPr="004B6729" w:rsidRDefault="00B62F09" w:rsidP="00CD6D3F">
            <w:pPr>
              <w:spacing w:after="0" w:line="250" w:lineRule="atLeast"/>
              <w:rPr>
                <w:rFonts w:cs="Arial"/>
              </w:rPr>
            </w:pPr>
            <w:r w:rsidRPr="004B6729">
              <w:rPr>
                <w:rFonts w:cs="Arial"/>
              </w:rPr>
              <w:t>1.</w:t>
            </w:r>
          </w:p>
        </w:tc>
        <w:tc>
          <w:tcPr>
            <w:tcW w:w="2095" w:type="dxa"/>
          </w:tcPr>
          <w:p w14:paraId="224F882E" w14:textId="59F1276F" w:rsidR="00B62F09" w:rsidRPr="004B6729" w:rsidRDefault="00B62F09" w:rsidP="00CD6D3F">
            <w:pPr>
              <w:spacing w:after="0" w:line="250" w:lineRule="atLeast"/>
              <w:rPr>
                <w:rFonts w:cs="Arial"/>
              </w:rPr>
            </w:pPr>
            <w:r>
              <w:rPr>
                <w:rFonts w:cs="Arial"/>
              </w:rPr>
              <w:t>Beschrijvend document, pagina 50/51.</w:t>
            </w:r>
          </w:p>
        </w:tc>
        <w:tc>
          <w:tcPr>
            <w:tcW w:w="5660" w:type="dxa"/>
          </w:tcPr>
          <w:p w14:paraId="733591E8" w14:textId="77777777" w:rsidR="00B62F09" w:rsidRDefault="00B62F09" w:rsidP="00CD6D3F">
            <w:pPr>
              <w:spacing w:after="0" w:line="250" w:lineRule="atLeast"/>
            </w:pPr>
            <w:r>
              <w:t xml:space="preserve">Opdrachtgever benoemt een budgetplafond voor de periode van 2 jaar. Dit is begrijpelijk vanuit oogpunt van budgettering en verantwoorde inzet van publieke middelen. Wij zijn echter, gebaseerd op onze ervaring, van mening dat dit plafond een beperking oplevert om een kwalitatieve oplossing te bieden voor de primaire procesondersteuning, de integraties in de keten en de gegevensaanlevering in secundaire processen. VT oefent een maatschappelijk zeer relevante maar tevens ook gevoelige taak uit. Beheersing van kosten moet uiteraard aandacht hebben maar tevens ook zorgvuldig afgewogen en onderbouwd zijn. </w:t>
            </w:r>
          </w:p>
          <w:p w14:paraId="60280FB2" w14:textId="49772F86" w:rsidR="00B62F09" w:rsidRPr="004B6729" w:rsidRDefault="00B62F09" w:rsidP="00CD6D3F">
            <w:pPr>
              <w:spacing w:after="0" w:line="250" w:lineRule="atLeast"/>
              <w:rPr>
                <w:rFonts w:cs="Arial"/>
              </w:rPr>
            </w:pPr>
            <w:r>
              <w:t>Vraag: is opdrachtgever bereid het budgetplafond los te laten? Zo nee, is opdrachtgever bereid het plafond naar boven bij te stellen naar een marktconform niveau op basis van een inhoudelijke onderbouwing door inschrijver en zo ja, hoe en wanneer wenst zij kennis te nemen van deze onderbouwing door inschrijver?</w:t>
            </w:r>
          </w:p>
        </w:tc>
        <w:tc>
          <w:tcPr>
            <w:tcW w:w="3285" w:type="dxa"/>
          </w:tcPr>
          <w:p w14:paraId="4FF743FF" w14:textId="2579914F" w:rsidR="00B62F09" w:rsidRDefault="00B62F09" w:rsidP="00CD6D3F">
            <w:pPr>
              <w:spacing w:after="0" w:line="250" w:lineRule="atLeast"/>
            </w:pPr>
            <w:r>
              <w:t>VRK is bereid om het plafond te verhogen naar 70.000 euro exclusief BTW per jaar.</w:t>
            </w:r>
          </w:p>
        </w:tc>
      </w:tr>
      <w:tr w:rsidR="00B62F09" w:rsidRPr="00CD6D3F" w14:paraId="0EF3D46E" w14:textId="2C7D5306" w:rsidTr="00B62F09">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095F9684" w14:textId="77777777" w:rsidR="00B62F09" w:rsidRPr="004B6729" w:rsidRDefault="00B62F09" w:rsidP="00CD6D3F">
            <w:pPr>
              <w:spacing w:after="0" w:line="250" w:lineRule="atLeast"/>
              <w:rPr>
                <w:rFonts w:cs="Arial"/>
              </w:rPr>
            </w:pPr>
            <w:r w:rsidRPr="004B6729">
              <w:rPr>
                <w:rFonts w:cs="Arial"/>
              </w:rPr>
              <w:t>2.</w:t>
            </w:r>
          </w:p>
        </w:tc>
        <w:tc>
          <w:tcPr>
            <w:tcW w:w="2095" w:type="dxa"/>
          </w:tcPr>
          <w:p w14:paraId="331DEB45" w14:textId="0DE9B5D3" w:rsidR="00B62F09" w:rsidRPr="004B6729" w:rsidRDefault="00B62F09" w:rsidP="00CD6D3F">
            <w:pPr>
              <w:spacing w:after="0" w:line="250" w:lineRule="atLeast"/>
              <w:rPr>
                <w:rFonts w:cs="Arial"/>
              </w:rPr>
            </w:pPr>
            <w:r>
              <w:rPr>
                <w:rFonts w:cs="Arial"/>
              </w:rPr>
              <w:t>Beschrijvend document, eenmalige kosten, pagina 50.</w:t>
            </w:r>
          </w:p>
        </w:tc>
        <w:tc>
          <w:tcPr>
            <w:tcW w:w="5660" w:type="dxa"/>
          </w:tcPr>
          <w:p w14:paraId="1DD77B14" w14:textId="089C7599" w:rsidR="00B62F09" w:rsidRPr="004B6729" w:rsidRDefault="00B62F09" w:rsidP="00CD6D3F">
            <w:pPr>
              <w:spacing w:after="0" w:line="250" w:lineRule="atLeast"/>
              <w:rPr>
                <w:rFonts w:cs="Arial"/>
              </w:rPr>
            </w:pPr>
            <w:r>
              <w:rPr>
                <w:rFonts w:cs="Arial"/>
              </w:rPr>
              <w:t>O</w:t>
            </w:r>
            <w:r w:rsidRPr="00514ACA">
              <w:rPr>
                <w:rFonts w:cs="Arial"/>
              </w:rPr>
              <w:t xml:space="preserve">pdrachtgever </w:t>
            </w:r>
            <w:r>
              <w:rPr>
                <w:rFonts w:cs="Arial"/>
              </w:rPr>
              <w:t xml:space="preserve">stelt dat </w:t>
            </w:r>
            <w:r w:rsidRPr="00514ACA">
              <w:rPr>
                <w:rFonts w:cs="Arial"/>
              </w:rPr>
              <w:t>de kosten voor conversie</w:t>
            </w:r>
            <w:r>
              <w:rPr>
                <w:rFonts w:cs="Arial"/>
              </w:rPr>
              <w:t xml:space="preserve"> en data-import</w:t>
            </w:r>
            <w:r w:rsidRPr="00514ACA">
              <w:rPr>
                <w:rFonts w:cs="Arial"/>
              </w:rPr>
              <w:t xml:space="preserve"> </w:t>
            </w:r>
            <w:r>
              <w:rPr>
                <w:rFonts w:cs="Arial"/>
              </w:rPr>
              <w:t>binnen het plafondbedrag vallen</w:t>
            </w:r>
            <w:r w:rsidRPr="00514ACA">
              <w:rPr>
                <w:rFonts w:cs="Arial"/>
              </w:rPr>
              <w:t xml:space="preserve">. Hiermee </w:t>
            </w:r>
            <w:r>
              <w:rPr>
                <w:rFonts w:cs="Arial"/>
              </w:rPr>
              <w:t xml:space="preserve">creëert </w:t>
            </w:r>
            <w:r w:rsidRPr="00514ACA">
              <w:rPr>
                <w:rFonts w:cs="Arial"/>
              </w:rPr>
              <w:t>opdrachtgever een voordeel voor de huidige leverancier</w:t>
            </w:r>
            <w:r>
              <w:rPr>
                <w:rFonts w:cs="Arial"/>
              </w:rPr>
              <w:t xml:space="preserve"> bij inschrijving</w:t>
            </w:r>
            <w:r w:rsidRPr="00514ACA">
              <w:rPr>
                <w:rFonts w:cs="Arial"/>
              </w:rPr>
              <w:t xml:space="preserve"> aangezien bij de</w:t>
            </w:r>
            <w:r>
              <w:rPr>
                <w:rFonts w:cs="Arial"/>
              </w:rPr>
              <w:t xml:space="preserve"> </w:t>
            </w:r>
            <w:proofErr w:type="spellStart"/>
            <w:r>
              <w:rPr>
                <w:rFonts w:cs="Arial"/>
              </w:rPr>
              <w:t>de</w:t>
            </w:r>
            <w:proofErr w:type="spellEnd"/>
            <w:r>
              <w:rPr>
                <w:rFonts w:cs="Arial"/>
              </w:rPr>
              <w:t xml:space="preserve"> huidige leverancier </w:t>
            </w:r>
            <w:r w:rsidRPr="00514ACA">
              <w:rPr>
                <w:rFonts w:cs="Arial"/>
              </w:rPr>
              <w:t>de conversie in beginsel niet nodig is. Hierbij zou  een "</w:t>
            </w:r>
            <w:proofErr w:type="spellStart"/>
            <w:r w:rsidRPr="00514ACA">
              <w:rPr>
                <w:rFonts w:cs="Arial"/>
              </w:rPr>
              <w:t>uneven</w:t>
            </w:r>
            <w:proofErr w:type="spellEnd"/>
            <w:r w:rsidRPr="00514ACA">
              <w:rPr>
                <w:rFonts w:cs="Arial"/>
              </w:rPr>
              <w:t xml:space="preserve"> </w:t>
            </w:r>
            <w:proofErr w:type="spellStart"/>
            <w:r w:rsidRPr="00514ACA">
              <w:rPr>
                <w:rFonts w:cs="Arial"/>
              </w:rPr>
              <w:t>playing</w:t>
            </w:r>
            <w:proofErr w:type="spellEnd"/>
            <w:r w:rsidRPr="00514ACA">
              <w:rPr>
                <w:rFonts w:cs="Arial"/>
              </w:rPr>
              <w:t xml:space="preserve"> field"</w:t>
            </w:r>
            <w:r>
              <w:rPr>
                <w:rFonts w:cs="Arial"/>
              </w:rPr>
              <w:t xml:space="preserve"> </w:t>
            </w:r>
            <w:r w:rsidRPr="00514ACA">
              <w:rPr>
                <w:rFonts w:cs="Arial"/>
              </w:rPr>
              <w:t xml:space="preserve">kunnen ontstaan. </w:t>
            </w:r>
            <w:r>
              <w:rPr>
                <w:rFonts w:cs="Arial"/>
              </w:rPr>
              <w:t xml:space="preserve">Vraag van inschrijver is dan ook om </w:t>
            </w:r>
            <w:r w:rsidRPr="00514ACA">
              <w:rPr>
                <w:rFonts w:cs="Arial"/>
              </w:rPr>
              <w:t xml:space="preserve">de kosten van conversie buiten het </w:t>
            </w:r>
            <w:r>
              <w:rPr>
                <w:rFonts w:cs="Arial"/>
              </w:rPr>
              <w:t>plafondbedrag</w:t>
            </w:r>
            <w:r w:rsidRPr="00514ACA">
              <w:rPr>
                <w:rFonts w:cs="Arial"/>
              </w:rPr>
              <w:t xml:space="preserve"> te houden</w:t>
            </w:r>
            <w:r>
              <w:rPr>
                <w:rFonts w:cs="Arial"/>
              </w:rPr>
              <w:t>.</w:t>
            </w:r>
            <w:r>
              <w:rPr>
                <w:rFonts w:cs="Arial"/>
              </w:rPr>
              <w:br/>
              <w:t xml:space="preserve">Bovenstaande kan feitelijk voor meer posten binnen het </w:t>
            </w:r>
            <w:r>
              <w:rPr>
                <w:rFonts w:cs="Arial"/>
              </w:rPr>
              <w:lastRenderedPageBreak/>
              <w:t>plafondbedrag voor eenmalige kosten gesteld worden, bijvoorbeeld voor interfaces, rapportages, training en opleiding. Ook hier wordt de huidige leverancier bij inschrijving bevoordeeld door het stellen van een plafondbedrag en de wijze van beoordelen van dit criterium. Vraag van inschrijver is dan ook om het plafondbedrag volledig los te laten en dus ook niet te beoordelen in het criterium prijs.</w:t>
            </w:r>
            <w:r w:rsidRPr="00514ACA">
              <w:rPr>
                <w:rFonts w:cs="Arial"/>
              </w:rPr>
              <w:t>.</w:t>
            </w:r>
          </w:p>
        </w:tc>
        <w:tc>
          <w:tcPr>
            <w:tcW w:w="3285" w:type="dxa"/>
          </w:tcPr>
          <w:p w14:paraId="6666C54E" w14:textId="5B3A1A61" w:rsidR="00B62F09" w:rsidRDefault="00B62F09" w:rsidP="00CD6D3F">
            <w:pPr>
              <w:spacing w:after="0" w:line="250" w:lineRule="atLeast"/>
              <w:rPr>
                <w:rFonts w:cs="Arial"/>
              </w:rPr>
            </w:pPr>
            <w:r>
              <w:rPr>
                <w:rFonts w:cs="Arial"/>
              </w:rPr>
              <w:lastRenderedPageBreak/>
              <w:t xml:space="preserve">VRK houdt vast aan het plafondbedrag, echter zullen de eenmalige kosten niet worden meegeteld bij de bepaling van de prijscomponent. De bijlage Prijzenblad zal dienovereenkomstig worden aangepast. De beoordeling van het ingevulde prijzenblad zoals </w:t>
            </w:r>
            <w:r>
              <w:rPr>
                <w:rFonts w:cs="Arial"/>
              </w:rPr>
              <w:lastRenderedPageBreak/>
              <w:t xml:space="preserve">aangegeven op pagina 51 en 52 van het beschrijvend document blijft daarbij gelijk. Doordat het plafondbedrag van de jaarlijkse kosten wordt opgehoogd naar 70.000 (140.000 euro voor twee jaar) exclusief btw en de eenmalige kosten niet meer meetellen voor deze beoordeling, zal niets wijzigen in de puntentoekenning voor het onderdeel prijs.  </w:t>
            </w:r>
          </w:p>
        </w:tc>
      </w:tr>
      <w:tr w:rsidR="00B62F09" w:rsidRPr="00CD6D3F" w14:paraId="71A2A22E" w14:textId="58E67742" w:rsidTr="00B62F09">
        <w:trPr>
          <w:cnfStyle w:val="000000100000" w:firstRow="0" w:lastRow="0" w:firstColumn="0" w:lastColumn="0" w:oddVBand="0" w:evenVBand="0" w:oddHBand="1" w:evenHBand="0" w:firstRowFirstColumn="0" w:firstRowLastColumn="0" w:lastRowFirstColumn="0" w:lastRowLastColumn="0"/>
          <w:trHeight w:val="341"/>
        </w:trPr>
        <w:tc>
          <w:tcPr>
            <w:tcW w:w="579" w:type="dxa"/>
          </w:tcPr>
          <w:p w14:paraId="3B2932D6" w14:textId="77777777" w:rsidR="00B62F09" w:rsidRPr="004B6729" w:rsidRDefault="00B62F09" w:rsidP="00CF2561">
            <w:pPr>
              <w:spacing w:after="0" w:line="250" w:lineRule="atLeast"/>
              <w:rPr>
                <w:rFonts w:cs="Arial"/>
              </w:rPr>
            </w:pPr>
            <w:r w:rsidRPr="004B6729">
              <w:rPr>
                <w:rFonts w:cs="Arial"/>
              </w:rPr>
              <w:lastRenderedPageBreak/>
              <w:t>3.</w:t>
            </w:r>
          </w:p>
        </w:tc>
        <w:tc>
          <w:tcPr>
            <w:tcW w:w="2095" w:type="dxa"/>
          </w:tcPr>
          <w:p w14:paraId="36902265" w14:textId="0222D8F4" w:rsidR="00B62F09" w:rsidRPr="004B6729" w:rsidRDefault="00B62F09" w:rsidP="00CF2561">
            <w:pPr>
              <w:spacing w:after="0" w:line="250" w:lineRule="atLeast"/>
              <w:rPr>
                <w:rFonts w:cs="Arial"/>
              </w:rPr>
            </w:pPr>
            <w:r>
              <w:rPr>
                <w:rFonts w:cs="Arial"/>
              </w:rPr>
              <w:t>Beschrijvend document, eerste alinea, pagina 51.</w:t>
            </w:r>
          </w:p>
        </w:tc>
        <w:tc>
          <w:tcPr>
            <w:tcW w:w="5660" w:type="dxa"/>
          </w:tcPr>
          <w:p w14:paraId="528450AF" w14:textId="3D28B856" w:rsidR="00B62F09" w:rsidRPr="004B6729" w:rsidRDefault="00B62F09" w:rsidP="00CF2561">
            <w:pPr>
              <w:spacing w:after="0" w:line="250" w:lineRule="atLeast"/>
              <w:rPr>
                <w:rFonts w:cs="Arial"/>
              </w:rPr>
            </w:pPr>
            <w:r>
              <w:rPr>
                <w:rFonts w:cs="Arial"/>
              </w:rPr>
              <w:t>G</w:t>
            </w:r>
            <w:r w:rsidRPr="00676F3C">
              <w:rPr>
                <w:rFonts w:cs="Arial"/>
              </w:rPr>
              <w:t>ezien de beschrijving van het gunningscriterium</w:t>
            </w:r>
            <w:r>
              <w:rPr>
                <w:rFonts w:cs="Arial"/>
              </w:rPr>
              <w:t xml:space="preserve"> </w:t>
            </w:r>
            <w:r w:rsidRPr="00676F3C">
              <w:rPr>
                <w:rFonts w:cs="Arial"/>
              </w:rPr>
              <w:t>interpreteren wij dat de (fictieve) afname van 400 uur functioneel beheer buiten het jaarlijkse plafondbedrag van max. 55K valt</w:t>
            </w:r>
            <w:r>
              <w:rPr>
                <w:rFonts w:cs="Arial"/>
              </w:rPr>
              <w:t>, temeer daar het om een fictief aantal uren gaat</w:t>
            </w:r>
            <w:r w:rsidRPr="00676F3C">
              <w:rPr>
                <w:rFonts w:cs="Arial"/>
              </w:rPr>
              <w:t>. Kunt u dit bevestigen?</w:t>
            </w:r>
          </w:p>
        </w:tc>
        <w:tc>
          <w:tcPr>
            <w:tcW w:w="3285" w:type="dxa"/>
          </w:tcPr>
          <w:p w14:paraId="5C7552A9" w14:textId="1B91F5C5" w:rsidR="00B62F09" w:rsidRDefault="00B62F09" w:rsidP="00CF2561">
            <w:pPr>
              <w:spacing w:after="0" w:line="250" w:lineRule="atLeast"/>
              <w:rPr>
                <w:rFonts w:cs="Arial"/>
              </w:rPr>
            </w:pPr>
            <w:r>
              <w:rPr>
                <w:rFonts w:cs="Arial"/>
              </w:rPr>
              <w:t>Dat is niet correct. Dit aantal valt binnen het jaarlijkse plafondbedrag en is weliswaar fictief, maar is een redelijke inschatting van het aantal af te nemen uren.</w:t>
            </w:r>
          </w:p>
        </w:tc>
      </w:tr>
      <w:tr w:rsidR="00B62F09" w:rsidRPr="00CD6D3F" w14:paraId="29512EF8" w14:textId="0F95CCBA" w:rsidTr="00B62F09">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0734BC72" w14:textId="77777777" w:rsidR="00B62F09" w:rsidRPr="004B6729" w:rsidRDefault="00B62F09" w:rsidP="00CF2561">
            <w:pPr>
              <w:spacing w:after="0" w:line="250" w:lineRule="atLeast"/>
              <w:rPr>
                <w:rFonts w:cs="Arial"/>
              </w:rPr>
            </w:pPr>
            <w:r w:rsidRPr="004B6729">
              <w:rPr>
                <w:rFonts w:cs="Arial"/>
              </w:rPr>
              <w:t>4.</w:t>
            </w:r>
          </w:p>
        </w:tc>
        <w:tc>
          <w:tcPr>
            <w:tcW w:w="2095" w:type="dxa"/>
          </w:tcPr>
          <w:p w14:paraId="0D2E0D1A" w14:textId="5FFCD922" w:rsidR="00B62F09" w:rsidRPr="004B6729" w:rsidRDefault="00B62F09" w:rsidP="00CF2561">
            <w:pPr>
              <w:spacing w:after="0" w:line="250" w:lineRule="atLeast"/>
              <w:rPr>
                <w:rFonts w:cs="Arial"/>
              </w:rPr>
            </w:pPr>
            <w:r>
              <w:rPr>
                <w:rFonts w:cs="Arial"/>
              </w:rPr>
              <w:t>Bijlage 3, overeenkomst, artikel 4.3.</w:t>
            </w:r>
          </w:p>
        </w:tc>
        <w:tc>
          <w:tcPr>
            <w:tcW w:w="5660" w:type="dxa"/>
          </w:tcPr>
          <w:p w14:paraId="3AB94DF3" w14:textId="7E048731" w:rsidR="00B62F09" w:rsidRPr="004B6729" w:rsidRDefault="00B62F09" w:rsidP="00CF2561">
            <w:pPr>
              <w:spacing w:after="0" w:line="250" w:lineRule="atLeast"/>
              <w:rPr>
                <w:rFonts w:cs="Arial"/>
              </w:rPr>
            </w:pPr>
            <w:r>
              <w:rPr>
                <w:rFonts w:cs="Arial"/>
              </w:rPr>
              <w:t>Wij interpreteren omwille van eenduidigheid dat het voorstel is dat de tarieven vast staan 1 jaar na ingangsdatum overeenkomst en voor het eerst na één jaar na ingangsdatum kunnen worden herzien. Kunt u dit bevestigen?</w:t>
            </w:r>
          </w:p>
        </w:tc>
        <w:tc>
          <w:tcPr>
            <w:tcW w:w="3285" w:type="dxa"/>
          </w:tcPr>
          <w:p w14:paraId="071B6108" w14:textId="14D3AD2F" w:rsidR="00B62F09" w:rsidRDefault="00B62F09" w:rsidP="00CF2561">
            <w:pPr>
              <w:spacing w:after="0" w:line="250" w:lineRule="atLeast"/>
              <w:rPr>
                <w:rFonts w:cs="Arial"/>
              </w:rPr>
            </w:pPr>
            <w:r>
              <w:rPr>
                <w:rFonts w:cs="Arial"/>
              </w:rPr>
              <w:t>Indexatie vindt voor het eerst plaats na afloop van de vaste periode van twee jaar. Dit zal in de definitieve overeenkomst worden aangepast.</w:t>
            </w:r>
          </w:p>
        </w:tc>
      </w:tr>
      <w:tr w:rsidR="00B62F09" w:rsidRPr="00CD6D3F" w14:paraId="132CECD8" w14:textId="0A7D6701" w:rsidTr="00B62F09">
        <w:trPr>
          <w:cnfStyle w:val="000000100000" w:firstRow="0" w:lastRow="0" w:firstColumn="0" w:lastColumn="0" w:oddVBand="0" w:evenVBand="0" w:oddHBand="1" w:evenHBand="0" w:firstRowFirstColumn="0" w:firstRowLastColumn="0" w:lastRowFirstColumn="0" w:lastRowLastColumn="0"/>
          <w:trHeight w:val="341"/>
        </w:trPr>
        <w:tc>
          <w:tcPr>
            <w:tcW w:w="579" w:type="dxa"/>
          </w:tcPr>
          <w:p w14:paraId="2A839A77" w14:textId="77777777" w:rsidR="00B62F09" w:rsidRPr="004B6729" w:rsidRDefault="00B62F09" w:rsidP="00CF2561">
            <w:pPr>
              <w:spacing w:after="0" w:line="250" w:lineRule="atLeast"/>
              <w:rPr>
                <w:rFonts w:cs="Arial"/>
              </w:rPr>
            </w:pPr>
            <w:r w:rsidRPr="004B6729">
              <w:rPr>
                <w:rFonts w:cs="Arial"/>
              </w:rPr>
              <w:t>5.</w:t>
            </w:r>
          </w:p>
        </w:tc>
        <w:tc>
          <w:tcPr>
            <w:tcW w:w="2095" w:type="dxa"/>
          </w:tcPr>
          <w:p w14:paraId="15C98DD1" w14:textId="61ADB4C5" w:rsidR="00B62F09" w:rsidRPr="004B6729" w:rsidRDefault="00B62F09" w:rsidP="00CF2561">
            <w:pPr>
              <w:spacing w:after="0" w:line="250" w:lineRule="atLeast"/>
              <w:rPr>
                <w:rFonts w:cs="Arial"/>
              </w:rPr>
            </w:pPr>
            <w:r>
              <w:rPr>
                <w:rFonts w:cs="Arial"/>
              </w:rPr>
              <w:t>Bijlage 3, overeenkomst, bijlage G.</w:t>
            </w:r>
          </w:p>
        </w:tc>
        <w:tc>
          <w:tcPr>
            <w:tcW w:w="5660" w:type="dxa"/>
          </w:tcPr>
          <w:p w14:paraId="70524272" w14:textId="0DC6D566" w:rsidR="00B62F09" w:rsidRPr="004B6729" w:rsidRDefault="00B62F09" w:rsidP="00CF2561">
            <w:pPr>
              <w:spacing w:after="0" w:line="250" w:lineRule="atLeast"/>
              <w:rPr>
                <w:rFonts w:cs="Arial"/>
              </w:rPr>
            </w:pPr>
            <w:r>
              <w:rPr>
                <w:rFonts w:cs="Arial"/>
              </w:rPr>
              <w:t xml:space="preserve">Wilt u de (voorgestelde) geheimhoudingsovereenkomst toevoegen aan de gepubliceerde documenten op </w:t>
            </w:r>
            <w:proofErr w:type="spellStart"/>
            <w:r>
              <w:rPr>
                <w:rFonts w:cs="Arial"/>
              </w:rPr>
              <w:t>Tenderned</w:t>
            </w:r>
            <w:proofErr w:type="spellEnd"/>
            <w:r>
              <w:rPr>
                <w:rFonts w:cs="Arial"/>
              </w:rPr>
              <w:t>?</w:t>
            </w:r>
          </w:p>
        </w:tc>
        <w:tc>
          <w:tcPr>
            <w:tcW w:w="3285" w:type="dxa"/>
          </w:tcPr>
          <w:p w14:paraId="2A3FCE93" w14:textId="0909FE3D" w:rsidR="00B62F09" w:rsidRDefault="00B62F09" w:rsidP="00CF2561">
            <w:pPr>
              <w:spacing w:after="0" w:line="250" w:lineRule="atLeast"/>
              <w:rPr>
                <w:rFonts w:cs="Arial"/>
              </w:rPr>
            </w:pPr>
            <w:r>
              <w:rPr>
                <w:rFonts w:cs="Arial"/>
              </w:rPr>
              <w:t>Deze zal worden toegevoegd.</w:t>
            </w:r>
          </w:p>
        </w:tc>
      </w:tr>
      <w:tr w:rsidR="00B62F09" w:rsidRPr="00CD6D3F" w14:paraId="79BF8EB3" w14:textId="01FEE43D" w:rsidTr="00B62F09">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3D86D690" w14:textId="77777777" w:rsidR="00B62F09" w:rsidRPr="004B6729" w:rsidRDefault="00B62F09" w:rsidP="00421F7B">
            <w:pPr>
              <w:spacing w:after="0" w:line="250" w:lineRule="atLeast"/>
              <w:rPr>
                <w:rFonts w:cs="Arial"/>
              </w:rPr>
            </w:pPr>
            <w:r w:rsidRPr="004B6729">
              <w:rPr>
                <w:rFonts w:cs="Arial"/>
              </w:rPr>
              <w:t>6.</w:t>
            </w:r>
          </w:p>
        </w:tc>
        <w:tc>
          <w:tcPr>
            <w:tcW w:w="2095" w:type="dxa"/>
          </w:tcPr>
          <w:p w14:paraId="78E21FB6" w14:textId="5E9B217D" w:rsidR="00B62F09" w:rsidRPr="004B6729" w:rsidRDefault="00B62F09" w:rsidP="00421F7B">
            <w:pPr>
              <w:spacing w:after="0" w:line="250" w:lineRule="atLeast"/>
              <w:rPr>
                <w:rFonts w:cs="Arial"/>
              </w:rPr>
            </w:pPr>
            <w:r>
              <w:rPr>
                <w:rFonts w:cs="Arial"/>
              </w:rPr>
              <w:t>Bijlage 4(a), GIBIT, artikel 14.</w:t>
            </w:r>
          </w:p>
        </w:tc>
        <w:tc>
          <w:tcPr>
            <w:tcW w:w="5660" w:type="dxa"/>
          </w:tcPr>
          <w:p w14:paraId="15E77B50" w14:textId="0516D831" w:rsidR="00B62F09" w:rsidRPr="004B6729" w:rsidRDefault="00B62F09" w:rsidP="00421F7B">
            <w:pPr>
              <w:spacing w:after="0" w:line="250" w:lineRule="atLeast"/>
              <w:rPr>
                <w:rFonts w:cs="Arial"/>
              </w:rPr>
            </w:pPr>
            <w:r w:rsidRPr="005373ED">
              <w:rPr>
                <w:rFonts w:cs="Arial"/>
              </w:rPr>
              <w:t xml:space="preserve">Verzoek aan opdrachtgever om de aansprakelijkheid in de </w:t>
            </w:r>
            <w:r>
              <w:rPr>
                <w:rFonts w:cs="Arial"/>
              </w:rPr>
              <w:t xml:space="preserve">prevalerende </w:t>
            </w:r>
            <w:r w:rsidRPr="005373ED">
              <w:rPr>
                <w:rFonts w:cs="Arial"/>
              </w:rPr>
              <w:t>overeenkomst te regelen. Verzoek aan opdrachtgever om directe en indirecte schade te beperken tot 200.000 EUR per gebeurtenis en tot maximaal 1.000.000 EUR per kalenderjaar en om samenhangende gebeurtenissen hierin aan te merken als één gebeurtenis.</w:t>
            </w:r>
          </w:p>
        </w:tc>
        <w:tc>
          <w:tcPr>
            <w:tcW w:w="3285" w:type="dxa"/>
          </w:tcPr>
          <w:p w14:paraId="298C2EC8" w14:textId="77777777" w:rsidR="00B62F09" w:rsidRDefault="00B62F09" w:rsidP="00421F7B">
            <w:pPr>
              <w:spacing w:after="0" w:line="250" w:lineRule="atLeast"/>
            </w:pPr>
            <w:r>
              <w:t xml:space="preserve">U doelt waarschijnlijk op art 13 GIBIT. Indien dit het geval is, gaat </w:t>
            </w:r>
            <w:r w:rsidRPr="00FF18B9">
              <w:t>VRK deels mee in het verzoek in d</w:t>
            </w:r>
            <w:r>
              <w:t>i</w:t>
            </w:r>
            <w:r w:rsidRPr="00FF18B9">
              <w:t xml:space="preserve">e zin, dat slechts artikel 13.4 GIBIT 2020 als volgt wordt gewijzigd: “De aansprakelijkheid </w:t>
            </w:r>
            <w:r w:rsidRPr="00FF18B9">
              <w:lastRenderedPageBreak/>
              <w:t>voor overige schade is beperkt tot vier (4) maal de Jaarvergoeding per gebeurtenis. De totale aansprakelijkheid per jaar bedraagt evenwel nooit meer dan twintig maal de Jaarvergoeding (ongeacht het aantal gebeurtenissen). Samenhangende gebeurtenissen worden daarbij aangemerkt als één gebeurtenis.” Voor het overige blijft artikel 13 GIBIT 2020 ongewijzigd. Zie verder ook  de ‘Toelichting per artikel’ bij de GIBIT 2020.</w:t>
            </w:r>
            <w:r>
              <w:t xml:space="preserve"> </w:t>
            </w:r>
          </w:p>
          <w:p w14:paraId="41483FAF" w14:textId="77777777" w:rsidR="00B62F09" w:rsidRDefault="00B62F09" w:rsidP="00421F7B">
            <w:pPr>
              <w:spacing w:after="0" w:line="250" w:lineRule="atLeast"/>
            </w:pPr>
          </w:p>
          <w:p w14:paraId="1CF1FBB9" w14:textId="2F3CFD70" w:rsidR="00B62F09" w:rsidRPr="005373ED" w:rsidRDefault="00B62F09" w:rsidP="00421F7B">
            <w:pPr>
              <w:spacing w:after="0" w:line="250" w:lineRule="atLeast"/>
              <w:rPr>
                <w:rFonts w:cs="Arial"/>
              </w:rPr>
            </w:pPr>
            <w:r>
              <w:t>Deze wijziging zal worden opgenomen in de overeenkomst.</w:t>
            </w:r>
          </w:p>
        </w:tc>
      </w:tr>
      <w:tr w:rsidR="00B62F09" w:rsidRPr="00CD6D3F" w14:paraId="20696D75" w14:textId="0C7D41EE" w:rsidTr="00B62F09">
        <w:trPr>
          <w:cnfStyle w:val="000000100000" w:firstRow="0" w:lastRow="0" w:firstColumn="0" w:lastColumn="0" w:oddVBand="0" w:evenVBand="0" w:oddHBand="1" w:evenHBand="0" w:firstRowFirstColumn="0" w:firstRowLastColumn="0" w:lastRowFirstColumn="0" w:lastRowLastColumn="0"/>
          <w:trHeight w:val="341"/>
        </w:trPr>
        <w:tc>
          <w:tcPr>
            <w:tcW w:w="579" w:type="dxa"/>
          </w:tcPr>
          <w:p w14:paraId="44D2646F" w14:textId="77777777" w:rsidR="00B62F09" w:rsidRPr="004B6729" w:rsidRDefault="00B62F09" w:rsidP="00421F7B">
            <w:pPr>
              <w:spacing w:after="0" w:line="250" w:lineRule="atLeast"/>
              <w:rPr>
                <w:rFonts w:cs="Arial"/>
              </w:rPr>
            </w:pPr>
            <w:r w:rsidRPr="004B6729">
              <w:rPr>
                <w:rFonts w:cs="Arial"/>
              </w:rPr>
              <w:lastRenderedPageBreak/>
              <w:t>7.</w:t>
            </w:r>
          </w:p>
        </w:tc>
        <w:tc>
          <w:tcPr>
            <w:tcW w:w="2095" w:type="dxa"/>
          </w:tcPr>
          <w:p w14:paraId="5663D675" w14:textId="2919AA55" w:rsidR="00B62F09" w:rsidRPr="004B6729" w:rsidRDefault="00B62F09" w:rsidP="00421F7B">
            <w:pPr>
              <w:spacing w:after="0" w:line="250" w:lineRule="atLeast"/>
              <w:rPr>
                <w:rFonts w:cs="Arial"/>
              </w:rPr>
            </w:pPr>
            <w:r>
              <w:rPr>
                <w:rFonts w:cs="Arial"/>
              </w:rPr>
              <w:t>Bijlage 4(a), GIBIT, artikel 15.5.</w:t>
            </w:r>
          </w:p>
        </w:tc>
        <w:tc>
          <w:tcPr>
            <w:tcW w:w="5660" w:type="dxa"/>
          </w:tcPr>
          <w:p w14:paraId="4F272211" w14:textId="61DEBF32" w:rsidR="00B62F09" w:rsidRPr="004B6729" w:rsidRDefault="00B62F09" w:rsidP="00421F7B">
            <w:pPr>
              <w:spacing w:after="0" w:line="250" w:lineRule="atLeast"/>
              <w:rPr>
                <w:rFonts w:cs="Arial"/>
              </w:rPr>
            </w:pPr>
            <w:r w:rsidRPr="005373ED">
              <w:rPr>
                <w:rFonts w:cs="Arial"/>
              </w:rPr>
              <w:t>Verzoek om het boetebedrag te matigen naar 25.000 EUR, zoals ook marktconform is.</w:t>
            </w:r>
          </w:p>
        </w:tc>
        <w:tc>
          <w:tcPr>
            <w:tcW w:w="3285" w:type="dxa"/>
          </w:tcPr>
          <w:p w14:paraId="227B2896" w14:textId="52E17639" w:rsidR="00B62F09" w:rsidRPr="005373ED" w:rsidRDefault="00B62F09" w:rsidP="00421F7B">
            <w:pPr>
              <w:spacing w:after="0" w:line="250" w:lineRule="atLeast"/>
              <w:rPr>
                <w:rFonts w:cs="Arial"/>
              </w:rPr>
            </w:pPr>
            <w:r w:rsidRPr="00FF18B9">
              <w:t>Dat is niet akkoord. De hoogte van de boete is juist bedoeld om te voorkomen dat er in strijd met het in het artikel bepaalde wordt gehandeld.</w:t>
            </w:r>
          </w:p>
        </w:tc>
      </w:tr>
      <w:tr w:rsidR="00B62F09" w:rsidRPr="00CD6D3F" w14:paraId="6D8985DA" w14:textId="70C460D5" w:rsidTr="00B62F09">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0798D1FC" w14:textId="77777777" w:rsidR="00B62F09" w:rsidRPr="004B6729" w:rsidRDefault="00B62F09" w:rsidP="00421F7B">
            <w:pPr>
              <w:spacing w:after="0" w:line="250" w:lineRule="atLeast"/>
              <w:rPr>
                <w:rFonts w:cs="Arial"/>
              </w:rPr>
            </w:pPr>
            <w:r w:rsidRPr="004B6729">
              <w:rPr>
                <w:rFonts w:cs="Arial"/>
              </w:rPr>
              <w:t>8.</w:t>
            </w:r>
          </w:p>
        </w:tc>
        <w:tc>
          <w:tcPr>
            <w:tcW w:w="2095" w:type="dxa"/>
          </w:tcPr>
          <w:p w14:paraId="0CBC7808" w14:textId="3FC6EB87" w:rsidR="00B62F09" w:rsidRPr="004B6729" w:rsidRDefault="00B62F09" w:rsidP="00421F7B">
            <w:pPr>
              <w:spacing w:after="0" w:line="250" w:lineRule="atLeast"/>
              <w:rPr>
                <w:rFonts w:cs="Arial"/>
              </w:rPr>
            </w:pPr>
            <w:r>
              <w:rPr>
                <w:rFonts w:cs="Arial"/>
              </w:rPr>
              <w:t>Bijlage 4(a), GIBIT, artikel 29.3.</w:t>
            </w:r>
          </w:p>
        </w:tc>
        <w:tc>
          <w:tcPr>
            <w:tcW w:w="5660" w:type="dxa"/>
          </w:tcPr>
          <w:p w14:paraId="35558953" w14:textId="539BDC88" w:rsidR="00B62F09" w:rsidRPr="004B6729" w:rsidRDefault="00B62F09" w:rsidP="00421F7B">
            <w:pPr>
              <w:spacing w:after="0" w:line="250" w:lineRule="atLeast"/>
              <w:rPr>
                <w:rFonts w:cs="Arial"/>
              </w:rPr>
            </w:pPr>
            <w:r w:rsidRPr="004B278F">
              <w:rPr>
                <w:rFonts w:cs="Arial"/>
              </w:rPr>
              <w:t>Verwezen wordt naar artikel 8.10, maar dient dit niet artikel 8.11 te zijn?</w:t>
            </w:r>
          </w:p>
        </w:tc>
        <w:tc>
          <w:tcPr>
            <w:tcW w:w="3285" w:type="dxa"/>
          </w:tcPr>
          <w:p w14:paraId="0B204BE2" w14:textId="3676FE6E" w:rsidR="00B62F09" w:rsidRPr="004B278F" w:rsidRDefault="00B62F09" w:rsidP="00421F7B">
            <w:pPr>
              <w:spacing w:after="0" w:line="250" w:lineRule="atLeast"/>
              <w:rPr>
                <w:rFonts w:cs="Arial"/>
              </w:rPr>
            </w:pPr>
            <w:r>
              <w:rPr>
                <w:rFonts w:cs="Arial"/>
              </w:rPr>
              <w:t>De verwijzing is inderdaad niet correct en dient te worden aangepast. VRK zal daartoe (tevens) contact opnemen met de steller van de GIBIT 2020.</w:t>
            </w:r>
          </w:p>
        </w:tc>
      </w:tr>
      <w:tr w:rsidR="00B62F09" w:rsidRPr="00CD6D3F" w14:paraId="547D089F" w14:textId="4B547A37" w:rsidTr="00B62F09">
        <w:trPr>
          <w:cnfStyle w:val="000000100000" w:firstRow="0" w:lastRow="0" w:firstColumn="0" w:lastColumn="0" w:oddVBand="0" w:evenVBand="0" w:oddHBand="1" w:evenHBand="0" w:firstRowFirstColumn="0" w:firstRowLastColumn="0" w:lastRowFirstColumn="0" w:lastRowLastColumn="0"/>
          <w:trHeight w:val="341"/>
        </w:trPr>
        <w:tc>
          <w:tcPr>
            <w:tcW w:w="579" w:type="dxa"/>
          </w:tcPr>
          <w:p w14:paraId="4FE1011E" w14:textId="77777777" w:rsidR="00B62F09" w:rsidRPr="004B6729" w:rsidRDefault="00B62F09" w:rsidP="00421F7B">
            <w:pPr>
              <w:spacing w:after="0" w:line="250" w:lineRule="atLeast"/>
              <w:rPr>
                <w:rFonts w:cs="Arial"/>
              </w:rPr>
            </w:pPr>
            <w:r w:rsidRPr="004B6729">
              <w:rPr>
                <w:rFonts w:cs="Arial"/>
              </w:rPr>
              <w:t>9.</w:t>
            </w:r>
          </w:p>
        </w:tc>
        <w:tc>
          <w:tcPr>
            <w:tcW w:w="2095" w:type="dxa"/>
          </w:tcPr>
          <w:p w14:paraId="05F4BEBC" w14:textId="3CECA969" w:rsidR="00B62F09" w:rsidRPr="004B6729" w:rsidRDefault="00B62F09" w:rsidP="00421F7B">
            <w:pPr>
              <w:spacing w:after="0" w:line="250" w:lineRule="atLeast"/>
              <w:rPr>
                <w:rFonts w:cs="Arial"/>
              </w:rPr>
            </w:pPr>
            <w:r>
              <w:rPr>
                <w:rFonts w:cs="Arial"/>
              </w:rPr>
              <w:t>Bijlage 4(a), GIBIT, artikel 29.4.</w:t>
            </w:r>
          </w:p>
        </w:tc>
        <w:tc>
          <w:tcPr>
            <w:tcW w:w="5660" w:type="dxa"/>
          </w:tcPr>
          <w:p w14:paraId="1945D5D1" w14:textId="342FA0FD" w:rsidR="00B62F09" w:rsidRPr="004B6729" w:rsidRDefault="00B62F09" w:rsidP="00421F7B">
            <w:pPr>
              <w:spacing w:after="0" w:line="250" w:lineRule="atLeast"/>
              <w:rPr>
                <w:rFonts w:cs="Arial"/>
              </w:rPr>
            </w:pPr>
            <w:r w:rsidRPr="004B278F">
              <w:rPr>
                <w:rFonts w:cs="Arial"/>
              </w:rPr>
              <w:t>Verwezen wordt naar artikel 8.11, maar dient dit niet artikel 8.12 te zijn?</w:t>
            </w:r>
          </w:p>
        </w:tc>
        <w:tc>
          <w:tcPr>
            <w:tcW w:w="3285" w:type="dxa"/>
          </w:tcPr>
          <w:p w14:paraId="6F80F616" w14:textId="6D456613" w:rsidR="00B62F09" w:rsidRPr="004B278F" w:rsidRDefault="00B62F09" w:rsidP="00421F7B">
            <w:pPr>
              <w:spacing w:after="0" w:line="250" w:lineRule="atLeast"/>
              <w:rPr>
                <w:rFonts w:cs="Arial"/>
              </w:rPr>
            </w:pPr>
            <w:r>
              <w:rPr>
                <w:rFonts w:cs="Arial"/>
              </w:rPr>
              <w:t>De verwijzing is inderdaad niet correct en dient te worden aangepast. VRK zal daartoe (tevens) contact opnemen met de steller van de GIBIT 2020.</w:t>
            </w:r>
          </w:p>
        </w:tc>
      </w:tr>
      <w:tr w:rsidR="00B62F09" w:rsidRPr="00CD6D3F" w14:paraId="23894007" w14:textId="1F267220" w:rsidTr="00B62F09">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5BC0AD47" w14:textId="77777777" w:rsidR="00B62F09" w:rsidRPr="004B6729" w:rsidRDefault="00B62F09" w:rsidP="00421F7B">
            <w:pPr>
              <w:spacing w:after="0" w:line="250" w:lineRule="atLeast"/>
              <w:rPr>
                <w:rFonts w:cs="Arial"/>
              </w:rPr>
            </w:pPr>
            <w:r w:rsidRPr="004B6729">
              <w:rPr>
                <w:rFonts w:cs="Arial"/>
              </w:rPr>
              <w:lastRenderedPageBreak/>
              <w:t>10.</w:t>
            </w:r>
          </w:p>
        </w:tc>
        <w:tc>
          <w:tcPr>
            <w:tcW w:w="2095" w:type="dxa"/>
          </w:tcPr>
          <w:p w14:paraId="09C45DC1" w14:textId="54F0CDE7" w:rsidR="00B62F09" w:rsidRPr="004B6729" w:rsidRDefault="00B62F09" w:rsidP="00421F7B">
            <w:pPr>
              <w:spacing w:after="0" w:line="250" w:lineRule="atLeast"/>
              <w:rPr>
                <w:rFonts w:cs="Arial"/>
              </w:rPr>
            </w:pPr>
            <w:r>
              <w:rPr>
                <w:rFonts w:cs="Arial"/>
              </w:rPr>
              <w:t>Bijlage 4(b), GIBIT toelichting, pagina 41</w:t>
            </w:r>
          </w:p>
        </w:tc>
        <w:tc>
          <w:tcPr>
            <w:tcW w:w="5660" w:type="dxa"/>
          </w:tcPr>
          <w:p w14:paraId="4DBB6A6A" w14:textId="753E03BB" w:rsidR="00B62F09" w:rsidRPr="00761227" w:rsidRDefault="00B62F09" w:rsidP="00421F7B">
            <w:pPr>
              <w:spacing w:after="0" w:line="250" w:lineRule="atLeast"/>
              <w:rPr>
                <w:rFonts w:cs="Arial"/>
              </w:rPr>
            </w:pPr>
            <w:r>
              <w:rPr>
                <w:rFonts w:cs="Arial"/>
              </w:rPr>
              <w:t>T</w:t>
            </w:r>
            <w:r w:rsidRPr="00761227">
              <w:rPr>
                <w:rFonts w:cs="Arial"/>
              </w:rPr>
              <w:t xml:space="preserve">oelichting bij artikel 29 lid 3: </w:t>
            </w:r>
          </w:p>
          <w:p w14:paraId="4D4D6A3D" w14:textId="29EE38E1" w:rsidR="00B62F09" w:rsidRPr="004B6729" w:rsidRDefault="00B62F09" w:rsidP="00421F7B">
            <w:pPr>
              <w:spacing w:after="0" w:line="250" w:lineRule="atLeast"/>
              <w:rPr>
                <w:rFonts w:cs="Arial"/>
              </w:rPr>
            </w:pPr>
            <w:r w:rsidRPr="00761227">
              <w:rPr>
                <w:rFonts w:cs="Arial"/>
              </w:rPr>
              <w:t>Verwezen wordt naar artikel 8.10, maar dient dit niet artikel 8.11 te zijn?</w:t>
            </w:r>
          </w:p>
        </w:tc>
        <w:tc>
          <w:tcPr>
            <w:tcW w:w="3285" w:type="dxa"/>
          </w:tcPr>
          <w:p w14:paraId="26CB160D" w14:textId="6A471A66" w:rsidR="00B62F09" w:rsidRDefault="00B62F09" w:rsidP="00421F7B">
            <w:pPr>
              <w:spacing w:after="0" w:line="250" w:lineRule="atLeast"/>
              <w:rPr>
                <w:rFonts w:cs="Arial"/>
              </w:rPr>
            </w:pPr>
            <w:r>
              <w:rPr>
                <w:rFonts w:cs="Arial"/>
              </w:rPr>
              <w:t>De verwijzing is inderdaad niet correct en dient te worden aangepast. VRK zal daartoe (tevens) contact opnemen met de steller van de GIBIT 2020.</w:t>
            </w:r>
          </w:p>
        </w:tc>
      </w:tr>
      <w:tr w:rsidR="00B62F09" w:rsidRPr="00CD6D3F" w14:paraId="44374D3B" w14:textId="6ED050EB" w:rsidTr="00B62F09">
        <w:trPr>
          <w:cnfStyle w:val="000000100000" w:firstRow="0" w:lastRow="0" w:firstColumn="0" w:lastColumn="0" w:oddVBand="0" w:evenVBand="0" w:oddHBand="1" w:evenHBand="0" w:firstRowFirstColumn="0" w:firstRowLastColumn="0" w:lastRowFirstColumn="0" w:lastRowLastColumn="0"/>
          <w:trHeight w:val="341"/>
        </w:trPr>
        <w:tc>
          <w:tcPr>
            <w:tcW w:w="579" w:type="dxa"/>
          </w:tcPr>
          <w:p w14:paraId="2401B5AD" w14:textId="2DF6CA28" w:rsidR="00B62F09" w:rsidRPr="004B6729" w:rsidRDefault="00B62F09" w:rsidP="00421F7B">
            <w:pPr>
              <w:spacing w:after="0" w:line="250" w:lineRule="atLeast"/>
              <w:rPr>
                <w:rFonts w:cs="Arial"/>
              </w:rPr>
            </w:pPr>
            <w:r>
              <w:rPr>
                <w:rFonts w:cs="Arial"/>
              </w:rPr>
              <w:t>11.</w:t>
            </w:r>
          </w:p>
        </w:tc>
        <w:tc>
          <w:tcPr>
            <w:tcW w:w="2095" w:type="dxa"/>
          </w:tcPr>
          <w:p w14:paraId="70A3660B" w14:textId="494A86E8" w:rsidR="00B62F09" w:rsidRPr="004B6729" w:rsidRDefault="00B62F09" w:rsidP="00421F7B">
            <w:pPr>
              <w:spacing w:after="0" w:line="250" w:lineRule="atLeast"/>
              <w:rPr>
                <w:rFonts w:cs="Arial"/>
              </w:rPr>
            </w:pPr>
            <w:r>
              <w:rPr>
                <w:rFonts w:cs="Arial"/>
              </w:rPr>
              <w:t xml:space="preserve">Bijlage 7, </w:t>
            </w:r>
            <w:proofErr w:type="spellStart"/>
            <w:r>
              <w:rPr>
                <w:rFonts w:cs="Arial"/>
              </w:rPr>
              <w:t>PvE</w:t>
            </w:r>
            <w:proofErr w:type="spellEnd"/>
            <w:r>
              <w:rPr>
                <w:rFonts w:cs="Arial"/>
              </w:rPr>
              <w:t>, Generieke eisen nr. 1, 2 en 3.</w:t>
            </w:r>
            <w:r>
              <w:rPr>
                <w:rFonts w:cs="Arial"/>
              </w:rPr>
              <w:br/>
            </w:r>
          </w:p>
        </w:tc>
        <w:tc>
          <w:tcPr>
            <w:tcW w:w="5660" w:type="dxa"/>
          </w:tcPr>
          <w:p w14:paraId="478E96AD" w14:textId="63071C7D" w:rsidR="00B62F09" w:rsidRPr="004B6729" w:rsidRDefault="00B62F09" w:rsidP="00421F7B">
            <w:pPr>
              <w:spacing w:after="0" w:line="250" w:lineRule="atLeast"/>
              <w:rPr>
                <w:rFonts w:cs="Arial"/>
              </w:rPr>
            </w:pPr>
            <w:r w:rsidRPr="000C5991">
              <w:rPr>
                <w:rFonts w:cs="Arial"/>
              </w:rPr>
              <w:t>Opdrachtgeve</w:t>
            </w:r>
            <w:r>
              <w:rPr>
                <w:rFonts w:cs="Arial"/>
              </w:rPr>
              <w:t>r</w:t>
            </w:r>
            <w:r w:rsidRPr="000C5991">
              <w:rPr>
                <w:rFonts w:cs="Arial"/>
              </w:rPr>
              <w:t xml:space="preserve"> introduceert in deze context het begrip "cliënten". Mogen wij dit interpreteren als het </w:t>
            </w:r>
            <w:r>
              <w:rPr>
                <w:rFonts w:cs="Arial"/>
              </w:rPr>
              <w:t xml:space="preserve">meer </w:t>
            </w:r>
            <w:r w:rsidRPr="000C5991">
              <w:rPr>
                <w:rFonts w:cs="Arial"/>
              </w:rPr>
              <w:t>geb</w:t>
            </w:r>
            <w:r>
              <w:rPr>
                <w:rFonts w:cs="Arial"/>
              </w:rPr>
              <w:t>e</w:t>
            </w:r>
            <w:r w:rsidRPr="000C5991">
              <w:rPr>
                <w:rFonts w:cs="Arial"/>
              </w:rPr>
              <w:t>zigde begrip "direct betrokkenen" of is er inderdaad sprake van een aparte categorie "persoonsregistraties" als cliënten?</w:t>
            </w:r>
            <w:r>
              <w:rPr>
                <w:rFonts w:cs="Arial"/>
              </w:rPr>
              <w:t xml:space="preserve"> </w:t>
            </w:r>
          </w:p>
        </w:tc>
        <w:tc>
          <w:tcPr>
            <w:tcW w:w="3285" w:type="dxa"/>
          </w:tcPr>
          <w:p w14:paraId="6E3B01FA" w14:textId="03092341" w:rsidR="00B62F09" w:rsidRPr="000C5991" w:rsidRDefault="00B62F09" w:rsidP="00421F7B">
            <w:pPr>
              <w:spacing w:after="0" w:line="250" w:lineRule="atLeast"/>
              <w:rPr>
                <w:rFonts w:cs="Arial"/>
              </w:rPr>
            </w:pPr>
            <w:r>
              <w:rPr>
                <w:rFonts w:cs="Arial"/>
              </w:rPr>
              <w:t>Het begrip “direct betrokkenen” is gelijk aan het begrip “</w:t>
            </w:r>
            <w:proofErr w:type="spellStart"/>
            <w:r>
              <w:rPr>
                <w:rFonts w:cs="Arial"/>
              </w:rPr>
              <w:t>clienten</w:t>
            </w:r>
            <w:proofErr w:type="spellEnd"/>
            <w:r>
              <w:rPr>
                <w:rFonts w:cs="Arial"/>
              </w:rPr>
              <w:t>”.</w:t>
            </w:r>
          </w:p>
        </w:tc>
      </w:tr>
      <w:tr w:rsidR="00B62F09" w:rsidRPr="00CD6D3F" w14:paraId="5E3FF91A" w14:textId="20026911" w:rsidTr="00B62F09">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6A35BBB5" w14:textId="584222F9" w:rsidR="00B62F09" w:rsidRPr="004B6729" w:rsidRDefault="00B62F09" w:rsidP="00421F7B">
            <w:pPr>
              <w:spacing w:after="0" w:line="250" w:lineRule="atLeast"/>
              <w:rPr>
                <w:rFonts w:cs="Arial"/>
              </w:rPr>
            </w:pPr>
            <w:r>
              <w:rPr>
                <w:rFonts w:cs="Arial"/>
              </w:rPr>
              <w:t>12.</w:t>
            </w:r>
          </w:p>
        </w:tc>
        <w:tc>
          <w:tcPr>
            <w:tcW w:w="2095" w:type="dxa"/>
          </w:tcPr>
          <w:p w14:paraId="2A6EFB2D" w14:textId="61BA5DCA" w:rsidR="00B62F09" w:rsidRPr="004B6729" w:rsidRDefault="00B62F09" w:rsidP="00421F7B">
            <w:pPr>
              <w:spacing w:after="0" w:line="250" w:lineRule="atLeast"/>
              <w:rPr>
                <w:rFonts w:cs="Arial"/>
              </w:rPr>
            </w:pPr>
            <w:r>
              <w:rPr>
                <w:rFonts w:cs="Arial"/>
              </w:rPr>
              <w:t xml:space="preserve">Bijlage 7, </w:t>
            </w:r>
            <w:proofErr w:type="spellStart"/>
            <w:r>
              <w:rPr>
                <w:rFonts w:cs="Arial"/>
              </w:rPr>
              <w:t>PvE</w:t>
            </w:r>
            <w:proofErr w:type="spellEnd"/>
            <w:r>
              <w:rPr>
                <w:rFonts w:cs="Arial"/>
              </w:rPr>
              <w:t>, Generieke eisen nr. 5.</w:t>
            </w:r>
            <w:r>
              <w:rPr>
                <w:rFonts w:cs="Arial"/>
              </w:rPr>
              <w:br/>
            </w:r>
          </w:p>
        </w:tc>
        <w:tc>
          <w:tcPr>
            <w:tcW w:w="5660" w:type="dxa"/>
          </w:tcPr>
          <w:p w14:paraId="7EA6C0D0" w14:textId="746BBC31" w:rsidR="00B62F09" w:rsidRPr="004B6729" w:rsidRDefault="00B62F09" w:rsidP="00421F7B">
            <w:pPr>
              <w:spacing w:after="0" w:line="250" w:lineRule="atLeast"/>
              <w:rPr>
                <w:rFonts w:cs="Arial"/>
              </w:rPr>
            </w:pPr>
            <w:r w:rsidRPr="000C5991">
              <w:rPr>
                <w:rFonts w:cs="Arial"/>
              </w:rPr>
              <w:t xml:space="preserve">Voor de volledigheid, is onze aanname juist dat opdrachtgever zelf </w:t>
            </w:r>
            <w:r>
              <w:rPr>
                <w:rFonts w:cs="Arial"/>
              </w:rPr>
              <w:t xml:space="preserve">zorg draagt </w:t>
            </w:r>
            <w:r w:rsidRPr="000C5991">
              <w:rPr>
                <w:rFonts w:cs="Arial"/>
              </w:rPr>
              <w:t xml:space="preserve">voor de vulling van de zorgverlenersdatabase, voor zover deze </w:t>
            </w:r>
            <w:r>
              <w:rPr>
                <w:rFonts w:cs="Arial"/>
              </w:rPr>
              <w:t xml:space="preserve">vulling </w:t>
            </w:r>
            <w:r w:rsidRPr="000C5991">
              <w:rPr>
                <w:rFonts w:cs="Arial"/>
              </w:rPr>
              <w:t xml:space="preserve">niet </w:t>
            </w:r>
            <w:r>
              <w:rPr>
                <w:rFonts w:cs="Arial"/>
              </w:rPr>
              <w:t xml:space="preserve">aanwezig is als input voor een </w:t>
            </w:r>
            <w:r w:rsidRPr="000C5991">
              <w:rPr>
                <w:rFonts w:cs="Arial"/>
              </w:rPr>
              <w:t>conversie</w:t>
            </w:r>
            <w:r>
              <w:rPr>
                <w:rFonts w:cs="Arial"/>
              </w:rPr>
              <w:t xml:space="preserve"> </w:t>
            </w:r>
            <w:proofErr w:type="spellStart"/>
            <w:r>
              <w:rPr>
                <w:rFonts w:cs="Arial"/>
              </w:rPr>
              <w:t>cq.</w:t>
            </w:r>
            <w:proofErr w:type="spellEnd"/>
            <w:r>
              <w:rPr>
                <w:rFonts w:cs="Arial"/>
              </w:rPr>
              <w:t xml:space="preserve"> data-import</w:t>
            </w:r>
            <w:r w:rsidRPr="000C5991">
              <w:rPr>
                <w:rFonts w:cs="Arial"/>
              </w:rPr>
              <w:t>?</w:t>
            </w:r>
          </w:p>
        </w:tc>
        <w:tc>
          <w:tcPr>
            <w:tcW w:w="3285" w:type="dxa"/>
          </w:tcPr>
          <w:p w14:paraId="52B3B7A8" w14:textId="1FF722B2" w:rsidR="00B62F09" w:rsidRPr="000C5991" w:rsidRDefault="00B62F09" w:rsidP="00421F7B">
            <w:pPr>
              <w:spacing w:after="0" w:line="250" w:lineRule="atLeast"/>
              <w:rPr>
                <w:rFonts w:cs="Arial"/>
              </w:rPr>
            </w:pPr>
            <w:r>
              <w:rPr>
                <w:rFonts w:cs="Arial"/>
              </w:rPr>
              <w:t xml:space="preserve">Dat is correct. </w:t>
            </w:r>
          </w:p>
        </w:tc>
      </w:tr>
      <w:tr w:rsidR="00B62F09" w:rsidRPr="00CD6D3F" w14:paraId="41735E0B" w14:textId="74E5FBA7" w:rsidTr="00B62F09">
        <w:trPr>
          <w:cnfStyle w:val="000000100000" w:firstRow="0" w:lastRow="0" w:firstColumn="0" w:lastColumn="0" w:oddVBand="0" w:evenVBand="0" w:oddHBand="1" w:evenHBand="0" w:firstRowFirstColumn="0" w:firstRowLastColumn="0" w:lastRowFirstColumn="0" w:lastRowLastColumn="0"/>
          <w:trHeight w:val="341"/>
        </w:trPr>
        <w:tc>
          <w:tcPr>
            <w:tcW w:w="579" w:type="dxa"/>
          </w:tcPr>
          <w:p w14:paraId="3C028733" w14:textId="04B9931B" w:rsidR="00B62F09" w:rsidRPr="004B6729" w:rsidRDefault="00B62F09" w:rsidP="00421F7B">
            <w:pPr>
              <w:spacing w:after="0" w:line="250" w:lineRule="atLeast"/>
              <w:rPr>
                <w:rFonts w:cs="Arial"/>
              </w:rPr>
            </w:pPr>
            <w:r>
              <w:rPr>
                <w:rFonts w:cs="Arial"/>
              </w:rPr>
              <w:t>13.</w:t>
            </w:r>
          </w:p>
        </w:tc>
        <w:tc>
          <w:tcPr>
            <w:tcW w:w="2095" w:type="dxa"/>
          </w:tcPr>
          <w:p w14:paraId="48097330" w14:textId="060D50EC" w:rsidR="00B62F09" w:rsidRPr="004B6729" w:rsidRDefault="00B62F09" w:rsidP="00421F7B">
            <w:pPr>
              <w:spacing w:after="0" w:line="250" w:lineRule="atLeast"/>
              <w:rPr>
                <w:rFonts w:cs="Arial"/>
              </w:rPr>
            </w:pPr>
            <w:r>
              <w:rPr>
                <w:rFonts w:cs="Arial"/>
              </w:rPr>
              <w:t xml:space="preserve">Bijlage 7, </w:t>
            </w:r>
            <w:proofErr w:type="spellStart"/>
            <w:r>
              <w:rPr>
                <w:rFonts w:cs="Arial"/>
              </w:rPr>
              <w:t>PvE</w:t>
            </w:r>
            <w:proofErr w:type="spellEnd"/>
            <w:r>
              <w:rPr>
                <w:rFonts w:cs="Arial"/>
              </w:rPr>
              <w:t>, Generieke eisen nr. 10.</w:t>
            </w:r>
            <w:r>
              <w:rPr>
                <w:rFonts w:cs="Arial"/>
              </w:rPr>
              <w:br/>
            </w:r>
          </w:p>
        </w:tc>
        <w:tc>
          <w:tcPr>
            <w:tcW w:w="5660" w:type="dxa"/>
          </w:tcPr>
          <w:p w14:paraId="2D94D31A" w14:textId="0186ED3B" w:rsidR="00B62F09" w:rsidRPr="004B6729" w:rsidRDefault="00B62F09" w:rsidP="00421F7B">
            <w:pPr>
              <w:spacing w:after="0" w:line="250" w:lineRule="atLeast"/>
              <w:rPr>
                <w:rFonts w:cs="Arial"/>
              </w:rPr>
            </w:pPr>
            <w:r>
              <w:t>Wij onderschrijven het belang van het gemakkelijk kunnen overdragen. Welke overweging maakt u om dit via een bericht te willen regelen, waarbij wij dit overigens interpreteren als een mailbericht? Welke andere opties hebt u overwogen en wat is uw beweegreden om deze optie(s) niet toe te voegen aan deze eis? Staat opdrachtgever open voor alternatieven?</w:t>
            </w:r>
          </w:p>
        </w:tc>
        <w:tc>
          <w:tcPr>
            <w:tcW w:w="3285" w:type="dxa"/>
          </w:tcPr>
          <w:p w14:paraId="4393B41F" w14:textId="7F7E186F" w:rsidR="00B62F09" w:rsidRDefault="00B62F09" w:rsidP="00421F7B">
            <w:pPr>
              <w:spacing w:after="0" w:line="250" w:lineRule="atLeast"/>
            </w:pPr>
            <w:r>
              <w:t xml:space="preserve">Dat betreft niet perse een mailbericht. Andere vormen van digitale overdracht via een beveiligd bericht worden toegestaan. Andere opties zijn niet overwogen, maar worden wel toegestaan mits dit leidt tot beveiligde gegevensuitwisseling. </w:t>
            </w:r>
          </w:p>
        </w:tc>
      </w:tr>
      <w:tr w:rsidR="00B62F09" w:rsidRPr="00CD6D3F" w14:paraId="0A011867" w14:textId="7584152A" w:rsidTr="00B62F09">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7885CBBD" w14:textId="4ACC424B" w:rsidR="00B62F09" w:rsidRPr="004B6729" w:rsidRDefault="00B62F09" w:rsidP="00421F7B">
            <w:pPr>
              <w:spacing w:after="0" w:line="250" w:lineRule="atLeast"/>
              <w:rPr>
                <w:rFonts w:cs="Arial"/>
              </w:rPr>
            </w:pPr>
            <w:r>
              <w:rPr>
                <w:rFonts w:cs="Arial"/>
              </w:rPr>
              <w:t>14.</w:t>
            </w:r>
          </w:p>
        </w:tc>
        <w:tc>
          <w:tcPr>
            <w:tcW w:w="2095" w:type="dxa"/>
          </w:tcPr>
          <w:p w14:paraId="3FE5FA8F" w14:textId="0AB07166" w:rsidR="00B62F09" w:rsidRPr="004B6729" w:rsidRDefault="00B62F09" w:rsidP="00421F7B">
            <w:pPr>
              <w:spacing w:after="0" w:line="250" w:lineRule="atLeast"/>
              <w:rPr>
                <w:rFonts w:cs="Arial"/>
              </w:rPr>
            </w:pPr>
            <w:r>
              <w:rPr>
                <w:rFonts w:cs="Arial"/>
              </w:rPr>
              <w:t xml:space="preserve">Bijlage 7, </w:t>
            </w:r>
            <w:proofErr w:type="spellStart"/>
            <w:r>
              <w:rPr>
                <w:rFonts w:cs="Arial"/>
              </w:rPr>
              <w:t>PvE</w:t>
            </w:r>
            <w:proofErr w:type="spellEnd"/>
            <w:r>
              <w:rPr>
                <w:rFonts w:cs="Arial"/>
              </w:rPr>
              <w:t xml:space="preserve">, Ontvangen signaal </w:t>
            </w:r>
            <w:proofErr w:type="spellStart"/>
            <w:r>
              <w:rPr>
                <w:rFonts w:cs="Arial"/>
              </w:rPr>
              <w:t>nr</w:t>
            </w:r>
            <w:proofErr w:type="spellEnd"/>
            <w:r>
              <w:rPr>
                <w:rFonts w:cs="Arial"/>
              </w:rPr>
              <w:t xml:space="preserve"> 1.</w:t>
            </w:r>
          </w:p>
        </w:tc>
        <w:tc>
          <w:tcPr>
            <w:tcW w:w="5660" w:type="dxa"/>
          </w:tcPr>
          <w:p w14:paraId="74CA252D" w14:textId="3CD9CD94" w:rsidR="00B62F09" w:rsidRPr="004B6729" w:rsidRDefault="00B62F09" w:rsidP="00421F7B">
            <w:pPr>
              <w:spacing w:after="0" w:line="250" w:lineRule="atLeast"/>
              <w:rPr>
                <w:rFonts w:cs="Arial"/>
              </w:rPr>
            </w:pPr>
            <w:r w:rsidRPr="006E00D1">
              <w:rPr>
                <w:rFonts w:cs="Arial"/>
              </w:rPr>
              <w:t>Is dit webformulier en voorportaal beschikbaar op de VT website van Kennemerland, of op een andere site?</w:t>
            </w:r>
          </w:p>
        </w:tc>
        <w:tc>
          <w:tcPr>
            <w:tcW w:w="3285" w:type="dxa"/>
          </w:tcPr>
          <w:p w14:paraId="724175AC" w14:textId="53A554FB" w:rsidR="00B62F09" w:rsidRPr="006E00D1" w:rsidRDefault="00B62F09" w:rsidP="00421F7B">
            <w:pPr>
              <w:spacing w:after="0" w:line="250" w:lineRule="atLeast"/>
              <w:rPr>
                <w:rFonts w:cs="Arial"/>
              </w:rPr>
            </w:pPr>
            <w:r>
              <w:rPr>
                <w:rFonts w:cs="Arial"/>
              </w:rPr>
              <w:t xml:space="preserve">Deze is beschikbaar via de website: </w:t>
            </w:r>
            <w:r w:rsidRPr="00FC356A">
              <w:rPr>
                <w:rFonts w:cs="Arial"/>
              </w:rPr>
              <w:t>https://veiligthuis-ken.nl/professionals/meldformulier/</w:t>
            </w:r>
          </w:p>
        </w:tc>
      </w:tr>
      <w:tr w:rsidR="00B62F09" w:rsidRPr="00CD6D3F" w14:paraId="24EA9920" w14:textId="425B5279" w:rsidTr="00B62F09">
        <w:trPr>
          <w:cnfStyle w:val="000000100000" w:firstRow="0" w:lastRow="0" w:firstColumn="0" w:lastColumn="0" w:oddVBand="0" w:evenVBand="0" w:oddHBand="1" w:evenHBand="0" w:firstRowFirstColumn="0" w:firstRowLastColumn="0" w:lastRowFirstColumn="0" w:lastRowLastColumn="0"/>
          <w:trHeight w:val="341"/>
        </w:trPr>
        <w:tc>
          <w:tcPr>
            <w:tcW w:w="579" w:type="dxa"/>
          </w:tcPr>
          <w:p w14:paraId="0AD8C7A4" w14:textId="73C84D91" w:rsidR="00B62F09" w:rsidRPr="004B6729" w:rsidRDefault="00B62F09" w:rsidP="00421F7B">
            <w:pPr>
              <w:spacing w:after="0" w:line="250" w:lineRule="atLeast"/>
              <w:rPr>
                <w:rFonts w:cs="Arial"/>
              </w:rPr>
            </w:pPr>
            <w:r>
              <w:rPr>
                <w:rFonts w:cs="Arial"/>
              </w:rPr>
              <w:t>15.</w:t>
            </w:r>
          </w:p>
        </w:tc>
        <w:tc>
          <w:tcPr>
            <w:tcW w:w="2095" w:type="dxa"/>
          </w:tcPr>
          <w:p w14:paraId="396FA1A4" w14:textId="44CBEF3D" w:rsidR="00B62F09" w:rsidRPr="004B6729" w:rsidRDefault="00B62F09" w:rsidP="00421F7B">
            <w:pPr>
              <w:spacing w:after="0" w:line="250" w:lineRule="atLeast"/>
              <w:rPr>
                <w:rFonts w:cs="Arial"/>
              </w:rPr>
            </w:pPr>
            <w:r>
              <w:rPr>
                <w:rFonts w:cs="Arial"/>
              </w:rPr>
              <w:t xml:space="preserve">Bijlage 7, </w:t>
            </w:r>
            <w:proofErr w:type="spellStart"/>
            <w:r>
              <w:rPr>
                <w:rFonts w:cs="Arial"/>
              </w:rPr>
              <w:t>PvE</w:t>
            </w:r>
            <w:proofErr w:type="spellEnd"/>
            <w:r>
              <w:rPr>
                <w:rFonts w:cs="Arial"/>
              </w:rPr>
              <w:t xml:space="preserve">, Ontvangen signaal, </w:t>
            </w:r>
            <w:proofErr w:type="spellStart"/>
            <w:r>
              <w:rPr>
                <w:rFonts w:cs="Arial"/>
              </w:rPr>
              <w:t>nr</w:t>
            </w:r>
            <w:proofErr w:type="spellEnd"/>
            <w:r>
              <w:rPr>
                <w:rFonts w:cs="Arial"/>
              </w:rPr>
              <w:t xml:space="preserve"> 7. </w:t>
            </w:r>
            <w:r>
              <w:rPr>
                <w:rFonts w:cs="Arial"/>
              </w:rPr>
              <w:br/>
            </w:r>
          </w:p>
        </w:tc>
        <w:tc>
          <w:tcPr>
            <w:tcW w:w="5660" w:type="dxa"/>
          </w:tcPr>
          <w:p w14:paraId="0A98D9DD" w14:textId="00B0B1F7" w:rsidR="00B62F09" w:rsidRPr="004B6729" w:rsidRDefault="00B62F09" w:rsidP="00421F7B">
            <w:pPr>
              <w:spacing w:after="0" w:line="250" w:lineRule="atLeast"/>
              <w:rPr>
                <w:rFonts w:cs="Arial"/>
              </w:rPr>
            </w:pPr>
            <w:r>
              <w:t>Wij onderschrijven het belang van het gemakkelijk kunnen doorsturen. Welke overweging maakt u om dit via een bericht te willen regelen, waarbij wij dit overigens interpreteren als een mailbericht? Welke andere opties hebt u overwogen en wat is uw beweegreden om deze optie(s) niet toe te voegen aan deze eis? Staat opdrachtgever open voor alternatieven?</w:t>
            </w:r>
          </w:p>
        </w:tc>
        <w:tc>
          <w:tcPr>
            <w:tcW w:w="3285" w:type="dxa"/>
          </w:tcPr>
          <w:p w14:paraId="0B983196" w14:textId="64DF6452" w:rsidR="00B62F09" w:rsidRDefault="00B62F09" w:rsidP="00421F7B">
            <w:pPr>
              <w:spacing w:after="0" w:line="250" w:lineRule="atLeast"/>
            </w:pPr>
            <w:r>
              <w:t xml:space="preserve">Dat betreft niet perse een mailbericht. Andere vormen van digitale overdracht via een beveiligd bericht worden toegestaan. Andere opties zijn niet overwogen, maar worden wel </w:t>
            </w:r>
            <w:r>
              <w:lastRenderedPageBreak/>
              <w:t>toegestaan mits dit leidt tot beveiligde gegevensuitwisseling.</w:t>
            </w:r>
          </w:p>
        </w:tc>
      </w:tr>
      <w:tr w:rsidR="00B62F09" w:rsidRPr="00CD6D3F" w14:paraId="39B621C2" w14:textId="41259DB4" w:rsidTr="00B62F09">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3B80664E" w14:textId="0D2D0D61" w:rsidR="00B62F09" w:rsidRPr="004B6729" w:rsidRDefault="00B62F09" w:rsidP="00421F7B">
            <w:pPr>
              <w:spacing w:after="0" w:line="250" w:lineRule="atLeast"/>
              <w:rPr>
                <w:rFonts w:cs="Arial"/>
              </w:rPr>
            </w:pPr>
            <w:r>
              <w:rPr>
                <w:rFonts w:cs="Arial"/>
              </w:rPr>
              <w:lastRenderedPageBreak/>
              <w:t>16.</w:t>
            </w:r>
          </w:p>
        </w:tc>
        <w:tc>
          <w:tcPr>
            <w:tcW w:w="2095" w:type="dxa"/>
          </w:tcPr>
          <w:p w14:paraId="47E1A164" w14:textId="6C5F4077" w:rsidR="00B62F09" w:rsidRPr="004B6729" w:rsidRDefault="00B62F09" w:rsidP="00421F7B">
            <w:pPr>
              <w:spacing w:after="0" w:line="250" w:lineRule="atLeast"/>
              <w:rPr>
                <w:rFonts w:cs="Arial"/>
              </w:rPr>
            </w:pPr>
            <w:r>
              <w:rPr>
                <w:rFonts w:cs="Arial"/>
              </w:rPr>
              <w:t xml:space="preserve">Bijlage 7, </w:t>
            </w:r>
            <w:proofErr w:type="spellStart"/>
            <w:r>
              <w:rPr>
                <w:rFonts w:cs="Arial"/>
              </w:rPr>
              <w:t>PvE</w:t>
            </w:r>
            <w:proofErr w:type="spellEnd"/>
            <w:r>
              <w:rPr>
                <w:rFonts w:cs="Arial"/>
              </w:rPr>
              <w:t xml:space="preserve">, Ontvangen signaal, </w:t>
            </w:r>
            <w:proofErr w:type="spellStart"/>
            <w:r>
              <w:rPr>
                <w:rFonts w:cs="Arial"/>
              </w:rPr>
              <w:t>nr</w:t>
            </w:r>
            <w:proofErr w:type="spellEnd"/>
            <w:r>
              <w:rPr>
                <w:rFonts w:cs="Arial"/>
              </w:rPr>
              <w:t xml:space="preserve"> 7.</w:t>
            </w:r>
            <w:r>
              <w:rPr>
                <w:rFonts w:cs="Arial"/>
              </w:rPr>
              <w:br/>
            </w:r>
          </w:p>
        </w:tc>
        <w:tc>
          <w:tcPr>
            <w:tcW w:w="5660" w:type="dxa"/>
          </w:tcPr>
          <w:p w14:paraId="35F9581D" w14:textId="0D82FC7B" w:rsidR="00B62F09" w:rsidRPr="004B6729" w:rsidRDefault="00B62F09" w:rsidP="00421F7B">
            <w:pPr>
              <w:spacing w:after="0" w:line="250" w:lineRule="atLeast"/>
              <w:rPr>
                <w:rFonts w:cs="Arial"/>
              </w:rPr>
            </w:pPr>
            <w:r>
              <w:t xml:space="preserve">Kan de opdrachtgever bevestigen dat zij eist dat díe meldingen die via CORV ontvangen zijn, de </w:t>
            </w:r>
            <w:proofErr w:type="spellStart"/>
            <w:r>
              <w:t>herroutering</w:t>
            </w:r>
            <w:proofErr w:type="spellEnd"/>
            <w:r>
              <w:t xml:space="preserve"> plaats dient te vinden via CORV? Zo nee, waarom eist opdrachtgever dat niet?</w:t>
            </w:r>
          </w:p>
        </w:tc>
        <w:tc>
          <w:tcPr>
            <w:tcW w:w="3285" w:type="dxa"/>
          </w:tcPr>
          <w:p w14:paraId="334A852D" w14:textId="27E6E256" w:rsidR="00B62F09" w:rsidRDefault="00B62F09" w:rsidP="00421F7B">
            <w:pPr>
              <w:spacing w:after="0" w:line="250" w:lineRule="atLeast"/>
            </w:pPr>
            <w:r>
              <w:t xml:space="preserve">Het is correct dat voor de meldingen die via CORV ontvangen zijn, </w:t>
            </w:r>
            <w:proofErr w:type="spellStart"/>
            <w:r>
              <w:t>herroutering</w:t>
            </w:r>
            <w:proofErr w:type="spellEnd"/>
            <w:r>
              <w:t xml:space="preserve"> plaats dient te vinden via CORV. Echter betreft de eis het ontvangen signaal  via het webformulier (online aanmelding). Deze kan niet via CORV worden doorgezonden.</w:t>
            </w:r>
          </w:p>
        </w:tc>
      </w:tr>
      <w:tr w:rsidR="00B62F09" w:rsidRPr="00CD6D3F" w14:paraId="13558E83" w14:textId="729DDA97" w:rsidTr="00B62F09">
        <w:trPr>
          <w:cnfStyle w:val="000000100000" w:firstRow="0" w:lastRow="0" w:firstColumn="0" w:lastColumn="0" w:oddVBand="0" w:evenVBand="0" w:oddHBand="1" w:evenHBand="0" w:firstRowFirstColumn="0" w:firstRowLastColumn="0" w:lastRowFirstColumn="0" w:lastRowLastColumn="0"/>
          <w:trHeight w:val="341"/>
        </w:trPr>
        <w:tc>
          <w:tcPr>
            <w:tcW w:w="579" w:type="dxa"/>
          </w:tcPr>
          <w:p w14:paraId="291F8170" w14:textId="2886BE62" w:rsidR="00B62F09" w:rsidRPr="004B6729" w:rsidRDefault="00B62F09" w:rsidP="00421F7B">
            <w:pPr>
              <w:spacing w:after="0" w:line="250" w:lineRule="atLeast"/>
              <w:rPr>
                <w:rFonts w:cs="Arial"/>
              </w:rPr>
            </w:pPr>
            <w:r>
              <w:rPr>
                <w:rFonts w:cs="Arial"/>
              </w:rPr>
              <w:t>17.</w:t>
            </w:r>
          </w:p>
        </w:tc>
        <w:tc>
          <w:tcPr>
            <w:tcW w:w="2095" w:type="dxa"/>
          </w:tcPr>
          <w:p w14:paraId="38B55D83" w14:textId="5054FE3C" w:rsidR="00B62F09" w:rsidRPr="004B6729" w:rsidRDefault="00B62F09" w:rsidP="00421F7B">
            <w:pPr>
              <w:spacing w:after="0" w:line="250" w:lineRule="atLeast"/>
              <w:rPr>
                <w:rFonts w:cs="Arial"/>
              </w:rPr>
            </w:pPr>
            <w:r>
              <w:rPr>
                <w:rFonts w:cs="Arial"/>
              </w:rPr>
              <w:t xml:space="preserve">Bijlage 7, </w:t>
            </w:r>
            <w:proofErr w:type="spellStart"/>
            <w:r>
              <w:rPr>
                <w:rFonts w:cs="Arial"/>
              </w:rPr>
              <w:t>PvE</w:t>
            </w:r>
            <w:proofErr w:type="spellEnd"/>
            <w:r>
              <w:rPr>
                <w:rFonts w:cs="Arial"/>
              </w:rPr>
              <w:t>, Koppelingen nr. 1.</w:t>
            </w:r>
            <w:r>
              <w:rPr>
                <w:rFonts w:cs="Arial"/>
              </w:rPr>
              <w:br/>
            </w:r>
          </w:p>
        </w:tc>
        <w:tc>
          <w:tcPr>
            <w:tcW w:w="5660" w:type="dxa"/>
          </w:tcPr>
          <w:p w14:paraId="20D12A6E" w14:textId="7052F6C7" w:rsidR="00B62F09" w:rsidRPr="004B6729" w:rsidRDefault="00B62F09" w:rsidP="00421F7B">
            <w:pPr>
              <w:spacing w:after="0" w:line="250" w:lineRule="atLeast"/>
              <w:rPr>
                <w:rFonts w:cs="Arial"/>
              </w:rPr>
            </w:pPr>
            <w:r w:rsidRPr="006E00D1">
              <w:rPr>
                <w:rFonts w:cs="Arial"/>
              </w:rPr>
              <w:t>Is het juist dat voor Veilig Thuis, dus ook voor de taakuitvoering van VT Kennemerland, een koppeling met de BRP op basis van een autorisatiebesluit voor de GBA-V “ad-hoc” voorziening afdoende is?</w:t>
            </w:r>
          </w:p>
        </w:tc>
        <w:tc>
          <w:tcPr>
            <w:tcW w:w="3285" w:type="dxa"/>
          </w:tcPr>
          <w:p w14:paraId="5B312DBE" w14:textId="1F2835AC" w:rsidR="00B62F09" w:rsidRPr="006E00D1" w:rsidRDefault="00B62F09" w:rsidP="00421F7B">
            <w:pPr>
              <w:spacing w:after="0" w:line="250" w:lineRule="atLeast"/>
              <w:rPr>
                <w:rFonts w:cs="Arial"/>
              </w:rPr>
            </w:pPr>
            <w:r>
              <w:rPr>
                <w:rFonts w:cs="Arial"/>
              </w:rPr>
              <w:t>Uitganspunt is dat voldaan dient te worden aan de wettelijke eisen op dit vlak.</w:t>
            </w:r>
          </w:p>
        </w:tc>
      </w:tr>
      <w:tr w:rsidR="00B62F09" w:rsidRPr="00CD6D3F" w14:paraId="1B5A2A19" w14:textId="6E97DA78" w:rsidTr="00B62F09">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5400181D" w14:textId="64C1F599" w:rsidR="00B62F09" w:rsidRPr="004B6729" w:rsidRDefault="00B62F09" w:rsidP="00421F7B">
            <w:pPr>
              <w:spacing w:after="0" w:line="250" w:lineRule="atLeast"/>
              <w:rPr>
                <w:rFonts w:cs="Arial"/>
              </w:rPr>
            </w:pPr>
            <w:r>
              <w:rPr>
                <w:rFonts w:cs="Arial"/>
              </w:rPr>
              <w:t>18.</w:t>
            </w:r>
          </w:p>
        </w:tc>
        <w:tc>
          <w:tcPr>
            <w:tcW w:w="2095" w:type="dxa"/>
          </w:tcPr>
          <w:p w14:paraId="22A9ED39" w14:textId="772C4C54" w:rsidR="00B62F09" w:rsidRPr="004B6729" w:rsidRDefault="00B62F09" w:rsidP="00421F7B">
            <w:pPr>
              <w:spacing w:after="0" w:line="250" w:lineRule="atLeast"/>
              <w:rPr>
                <w:rFonts w:cs="Arial"/>
              </w:rPr>
            </w:pPr>
            <w:r>
              <w:rPr>
                <w:rFonts w:cs="Arial"/>
              </w:rPr>
              <w:t xml:space="preserve">Bijlage 7, </w:t>
            </w:r>
            <w:proofErr w:type="spellStart"/>
            <w:r>
              <w:rPr>
                <w:rFonts w:cs="Arial"/>
              </w:rPr>
              <w:t>PvE</w:t>
            </w:r>
            <w:proofErr w:type="spellEnd"/>
            <w:r>
              <w:rPr>
                <w:rFonts w:cs="Arial"/>
              </w:rPr>
              <w:t>, Koppelingen nr. 2.</w:t>
            </w:r>
          </w:p>
        </w:tc>
        <w:tc>
          <w:tcPr>
            <w:tcW w:w="5660" w:type="dxa"/>
          </w:tcPr>
          <w:p w14:paraId="6BFE71A1" w14:textId="64A5E4ED" w:rsidR="00B62F09" w:rsidRPr="004B6729" w:rsidRDefault="00B62F09" w:rsidP="00421F7B">
            <w:pPr>
              <w:spacing w:after="0" w:line="250" w:lineRule="atLeast"/>
              <w:rPr>
                <w:rFonts w:cs="Arial"/>
              </w:rPr>
            </w:pPr>
            <w:r w:rsidRPr="00D537AC">
              <w:rPr>
                <w:rFonts w:cs="Arial"/>
              </w:rPr>
              <w:t>S.v.p. de tekst "(op basis van de i-Standaarden)</w:t>
            </w:r>
            <w:r>
              <w:rPr>
                <w:rFonts w:cs="Arial"/>
              </w:rPr>
              <w:t>”</w:t>
            </w:r>
            <w:r w:rsidRPr="00D537AC">
              <w:rPr>
                <w:rFonts w:cs="Arial"/>
              </w:rPr>
              <w:t xml:space="preserve"> laten vervallen omdat zij </w:t>
            </w:r>
            <w:r>
              <w:rPr>
                <w:rFonts w:cs="Arial"/>
              </w:rPr>
              <w:t xml:space="preserve">ons inziens </w:t>
            </w:r>
            <w:r w:rsidRPr="00D537AC">
              <w:rPr>
                <w:rFonts w:cs="Arial"/>
              </w:rPr>
              <w:t>niet relevant zijn voor CORV, CBS, VT-Register en Verwijsindex.</w:t>
            </w:r>
          </w:p>
        </w:tc>
        <w:tc>
          <w:tcPr>
            <w:tcW w:w="3285" w:type="dxa"/>
          </w:tcPr>
          <w:p w14:paraId="179F1E89" w14:textId="09659C9D" w:rsidR="00B62F09" w:rsidRPr="00D537AC" w:rsidRDefault="00B62F09" w:rsidP="00421F7B">
            <w:pPr>
              <w:spacing w:after="0" w:line="250" w:lineRule="atLeast"/>
              <w:rPr>
                <w:rFonts w:cs="Arial"/>
              </w:rPr>
            </w:pPr>
            <w:r>
              <w:rPr>
                <w:rFonts w:cs="Arial"/>
              </w:rPr>
              <w:t>Dat is akkoord.</w:t>
            </w:r>
          </w:p>
        </w:tc>
      </w:tr>
      <w:tr w:rsidR="00B62F09" w:rsidRPr="00CD6D3F" w14:paraId="08CB0928" w14:textId="21209361" w:rsidTr="00B62F09">
        <w:trPr>
          <w:cnfStyle w:val="000000100000" w:firstRow="0" w:lastRow="0" w:firstColumn="0" w:lastColumn="0" w:oddVBand="0" w:evenVBand="0" w:oddHBand="1" w:evenHBand="0" w:firstRowFirstColumn="0" w:firstRowLastColumn="0" w:lastRowFirstColumn="0" w:lastRowLastColumn="0"/>
          <w:trHeight w:val="341"/>
        </w:trPr>
        <w:tc>
          <w:tcPr>
            <w:tcW w:w="579" w:type="dxa"/>
          </w:tcPr>
          <w:p w14:paraId="369D4D51" w14:textId="7BE474B6" w:rsidR="00B62F09" w:rsidRPr="004B6729" w:rsidRDefault="00B62F09" w:rsidP="00421F7B">
            <w:pPr>
              <w:spacing w:after="0" w:line="250" w:lineRule="atLeast"/>
              <w:rPr>
                <w:rFonts w:cs="Arial"/>
              </w:rPr>
            </w:pPr>
            <w:r>
              <w:rPr>
                <w:rFonts w:cs="Arial"/>
              </w:rPr>
              <w:t>19.</w:t>
            </w:r>
          </w:p>
        </w:tc>
        <w:tc>
          <w:tcPr>
            <w:tcW w:w="2095" w:type="dxa"/>
          </w:tcPr>
          <w:p w14:paraId="4BABDA64" w14:textId="192DFF95" w:rsidR="00B62F09" w:rsidRPr="004B6729" w:rsidRDefault="00B62F09" w:rsidP="00421F7B">
            <w:pPr>
              <w:spacing w:after="0" w:line="250" w:lineRule="atLeast"/>
              <w:rPr>
                <w:rFonts w:cs="Arial"/>
              </w:rPr>
            </w:pPr>
            <w:r>
              <w:rPr>
                <w:rFonts w:cs="Arial"/>
              </w:rPr>
              <w:t xml:space="preserve">Bijlage 7, </w:t>
            </w:r>
            <w:proofErr w:type="spellStart"/>
            <w:r>
              <w:rPr>
                <w:rFonts w:cs="Arial"/>
              </w:rPr>
              <w:t>PvE</w:t>
            </w:r>
            <w:proofErr w:type="spellEnd"/>
            <w:r>
              <w:rPr>
                <w:rFonts w:cs="Arial"/>
              </w:rPr>
              <w:t>, Systeem nr. 8.</w:t>
            </w:r>
          </w:p>
        </w:tc>
        <w:tc>
          <w:tcPr>
            <w:tcW w:w="5660" w:type="dxa"/>
          </w:tcPr>
          <w:p w14:paraId="1AE61BF3" w14:textId="4FBA1AE5" w:rsidR="00B62F09" w:rsidRPr="004B6729" w:rsidRDefault="00B62F09" w:rsidP="00421F7B">
            <w:pPr>
              <w:spacing w:after="0" w:line="250" w:lineRule="atLeast"/>
              <w:rPr>
                <w:rFonts w:cs="Arial"/>
              </w:rPr>
            </w:pPr>
            <w:r>
              <w:rPr>
                <w:rFonts w:cs="Arial"/>
              </w:rPr>
              <w:t>Inschrijver voert periodiek dergelijke tests uit met een extern bureau. Kan opdrachtgever volstaan met beschikbare resultaten uit dergelijke tests?</w:t>
            </w:r>
          </w:p>
        </w:tc>
        <w:tc>
          <w:tcPr>
            <w:tcW w:w="3285" w:type="dxa"/>
          </w:tcPr>
          <w:p w14:paraId="4DFC08AB" w14:textId="041E3407" w:rsidR="00B62F09" w:rsidRDefault="00B62F09" w:rsidP="00421F7B">
            <w:pPr>
              <w:spacing w:after="0" w:line="250" w:lineRule="atLeast"/>
              <w:rPr>
                <w:rFonts w:cs="Arial"/>
              </w:rPr>
            </w:pPr>
            <w:r>
              <w:rPr>
                <w:rFonts w:cs="Arial"/>
              </w:rPr>
              <w:t xml:space="preserve">Dat is akkoord, mits voldaan wordt aan de overige voorwaarden uit deze eis. </w:t>
            </w:r>
          </w:p>
        </w:tc>
      </w:tr>
      <w:tr w:rsidR="00B62F09" w:rsidRPr="00CD6D3F" w14:paraId="34840417" w14:textId="3E5F6F00" w:rsidTr="00B62F09">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558710AA" w14:textId="0961E71C" w:rsidR="00B62F09" w:rsidRPr="004B6729" w:rsidRDefault="00B62F09" w:rsidP="00421F7B">
            <w:pPr>
              <w:spacing w:after="0" w:line="250" w:lineRule="atLeast"/>
              <w:rPr>
                <w:rFonts w:cs="Arial"/>
              </w:rPr>
            </w:pPr>
            <w:r>
              <w:rPr>
                <w:rFonts w:cs="Arial"/>
              </w:rPr>
              <w:t>20.</w:t>
            </w:r>
          </w:p>
        </w:tc>
        <w:tc>
          <w:tcPr>
            <w:tcW w:w="2095" w:type="dxa"/>
          </w:tcPr>
          <w:p w14:paraId="3997308F" w14:textId="67F599A5" w:rsidR="00B62F09" w:rsidRPr="004B6729" w:rsidRDefault="00B62F09" w:rsidP="00421F7B">
            <w:pPr>
              <w:spacing w:after="0" w:line="250" w:lineRule="atLeast"/>
              <w:rPr>
                <w:rFonts w:cs="Arial"/>
              </w:rPr>
            </w:pPr>
            <w:r>
              <w:rPr>
                <w:rFonts w:cs="Arial"/>
              </w:rPr>
              <w:t xml:space="preserve">Bijlage 7, </w:t>
            </w:r>
            <w:proofErr w:type="spellStart"/>
            <w:r>
              <w:rPr>
                <w:rFonts w:cs="Arial"/>
              </w:rPr>
              <w:t>PvE</w:t>
            </w:r>
            <w:proofErr w:type="spellEnd"/>
            <w:r>
              <w:rPr>
                <w:rFonts w:cs="Arial"/>
              </w:rPr>
              <w:t>, Systeem nr. 12 en 13.</w:t>
            </w:r>
            <w:r>
              <w:rPr>
                <w:rFonts w:cs="Arial"/>
              </w:rPr>
              <w:br/>
            </w:r>
          </w:p>
        </w:tc>
        <w:tc>
          <w:tcPr>
            <w:tcW w:w="5660" w:type="dxa"/>
          </w:tcPr>
          <w:p w14:paraId="782EBFE1" w14:textId="60411FD7" w:rsidR="00B62F09" w:rsidRPr="004B6729" w:rsidRDefault="00B62F09" w:rsidP="00421F7B">
            <w:pPr>
              <w:spacing w:after="0" w:line="250" w:lineRule="atLeast"/>
              <w:rPr>
                <w:rFonts w:cs="Arial"/>
              </w:rPr>
            </w:pPr>
            <w:r>
              <w:rPr>
                <w:rFonts w:cs="Arial"/>
              </w:rPr>
              <w:t xml:space="preserve">2FA is bij inschrijving beschikbaar. </w:t>
            </w:r>
            <w:r w:rsidRPr="001F0916">
              <w:rPr>
                <w:rFonts w:cs="Arial"/>
              </w:rPr>
              <w:t xml:space="preserve">SSO kan niet direct aan voldaan worden, maar is in de </w:t>
            </w:r>
            <w:proofErr w:type="spellStart"/>
            <w:r w:rsidRPr="001F0916">
              <w:rPr>
                <w:rFonts w:cs="Arial"/>
              </w:rPr>
              <w:t>roadmap</w:t>
            </w:r>
            <w:proofErr w:type="spellEnd"/>
            <w:r w:rsidRPr="001F0916">
              <w:rPr>
                <w:rFonts w:cs="Arial"/>
              </w:rPr>
              <w:t xml:space="preserve"> opgenomen. Kan opdrachtgever akkoord gaan met de toevoeging dat SSO (via AAD </w:t>
            </w:r>
            <w:proofErr w:type="spellStart"/>
            <w:r w:rsidRPr="001F0916">
              <w:rPr>
                <w:rFonts w:cs="Arial"/>
              </w:rPr>
              <w:t>cq.</w:t>
            </w:r>
            <w:proofErr w:type="spellEnd"/>
            <w:r w:rsidRPr="001F0916">
              <w:rPr>
                <w:rFonts w:cs="Arial"/>
              </w:rPr>
              <w:t xml:space="preserve"> AD) </w:t>
            </w:r>
            <w:r>
              <w:rPr>
                <w:rFonts w:cs="Arial"/>
              </w:rPr>
              <w:t xml:space="preserve">in de loop van 2023, doch </w:t>
            </w:r>
            <w:r w:rsidRPr="001F0916">
              <w:rPr>
                <w:rFonts w:cs="Arial"/>
              </w:rPr>
              <w:t>uiterlijk 31-12-2023 mogelijk moet zijn?</w:t>
            </w:r>
          </w:p>
        </w:tc>
        <w:tc>
          <w:tcPr>
            <w:tcW w:w="3285" w:type="dxa"/>
          </w:tcPr>
          <w:p w14:paraId="72C68DB8" w14:textId="5C61179F" w:rsidR="00B62F09" w:rsidRDefault="00B62F09" w:rsidP="00421F7B">
            <w:pPr>
              <w:spacing w:after="0" w:line="250" w:lineRule="atLeast"/>
              <w:rPr>
                <w:rFonts w:cs="Arial"/>
              </w:rPr>
            </w:pPr>
            <w:r>
              <w:rPr>
                <w:rFonts w:cs="Arial"/>
              </w:rPr>
              <w:t>Dat is akkoord, mits er een wachtwoordpolicy kan worden toegepast, waarbij sterke wachtwoorden zijn vereist en regelmatig wachtwoorden moeten worden gewijzigd.</w:t>
            </w:r>
          </w:p>
        </w:tc>
      </w:tr>
      <w:tr w:rsidR="00B62F09" w:rsidRPr="00CD6D3F" w14:paraId="70B2BE58" w14:textId="17A9B1DD" w:rsidTr="00B62F09">
        <w:trPr>
          <w:cnfStyle w:val="000000100000" w:firstRow="0" w:lastRow="0" w:firstColumn="0" w:lastColumn="0" w:oddVBand="0" w:evenVBand="0" w:oddHBand="1" w:evenHBand="0" w:firstRowFirstColumn="0" w:firstRowLastColumn="0" w:lastRowFirstColumn="0" w:lastRowLastColumn="0"/>
          <w:trHeight w:val="341"/>
        </w:trPr>
        <w:tc>
          <w:tcPr>
            <w:tcW w:w="579" w:type="dxa"/>
          </w:tcPr>
          <w:p w14:paraId="32587065" w14:textId="0B3F0E32" w:rsidR="00B62F09" w:rsidRDefault="00B62F09" w:rsidP="00421F7B">
            <w:pPr>
              <w:spacing w:after="0" w:line="250" w:lineRule="atLeast"/>
              <w:rPr>
                <w:rFonts w:cs="Arial"/>
              </w:rPr>
            </w:pPr>
            <w:r>
              <w:rPr>
                <w:rFonts w:cs="Arial"/>
              </w:rPr>
              <w:t>21.</w:t>
            </w:r>
          </w:p>
        </w:tc>
        <w:tc>
          <w:tcPr>
            <w:tcW w:w="2095" w:type="dxa"/>
          </w:tcPr>
          <w:p w14:paraId="05DC9621" w14:textId="1B902E47" w:rsidR="00B62F09" w:rsidRDefault="00B62F09" w:rsidP="00421F7B">
            <w:pPr>
              <w:spacing w:after="0" w:line="250" w:lineRule="atLeast"/>
              <w:rPr>
                <w:rFonts w:cs="Arial"/>
              </w:rPr>
            </w:pPr>
            <w:r>
              <w:rPr>
                <w:rFonts w:cs="Arial"/>
              </w:rPr>
              <w:t xml:space="preserve">Bijlage 7, </w:t>
            </w:r>
            <w:proofErr w:type="spellStart"/>
            <w:r>
              <w:rPr>
                <w:rFonts w:cs="Arial"/>
              </w:rPr>
              <w:t>PvE</w:t>
            </w:r>
            <w:proofErr w:type="spellEnd"/>
            <w:r>
              <w:rPr>
                <w:rFonts w:cs="Arial"/>
              </w:rPr>
              <w:t>, Systeem nr. 14.</w:t>
            </w:r>
          </w:p>
        </w:tc>
        <w:tc>
          <w:tcPr>
            <w:tcW w:w="5660" w:type="dxa"/>
          </w:tcPr>
          <w:p w14:paraId="7A7835BE" w14:textId="1F1B5659" w:rsidR="00B62F09" w:rsidRPr="004B6729" w:rsidRDefault="00B62F09" w:rsidP="00421F7B">
            <w:pPr>
              <w:spacing w:after="0" w:line="250" w:lineRule="atLeast"/>
              <w:rPr>
                <w:rFonts w:cs="Arial"/>
              </w:rPr>
            </w:pPr>
            <w:r w:rsidRPr="001F0916">
              <w:rPr>
                <w:rFonts w:cs="Arial"/>
              </w:rPr>
              <w:t xml:space="preserve">Kan opdrachtgever toevoegen dat het voldoende is als dit </w:t>
            </w:r>
            <w:r>
              <w:rPr>
                <w:rFonts w:cs="Arial"/>
              </w:rPr>
              <w:t xml:space="preserve">afdoende </w:t>
            </w:r>
            <w:r w:rsidRPr="001F0916">
              <w:rPr>
                <w:rFonts w:cs="Arial"/>
              </w:rPr>
              <w:t>via de arbeidsovereenkomst met de medewerker afgedwongen is?</w:t>
            </w:r>
          </w:p>
        </w:tc>
        <w:tc>
          <w:tcPr>
            <w:tcW w:w="3285" w:type="dxa"/>
          </w:tcPr>
          <w:p w14:paraId="621242C4" w14:textId="25C4F258" w:rsidR="00B62F09" w:rsidRPr="001F0916" w:rsidRDefault="00B62F09" w:rsidP="00421F7B">
            <w:pPr>
              <w:spacing w:after="0" w:line="250" w:lineRule="atLeast"/>
              <w:rPr>
                <w:rFonts w:cs="Arial"/>
              </w:rPr>
            </w:pPr>
            <w:r>
              <w:rPr>
                <w:rFonts w:cs="Arial"/>
              </w:rPr>
              <w:t xml:space="preserve">Dat is afdoende. </w:t>
            </w:r>
          </w:p>
        </w:tc>
      </w:tr>
      <w:tr w:rsidR="00B62F09" w:rsidRPr="00CD6D3F" w14:paraId="2A749F75" w14:textId="354D5307" w:rsidTr="00B62F09">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369F8AA8" w14:textId="41B7C25D" w:rsidR="00B62F09" w:rsidRDefault="00B62F09" w:rsidP="00421F7B">
            <w:pPr>
              <w:spacing w:after="0" w:line="250" w:lineRule="atLeast"/>
              <w:rPr>
                <w:rFonts w:cs="Arial"/>
              </w:rPr>
            </w:pPr>
            <w:r>
              <w:rPr>
                <w:rFonts w:cs="Arial"/>
              </w:rPr>
              <w:lastRenderedPageBreak/>
              <w:t>22.</w:t>
            </w:r>
          </w:p>
        </w:tc>
        <w:tc>
          <w:tcPr>
            <w:tcW w:w="2095" w:type="dxa"/>
          </w:tcPr>
          <w:p w14:paraId="21971817" w14:textId="09245ED9" w:rsidR="00B62F09" w:rsidRDefault="00B62F09" w:rsidP="00421F7B">
            <w:pPr>
              <w:spacing w:after="0" w:line="250" w:lineRule="atLeast"/>
              <w:rPr>
                <w:rFonts w:cs="Arial"/>
              </w:rPr>
            </w:pPr>
            <w:r>
              <w:rPr>
                <w:rFonts w:cs="Arial"/>
              </w:rPr>
              <w:t xml:space="preserve">Bijlage 7, </w:t>
            </w:r>
            <w:proofErr w:type="spellStart"/>
            <w:r>
              <w:rPr>
                <w:rFonts w:cs="Arial"/>
              </w:rPr>
              <w:t>PvE</w:t>
            </w:r>
            <w:proofErr w:type="spellEnd"/>
            <w:r>
              <w:rPr>
                <w:rFonts w:cs="Arial"/>
              </w:rPr>
              <w:t>, Systeem nr. 21.</w:t>
            </w:r>
          </w:p>
        </w:tc>
        <w:tc>
          <w:tcPr>
            <w:tcW w:w="5660" w:type="dxa"/>
          </w:tcPr>
          <w:p w14:paraId="3C83E1A7" w14:textId="7D7E5326" w:rsidR="00B62F09" w:rsidRPr="004B6729" w:rsidRDefault="00B62F09" w:rsidP="00421F7B">
            <w:pPr>
              <w:spacing w:after="0" w:line="250" w:lineRule="atLeast"/>
              <w:rPr>
                <w:rFonts w:cs="Arial"/>
              </w:rPr>
            </w:pPr>
            <w:r w:rsidRPr="00530F92">
              <w:rPr>
                <w:rFonts w:cs="Arial"/>
              </w:rPr>
              <w:t>Voor tenminste 1 verplichte koppeling, nl. met VT-Register, geldt dat er niet met een client-certificaat geauthenti</w:t>
            </w:r>
            <w:r>
              <w:rPr>
                <w:rFonts w:cs="Arial"/>
              </w:rPr>
              <w:t>s</w:t>
            </w:r>
            <w:r w:rsidRPr="00530F92">
              <w:rPr>
                <w:rFonts w:cs="Arial"/>
              </w:rPr>
              <w:t xml:space="preserve">eerd wordt maar met een client-uniek token. </w:t>
            </w:r>
            <w:r>
              <w:rPr>
                <w:rFonts w:cs="Arial"/>
              </w:rPr>
              <w:t xml:space="preserve">Aan deze eis kan geen enkele aanbieder </w:t>
            </w:r>
            <w:r w:rsidRPr="00530F92">
              <w:rPr>
                <w:rFonts w:cs="Arial"/>
              </w:rPr>
              <w:t xml:space="preserve">aan voldoen om de eenvoudige reden dat de derden partij hierin niet voorziet. Is opdrachtgever bereid deze eis te laten vervallen of anders te herformuleren naar "voor zover de </w:t>
            </w:r>
            <w:proofErr w:type="spellStart"/>
            <w:r w:rsidRPr="00530F92">
              <w:rPr>
                <w:rFonts w:cs="Arial"/>
              </w:rPr>
              <w:t>API's</w:t>
            </w:r>
            <w:proofErr w:type="spellEnd"/>
            <w:r w:rsidRPr="00530F92">
              <w:rPr>
                <w:rFonts w:cs="Arial"/>
              </w:rPr>
              <w:t xml:space="preserve"> van partijen dit </w:t>
            </w:r>
            <w:r>
              <w:rPr>
                <w:rFonts w:cs="Arial"/>
              </w:rPr>
              <w:t>mogelijk maken</w:t>
            </w:r>
            <w:r w:rsidRPr="00530F92">
              <w:rPr>
                <w:rFonts w:cs="Arial"/>
              </w:rPr>
              <w:t>"?</w:t>
            </w:r>
          </w:p>
        </w:tc>
        <w:tc>
          <w:tcPr>
            <w:tcW w:w="3285" w:type="dxa"/>
          </w:tcPr>
          <w:p w14:paraId="7BAAE7F6" w14:textId="0D7AF3CB" w:rsidR="00B62F09" w:rsidRPr="00530F92" w:rsidRDefault="00B62F09" w:rsidP="00421F7B">
            <w:pPr>
              <w:spacing w:after="0" w:line="250" w:lineRule="atLeast"/>
              <w:rPr>
                <w:rFonts w:cs="Arial"/>
              </w:rPr>
            </w:pPr>
            <w:r>
              <w:rPr>
                <w:rFonts w:cs="Arial"/>
              </w:rPr>
              <w:t xml:space="preserve">Dat is akkoord mits </w:t>
            </w:r>
            <w:r w:rsidRPr="00757EDD">
              <w:rPr>
                <w:rFonts w:cs="Arial"/>
              </w:rPr>
              <w:t xml:space="preserve">elke gebruiker zijn eigen token heeft en niet dat voor heel VT </w:t>
            </w:r>
            <w:r>
              <w:rPr>
                <w:rFonts w:cs="Arial"/>
              </w:rPr>
              <w:t>één</w:t>
            </w:r>
            <w:r w:rsidRPr="00757EDD">
              <w:rPr>
                <w:rFonts w:cs="Arial"/>
              </w:rPr>
              <w:t xml:space="preserve"> token </w:t>
            </w:r>
            <w:r>
              <w:rPr>
                <w:rFonts w:cs="Arial"/>
              </w:rPr>
              <w:t>van toepassing is.</w:t>
            </w:r>
          </w:p>
        </w:tc>
      </w:tr>
      <w:tr w:rsidR="00B62F09" w:rsidRPr="00CD6D3F" w14:paraId="33AA3E36" w14:textId="59639BA3" w:rsidTr="00B62F09">
        <w:trPr>
          <w:cnfStyle w:val="000000100000" w:firstRow="0" w:lastRow="0" w:firstColumn="0" w:lastColumn="0" w:oddVBand="0" w:evenVBand="0" w:oddHBand="1" w:evenHBand="0" w:firstRowFirstColumn="0" w:firstRowLastColumn="0" w:lastRowFirstColumn="0" w:lastRowLastColumn="0"/>
          <w:trHeight w:val="341"/>
        </w:trPr>
        <w:tc>
          <w:tcPr>
            <w:tcW w:w="579" w:type="dxa"/>
          </w:tcPr>
          <w:p w14:paraId="1AEFF40C" w14:textId="550F490A" w:rsidR="00B62F09" w:rsidRDefault="00B62F09" w:rsidP="00421F7B">
            <w:pPr>
              <w:spacing w:after="0" w:line="250" w:lineRule="atLeast"/>
              <w:rPr>
                <w:rFonts w:cs="Arial"/>
              </w:rPr>
            </w:pPr>
            <w:r>
              <w:rPr>
                <w:rFonts w:cs="Arial"/>
              </w:rPr>
              <w:t>23.</w:t>
            </w:r>
          </w:p>
        </w:tc>
        <w:tc>
          <w:tcPr>
            <w:tcW w:w="2095" w:type="dxa"/>
          </w:tcPr>
          <w:p w14:paraId="02721E25" w14:textId="37D62A6D" w:rsidR="00B62F09" w:rsidRDefault="00B62F09" w:rsidP="00421F7B">
            <w:pPr>
              <w:spacing w:after="0" w:line="250" w:lineRule="atLeast"/>
              <w:rPr>
                <w:rFonts w:cs="Arial"/>
              </w:rPr>
            </w:pPr>
            <w:r>
              <w:rPr>
                <w:rFonts w:cs="Arial"/>
              </w:rPr>
              <w:t xml:space="preserve">Bijlage 7, </w:t>
            </w:r>
            <w:proofErr w:type="spellStart"/>
            <w:r>
              <w:rPr>
                <w:rFonts w:cs="Arial"/>
              </w:rPr>
              <w:t>PvE</w:t>
            </w:r>
            <w:proofErr w:type="spellEnd"/>
            <w:r>
              <w:rPr>
                <w:rFonts w:cs="Arial"/>
              </w:rPr>
              <w:t>, Systeem nr. 27.</w:t>
            </w:r>
          </w:p>
        </w:tc>
        <w:tc>
          <w:tcPr>
            <w:tcW w:w="5660" w:type="dxa"/>
          </w:tcPr>
          <w:p w14:paraId="6EFB243E" w14:textId="09949F84" w:rsidR="00B62F09" w:rsidRPr="004B6729" w:rsidRDefault="00B62F09" w:rsidP="00421F7B">
            <w:pPr>
              <w:spacing w:after="0" w:line="250" w:lineRule="atLeast"/>
              <w:rPr>
                <w:rFonts w:cs="Arial"/>
              </w:rPr>
            </w:pPr>
            <w:r w:rsidRPr="00DA454A">
              <w:rPr>
                <w:rFonts w:cs="Arial"/>
              </w:rPr>
              <w:t>Welke IAM oplossing (leverancier</w:t>
            </w:r>
            <w:r>
              <w:rPr>
                <w:rFonts w:cs="Arial"/>
              </w:rPr>
              <w:t xml:space="preserve"> en</w:t>
            </w:r>
            <w:r w:rsidRPr="00DA454A">
              <w:rPr>
                <w:rFonts w:cs="Arial"/>
              </w:rPr>
              <w:t xml:space="preserve"> productnaam) gebruikt VRK?</w:t>
            </w:r>
          </w:p>
        </w:tc>
        <w:tc>
          <w:tcPr>
            <w:tcW w:w="3285" w:type="dxa"/>
          </w:tcPr>
          <w:p w14:paraId="7F333887" w14:textId="4D789F46" w:rsidR="00B62F09" w:rsidRPr="00DA454A" w:rsidRDefault="00B62F09" w:rsidP="00421F7B">
            <w:pPr>
              <w:spacing w:after="0" w:line="250" w:lineRule="atLeast"/>
              <w:rPr>
                <w:rFonts w:cs="Arial"/>
              </w:rPr>
            </w:pPr>
            <w:r>
              <w:rPr>
                <w:rFonts w:cs="Arial"/>
              </w:rPr>
              <w:t xml:space="preserve">VRK </w:t>
            </w:r>
            <w:r w:rsidRPr="00757EDD">
              <w:rPr>
                <w:rFonts w:cs="Arial"/>
              </w:rPr>
              <w:t xml:space="preserve">maakt gebruik van de </w:t>
            </w:r>
            <w:proofErr w:type="spellStart"/>
            <w:r w:rsidRPr="00757EDD">
              <w:rPr>
                <w:rFonts w:cs="Arial"/>
              </w:rPr>
              <w:t>Ivanti</w:t>
            </w:r>
            <w:proofErr w:type="spellEnd"/>
            <w:r w:rsidRPr="00757EDD">
              <w:rPr>
                <w:rFonts w:cs="Arial"/>
              </w:rPr>
              <w:t xml:space="preserve"> Identity Director.</w:t>
            </w:r>
          </w:p>
        </w:tc>
      </w:tr>
      <w:tr w:rsidR="00B62F09" w:rsidRPr="00CD6D3F" w14:paraId="31DAB2A1" w14:textId="61D23A33" w:rsidTr="00B62F09">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7BB820D0" w14:textId="17DA9390" w:rsidR="00B62F09" w:rsidRDefault="00B62F09" w:rsidP="00421F7B">
            <w:pPr>
              <w:spacing w:after="0" w:line="250" w:lineRule="atLeast"/>
              <w:rPr>
                <w:rFonts w:cs="Arial"/>
              </w:rPr>
            </w:pPr>
            <w:r>
              <w:rPr>
                <w:rFonts w:cs="Arial"/>
              </w:rPr>
              <w:t>24.</w:t>
            </w:r>
          </w:p>
        </w:tc>
        <w:tc>
          <w:tcPr>
            <w:tcW w:w="2095" w:type="dxa"/>
          </w:tcPr>
          <w:p w14:paraId="61CFBD60" w14:textId="4D8EB760" w:rsidR="00B62F09" w:rsidRDefault="00B62F09" w:rsidP="00421F7B">
            <w:pPr>
              <w:spacing w:after="0" w:line="250" w:lineRule="atLeast"/>
              <w:rPr>
                <w:rFonts w:cs="Arial"/>
              </w:rPr>
            </w:pPr>
            <w:r>
              <w:rPr>
                <w:rFonts w:cs="Arial"/>
              </w:rPr>
              <w:t xml:space="preserve">Bijlage 7, </w:t>
            </w:r>
            <w:proofErr w:type="spellStart"/>
            <w:r>
              <w:rPr>
                <w:rFonts w:cs="Arial"/>
              </w:rPr>
              <w:t>PvE</w:t>
            </w:r>
            <w:proofErr w:type="spellEnd"/>
            <w:r>
              <w:rPr>
                <w:rFonts w:cs="Arial"/>
              </w:rPr>
              <w:t>, Systeem nr. 27.</w:t>
            </w:r>
          </w:p>
        </w:tc>
        <w:tc>
          <w:tcPr>
            <w:tcW w:w="5660" w:type="dxa"/>
          </w:tcPr>
          <w:p w14:paraId="79A108C7" w14:textId="00F25936" w:rsidR="00B62F09" w:rsidRPr="004B6729" w:rsidRDefault="00B62F09" w:rsidP="00421F7B">
            <w:pPr>
              <w:spacing w:after="0" w:line="250" w:lineRule="atLeast"/>
              <w:rPr>
                <w:rFonts w:cs="Arial"/>
              </w:rPr>
            </w:pPr>
            <w:r>
              <w:rPr>
                <w:rFonts w:cs="Arial"/>
              </w:rPr>
              <w:t>Is het juist dat de kosten gemoeid met de eventuele realisatie van een koppeling buiten de scope van de plafondbedragen vallen?</w:t>
            </w:r>
          </w:p>
        </w:tc>
        <w:tc>
          <w:tcPr>
            <w:tcW w:w="3285" w:type="dxa"/>
          </w:tcPr>
          <w:p w14:paraId="5BC491B4" w14:textId="5D472035" w:rsidR="00B62F09" w:rsidRDefault="00B62F09" w:rsidP="00421F7B">
            <w:pPr>
              <w:spacing w:after="0" w:line="250" w:lineRule="atLeast"/>
              <w:rPr>
                <w:rFonts w:cs="Arial"/>
              </w:rPr>
            </w:pPr>
            <w:r>
              <w:rPr>
                <w:rFonts w:cs="Arial"/>
              </w:rPr>
              <w:t>Alle te realiseren koppelingen dienen te worden opgenomen in de kosten. Alleen de kosten voor een koppeling met Power BI en 2FA/SSO worden separaat uitgevraagd. Alle overige kosten dienen in het eenmalige en jaarlijkse tarief te zijn verwerkt.</w:t>
            </w:r>
          </w:p>
        </w:tc>
      </w:tr>
      <w:tr w:rsidR="00B62F09" w:rsidRPr="00CD6D3F" w14:paraId="306D2A22" w14:textId="46F3E2DF" w:rsidTr="00B62F09">
        <w:trPr>
          <w:cnfStyle w:val="000000100000" w:firstRow="0" w:lastRow="0" w:firstColumn="0" w:lastColumn="0" w:oddVBand="0" w:evenVBand="0" w:oddHBand="1" w:evenHBand="0" w:firstRowFirstColumn="0" w:firstRowLastColumn="0" w:lastRowFirstColumn="0" w:lastRowLastColumn="0"/>
          <w:trHeight w:val="341"/>
        </w:trPr>
        <w:tc>
          <w:tcPr>
            <w:tcW w:w="579" w:type="dxa"/>
          </w:tcPr>
          <w:p w14:paraId="38E91BD5" w14:textId="550F75E0" w:rsidR="00B62F09" w:rsidRDefault="00B62F09" w:rsidP="00421F7B">
            <w:pPr>
              <w:spacing w:after="0" w:line="250" w:lineRule="atLeast"/>
              <w:rPr>
                <w:rFonts w:cs="Arial"/>
              </w:rPr>
            </w:pPr>
            <w:r>
              <w:rPr>
                <w:rFonts w:cs="Arial"/>
              </w:rPr>
              <w:t>25.</w:t>
            </w:r>
          </w:p>
        </w:tc>
        <w:tc>
          <w:tcPr>
            <w:tcW w:w="2095" w:type="dxa"/>
          </w:tcPr>
          <w:p w14:paraId="61DD8442" w14:textId="2EB430EB" w:rsidR="00B62F09" w:rsidRDefault="00B62F09" w:rsidP="00421F7B">
            <w:pPr>
              <w:spacing w:after="0" w:line="250" w:lineRule="atLeast"/>
              <w:rPr>
                <w:rFonts w:cs="Arial"/>
              </w:rPr>
            </w:pPr>
            <w:r>
              <w:rPr>
                <w:rFonts w:cs="Arial"/>
              </w:rPr>
              <w:t xml:space="preserve">Bijlage 7, </w:t>
            </w:r>
            <w:proofErr w:type="spellStart"/>
            <w:r>
              <w:rPr>
                <w:rFonts w:cs="Arial"/>
              </w:rPr>
              <w:t>PvE</w:t>
            </w:r>
            <w:proofErr w:type="spellEnd"/>
            <w:r>
              <w:rPr>
                <w:rFonts w:cs="Arial"/>
              </w:rPr>
              <w:t>, Beheer &amp; Ondersteuning, nr. 21.</w:t>
            </w:r>
          </w:p>
        </w:tc>
        <w:tc>
          <w:tcPr>
            <w:tcW w:w="5660" w:type="dxa"/>
          </w:tcPr>
          <w:p w14:paraId="0A27B591" w14:textId="39C7DC85" w:rsidR="00B62F09" w:rsidRPr="004B6729" w:rsidRDefault="00B62F09" w:rsidP="00421F7B">
            <w:pPr>
              <w:spacing w:after="0" w:line="250" w:lineRule="atLeast"/>
              <w:rPr>
                <w:rFonts w:cs="Arial"/>
              </w:rPr>
            </w:pPr>
            <w:r w:rsidRPr="003D7E3E">
              <w:rPr>
                <w:rFonts w:cs="Arial"/>
              </w:rPr>
              <w:t xml:space="preserve">Hier kan niet mee akkoord gegaan worden omdat bijzondere omstandigheden direct onderhoud tijdens kantooruren noodzakelijk kunnen maken. In </w:t>
            </w:r>
            <w:r>
              <w:rPr>
                <w:rFonts w:cs="Arial"/>
              </w:rPr>
              <w:t xml:space="preserve">voorkomend geval </w:t>
            </w:r>
            <w:r w:rsidRPr="003D7E3E">
              <w:rPr>
                <w:rFonts w:cs="Arial"/>
              </w:rPr>
              <w:t xml:space="preserve">kondigen we dat </w:t>
            </w:r>
            <w:r>
              <w:rPr>
                <w:rFonts w:cs="Arial"/>
              </w:rPr>
              <w:t xml:space="preserve">z.s.m. </w:t>
            </w:r>
            <w:r w:rsidRPr="003D7E3E">
              <w:rPr>
                <w:rFonts w:cs="Arial"/>
              </w:rPr>
              <w:t xml:space="preserve">van te voren aan en kan dit niet wachten op of afhankelijk zijn van het akkoord van individuele opdrachtgevers. </w:t>
            </w:r>
            <w:r>
              <w:rPr>
                <w:rFonts w:cs="Arial"/>
              </w:rPr>
              <w:t xml:space="preserve">Vraag </w:t>
            </w:r>
            <w:proofErr w:type="spellStart"/>
            <w:r>
              <w:rPr>
                <w:rFonts w:cs="Arial"/>
              </w:rPr>
              <w:t>cq.</w:t>
            </w:r>
            <w:proofErr w:type="spellEnd"/>
            <w:r>
              <w:rPr>
                <w:rFonts w:cs="Arial"/>
              </w:rPr>
              <w:t xml:space="preserve"> n</w:t>
            </w:r>
            <w:r w:rsidRPr="003D7E3E">
              <w:rPr>
                <w:rFonts w:cs="Arial"/>
              </w:rPr>
              <w:t xml:space="preserve">adrukkelijk verzoek </w:t>
            </w:r>
            <w:r>
              <w:rPr>
                <w:rFonts w:cs="Arial"/>
              </w:rPr>
              <w:t xml:space="preserve">van inschrijver is </w:t>
            </w:r>
            <w:r w:rsidRPr="003D7E3E">
              <w:rPr>
                <w:rFonts w:cs="Arial"/>
              </w:rPr>
              <w:t>om deze eis te laten vervallen.</w:t>
            </w:r>
            <w:r>
              <w:rPr>
                <w:rFonts w:cs="Arial"/>
              </w:rPr>
              <w:t xml:space="preserve"> </w:t>
            </w:r>
          </w:p>
        </w:tc>
        <w:tc>
          <w:tcPr>
            <w:tcW w:w="3285" w:type="dxa"/>
          </w:tcPr>
          <w:p w14:paraId="419D76ED" w14:textId="476F3261" w:rsidR="00B62F09" w:rsidRPr="003D7E3E" w:rsidRDefault="00B62F09" w:rsidP="00421F7B">
            <w:pPr>
              <w:spacing w:after="0" w:line="250" w:lineRule="atLeast"/>
              <w:rPr>
                <w:rFonts w:cs="Arial"/>
              </w:rPr>
            </w:pPr>
            <w:r>
              <w:rPr>
                <w:rFonts w:cs="Arial"/>
              </w:rPr>
              <w:t xml:space="preserve">Bij bijzondere en acute omstandigheden is dit toegestaan. In alle andere gevallen dient vooraf toestemming te worden gevraagd. Onderhoud dient altijd vooraf aangekondigd te worden.  </w:t>
            </w:r>
          </w:p>
        </w:tc>
      </w:tr>
      <w:tr w:rsidR="00B62F09" w:rsidRPr="00CD6D3F" w14:paraId="78DE954C" w14:textId="38093E49" w:rsidTr="00B62F09">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04CD6CA7" w14:textId="4456A5F9" w:rsidR="00B62F09" w:rsidRDefault="00B62F09" w:rsidP="00421F7B">
            <w:pPr>
              <w:spacing w:after="0" w:line="250" w:lineRule="atLeast"/>
              <w:rPr>
                <w:rFonts w:cs="Arial"/>
              </w:rPr>
            </w:pPr>
            <w:r>
              <w:rPr>
                <w:rFonts w:cs="Arial"/>
              </w:rPr>
              <w:t>26.</w:t>
            </w:r>
          </w:p>
        </w:tc>
        <w:tc>
          <w:tcPr>
            <w:tcW w:w="2095" w:type="dxa"/>
          </w:tcPr>
          <w:p w14:paraId="57CDF325" w14:textId="33BB9D5C" w:rsidR="00B62F09" w:rsidRDefault="00B62F09" w:rsidP="00421F7B">
            <w:pPr>
              <w:spacing w:after="0" w:line="250" w:lineRule="atLeast"/>
              <w:rPr>
                <w:rFonts w:cs="Arial"/>
              </w:rPr>
            </w:pPr>
            <w:r>
              <w:rPr>
                <w:rFonts w:cs="Arial"/>
              </w:rPr>
              <w:t xml:space="preserve">Bijlage 7, </w:t>
            </w:r>
            <w:proofErr w:type="spellStart"/>
            <w:r>
              <w:rPr>
                <w:rFonts w:cs="Arial"/>
              </w:rPr>
              <w:t>PvE</w:t>
            </w:r>
            <w:proofErr w:type="spellEnd"/>
            <w:r>
              <w:rPr>
                <w:rFonts w:cs="Arial"/>
              </w:rPr>
              <w:t>, Functioneel beheer, nr. 4.</w:t>
            </w:r>
          </w:p>
        </w:tc>
        <w:tc>
          <w:tcPr>
            <w:tcW w:w="5660" w:type="dxa"/>
          </w:tcPr>
          <w:p w14:paraId="12F5C04A" w14:textId="31DB9B4C" w:rsidR="00B62F09" w:rsidRPr="004B6729" w:rsidRDefault="00B62F09" w:rsidP="00421F7B">
            <w:pPr>
              <w:spacing w:after="0" w:line="250" w:lineRule="atLeast"/>
              <w:rPr>
                <w:rFonts w:cs="Arial"/>
              </w:rPr>
            </w:pPr>
            <w:r w:rsidRPr="003D7E3E">
              <w:rPr>
                <w:rFonts w:cs="Arial"/>
              </w:rPr>
              <w:t xml:space="preserve">Op dit moment kan inschrijver alleen </w:t>
            </w:r>
            <w:r>
              <w:rPr>
                <w:rFonts w:cs="Arial"/>
              </w:rPr>
              <w:t xml:space="preserve">op </w:t>
            </w:r>
            <w:r w:rsidRPr="003D7E3E">
              <w:rPr>
                <w:rFonts w:cs="Arial"/>
              </w:rPr>
              <w:t xml:space="preserve">veldniveau </w:t>
            </w:r>
            <w:r>
              <w:rPr>
                <w:rFonts w:cs="Arial"/>
              </w:rPr>
              <w:t xml:space="preserve">“wel of geen inzage” </w:t>
            </w:r>
            <w:r w:rsidRPr="003D7E3E">
              <w:rPr>
                <w:rFonts w:cs="Arial"/>
              </w:rPr>
              <w:t xml:space="preserve">bieden. Bewerkrechten worden ingesteld op "een samenhangende set van velden", bijv. een meldingsformulier, een triageformulier </w:t>
            </w:r>
            <w:proofErr w:type="spellStart"/>
            <w:r w:rsidRPr="003D7E3E">
              <w:rPr>
                <w:rFonts w:cs="Arial"/>
              </w:rPr>
              <w:t>etcetera</w:t>
            </w:r>
            <w:proofErr w:type="spellEnd"/>
            <w:r w:rsidRPr="003D7E3E">
              <w:rPr>
                <w:rFonts w:cs="Arial"/>
              </w:rPr>
              <w:t>. Wij herkennen de behoefte om te voorkomen dat medewerkers velden bewerken waar dat niet gewenst is. Is opdrachtgever bereid deze nuancering toe te voegen aan de eis?</w:t>
            </w:r>
          </w:p>
        </w:tc>
        <w:tc>
          <w:tcPr>
            <w:tcW w:w="3285" w:type="dxa"/>
          </w:tcPr>
          <w:p w14:paraId="7A16636C" w14:textId="102EC0BA" w:rsidR="00B62F09" w:rsidRPr="003D7E3E" w:rsidRDefault="00B62F09" w:rsidP="00421F7B">
            <w:pPr>
              <w:spacing w:after="0" w:line="250" w:lineRule="atLeast"/>
              <w:rPr>
                <w:rFonts w:cs="Arial"/>
              </w:rPr>
            </w:pPr>
            <w:r>
              <w:rPr>
                <w:rFonts w:cs="Arial"/>
              </w:rPr>
              <w:t xml:space="preserve">Het is toegestaan om gebruikersrechten op een samenhangende set van velden toe te passen.  </w:t>
            </w:r>
          </w:p>
        </w:tc>
      </w:tr>
      <w:tr w:rsidR="00B62F09" w:rsidRPr="00CD6D3F" w14:paraId="64DC6C76" w14:textId="0D63FAE0" w:rsidTr="00B62F09">
        <w:trPr>
          <w:cnfStyle w:val="000000100000" w:firstRow="0" w:lastRow="0" w:firstColumn="0" w:lastColumn="0" w:oddVBand="0" w:evenVBand="0" w:oddHBand="1" w:evenHBand="0" w:firstRowFirstColumn="0" w:firstRowLastColumn="0" w:lastRowFirstColumn="0" w:lastRowLastColumn="0"/>
          <w:trHeight w:val="341"/>
        </w:trPr>
        <w:tc>
          <w:tcPr>
            <w:tcW w:w="579" w:type="dxa"/>
          </w:tcPr>
          <w:p w14:paraId="246DC27E" w14:textId="55478D09" w:rsidR="00B62F09" w:rsidRDefault="00B62F09" w:rsidP="00421F7B">
            <w:pPr>
              <w:spacing w:after="0" w:line="250" w:lineRule="atLeast"/>
              <w:rPr>
                <w:rFonts w:cs="Arial"/>
              </w:rPr>
            </w:pPr>
            <w:r>
              <w:rPr>
                <w:rFonts w:cs="Arial"/>
              </w:rPr>
              <w:lastRenderedPageBreak/>
              <w:t>27.</w:t>
            </w:r>
          </w:p>
        </w:tc>
        <w:tc>
          <w:tcPr>
            <w:tcW w:w="2095" w:type="dxa"/>
          </w:tcPr>
          <w:p w14:paraId="21CB2235" w14:textId="54D7B96B" w:rsidR="00B62F09" w:rsidRDefault="00B62F09" w:rsidP="00421F7B">
            <w:pPr>
              <w:spacing w:after="0" w:line="250" w:lineRule="atLeast"/>
              <w:rPr>
                <w:rFonts w:cs="Arial"/>
              </w:rPr>
            </w:pPr>
            <w:r>
              <w:rPr>
                <w:rFonts w:cs="Arial"/>
              </w:rPr>
              <w:t xml:space="preserve">Bijlage 7, </w:t>
            </w:r>
            <w:proofErr w:type="spellStart"/>
            <w:r>
              <w:rPr>
                <w:rFonts w:cs="Arial"/>
              </w:rPr>
              <w:t>PvE</w:t>
            </w:r>
            <w:proofErr w:type="spellEnd"/>
            <w:r>
              <w:rPr>
                <w:rFonts w:cs="Arial"/>
              </w:rPr>
              <w:t>, Implementatie, nr. 7.</w:t>
            </w:r>
          </w:p>
        </w:tc>
        <w:tc>
          <w:tcPr>
            <w:tcW w:w="5660" w:type="dxa"/>
          </w:tcPr>
          <w:p w14:paraId="08EC1B35" w14:textId="0D3395F7" w:rsidR="00B62F09" w:rsidRPr="004B6729" w:rsidRDefault="00B62F09" w:rsidP="00421F7B">
            <w:pPr>
              <w:spacing w:after="0" w:line="250" w:lineRule="atLeast"/>
              <w:rPr>
                <w:rFonts w:cs="Arial"/>
              </w:rPr>
            </w:pPr>
            <w:r w:rsidRPr="007F06E9">
              <w:rPr>
                <w:rFonts w:cs="Arial"/>
              </w:rPr>
              <w:t>Is opdrachtgever bereid toe te voegen aan deze eis: ".., onder de voorwaarde dat opdrachtgever redelijkerwijs voldoende en gekwalificeerd personeel ter beschi</w:t>
            </w:r>
            <w:r>
              <w:rPr>
                <w:rFonts w:cs="Arial"/>
              </w:rPr>
              <w:t>k</w:t>
            </w:r>
            <w:r w:rsidRPr="007F06E9">
              <w:rPr>
                <w:rFonts w:cs="Arial"/>
              </w:rPr>
              <w:t>king stelt, zulks nader te definiëren in het implementatieplan." ? Zo niet, waarom niet?</w:t>
            </w:r>
          </w:p>
        </w:tc>
        <w:tc>
          <w:tcPr>
            <w:tcW w:w="3285" w:type="dxa"/>
          </w:tcPr>
          <w:p w14:paraId="09736767" w14:textId="69C2BFD3" w:rsidR="00B62F09" w:rsidRPr="007F06E9" w:rsidRDefault="00B62F09" w:rsidP="00421F7B">
            <w:pPr>
              <w:spacing w:after="0" w:line="250" w:lineRule="atLeast"/>
              <w:rPr>
                <w:rFonts w:cs="Arial"/>
              </w:rPr>
            </w:pPr>
            <w:r>
              <w:rPr>
                <w:rFonts w:cs="Arial"/>
              </w:rPr>
              <w:t>Dat is akkoord.</w:t>
            </w:r>
          </w:p>
        </w:tc>
      </w:tr>
      <w:tr w:rsidR="00B62F09" w:rsidRPr="00CD6D3F" w14:paraId="7C93F92F" w14:textId="32AF74A9" w:rsidTr="00B62F09">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1128D392" w14:textId="6D5C813C" w:rsidR="00B62F09" w:rsidRDefault="00B62F09" w:rsidP="00421F7B">
            <w:pPr>
              <w:spacing w:after="0" w:line="250" w:lineRule="atLeast"/>
              <w:rPr>
                <w:rFonts w:cs="Arial"/>
              </w:rPr>
            </w:pPr>
            <w:r>
              <w:rPr>
                <w:rFonts w:cs="Arial"/>
              </w:rPr>
              <w:t>28.</w:t>
            </w:r>
          </w:p>
        </w:tc>
        <w:tc>
          <w:tcPr>
            <w:tcW w:w="2095" w:type="dxa"/>
          </w:tcPr>
          <w:p w14:paraId="66493BBD" w14:textId="54BF1191" w:rsidR="00B62F09" w:rsidRDefault="00B62F09" w:rsidP="00421F7B">
            <w:pPr>
              <w:spacing w:after="0" w:line="250" w:lineRule="atLeast"/>
              <w:rPr>
                <w:rFonts w:cs="Arial"/>
              </w:rPr>
            </w:pPr>
            <w:r>
              <w:rPr>
                <w:rFonts w:cs="Arial"/>
              </w:rPr>
              <w:t xml:space="preserve">Bijlage 7, </w:t>
            </w:r>
            <w:proofErr w:type="spellStart"/>
            <w:r>
              <w:rPr>
                <w:rFonts w:cs="Arial"/>
              </w:rPr>
              <w:t>PvE</w:t>
            </w:r>
            <w:proofErr w:type="spellEnd"/>
            <w:r>
              <w:rPr>
                <w:rFonts w:cs="Arial"/>
              </w:rPr>
              <w:t>, Financiën, nr. 6.</w:t>
            </w:r>
          </w:p>
        </w:tc>
        <w:tc>
          <w:tcPr>
            <w:tcW w:w="5660" w:type="dxa"/>
          </w:tcPr>
          <w:p w14:paraId="2285A83D" w14:textId="4B80052E" w:rsidR="00B62F09" w:rsidRPr="004B6729" w:rsidRDefault="00B62F09" w:rsidP="00421F7B">
            <w:pPr>
              <w:spacing w:after="0" w:line="250" w:lineRule="atLeast"/>
              <w:rPr>
                <w:rFonts w:cs="Arial"/>
              </w:rPr>
            </w:pPr>
            <w:r w:rsidRPr="007F06E9">
              <w:rPr>
                <w:rFonts w:cs="Arial"/>
              </w:rPr>
              <w:t>Zo te zien is de eis</w:t>
            </w:r>
            <w:r>
              <w:rPr>
                <w:rFonts w:cs="Arial"/>
              </w:rPr>
              <w:t xml:space="preserve"> bij nr. 6</w:t>
            </w:r>
            <w:r w:rsidRPr="007F06E9">
              <w:rPr>
                <w:rFonts w:cs="Arial"/>
              </w:rPr>
              <w:t xml:space="preserve"> overgenomen voor een aanbesteding van een verzuimmanagementsysteem</w:t>
            </w:r>
            <w:r>
              <w:rPr>
                <w:rFonts w:cs="Arial"/>
              </w:rPr>
              <w:t xml:space="preserve"> met een facturatie per kwartaal achteraf</w:t>
            </w:r>
            <w:r w:rsidRPr="007F06E9">
              <w:rPr>
                <w:rFonts w:cs="Arial"/>
              </w:rPr>
              <w:t>. In Bijlage 3, overeenkomst, artikel 5, wordt uitgegaan van facturatie per maand.</w:t>
            </w:r>
            <w:r>
              <w:rPr>
                <w:rFonts w:cs="Arial"/>
              </w:rPr>
              <w:t xml:space="preserve"> </w:t>
            </w:r>
            <w:r w:rsidRPr="007F06E9">
              <w:rPr>
                <w:rFonts w:cs="Arial"/>
              </w:rPr>
              <w:t>De overeenkomst prevaleert boven het Programma van Eisen. Mogen wij er vanuit gaan dat facturatie per maand plaatsvindt?</w:t>
            </w:r>
          </w:p>
        </w:tc>
        <w:tc>
          <w:tcPr>
            <w:tcW w:w="3285" w:type="dxa"/>
          </w:tcPr>
          <w:p w14:paraId="1AE3674E" w14:textId="3E49B761" w:rsidR="00B62F09" w:rsidRPr="007F06E9" w:rsidRDefault="00B62F09" w:rsidP="00421F7B">
            <w:pPr>
              <w:spacing w:after="0" w:line="250" w:lineRule="atLeast"/>
              <w:rPr>
                <w:rFonts w:cs="Arial"/>
              </w:rPr>
            </w:pPr>
            <w:r>
              <w:rPr>
                <w:rFonts w:cs="Arial"/>
              </w:rPr>
              <w:t>Voor het “</w:t>
            </w:r>
            <w:r w:rsidRPr="007F06E9">
              <w:rPr>
                <w:rFonts w:cs="Arial"/>
              </w:rPr>
              <w:t>verzuimmanagementsysteem</w:t>
            </w:r>
            <w:r>
              <w:rPr>
                <w:rFonts w:cs="Arial"/>
              </w:rPr>
              <w:t xml:space="preserve">” dient gelezen te worden het “systeem” Facturatie vindt plaats conform overeenkomst. </w:t>
            </w:r>
          </w:p>
        </w:tc>
      </w:tr>
      <w:tr w:rsidR="00B62F09" w:rsidRPr="00CD6D3F" w14:paraId="78AFA5B4" w14:textId="02110798" w:rsidTr="00B62F09">
        <w:trPr>
          <w:cnfStyle w:val="000000100000" w:firstRow="0" w:lastRow="0" w:firstColumn="0" w:lastColumn="0" w:oddVBand="0" w:evenVBand="0" w:oddHBand="1" w:evenHBand="0" w:firstRowFirstColumn="0" w:firstRowLastColumn="0" w:lastRowFirstColumn="0" w:lastRowLastColumn="0"/>
          <w:trHeight w:val="341"/>
        </w:trPr>
        <w:tc>
          <w:tcPr>
            <w:tcW w:w="579" w:type="dxa"/>
          </w:tcPr>
          <w:p w14:paraId="110D6E4F" w14:textId="593BF593" w:rsidR="00B62F09" w:rsidRPr="00DC064F" w:rsidRDefault="00B62F09" w:rsidP="00421F7B">
            <w:pPr>
              <w:spacing w:after="0" w:line="250" w:lineRule="atLeast"/>
              <w:rPr>
                <w:rFonts w:cs="Arial"/>
              </w:rPr>
            </w:pPr>
            <w:r>
              <w:rPr>
                <w:rFonts w:cs="Arial"/>
              </w:rPr>
              <w:t>29.</w:t>
            </w:r>
          </w:p>
        </w:tc>
        <w:tc>
          <w:tcPr>
            <w:tcW w:w="2095" w:type="dxa"/>
            <w:tcBorders>
              <w:top w:val="single" w:sz="4" w:space="0" w:color="auto"/>
              <w:left w:val="single" w:sz="4" w:space="0" w:color="auto"/>
              <w:bottom w:val="single" w:sz="4" w:space="0" w:color="auto"/>
              <w:right w:val="single" w:sz="4" w:space="0" w:color="auto"/>
            </w:tcBorders>
          </w:tcPr>
          <w:p w14:paraId="4B4D8293" w14:textId="7771333B" w:rsidR="00B62F09" w:rsidRDefault="00B62F09" w:rsidP="00421F7B">
            <w:pPr>
              <w:spacing w:after="0" w:line="250" w:lineRule="atLeast"/>
              <w:rPr>
                <w:rFonts w:cs="Arial"/>
              </w:rPr>
            </w:pPr>
            <w:r>
              <w:t>Overeenkomst Artikel 3</w:t>
            </w:r>
          </w:p>
        </w:tc>
        <w:tc>
          <w:tcPr>
            <w:tcW w:w="5660" w:type="dxa"/>
            <w:tcBorders>
              <w:top w:val="single" w:sz="4" w:space="0" w:color="auto"/>
              <w:left w:val="single" w:sz="4" w:space="0" w:color="auto"/>
              <w:bottom w:val="single" w:sz="4" w:space="0" w:color="auto"/>
              <w:right w:val="single" w:sz="4" w:space="0" w:color="auto"/>
            </w:tcBorders>
          </w:tcPr>
          <w:p w14:paraId="77970BE1" w14:textId="51073518" w:rsidR="00B62F09" w:rsidRPr="004B6729" w:rsidRDefault="00B62F09" w:rsidP="00421F7B">
            <w:pPr>
              <w:spacing w:after="0" w:line="250" w:lineRule="atLeast"/>
              <w:rPr>
                <w:rFonts w:cs="Arial"/>
              </w:rPr>
            </w:pPr>
            <w:r>
              <w:t>Verzoek aan opdrachtgever om de volgorde van documenten te veranderen en de volgende volgorde aan te houden: Overeenkomst, verwerkersovereenkomst, verslag verificatiebespreking, nota(‘s) van inlichtingen, beschrijvend document inclusief alle bijlagen waaronder het programma van eisen en de SLA, de GIBIT, het prijzenblad, de inschrijving. Dit omdat het verslag verificatiebespreking en de nota’s van inlichtingen meer context geven met betrekking tot de interpretatie van hetgeen is opgenomen in de overige documenten.</w:t>
            </w:r>
          </w:p>
        </w:tc>
        <w:tc>
          <w:tcPr>
            <w:tcW w:w="3285" w:type="dxa"/>
          </w:tcPr>
          <w:p w14:paraId="69C9B94F" w14:textId="602E3BC8" w:rsidR="00B62F09" w:rsidRPr="004B6729" w:rsidRDefault="00B62F09" w:rsidP="00421F7B">
            <w:pPr>
              <w:spacing w:after="0" w:line="250" w:lineRule="atLeast"/>
              <w:rPr>
                <w:rFonts w:cs="Arial"/>
              </w:rPr>
            </w:pPr>
            <w:r>
              <w:rPr>
                <w:rFonts w:cs="Arial"/>
              </w:rPr>
              <w:t>Dat is niet akkoord. VRK houdt vast aan de rangorde.</w:t>
            </w:r>
          </w:p>
        </w:tc>
      </w:tr>
      <w:tr w:rsidR="00B62F09" w:rsidRPr="00CD6D3F" w14:paraId="3F987BB2" w14:textId="77777777" w:rsidTr="00B62F09">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284BC522" w14:textId="4181FC78" w:rsidR="00B62F09" w:rsidRDefault="00B62F09" w:rsidP="00421F7B">
            <w:pPr>
              <w:spacing w:after="0" w:line="250" w:lineRule="atLeast"/>
              <w:rPr>
                <w:rFonts w:cs="Arial"/>
              </w:rPr>
            </w:pPr>
            <w:r>
              <w:rPr>
                <w:rFonts w:cs="Arial"/>
              </w:rPr>
              <w:t>30.</w:t>
            </w:r>
          </w:p>
        </w:tc>
        <w:tc>
          <w:tcPr>
            <w:tcW w:w="2095" w:type="dxa"/>
            <w:tcBorders>
              <w:top w:val="single" w:sz="4" w:space="0" w:color="auto"/>
              <w:left w:val="single" w:sz="4" w:space="0" w:color="auto"/>
              <w:bottom w:val="single" w:sz="4" w:space="0" w:color="auto"/>
              <w:right w:val="single" w:sz="4" w:space="0" w:color="auto"/>
            </w:tcBorders>
          </w:tcPr>
          <w:p w14:paraId="7DD66524" w14:textId="4CC7502D" w:rsidR="00B62F09" w:rsidRDefault="00B62F09" w:rsidP="00421F7B">
            <w:pPr>
              <w:spacing w:after="0" w:line="250" w:lineRule="atLeast"/>
              <w:rPr>
                <w:rFonts w:cs="Arial"/>
              </w:rPr>
            </w:pPr>
            <w:r>
              <w:t>Overeenkomst</w:t>
            </w:r>
          </w:p>
        </w:tc>
        <w:tc>
          <w:tcPr>
            <w:tcW w:w="5660" w:type="dxa"/>
            <w:tcBorders>
              <w:top w:val="single" w:sz="4" w:space="0" w:color="auto"/>
              <w:left w:val="single" w:sz="4" w:space="0" w:color="auto"/>
              <w:bottom w:val="single" w:sz="4" w:space="0" w:color="auto"/>
              <w:right w:val="single" w:sz="4" w:space="0" w:color="auto"/>
            </w:tcBorders>
          </w:tcPr>
          <w:p w14:paraId="24F31FD6" w14:textId="1C8CBAD4" w:rsidR="00B62F09" w:rsidRPr="004B6729" w:rsidRDefault="00B62F09" w:rsidP="00421F7B">
            <w:pPr>
              <w:spacing w:after="0" w:line="250" w:lineRule="atLeast"/>
              <w:rPr>
                <w:rFonts w:cs="Arial"/>
              </w:rPr>
            </w:pPr>
            <w:r>
              <w:t>Verzoek aan opdrachtgever om een maximale termijn voor acceptatie van de prestatie op te nemen (bijvoorbeeld 10 werkdagen).</w:t>
            </w:r>
          </w:p>
        </w:tc>
        <w:tc>
          <w:tcPr>
            <w:tcW w:w="3285" w:type="dxa"/>
          </w:tcPr>
          <w:p w14:paraId="1E191974" w14:textId="56FC41A2" w:rsidR="00B62F09" w:rsidRPr="004B6729" w:rsidRDefault="00B62F09" w:rsidP="00421F7B">
            <w:pPr>
              <w:spacing w:after="0" w:line="250" w:lineRule="atLeast"/>
              <w:rPr>
                <w:rFonts w:cs="Arial"/>
              </w:rPr>
            </w:pPr>
            <w:r>
              <w:rPr>
                <w:rFonts w:cs="Arial"/>
              </w:rPr>
              <w:t>Dat is akkoord, waarbij de voorwaarden voor acceptatie zoals vastgelegd in de GIBIT 2020 worden gevolgd. De VRK stelt voor om deze termijn op 15 werkdagen te zetten.</w:t>
            </w:r>
          </w:p>
        </w:tc>
      </w:tr>
      <w:tr w:rsidR="00B62F09" w:rsidRPr="00CD6D3F" w14:paraId="5357E6E6" w14:textId="77777777" w:rsidTr="00B62F09">
        <w:trPr>
          <w:cnfStyle w:val="000000100000" w:firstRow="0" w:lastRow="0" w:firstColumn="0" w:lastColumn="0" w:oddVBand="0" w:evenVBand="0" w:oddHBand="1" w:evenHBand="0" w:firstRowFirstColumn="0" w:firstRowLastColumn="0" w:lastRowFirstColumn="0" w:lastRowLastColumn="0"/>
          <w:trHeight w:val="341"/>
        </w:trPr>
        <w:tc>
          <w:tcPr>
            <w:tcW w:w="579" w:type="dxa"/>
          </w:tcPr>
          <w:p w14:paraId="01A98518" w14:textId="61607584" w:rsidR="00B62F09" w:rsidRDefault="00B62F09" w:rsidP="00421F7B">
            <w:pPr>
              <w:spacing w:after="0" w:line="250" w:lineRule="atLeast"/>
              <w:rPr>
                <w:rFonts w:cs="Arial"/>
              </w:rPr>
            </w:pPr>
            <w:r>
              <w:rPr>
                <w:rFonts w:cs="Arial"/>
              </w:rPr>
              <w:t>31.</w:t>
            </w:r>
          </w:p>
        </w:tc>
        <w:tc>
          <w:tcPr>
            <w:tcW w:w="2095" w:type="dxa"/>
            <w:tcBorders>
              <w:top w:val="single" w:sz="4" w:space="0" w:color="auto"/>
              <w:left w:val="single" w:sz="4" w:space="0" w:color="auto"/>
              <w:bottom w:val="single" w:sz="4" w:space="0" w:color="auto"/>
              <w:right w:val="single" w:sz="4" w:space="0" w:color="auto"/>
            </w:tcBorders>
          </w:tcPr>
          <w:p w14:paraId="5F639720" w14:textId="155B9E00" w:rsidR="00B62F09" w:rsidRDefault="00B62F09" w:rsidP="00421F7B">
            <w:pPr>
              <w:spacing w:after="0" w:line="250" w:lineRule="atLeast"/>
              <w:rPr>
                <w:rFonts w:cs="Arial"/>
              </w:rPr>
            </w:pPr>
            <w:r>
              <w:t>Verwerkersovereenkomst Artikel 6</w:t>
            </w:r>
          </w:p>
        </w:tc>
        <w:tc>
          <w:tcPr>
            <w:tcW w:w="5660" w:type="dxa"/>
            <w:tcBorders>
              <w:top w:val="single" w:sz="4" w:space="0" w:color="auto"/>
              <w:left w:val="single" w:sz="4" w:space="0" w:color="auto"/>
              <w:bottom w:val="single" w:sz="4" w:space="0" w:color="auto"/>
              <w:right w:val="single" w:sz="4" w:space="0" w:color="auto"/>
            </w:tcBorders>
          </w:tcPr>
          <w:p w14:paraId="5DE81A13" w14:textId="77777777" w:rsidR="00B62F09" w:rsidRDefault="00B62F09" w:rsidP="00421F7B">
            <w:pPr>
              <w:spacing w:after="0"/>
              <w:rPr>
                <w:rFonts w:ascii="Calibri" w:hAnsi="Calibri"/>
              </w:rPr>
            </w:pPr>
            <w:r>
              <w:t xml:space="preserve">Eventuele in de Hoofdovereenkomst overeengekomen beperkingen van aansprakelijkheid hebben ook betrekking op de Verwerkersovereenkomst. Verzoek om de voorgestelde aansprakelijkheidsbeperking (200.000 EUR per gebeurtenis </w:t>
            </w:r>
            <w:r>
              <w:lastRenderedPageBreak/>
              <w:t>en tot maximaal 1.000.000 EUR per kalenderjaar) op te nemen in de verwerkersovereenkomst.</w:t>
            </w:r>
          </w:p>
          <w:p w14:paraId="0AA98351" w14:textId="77777777" w:rsidR="00B62F09" w:rsidRPr="004B6729" w:rsidRDefault="00B62F09" w:rsidP="00421F7B">
            <w:pPr>
              <w:spacing w:after="0" w:line="250" w:lineRule="atLeast"/>
              <w:rPr>
                <w:rFonts w:cs="Arial"/>
              </w:rPr>
            </w:pPr>
          </w:p>
        </w:tc>
        <w:tc>
          <w:tcPr>
            <w:tcW w:w="3285" w:type="dxa"/>
          </w:tcPr>
          <w:p w14:paraId="241F6D74" w14:textId="014A4F4B" w:rsidR="00B62F09" w:rsidRPr="004B6729" w:rsidRDefault="00B62F09" w:rsidP="00421F7B">
            <w:pPr>
              <w:spacing w:after="0" w:line="250" w:lineRule="atLeast"/>
              <w:rPr>
                <w:rFonts w:cs="Arial"/>
              </w:rPr>
            </w:pPr>
            <w:r w:rsidRPr="00041F83">
              <w:rPr>
                <w:rFonts w:cs="Arial"/>
              </w:rPr>
              <w:lastRenderedPageBreak/>
              <w:t>Dat is niet akkoord. Vastgehouden wordt aan hetgeen hieromtrent in de overeenkomst/GIBIT</w:t>
            </w:r>
            <w:r>
              <w:rPr>
                <w:rFonts w:cs="Arial"/>
              </w:rPr>
              <w:t xml:space="preserve"> 2020</w:t>
            </w:r>
            <w:r w:rsidRPr="00041F83">
              <w:rPr>
                <w:rFonts w:cs="Arial"/>
              </w:rPr>
              <w:t xml:space="preserve"> is opgenomen met in acht name van </w:t>
            </w:r>
            <w:r w:rsidRPr="00041F83">
              <w:rPr>
                <w:rFonts w:cs="Arial"/>
              </w:rPr>
              <w:lastRenderedPageBreak/>
              <w:t xml:space="preserve">de door VRK in deze </w:t>
            </w:r>
            <w:proofErr w:type="spellStart"/>
            <w:r w:rsidRPr="00041F83">
              <w:rPr>
                <w:rFonts w:cs="Arial"/>
              </w:rPr>
              <w:t>NvI</w:t>
            </w:r>
            <w:proofErr w:type="spellEnd"/>
            <w:r w:rsidRPr="00041F83">
              <w:rPr>
                <w:rFonts w:cs="Arial"/>
              </w:rPr>
              <w:t xml:space="preserve"> voorgestelde beperking van aansprakelijkheid van art 13.4 GIBIT.  </w:t>
            </w:r>
          </w:p>
        </w:tc>
      </w:tr>
      <w:tr w:rsidR="00B62F09" w:rsidRPr="00CD6D3F" w14:paraId="69B00DFD" w14:textId="77777777" w:rsidTr="00B62F09">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383E2202" w14:textId="00DA23A5" w:rsidR="00B62F09" w:rsidRDefault="00B62F09" w:rsidP="00421F7B">
            <w:pPr>
              <w:spacing w:after="0" w:line="250" w:lineRule="atLeast"/>
              <w:rPr>
                <w:rFonts w:cs="Arial"/>
              </w:rPr>
            </w:pPr>
            <w:r>
              <w:rPr>
                <w:rFonts w:cs="Arial"/>
              </w:rPr>
              <w:lastRenderedPageBreak/>
              <w:t>32.</w:t>
            </w:r>
          </w:p>
        </w:tc>
        <w:tc>
          <w:tcPr>
            <w:tcW w:w="2095" w:type="dxa"/>
            <w:tcBorders>
              <w:top w:val="single" w:sz="4" w:space="0" w:color="auto"/>
              <w:left w:val="single" w:sz="4" w:space="0" w:color="auto"/>
              <w:bottom w:val="single" w:sz="4" w:space="0" w:color="auto"/>
              <w:right w:val="single" w:sz="4" w:space="0" w:color="auto"/>
            </w:tcBorders>
          </w:tcPr>
          <w:p w14:paraId="42AB8330" w14:textId="76C91CB2" w:rsidR="00B62F09" w:rsidRDefault="00B62F09" w:rsidP="00421F7B">
            <w:pPr>
              <w:spacing w:after="0" w:line="250" w:lineRule="atLeast"/>
              <w:rPr>
                <w:rFonts w:cs="Arial"/>
              </w:rPr>
            </w:pPr>
            <w:r>
              <w:t>GIBIT Art 4.1 en 4.2</w:t>
            </w:r>
          </w:p>
        </w:tc>
        <w:tc>
          <w:tcPr>
            <w:tcW w:w="5660" w:type="dxa"/>
            <w:tcBorders>
              <w:top w:val="single" w:sz="4" w:space="0" w:color="auto"/>
              <w:left w:val="single" w:sz="4" w:space="0" w:color="auto"/>
              <w:bottom w:val="single" w:sz="4" w:space="0" w:color="auto"/>
              <w:right w:val="single" w:sz="4" w:space="0" w:color="auto"/>
            </w:tcBorders>
          </w:tcPr>
          <w:p w14:paraId="48D4A7D2" w14:textId="2C3D3A8C" w:rsidR="00B62F09" w:rsidRPr="004B6729" w:rsidRDefault="00B62F09" w:rsidP="00421F7B">
            <w:pPr>
              <w:spacing w:after="0" w:line="250" w:lineRule="atLeast"/>
              <w:rPr>
                <w:rFonts w:cs="Arial"/>
              </w:rPr>
            </w:pPr>
            <w:r>
              <w:t>Verzoek aan opdrachtgever om geen fatale termijnen toe te passen maar om opdrachtnemer een redelijke termijn te geven om alsnog te kunnen nakomen. Daarom het verzoek 4.1 en 4.2 niet van toepassing te verklaren.</w:t>
            </w:r>
          </w:p>
        </w:tc>
        <w:tc>
          <w:tcPr>
            <w:tcW w:w="3285" w:type="dxa"/>
          </w:tcPr>
          <w:p w14:paraId="213705E6" w14:textId="5D24172F" w:rsidR="00B62F09" w:rsidRPr="004B6729" w:rsidRDefault="00B62F09" w:rsidP="00421F7B">
            <w:pPr>
              <w:spacing w:after="0" w:line="250" w:lineRule="atLeast"/>
              <w:rPr>
                <w:rFonts w:cs="Arial"/>
              </w:rPr>
            </w:pPr>
            <w:r>
              <w:rPr>
                <w:rFonts w:cs="Arial"/>
              </w:rPr>
              <w:t>Dat is niet akkoord.</w:t>
            </w:r>
          </w:p>
        </w:tc>
      </w:tr>
      <w:tr w:rsidR="00B62F09" w:rsidRPr="00CD6D3F" w14:paraId="39BF7295" w14:textId="77777777" w:rsidTr="00B62F09">
        <w:trPr>
          <w:cnfStyle w:val="000000100000" w:firstRow="0" w:lastRow="0" w:firstColumn="0" w:lastColumn="0" w:oddVBand="0" w:evenVBand="0" w:oddHBand="1" w:evenHBand="0" w:firstRowFirstColumn="0" w:firstRowLastColumn="0" w:lastRowFirstColumn="0" w:lastRowLastColumn="0"/>
          <w:trHeight w:val="341"/>
        </w:trPr>
        <w:tc>
          <w:tcPr>
            <w:tcW w:w="579" w:type="dxa"/>
          </w:tcPr>
          <w:p w14:paraId="5921EB87" w14:textId="01FF4A2C" w:rsidR="00B62F09" w:rsidRDefault="00B62F09" w:rsidP="00421F7B">
            <w:pPr>
              <w:spacing w:after="0" w:line="250" w:lineRule="atLeast"/>
              <w:rPr>
                <w:rFonts w:cs="Arial"/>
              </w:rPr>
            </w:pPr>
            <w:r>
              <w:rPr>
                <w:rFonts w:cs="Arial"/>
              </w:rPr>
              <w:t>33.</w:t>
            </w:r>
          </w:p>
        </w:tc>
        <w:tc>
          <w:tcPr>
            <w:tcW w:w="2095" w:type="dxa"/>
            <w:tcBorders>
              <w:top w:val="single" w:sz="4" w:space="0" w:color="auto"/>
              <w:left w:val="single" w:sz="4" w:space="0" w:color="auto"/>
              <w:bottom w:val="single" w:sz="4" w:space="0" w:color="auto"/>
              <w:right w:val="single" w:sz="4" w:space="0" w:color="auto"/>
            </w:tcBorders>
          </w:tcPr>
          <w:p w14:paraId="055571B7" w14:textId="1C5EC96F" w:rsidR="00B62F09" w:rsidRDefault="00B62F09" w:rsidP="00421F7B">
            <w:pPr>
              <w:spacing w:after="0" w:line="250" w:lineRule="atLeast"/>
              <w:rPr>
                <w:rFonts w:cs="Arial"/>
              </w:rPr>
            </w:pPr>
            <w:r>
              <w:t>GIBIT Art 13.1 t/m 13.4</w:t>
            </w:r>
          </w:p>
        </w:tc>
        <w:tc>
          <w:tcPr>
            <w:tcW w:w="5660" w:type="dxa"/>
            <w:tcBorders>
              <w:top w:val="single" w:sz="4" w:space="0" w:color="auto"/>
              <w:left w:val="single" w:sz="4" w:space="0" w:color="auto"/>
              <w:bottom w:val="single" w:sz="4" w:space="0" w:color="auto"/>
              <w:right w:val="single" w:sz="4" w:space="0" w:color="auto"/>
            </w:tcBorders>
          </w:tcPr>
          <w:p w14:paraId="39F81A86" w14:textId="43FBD910" w:rsidR="00B62F09" w:rsidRPr="004B6729" w:rsidRDefault="00B62F09" w:rsidP="00421F7B">
            <w:pPr>
              <w:spacing w:after="0" w:line="250" w:lineRule="atLeast"/>
              <w:rPr>
                <w:rFonts w:cs="Arial"/>
              </w:rPr>
            </w:pPr>
            <w:r>
              <w:t>Verzoek aan opdrachtgever om de aansprakelijkheid in de overeenkomst te regelen. Verzoek aan opdrachtgever om directe en indirecte schade daartoe te beperken tot een onzes inziens marktconforme 200.000 EUR per gebeurtenis en tot maximaal 1.000.000 EUR per kalenderjaar.</w:t>
            </w:r>
          </w:p>
        </w:tc>
        <w:tc>
          <w:tcPr>
            <w:tcW w:w="3285" w:type="dxa"/>
          </w:tcPr>
          <w:p w14:paraId="5965E853" w14:textId="4C371C7E" w:rsidR="00B62F09" w:rsidRDefault="00B62F09" w:rsidP="003D2FBA">
            <w:pPr>
              <w:spacing w:after="0" w:line="250" w:lineRule="atLeast"/>
            </w:pPr>
            <w:r w:rsidRPr="00FF18B9">
              <w:t xml:space="preserve">VRK </w:t>
            </w:r>
            <w:r>
              <w:t xml:space="preserve">gaat </w:t>
            </w:r>
            <w:r w:rsidRPr="00FF18B9">
              <w:t>deels mee in het verzoek in d</w:t>
            </w:r>
            <w:r>
              <w:t>i</w:t>
            </w:r>
            <w:r w:rsidRPr="00FF18B9">
              <w:t>e zin, dat slechts artikel 13.4 GIBIT 2020 als volgt wordt gewijzigd: “De aansprakelijkheid voor overige schade is beperkt tot vier (4) maal de Jaarvergoeding per gebeurtenis. De totale aansprakelijkheid per jaar bedraagt evenwel nooit meer dan twintig maal de Jaarvergoeding (ongeacht het aantal gebeurtenissen). Samenhangende gebeurtenissen worden daarbij aangemerkt als één gebeurtenis.” Voor het overige blijft artikel 13 GIBIT 2020 ongewijzigd. Zie verder ook  de ‘Toelichting per artikel’ bij de GIBIT 2020.</w:t>
            </w:r>
            <w:r>
              <w:t xml:space="preserve"> </w:t>
            </w:r>
          </w:p>
          <w:p w14:paraId="7E1E647D" w14:textId="77777777" w:rsidR="00B62F09" w:rsidRPr="004B6729" w:rsidRDefault="00B62F09" w:rsidP="00421F7B">
            <w:pPr>
              <w:spacing w:after="0" w:line="250" w:lineRule="atLeast"/>
              <w:rPr>
                <w:rFonts w:cs="Arial"/>
              </w:rPr>
            </w:pPr>
          </w:p>
        </w:tc>
      </w:tr>
      <w:tr w:rsidR="00B62F09" w:rsidRPr="00CD6D3F" w14:paraId="0A2D2245" w14:textId="77777777" w:rsidTr="00B62F09">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409E8FB0" w14:textId="4BC2F254" w:rsidR="00B62F09" w:rsidRDefault="00B62F09" w:rsidP="00421F7B">
            <w:pPr>
              <w:spacing w:after="0" w:line="250" w:lineRule="atLeast"/>
              <w:rPr>
                <w:rFonts w:cs="Arial"/>
              </w:rPr>
            </w:pPr>
            <w:r>
              <w:rPr>
                <w:rFonts w:cs="Arial"/>
              </w:rPr>
              <w:t>34.</w:t>
            </w:r>
          </w:p>
        </w:tc>
        <w:tc>
          <w:tcPr>
            <w:tcW w:w="2095" w:type="dxa"/>
            <w:tcBorders>
              <w:top w:val="single" w:sz="4" w:space="0" w:color="auto"/>
              <w:left w:val="single" w:sz="4" w:space="0" w:color="auto"/>
              <w:bottom w:val="single" w:sz="4" w:space="0" w:color="auto"/>
              <w:right w:val="single" w:sz="4" w:space="0" w:color="auto"/>
            </w:tcBorders>
          </w:tcPr>
          <w:p w14:paraId="1DFB1EFE" w14:textId="7B626908" w:rsidR="00B62F09" w:rsidRDefault="00B62F09" w:rsidP="00421F7B">
            <w:pPr>
              <w:spacing w:after="0" w:line="250" w:lineRule="atLeast"/>
              <w:rPr>
                <w:rFonts w:cs="Arial"/>
              </w:rPr>
            </w:pPr>
            <w:r>
              <w:t>GIBIT Art 13.1 t/m 13.4</w:t>
            </w:r>
          </w:p>
        </w:tc>
        <w:tc>
          <w:tcPr>
            <w:tcW w:w="5660" w:type="dxa"/>
            <w:tcBorders>
              <w:top w:val="single" w:sz="4" w:space="0" w:color="auto"/>
              <w:left w:val="single" w:sz="4" w:space="0" w:color="auto"/>
              <w:bottom w:val="single" w:sz="4" w:space="0" w:color="auto"/>
              <w:right w:val="single" w:sz="4" w:space="0" w:color="auto"/>
            </w:tcBorders>
          </w:tcPr>
          <w:p w14:paraId="45E0B7C3" w14:textId="2FC30A3D" w:rsidR="00B62F09" w:rsidRPr="004B6729" w:rsidRDefault="00B62F09" w:rsidP="00421F7B">
            <w:pPr>
              <w:spacing w:after="0" w:line="250" w:lineRule="atLeast"/>
              <w:rPr>
                <w:rFonts w:cs="Arial"/>
              </w:rPr>
            </w:pPr>
            <w:r>
              <w:t>Verzoek aan opdrachtgever om samenhangende gebeurtenissen aan te merken als één gebeurtenis.</w:t>
            </w:r>
          </w:p>
        </w:tc>
        <w:tc>
          <w:tcPr>
            <w:tcW w:w="3285" w:type="dxa"/>
          </w:tcPr>
          <w:p w14:paraId="58F6843D" w14:textId="6A63BDCD" w:rsidR="00B62F09" w:rsidRPr="004B6729" w:rsidRDefault="00B62F09" w:rsidP="00421F7B">
            <w:pPr>
              <w:spacing w:after="0" w:line="250" w:lineRule="atLeast"/>
              <w:rPr>
                <w:rFonts w:cs="Arial"/>
              </w:rPr>
            </w:pPr>
            <w:r w:rsidRPr="00FF18B9">
              <w:rPr>
                <w:rFonts w:cs="Arial"/>
              </w:rPr>
              <w:t xml:space="preserve">VRK begrijpt de vraag niet. In zowel artikel 13.3 als 13.4 GIBIT is reeds opgenomen dat  </w:t>
            </w:r>
            <w:r w:rsidRPr="00FF18B9">
              <w:t xml:space="preserve">samenhangende gebeurtenissen </w:t>
            </w:r>
            <w:r w:rsidRPr="00FF18B9">
              <w:lastRenderedPageBreak/>
              <w:t>worden aangemerkt als één gebeurtenis.</w:t>
            </w:r>
          </w:p>
        </w:tc>
      </w:tr>
      <w:tr w:rsidR="00B62F09" w:rsidRPr="00CD6D3F" w14:paraId="4ACB8E95" w14:textId="77777777" w:rsidTr="00B62F09">
        <w:trPr>
          <w:cnfStyle w:val="000000100000" w:firstRow="0" w:lastRow="0" w:firstColumn="0" w:lastColumn="0" w:oddVBand="0" w:evenVBand="0" w:oddHBand="1" w:evenHBand="0" w:firstRowFirstColumn="0" w:firstRowLastColumn="0" w:lastRowFirstColumn="0" w:lastRowLastColumn="0"/>
          <w:trHeight w:val="341"/>
        </w:trPr>
        <w:tc>
          <w:tcPr>
            <w:tcW w:w="579" w:type="dxa"/>
          </w:tcPr>
          <w:p w14:paraId="5DA21281" w14:textId="2DF0357E" w:rsidR="00B62F09" w:rsidRDefault="00B62F09" w:rsidP="00421F7B">
            <w:pPr>
              <w:spacing w:after="0" w:line="250" w:lineRule="atLeast"/>
              <w:rPr>
                <w:rFonts w:cs="Arial"/>
              </w:rPr>
            </w:pPr>
            <w:r>
              <w:rPr>
                <w:rFonts w:cs="Arial"/>
              </w:rPr>
              <w:lastRenderedPageBreak/>
              <w:t>35.</w:t>
            </w:r>
          </w:p>
        </w:tc>
        <w:tc>
          <w:tcPr>
            <w:tcW w:w="2095" w:type="dxa"/>
            <w:tcBorders>
              <w:top w:val="single" w:sz="4" w:space="0" w:color="auto"/>
              <w:left w:val="single" w:sz="4" w:space="0" w:color="auto"/>
              <w:bottom w:val="single" w:sz="4" w:space="0" w:color="auto"/>
              <w:right w:val="single" w:sz="4" w:space="0" w:color="auto"/>
            </w:tcBorders>
          </w:tcPr>
          <w:p w14:paraId="2DACD5ED" w14:textId="09646394" w:rsidR="00B62F09" w:rsidRDefault="00B62F09" w:rsidP="00421F7B">
            <w:pPr>
              <w:spacing w:after="0" w:line="250" w:lineRule="atLeast"/>
              <w:rPr>
                <w:rFonts w:cs="Arial"/>
              </w:rPr>
            </w:pPr>
            <w:r>
              <w:t>GIBIT Art 15.5</w:t>
            </w:r>
          </w:p>
        </w:tc>
        <w:tc>
          <w:tcPr>
            <w:tcW w:w="5660" w:type="dxa"/>
            <w:tcBorders>
              <w:top w:val="single" w:sz="4" w:space="0" w:color="auto"/>
              <w:left w:val="single" w:sz="4" w:space="0" w:color="auto"/>
              <w:bottom w:val="single" w:sz="4" w:space="0" w:color="auto"/>
              <w:right w:val="single" w:sz="4" w:space="0" w:color="auto"/>
            </w:tcBorders>
          </w:tcPr>
          <w:p w14:paraId="5A97BC17" w14:textId="686C8E50" w:rsidR="00B62F09" w:rsidRPr="004B6729" w:rsidRDefault="00B62F09" w:rsidP="00421F7B">
            <w:pPr>
              <w:spacing w:after="0" w:line="250" w:lineRule="atLeast"/>
              <w:rPr>
                <w:rFonts w:cs="Arial"/>
              </w:rPr>
            </w:pPr>
            <w:r>
              <w:t>Verzoek om het boetebedrag te matigen naar 25.000 EUR, zoals ook marktconform is.</w:t>
            </w:r>
          </w:p>
        </w:tc>
        <w:tc>
          <w:tcPr>
            <w:tcW w:w="3285" w:type="dxa"/>
          </w:tcPr>
          <w:p w14:paraId="0A1793C7" w14:textId="65B0F159" w:rsidR="00B62F09" w:rsidRPr="004B6729" w:rsidRDefault="00B62F09" w:rsidP="00421F7B">
            <w:pPr>
              <w:spacing w:after="0" w:line="250" w:lineRule="atLeast"/>
              <w:rPr>
                <w:rFonts w:cs="Arial"/>
              </w:rPr>
            </w:pPr>
            <w:r w:rsidRPr="00FF18B9">
              <w:t>Dat is niet akkoord. De hoogte van de boete is juist bedoeld om te voorkomen dat er in strijd met het in het artikel bepaalde wordt gehandeld.</w:t>
            </w:r>
          </w:p>
        </w:tc>
      </w:tr>
      <w:tr w:rsidR="00B62F09" w:rsidRPr="00CD6D3F" w14:paraId="58A5021D" w14:textId="77777777" w:rsidTr="00B62F09">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094A758B" w14:textId="52C9211A" w:rsidR="00B62F09" w:rsidRDefault="00B62F09" w:rsidP="00421F7B">
            <w:pPr>
              <w:spacing w:after="0" w:line="250" w:lineRule="atLeast"/>
              <w:rPr>
                <w:rFonts w:cs="Arial"/>
              </w:rPr>
            </w:pPr>
            <w:r>
              <w:rPr>
                <w:rFonts w:cs="Arial"/>
              </w:rPr>
              <w:t>36.</w:t>
            </w:r>
          </w:p>
        </w:tc>
        <w:tc>
          <w:tcPr>
            <w:tcW w:w="2095" w:type="dxa"/>
            <w:tcBorders>
              <w:top w:val="single" w:sz="4" w:space="0" w:color="auto"/>
              <w:left w:val="single" w:sz="4" w:space="0" w:color="auto"/>
              <w:bottom w:val="single" w:sz="4" w:space="0" w:color="auto"/>
              <w:right w:val="single" w:sz="4" w:space="0" w:color="auto"/>
            </w:tcBorders>
          </w:tcPr>
          <w:p w14:paraId="088C08D3" w14:textId="6B4CC80E" w:rsidR="00B62F09" w:rsidRDefault="00B62F09" w:rsidP="00421F7B">
            <w:pPr>
              <w:spacing w:after="0" w:line="250" w:lineRule="atLeast"/>
              <w:rPr>
                <w:rFonts w:cs="Arial"/>
              </w:rPr>
            </w:pPr>
            <w:r>
              <w:t>Overig</w:t>
            </w:r>
          </w:p>
        </w:tc>
        <w:tc>
          <w:tcPr>
            <w:tcW w:w="5660" w:type="dxa"/>
            <w:tcBorders>
              <w:top w:val="single" w:sz="4" w:space="0" w:color="auto"/>
              <w:left w:val="single" w:sz="4" w:space="0" w:color="auto"/>
              <w:bottom w:val="single" w:sz="4" w:space="0" w:color="auto"/>
              <w:right w:val="single" w:sz="4" w:space="0" w:color="auto"/>
            </w:tcBorders>
          </w:tcPr>
          <w:p w14:paraId="279C9032" w14:textId="77777777" w:rsidR="00B62F09" w:rsidRDefault="00B62F09" w:rsidP="00421F7B">
            <w:pPr>
              <w:spacing w:after="0" w:line="240" w:lineRule="auto"/>
              <w:rPr>
                <w:rFonts w:ascii="Calibri" w:hAnsi="Calibri"/>
              </w:rPr>
            </w:pPr>
            <w:r>
              <w:t>Gezien de recente en verontrustende ontwikkelingen in Oekraïne en Rusland, ziet opdrachtgever in het kader van deze aanbesteding mogelijke aandachtspunten die raken aan de ontwikkelingen in Oekraïne en Rusland waar partijen rekening mee moeten houden?</w:t>
            </w:r>
          </w:p>
          <w:p w14:paraId="7F3B4A62" w14:textId="77777777" w:rsidR="00B62F09" w:rsidRPr="004B6729" w:rsidRDefault="00B62F09" w:rsidP="00421F7B">
            <w:pPr>
              <w:spacing w:after="0" w:line="250" w:lineRule="atLeast"/>
              <w:rPr>
                <w:rFonts w:cs="Arial"/>
              </w:rPr>
            </w:pPr>
          </w:p>
        </w:tc>
        <w:tc>
          <w:tcPr>
            <w:tcW w:w="3285" w:type="dxa"/>
          </w:tcPr>
          <w:p w14:paraId="20A19999" w14:textId="1C7BCED2" w:rsidR="00B62F09" w:rsidRPr="004B6729" w:rsidRDefault="00B62F09" w:rsidP="00421F7B">
            <w:pPr>
              <w:spacing w:after="0" w:line="250" w:lineRule="atLeast"/>
              <w:rPr>
                <w:rFonts w:cs="Arial"/>
              </w:rPr>
            </w:pPr>
            <w:r w:rsidRPr="00FF18B9">
              <w:rPr>
                <w:rFonts w:eastAsia="Arial" w:cs="Arial"/>
              </w:rPr>
              <w:t>VRK kan op dit moment niet voorzien of dit impact heeft op de gevraagde dienstverlening. U dient rekening te houden met de vigerende regelgeving op dit gebied.</w:t>
            </w:r>
          </w:p>
        </w:tc>
      </w:tr>
    </w:tbl>
    <w:p w14:paraId="636A2302" w14:textId="77777777" w:rsidR="004805FF" w:rsidRPr="00CD6D3F" w:rsidRDefault="004805FF" w:rsidP="00CD6D3F"/>
    <w:sectPr w:rsidR="004805FF" w:rsidRPr="00CD6D3F" w:rsidSect="0034671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4142A"/>
    <w:multiLevelType w:val="hybridMultilevel"/>
    <w:tmpl w:val="923472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4C699E"/>
    <w:multiLevelType w:val="hybridMultilevel"/>
    <w:tmpl w:val="47E20C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9070D48"/>
    <w:multiLevelType w:val="hybridMultilevel"/>
    <w:tmpl w:val="5A583F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16F355D"/>
    <w:multiLevelType w:val="multilevel"/>
    <w:tmpl w:val="C64835EA"/>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529000E"/>
    <w:multiLevelType w:val="hybridMultilevel"/>
    <w:tmpl w:val="845EA4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25324540">
    <w:abstractNumId w:val="3"/>
  </w:num>
  <w:num w:numId="2" w16cid:durableId="1381589163">
    <w:abstractNumId w:val="2"/>
  </w:num>
  <w:num w:numId="3" w16cid:durableId="1743791569">
    <w:abstractNumId w:val="4"/>
  </w:num>
  <w:num w:numId="4" w16cid:durableId="1856846528">
    <w:abstractNumId w:val="1"/>
  </w:num>
  <w:num w:numId="5" w16cid:durableId="248737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716"/>
    <w:rsid w:val="00025061"/>
    <w:rsid w:val="000C5991"/>
    <w:rsid w:val="000E2584"/>
    <w:rsid w:val="00107D9E"/>
    <w:rsid w:val="00185868"/>
    <w:rsid w:val="001F0916"/>
    <w:rsid w:val="001F7046"/>
    <w:rsid w:val="00235F39"/>
    <w:rsid w:val="002859EC"/>
    <w:rsid w:val="002A1E1D"/>
    <w:rsid w:val="002B4B11"/>
    <w:rsid w:val="003126DF"/>
    <w:rsid w:val="00346716"/>
    <w:rsid w:val="003D2FBA"/>
    <w:rsid w:val="003D7E3E"/>
    <w:rsid w:val="003F6A0A"/>
    <w:rsid w:val="00421F7B"/>
    <w:rsid w:val="004756AE"/>
    <w:rsid w:val="004805FF"/>
    <w:rsid w:val="004B278F"/>
    <w:rsid w:val="004B6729"/>
    <w:rsid w:val="00514ACA"/>
    <w:rsid w:val="00530F92"/>
    <w:rsid w:val="005373ED"/>
    <w:rsid w:val="00553663"/>
    <w:rsid w:val="00626EE6"/>
    <w:rsid w:val="00647539"/>
    <w:rsid w:val="00676F3C"/>
    <w:rsid w:val="00691DBC"/>
    <w:rsid w:val="0069553F"/>
    <w:rsid w:val="006B6DAF"/>
    <w:rsid w:val="006E00D1"/>
    <w:rsid w:val="00727A63"/>
    <w:rsid w:val="00757EDD"/>
    <w:rsid w:val="00761227"/>
    <w:rsid w:val="007A1F78"/>
    <w:rsid w:val="007B48FD"/>
    <w:rsid w:val="007D0AA3"/>
    <w:rsid w:val="007F06E9"/>
    <w:rsid w:val="00804C86"/>
    <w:rsid w:val="0082493E"/>
    <w:rsid w:val="008615DA"/>
    <w:rsid w:val="0088705B"/>
    <w:rsid w:val="00894853"/>
    <w:rsid w:val="008C606E"/>
    <w:rsid w:val="008D59B6"/>
    <w:rsid w:val="008F3F38"/>
    <w:rsid w:val="00962933"/>
    <w:rsid w:val="009921ED"/>
    <w:rsid w:val="009A0F9F"/>
    <w:rsid w:val="00A85B5D"/>
    <w:rsid w:val="00AC4943"/>
    <w:rsid w:val="00B07183"/>
    <w:rsid w:val="00B22065"/>
    <w:rsid w:val="00B52699"/>
    <w:rsid w:val="00B601DE"/>
    <w:rsid w:val="00B62F09"/>
    <w:rsid w:val="00B6329E"/>
    <w:rsid w:val="00BA6EE9"/>
    <w:rsid w:val="00C34551"/>
    <w:rsid w:val="00C633AE"/>
    <w:rsid w:val="00CA776D"/>
    <w:rsid w:val="00CD6D3F"/>
    <w:rsid w:val="00CE0F0F"/>
    <w:rsid w:val="00CF2561"/>
    <w:rsid w:val="00D525EC"/>
    <w:rsid w:val="00D537AC"/>
    <w:rsid w:val="00D808C8"/>
    <w:rsid w:val="00D8226D"/>
    <w:rsid w:val="00DA454A"/>
    <w:rsid w:val="00DC064F"/>
    <w:rsid w:val="00DD364A"/>
    <w:rsid w:val="00DE3CCC"/>
    <w:rsid w:val="00EC33AB"/>
    <w:rsid w:val="00EE23F3"/>
    <w:rsid w:val="00F97954"/>
    <w:rsid w:val="00FB5BD1"/>
    <w:rsid w:val="00FC356A"/>
    <w:rsid w:val="00FC7D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7CA35"/>
  <w15:chartTrackingRefBased/>
  <w15:docId w15:val="{9E7E5DC1-1835-4A9E-BDAA-8BB3A44CC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6729"/>
    <w:pPr>
      <w:spacing w:after="200" w:line="276" w:lineRule="auto"/>
    </w:pPr>
    <w:rPr>
      <w:rFonts w:ascii="Arial" w:hAnsi="Arial"/>
      <w:sz w:val="20"/>
    </w:rPr>
  </w:style>
  <w:style w:type="paragraph" w:styleId="Kop1">
    <w:name w:val="heading 1"/>
    <w:next w:val="Standaard"/>
    <w:link w:val="Kop1Char"/>
    <w:unhideWhenUsed/>
    <w:qFormat/>
    <w:rsid w:val="008F3F38"/>
    <w:pPr>
      <w:keepNext/>
      <w:keepLines/>
      <w:numPr>
        <w:numId w:val="1"/>
      </w:numPr>
      <w:spacing w:after="0"/>
      <w:outlineLvl w:val="0"/>
    </w:pPr>
    <w:rPr>
      <w:rFonts w:ascii="Arial" w:eastAsia="Arial" w:hAnsi="Arial" w:cs="Arial"/>
      <w:b/>
      <w:color w:val="0188CC"/>
      <w:sz w:val="28"/>
      <w:lang w:eastAsia="nl-NL"/>
    </w:rPr>
  </w:style>
  <w:style w:type="paragraph" w:styleId="Kop2">
    <w:name w:val="heading 2"/>
    <w:basedOn w:val="Standaard"/>
    <w:next w:val="Standaard"/>
    <w:link w:val="Kop2Char"/>
    <w:uiPriority w:val="9"/>
    <w:unhideWhenUsed/>
    <w:qFormat/>
    <w:rsid w:val="00346716"/>
    <w:pPr>
      <w:keepNext/>
      <w:keepLines/>
      <w:spacing w:before="200" w:after="0"/>
      <w:outlineLvl w:val="1"/>
    </w:pPr>
    <w:rPr>
      <w:rFonts w:ascii="Calibri" w:eastAsiaTheme="majorEastAsia" w:hAnsi="Calibri" w:cstheme="majorBidi"/>
      <w:b/>
      <w:bCs/>
      <w:i/>
      <w:color w:val="FF330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346716"/>
    <w:rPr>
      <w:rFonts w:ascii="Calibri" w:eastAsiaTheme="majorEastAsia" w:hAnsi="Calibri" w:cstheme="majorBidi"/>
      <w:b/>
      <w:bCs/>
      <w:i/>
      <w:color w:val="FF3300"/>
      <w:sz w:val="20"/>
      <w:szCs w:val="26"/>
    </w:rPr>
  </w:style>
  <w:style w:type="table" w:customStyle="1" w:styleId="Lichtelijst-accent11">
    <w:name w:val="Lichte lijst - accent 11"/>
    <w:basedOn w:val="Standaardtabel"/>
    <w:uiPriority w:val="61"/>
    <w:rsid w:val="00346716"/>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Geenafstand">
    <w:name w:val="No Spacing"/>
    <w:uiPriority w:val="1"/>
    <w:qFormat/>
    <w:rsid w:val="00346716"/>
    <w:pPr>
      <w:spacing w:after="0" w:line="240" w:lineRule="auto"/>
    </w:pPr>
  </w:style>
  <w:style w:type="character" w:customStyle="1" w:styleId="Kop1Char">
    <w:name w:val="Kop 1 Char"/>
    <w:basedOn w:val="Standaardalinea-lettertype"/>
    <w:link w:val="Kop1"/>
    <w:rsid w:val="008F3F38"/>
    <w:rPr>
      <w:rFonts w:ascii="Arial" w:eastAsia="Arial" w:hAnsi="Arial" w:cs="Arial"/>
      <w:b/>
      <w:color w:val="0188CC"/>
      <w:sz w:val="28"/>
      <w:lang w:eastAsia="nl-NL"/>
    </w:rPr>
  </w:style>
  <w:style w:type="table" w:styleId="Rastertabel4-Accent2">
    <w:name w:val="Grid Table 4 Accent 2"/>
    <w:basedOn w:val="Standaardtabel"/>
    <w:uiPriority w:val="49"/>
    <w:rsid w:val="00CE0F0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KopBijlage">
    <w:name w:val="Kop Bijlage"/>
    <w:basedOn w:val="Standaard"/>
    <w:next w:val="Standaard"/>
    <w:qFormat/>
    <w:rsid w:val="002859EC"/>
    <w:pPr>
      <w:keepNext/>
      <w:pageBreakBefore/>
      <w:spacing w:after="0" w:line="600" w:lineRule="atLeast"/>
      <w:outlineLvl w:val="0"/>
    </w:pPr>
    <w:rPr>
      <w:rFonts w:eastAsia="MS Mincho" w:cs="Arial"/>
      <w:bCs/>
      <w:color w:val="00314E"/>
      <w:sz w:val="60"/>
      <w:szCs w:val="32"/>
      <w:lang w:eastAsia="nl-NL"/>
    </w:rPr>
  </w:style>
  <w:style w:type="character" w:styleId="Verwijzingopmerking">
    <w:name w:val="annotation reference"/>
    <w:basedOn w:val="Standaardalinea-lettertype"/>
    <w:uiPriority w:val="99"/>
    <w:unhideWhenUsed/>
    <w:rsid w:val="002859EC"/>
    <w:rPr>
      <w:sz w:val="16"/>
      <w:szCs w:val="16"/>
    </w:rPr>
  </w:style>
  <w:style w:type="paragraph" w:styleId="Tekstopmerking">
    <w:name w:val="annotation text"/>
    <w:basedOn w:val="Standaard"/>
    <w:link w:val="TekstopmerkingChar"/>
    <w:uiPriority w:val="99"/>
    <w:unhideWhenUsed/>
    <w:rsid w:val="002859EC"/>
    <w:pPr>
      <w:spacing w:after="0" w:line="240" w:lineRule="auto"/>
    </w:pPr>
    <w:rPr>
      <w:rFonts w:eastAsia="Times New Roman" w:cs="Times New Roman"/>
      <w:szCs w:val="20"/>
      <w:lang w:eastAsia="nl-NL"/>
    </w:rPr>
  </w:style>
  <w:style w:type="character" w:customStyle="1" w:styleId="TekstopmerkingChar">
    <w:name w:val="Tekst opmerking Char"/>
    <w:basedOn w:val="Standaardalinea-lettertype"/>
    <w:link w:val="Tekstopmerking"/>
    <w:uiPriority w:val="99"/>
    <w:rsid w:val="002859EC"/>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2859E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859EC"/>
    <w:rPr>
      <w:rFonts w:ascii="Segoe UI" w:hAnsi="Segoe UI" w:cs="Segoe UI"/>
      <w:sz w:val="18"/>
      <w:szCs w:val="18"/>
    </w:rPr>
  </w:style>
  <w:style w:type="table" w:customStyle="1" w:styleId="Tabelraster1">
    <w:name w:val="Tabelraster1"/>
    <w:basedOn w:val="Standaardtabel"/>
    <w:next w:val="Tabelraster"/>
    <w:rsid w:val="002859EC"/>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285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C064F"/>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21F7B"/>
    <w:pPr>
      <w:spacing w:after="200"/>
    </w:pPr>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421F7B"/>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75998">
      <w:bodyDiv w:val="1"/>
      <w:marLeft w:val="0"/>
      <w:marRight w:val="0"/>
      <w:marTop w:val="0"/>
      <w:marBottom w:val="0"/>
      <w:divBdr>
        <w:top w:val="none" w:sz="0" w:space="0" w:color="auto"/>
        <w:left w:val="none" w:sz="0" w:space="0" w:color="auto"/>
        <w:bottom w:val="none" w:sz="0" w:space="0" w:color="auto"/>
        <w:right w:val="none" w:sz="0" w:space="0" w:color="auto"/>
      </w:divBdr>
    </w:div>
    <w:div w:id="35740728">
      <w:bodyDiv w:val="1"/>
      <w:marLeft w:val="0"/>
      <w:marRight w:val="0"/>
      <w:marTop w:val="0"/>
      <w:marBottom w:val="0"/>
      <w:divBdr>
        <w:top w:val="none" w:sz="0" w:space="0" w:color="auto"/>
        <w:left w:val="none" w:sz="0" w:space="0" w:color="auto"/>
        <w:bottom w:val="none" w:sz="0" w:space="0" w:color="auto"/>
        <w:right w:val="none" w:sz="0" w:space="0" w:color="auto"/>
      </w:divBdr>
    </w:div>
    <w:div w:id="234126470">
      <w:bodyDiv w:val="1"/>
      <w:marLeft w:val="0"/>
      <w:marRight w:val="0"/>
      <w:marTop w:val="0"/>
      <w:marBottom w:val="0"/>
      <w:divBdr>
        <w:top w:val="none" w:sz="0" w:space="0" w:color="auto"/>
        <w:left w:val="none" w:sz="0" w:space="0" w:color="auto"/>
        <w:bottom w:val="none" w:sz="0" w:space="0" w:color="auto"/>
        <w:right w:val="none" w:sz="0" w:space="0" w:color="auto"/>
      </w:divBdr>
    </w:div>
    <w:div w:id="275911718">
      <w:bodyDiv w:val="1"/>
      <w:marLeft w:val="0"/>
      <w:marRight w:val="0"/>
      <w:marTop w:val="0"/>
      <w:marBottom w:val="0"/>
      <w:divBdr>
        <w:top w:val="none" w:sz="0" w:space="0" w:color="auto"/>
        <w:left w:val="none" w:sz="0" w:space="0" w:color="auto"/>
        <w:bottom w:val="none" w:sz="0" w:space="0" w:color="auto"/>
        <w:right w:val="none" w:sz="0" w:space="0" w:color="auto"/>
      </w:divBdr>
    </w:div>
    <w:div w:id="583690601">
      <w:bodyDiv w:val="1"/>
      <w:marLeft w:val="0"/>
      <w:marRight w:val="0"/>
      <w:marTop w:val="0"/>
      <w:marBottom w:val="0"/>
      <w:divBdr>
        <w:top w:val="none" w:sz="0" w:space="0" w:color="auto"/>
        <w:left w:val="none" w:sz="0" w:space="0" w:color="auto"/>
        <w:bottom w:val="none" w:sz="0" w:space="0" w:color="auto"/>
        <w:right w:val="none" w:sz="0" w:space="0" w:color="auto"/>
      </w:divBdr>
    </w:div>
    <w:div w:id="865408232">
      <w:bodyDiv w:val="1"/>
      <w:marLeft w:val="0"/>
      <w:marRight w:val="0"/>
      <w:marTop w:val="0"/>
      <w:marBottom w:val="0"/>
      <w:divBdr>
        <w:top w:val="none" w:sz="0" w:space="0" w:color="auto"/>
        <w:left w:val="none" w:sz="0" w:space="0" w:color="auto"/>
        <w:bottom w:val="none" w:sz="0" w:space="0" w:color="auto"/>
        <w:right w:val="none" w:sz="0" w:space="0" w:color="auto"/>
      </w:divBdr>
    </w:div>
    <w:div w:id="995453082">
      <w:bodyDiv w:val="1"/>
      <w:marLeft w:val="0"/>
      <w:marRight w:val="0"/>
      <w:marTop w:val="0"/>
      <w:marBottom w:val="0"/>
      <w:divBdr>
        <w:top w:val="none" w:sz="0" w:space="0" w:color="auto"/>
        <w:left w:val="none" w:sz="0" w:space="0" w:color="auto"/>
        <w:bottom w:val="none" w:sz="0" w:space="0" w:color="auto"/>
        <w:right w:val="none" w:sz="0" w:space="0" w:color="auto"/>
      </w:divBdr>
    </w:div>
    <w:div w:id="1378816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487fa06f-2aed-43d7-bde1-d98486848a51" ContentTypeId="0x010100AF6C3A4A147DF54FAC6A9EBCDFE00DE706" PreviousValue="fals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roject Document" ma:contentTypeID="0x010100AF6C3A4A147DF54FAC6A9EBCDFE00DE70600EBE4E408B71ABB479105C713FEA52A5E" ma:contentTypeVersion="0" ma:contentTypeDescription="" ma:contentTypeScope="" ma:versionID="1c04470a847ca452862197d981a3e516">
  <xsd:schema xmlns:xsd="http://www.w3.org/2001/XMLSchema" xmlns:xs="http://www.w3.org/2001/XMLSchema" xmlns:p="http://schemas.microsoft.com/office/2006/metadata/properties" xmlns:ns2="57f874c2-1667-4a20-91b4-45b53d3ed209" targetNamespace="http://schemas.microsoft.com/office/2006/metadata/properties" ma:root="true" ma:fieldsID="3a27383fcb55b555aa1eec0c13c9f449" ns2:_="">
    <xsd:import namespace="57f874c2-1667-4a20-91b4-45b53d3ed20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874c2-1667-4a20-91b4-45b53d3ed20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46F493-F522-4FE5-B8B3-62F932FF9786}">
  <ds:schemaRefs>
    <ds:schemaRef ds:uri="Microsoft.SharePoint.Taxonomy.ContentTypeSync"/>
  </ds:schemaRefs>
</ds:datastoreItem>
</file>

<file path=customXml/itemProps2.xml><?xml version="1.0" encoding="utf-8"?>
<ds:datastoreItem xmlns:ds="http://schemas.openxmlformats.org/officeDocument/2006/customXml" ds:itemID="{937D6528-500B-4AD2-B4CB-890A196CDD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FEEECF-E998-456C-8A31-A44CFEC673A7}">
  <ds:schemaRefs>
    <ds:schemaRef ds:uri="http://schemas.microsoft.com/sharepoint/events"/>
  </ds:schemaRefs>
</ds:datastoreItem>
</file>

<file path=customXml/itemProps4.xml><?xml version="1.0" encoding="utf-8"?>
<ds:datastoreItem xmlns:ds="http://schemas.openxmlformats.org/officeDocument/2006/customXml" ds:itemID="{17763965-DDCB-4914-B3D5-ACA37470B67B}">
  <ds:schemaRefs>
    <ds:schemaRef ds:uri="http://schemas.microsoft.com/sharepoint/v3/contenttype/forms"/>
  </ds:schemaRefs>
</ds:datastoreItem>
</file>

<file path=customXml/itemProps5.xml><?xml version="1.0" encoding="utf-8"?>
<ds:datastoreItem xmlns:ds="http://schemas.openxmlformats.org/officeDocument/2006/customXml" ds:itemID="{FE4D7FA4-4561-4437-B964-DC20524494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874c2-1667-4a20-91b4-45b53d3ed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Pages>
  <Words>2536</Words>
  <Characters>13950</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van Kempen</dc:creator>
  <cp:keywords/>
  <dc:description/>
  <cp:lastModifiedBy>Hugo Wijdicks</cp:lastModifiedBy>
  <cp:revision>5</cp:revision>
  <dcterms:created xsi:type="dcterms:W3CDTF">2022-04-28T12:28:00Z</dcterms:created>
  <dcterms:modified xsi:type="dcterms:W3CDTF">2022-04-28T12:37:00Z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0x010100AF6C3A4A147DF54FAC6A9EBCDFE00DE70600EBE4E408B71ABB479105C713FEA52A5E</vt:lpwstr>
  </property>
</Properties>
</file>