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D8E" w14:textId="00EA4421" w:rsidR="00575D65" w:rsidRPr="009F2539" w:rsidRDefault="00575D65" w:rsidP="00575D65">
      <w:pPr>
        <w:pStyle w:val="Kop2"/>
      </w:pPr>
      <w:bookmarkStart w:id="0" w:name="_Toc32934432"/>
      <w:r w:rsidRPr="7941E03D">
        <w:t xml:space="preserve">Bijlage </w:t>
      </w:r>
      <w:r w:rsidR="7BF10CA7" w:rsidRPr="7941E03D">
        <w:t>H:</w:t>
      </w:r>
      <w:r w:rsidRPr="7941E03D">
        <w:t xml:space="preserve"> Beroep technische en beroepsbekwaamheid</w:t>
      </w:r>
      <w:bookmarkEnd w:id="0"/>
      <w:r w:rsidRPr="009F2539">
        <w:rPr>
          <w:szCs w:val="24"/>
        </w:rPr>
        <w:t xml:space="preserve"> </w:t>
      </w:r>
    </w:p>
    <w:p w14:paraId="76A16133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281AE1F5" w14:textId="77777777" w:rsidR="00575D65" w:rsidRPr="00697865" w:rsidRDefault="00575D65" w:rsidP="00575D65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A5B345E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07F4D51D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Pr="00697865">
        <w:rPr>
          <w:rFonts w:cs="Arial"/>
          <w:sz w:val="18"/>
          <w:szCs w:val="18"/>
        </w:rPr>
        <w:t>;</w:t>
      </w:r>
    </w:p>
    <w:p w14:paraId="56A080A4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Pr="00697865">
        <w:rPr>
          <w:rFonts w:cs="Arial"/>
          <w:sz w:val="18"/>
          <w:szCs w:val="18"/>
        </w:rPr>
        <w:t>;</w:t>
      </w:r>
    </w:p>
    <w:p w14:paraId="6673FBE0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>;</w:t>
      </w:r>
    </w:p>
    <w:p w14:paraId="0A92BA96" w14:textId="2439127E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>
        <w:rPr>
          <w:rFonts w:cs="Arial"/>
          <w:sz w:val="18"/>
          <w:szCs w:val="18"/>
        </w:rPr>
        <w:t xml:space="preserve"> zal hij </w:t>
      </w:r>
      <w:r w:rsidR="0049579C"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 xml:space="preserve"> dan in de rol van Opdrachtgever </w:t>
      </w:r>
      <w:r w:rsidR="0049579C">
        <w:rPr>
          <w:rFonts w:cs="Arial"/>
          <w:sz w:val="18"/>
          <w:szCs w:val="18"/>
        </w:rPr>
        <w:t xml:space="preserve">- </w:t>
      </w:r>
      <w:r>
        <w:rPr>
          <w:rFonts w:cs="Arial"/>
          <w:sz w:val="18"/>
          <w:szCs w:val="18"/>
        </w:rPr>
        <w:t xml:space="preserve">de Derde </w:t>
      </w:r>
      <w:r w:rsidRPr="00697865">
        <w:rPr>
          <w:rFonts w:cs="Arial"/>
          <w:sz w:val="18"/>
          <w:szCs w:val="18"/>
        </w:rPr>
        <w:t>als Onderaannemer inzetten bij de uitvoering van de Overeenkomst</w:t>
      </w:r>
      <w:r>
        <w:rPr>
          <w:rFonts w:cs="Arial"/>
          <w:sz w:val="18"/>
          <w:szCs w:val="18"/>
        </w:rPr>
        <w:t>.</w:t>
      </w:r>
    </w:p>
    <w:p w14:paraId="3A0CC9C9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17A5EDD4" w14:textId="77777777" w:rsidR="00575D65" w:rsidRPr="00697865" w:rsidRDefault="00575D65" w:rsidP="00575D65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Pr="00697865">
        <w:rPr>
          <w:rFonts w:cs="Arial"/>
          <w:sz w:val="18"/>
          <w:szCs w:val="18"/>
        </w:rPr>
        <w:t xml:space="preserve">volgende </w:t>
      </w:r>
      <w:r>
        <w:rPr>
          <w:rFonts w:cs="Arial"/>
          <w:sz w:val="18"/>
          <w:szCs w:val="18"/>
        </w:rPr>
        <w:t>onder</w:t>
      </w:r>
      <w:r w:rsidRPr="00697865">
        <w:rPr>
          <w:rFonts w:cs="Arial"/>
          <w:sz w:val="18"/>
          <w:szCs w:val="18"/>
        </w:rPr>
        <w:t>de</w:t>
      </w:r>
      <w:r>
        <w:rPr>
          <w:rFonts w:cs="Arial"/>
          <w:sz w:val="18"/>
          <w:szCs w:val="18"/>
        </w:rPr>
        <w:t>len</w:t>
      </w:r>
      <w:r w:rsidRPr="00697865">
        <w:rPr>
          <w:rFonts w:cs="Arial"/>
          <w:sz w:val="18"/>
          <w:szCs w:val="18"/>
        </w:rPr>
        <w:t xml:space="preserve"> van de</w:t>
      </w:r>
      <w:r w:rsidRPr="00697865">
        <w:rPr>
          <w:rFonts w:cs="Arial"/>
          <w:color w:val="F79646" w:themeColor="accent6"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>Overeenkomst worden ingezet:</w:t>
      </w:r>
    </w:p>
    <w:p w14:paraId="53A18E45" w14:textId="77777777" w:rsidR="00575D65" w:rsidRPr="00697865" w:rsidRDefault="00575D65" w:rsidP="00575D65">
      <w:pPr>
        <w:pStyle w:val="Geenafstand"/>
        <w:numPr>
          <w:ilvl w:val="0"/>
          <w:numId w:val="36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77DBC601" w14:textId="77777777" w:rsidR="00575D65" w:rsidRPr="00697865" w:rsidRDefault="00575D65" w:rsidP="00575D65">
      <w:pPr>
        <w:pStyle w:val="Geenafstand"/>
        <w:numPr>
          <w:ilvl w:val="0"/>
          <w:numId w:val="36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45480581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77080A7D" w14:textId="77777777" w:rsidR="00575D65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0A875B71" w14:textId="77777777" w:rsidR="00575D65" w:rsidRPr="000E3238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05CBC59C" w14:textId="77777777" w:rsidR="00575D65" w:rsidRPr="000E3238" w:rsidRDefault="00575D65" w:rsidP="00575D65">
      <w:pPr>
        <w:pStyle w:val="Geenafstand"/>
        <w:rPr>
          <w:rFonts w:cs="Arial"/>
          <w:bCs/>
          <w:sz w:val="18"/>
          <w:szCs w:val="18"/>
        </w:rPr>
      </w:pPr>
    </w:p>
    <w:p w14:paraId="4D437591" w14:textId="6EC7DB23" w:rsidR="00575D65" w:rsidRPr="00697865" w:rsidRDefault="00575D65" w:rsidP="00AB1D31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>
        <w:rPr>
          <w:rFonts w:cs="Arial"/>
          <w:bCs/>
          <w:sz w:val="18"/>
          <w:szCs w:val="18"/>
        </w:rPr>
        <w:t>.</w:t>
      </w:r>
    </w:p>
    <w:p w14:paraId="300221A8" w14:textId="77777777" w:rsidR="00575D65" w:rsidRPr="00575D65" w:rsidRDefault="00575D65" w:rsidP="00575D65">
      <w:pPr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5D65" w:rsidRPr="00575D65" w14:paraId="2CF84564" w14:textId="77777777" w:rsidTr="00E07AB7">
        <w:tc>
          <w:tcPr>
            <w:tcW w:w="9062" w:type="dxa"/>
          </w:tcPr>
          <w:p w14:paraId="5CD1E5AC" w14:textId="77777777" w:rsidR="00575D65" w:rsidRPr="00575D65" w:rsidRDefault="00575D65" w:rsidP="00E07AB7">
            <w:pPr>
              <w:pStyle w:val="Geenafstand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5D65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7B64E7CC" w14:textId="77777777" w:rsidR="00575D65" w:rsidRPr="00575D65" w:rsidRDefault="00575D65" w:rsidP="00575D65">
            <w:pPr>
              <w:pStyle w:val="Geenafstan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575D65">
              <w:rPr>
                <w:rFonts w:ascii="Arial" w:hAnsi="Arial" w:cs="Arial"/>
                <w:sz w:val="18"/>
                <w:szCs w:val="22"/>
              </w:rPr>
              <w:t>Indien</w:t>
            </w:r>
            <w:proofErr w:type="gramEnd"/>
            <w:r w:rsidRPr="00575D65">
              <w:rPr>
                <w:rFonts w:ascii="Arial" w:hAnsi="Arial" w:cs="Arial"/>
                <w:sz w:val="18"/>
                <w:szCs w:val="22"/>
              </w:rPr>
              <w:t xml:space="preserve"> de Inschrijver een beroep doet op (een) Derde(n) om op die manier te kunnen voldoen aan de Geschiktheidseisen, dan dient de Inschrijver in Deel II C van het UEA hiervan melding te maken. </w:t>
            </w:r>
          </w:p>
          <w:p w14:paraId="691D8806" w14:textId="77777777" w:rsidR="00575D65" w:rsidRPr="00575D65" w:rsidRDefault="00575D65" w:rsidP="00575D65">
            <w:pPr>
              <w:pStyle w:val="Geenafstan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 xml:space="preserve">Elke betreffende Derde dient </w:t>
            </w:r>
            <w:proofErr w:type="gramStart"/>
            <w:r w:rsidRPr="00575D65">
              <w:rPr>
                <w:rFonts w:ascii="Arial" w:hAnsi="Arial" w:cs="Arial"/>
                <w:sz w:val="18"/>
                <w:szCs w:val="22"/>
              </w:rPr>
              <w:t>tevens</w:t>
            </w:r>
            <w:proofErr w:type="gramEnd"/>
            <w:r w:rsidRPr="00575D65">
              <w:rPr>
                <w:rFonts w:ascii="Arial" w:hAnsi="Arial" w:cs="Arial"/>
                <w:sz w:val="18"/>
                <w:szCs w:val="22"/>
              </w:rPr>
              <w:t xml:space="preserve"> een eigen UEA in te vullen (Deel II A en B en Deel III) en rechtsgeldig te ondertekenen.</w:t>
            </w:r>
          </w:p>
        </w:tc>
      </w:tr>
    </w:tbl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08C6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6382F76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5D3929BD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7150F7CB" w:rsidR="00FE6CE9" w:rsidRDefault="00FE6CE9">
    <w:pPr>
      <w:pStyle w:val="Voettekst"/>
    </w:pPr>
    <w:r w:rsidRPr="00A843E7">
      <w:rPr>
        <w:color w:val="D9D9D9" w:themeColor="background1" w:themeShade="D9"/>
        <w:sz w:val="12"/>
        <w:szCs w:val="12"/>
      </w:rPr>
      <w:t>SIGSYN 202</w:t>
    </w:r>
    <w:r>
      <w:rPr>
        <w:color w:val="D9D9D9" w:themeColor="background1" w:themeShade="D9"/>
        <w:sz w:val="12"/>
        <w:szCs w:val="12"/>
      </w:rPr>
      <w:t>10</w:t>
    </w:r>
    <w:r w:rsidR="00E830D5">
      <w:rPr>
        <w:color w:val="D9D9D9" w:themeColor="background1" w:themeShade="D9"/>
        <w:sz w:val="12"/>
        <w:szCs w:val="12"/>
      </w:rPr>
      <w:t>526</w:t>
    </w:r>
    <w:r w:rsidRPr="00A843E7">
      <w:rPr>
        <w:color w:val="D9D9D9" w:themeColor="background1" w:themeShade="D9"/>
        <w:sz w:val="12"/>
        <w:szCs w:val="12"/>
      </w:rPr>
      <w:t>EDv</w:t>
    </w:r>
    <w:r>
      <w:rPr>
        <w:color w:val="D9D9D9" w:themeColor="background1" w:themeShade="D9"/>
        <w:sz w:val="12"/>
        <w:szCs w:val="12"/>
      </w:rPr>
      <w:t>1.7</w:t>
    </w:r>
    <w:r w:rsidRPr="00A843E7">
      <w:rPr>
        <w:color w:val="BFBFBF" w:themeColor="background1" w:themeShade="BF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D66E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57E5DBC4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58D8019B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0"/>
  </w:num>
  <w:num w:numId="8">
    <w:abstractNumId w:val="4"/>
  </w:num>
  <w:num w:numId="9">
    <w:abstractNumId w:val="15"/>
  </w:num>
  <w:num w:numId="10">
    <w:abstractNumId w:val="31"/>
  </w:num>
  <w:num w:numId="11">
    <w:abstractNumId w:val="10"/>
  </w:num>
  <w:num w:numId="12">
    <w:abstractNumId w:val="25"/>
  </w:num>
  <w:num w:numId="13">
    <w:abstractNumId w:val="9"/>
  </w:num>
  <w:num w:numId="14">
    <w:abstractNumId w:val="17"/>
  </w:num>
  <w:num w:numId="15">
    <w:abstractNumId w:val="34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32"/>
  </w:num>
  <w:num w:numId="21">
    <w:abstractNumId w:val="27"/>
  </w:num>
  <w:num w:numId="22">
    <w:abstractNumId w:val="26"/>
  </w:num>
  <w:num w:numId="23">
    <w:abstractNumId w:val="16"/>
  </w:num>
  <w:num w:numId="24">
    <w:abstractNumId w:val="22"/>
  </w:num>
  <w:num w:numId="25">
    <w:abstractNumId w:val="23"/>
  </w:num>
  <w:num w:numId="26">
    <w:abstractNumId w:val="19"/>
  </w:num>
  <w:num w:numId="27">
    <w:abstractNumId w:val="33"/>
  </w:num>
  <w:num w:numId="28">
    <w:abstractNumId w:val="21"/>
  </w:num>
  <w:num w:numId="29">
    <w:abstractNumId w:val="7"/>
  </w:num>
  <w:num w:numId="30">
    <w:abstractNumId w:val="14"/>
  </w:num>
  <w:num w:numId="31">
    <w:abstractNumId w:val="6"/>
  </w:num>
  <w:num w:numId="32">
    <w:abstractNumId w:val="35"/>
  </w:num>
  <w:num w:numId="33">
    <w:abstractNumId w:val="8"/>
  </w:num>
  <w:num w:numId="34">
    <w:abstractNumId w:val="29"/>
  </w:num>
  <w:num w:numId="35">
    <w:abstractNumId w:val="11"/>
  </w:num>
  <w:num w:numId="36">
    <w:abstractNumId w:val="30"/>
  </w:num>
  <w:num w:numId="37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01C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79C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5D65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8A1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D31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481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1ACB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516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  <w:rsid w:val="7941E03D"/>
    <w:rsid w:val="7BF1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26A95761A24A97E47E2813E9306F" ma:contentTypeVersion="2" ma:contentTypeDescription="Een nieuw document maken." ma:contentTypeScope="" ma:versionID="727404ce8bd34b336bd2dcdd8d8b2704">
  <xsd:schema xmlns:xsd="http://www.w3.org/2001/XMLSchema" xmlns:xs="http://www.w3.org/2001/XMLSchema" xmlns:p="http://schemas.microsoft.com/office/2006/metadata/properties" xmlns:ns2="99579f26-0272-40a5-97b8-16e1d769b447" targetNamespace="http://schemas.microsoft.com/office/2006/metadata/properties" ma:root="true" ma:fieldsID="22de46909bc66b3834f4be67b8379910" ns2:_="">
    <xsd:import namespace="99579f26-0272-40a5-97b8-16e1d769b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79f26-0272-40a5-97b8-16e1d769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6221A-EEEE-419C-AF98-18A936274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79f26-0272-40a5-97b8-16e1d769b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12C56-4548-4B80-BCB7-1B1A6D02E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204C3-9185-4B3D-873A-F255B7F1147A}">
  <ds:schemaRefs>
    <ds:schemaRef ds:uri="http://www.w3.org/XML/1998/namespace"/>
    <ds:schemaRef ds:uri="99579f26-0272-40a5-97b8-16e1d769b447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2021-08-23T07:40:00Z</dcterms:created>
  <dcterms:modified xsi:type="dcterms:W3CDTF">2022-01-05T12:46:00Z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0x010100037026A95761A24A97E47E2813E9306F</vt:lpwstr>
  </property>
</Properties>
</file>