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FD92E" w14:textId="25778C81" w:rsidR="008C609F" w:rsidRDefault="008C609F" w:rsidP="004E6AF9">
      <w:pPr>
        <w:pStyle w:val="Geenafstand"/>
        <w:rPr>
          <w:b/>
        </w:rPr>
      </w:pPr>
      <w:r>
        <w:rPr>
          <w:b/>
        </w:rPr>
        <w:t>Aanleiding:</w:t>
      </w:r>
    </w:p>
    <w:p w14:paraId="7655ECCE" w14:textId="596A80AA" w:rsidR="008C609F" w:rsidRDefault="008C609F" w:rsidP="004E6AF9">
      <w:pPr>
        <w:pStyle w:val="Geenafstand"/>
        <w:rPr>
          <w:b/>
        </w:rPr>
      </w:pPr>
    </w:p>
    <w:p w14:paraId="65D6CDE6" w14:textId="31307E24" w:rsidR="008C609F" w:rsidRPr="002153BB" w:rsidRDefault="002153BB" w:rsidP="004E6AF9">
      <w:pPr>
        <w:pStyle w:val="Geenafstand"/>
        <w:rPr>
          <w:bCs/>
        </w:rPr>
      </w:pPr>
      <w:r w:rsidRPr="002153BB">
        <w:rPr>
          <w:bCs/>
        </w:rPr>
        <w:t xml:space="preserve">Een projectteam wisselt regelmatig informatie </w:t>
      </w:r>
      <w:r w:rsidR="00A776E9">
        <w:rPr>
          <w:bCs/>
        </w:rPr>
        <w:t>(</w:t>
      </w:r>
      <w:proofErr w:type="spellStart"/>
      <w:r w:rsidR="00A776E9">
        <w:rPr>
          <w:bCs/>
        </w:rPr>
        <w:t>waterschapsgegevens</w:t>
      </w:r>
      <w:proofErr w:type="spellEnd"/>
      <w:r w:rsidR="00A776E9">
        <w:rPr>
          <w:bCs/>
        </w:rPr>
        <w:t xml:space="preserve">) </w:t>
      </w:r>
      <w:r w:rsidRPr="002153BB">
        <w:rPr>
          <w:bCs/>
        </w:rPr>
        <w:t xml:space="preserve">uit met externe partijen zoals b.v. een </w:t>
      </w:r>
      <w:r w:rsidR="00A776E9">
        <w:rPr>
          <w:bCs/>
        </w:rPr>
        <w:t xml:space="preserve">technisch adviesbureau of een </w:t>
      </w:r>
      <w:r w:rsidRPr="002153BB">
        <w:rPr>
          <w:bCs/>
        </w:rPr>
        <w:t>aannemer</w:t>
      </w:r>
      <w:r w:rsidR="00A776E9">
        <w:rPr>
          <w:bCs/>
        </w:rPr>
        <w:t xml:space="preserve"> (een derde) voor het leveren van een prestatie (bijv. advies, projectbegeleiding, projectbeheersing, uitvoering etc.)</w:t>
      </w:r>
    </w:p>
    <w:p w14:paraId="11223E75" w14:textId="14BE75CE" w:rsidR="002153BB" w:rsidRPr="002153BB" w:rsidRDefault="002153BB" w:rsidP="004E6AF9">
      <w:pPr>
        <w:pStyle w:val="Geenafstand"/>
        <w:rPr>
          <w:bCs/>
        </w:rPr>
      </w:pPr>
      <w:r w:rsidRPr="002153BB">
        <w:rPr>
          <w:bCs/>
        </w:rPr>
        <w:t xml:space="preserve">Het waterschap wil nu een nieuwe uitvraag doen, waarin aangegeven wordt dat </w:t>
      </w:r>
      <w:r w:rsidR="00A776E9">
        <w:rPr>
          <w:bCs/>
        </w:rPr>
        <w:t xml:space="preserve">een derde </w:t>
      </w:r>
      <w:r w:rsidRPr="002153BB">
        <w:rPr>
          <w:bCs/>
        </w:rPr>
        <w:t xml:space="preserve">zelf mag aangeven hoe </w:t>
      </w:r>
      <w:r w:rsidR="00A776E9">
        <w:rPr>
          <w:bCs/>
        </w:rPr>
        <w:t xml:space="preserve">deze de </w:t>
      </w:r>
      <w:r w:rsidRPr="002153BB">
        <w:rPr>
          <w:bCs/>
        </w:rPr>
        <w:t>informatie wil uitwisselen, mits dit past in het beleid van Noorderzijlvest.</w:t>
      </w:r>
    </w:p>
    <w:p w14:paraId="1A20E5C7" w14:textId="095B88D0" w:rsidR="002153BB" w:rsidRPr="00990ACA" w:rsidRDefault="002153BB" w:rsidP="004E6AF9">
      <w:pPr>
        <w:pStyle w:val="Geenafstand"/>
        <w:rPr>
          <w:bCs/>
        </w:rPr>
      </w:pPr>
    </w:p>
    <w:p w14:paraId="31D236EC" w14:textId="0956E23B" w:rsidR="002153BB" w:rsidRPr="00990ACA" w:rsidRDefault="002153BB" w:rsidP="004E6AF9">
      <w:pPr>
        <w:pStyle w:val="Geenafstand"/>
        <w:rPr>
          <w:b/>
        </w:rPr>
      </w:pPr>
      <w:r w:rsidRPr="00990ACA">
        <w:rPr>
          <w:b/>
        </w:rPr>
        <w:t>Doel:</w:t>
      </w:r>
    </w:p>
    <w:p w14:paraId="6531B012" w14:textId="3E3C9D0C" w:rsidR="002153BB" w:rsidRPr="00990ACA" w:rsidRDefault="002153BB" w:rsidP="004E6AF9">
      <w:pPr>
        <w:pStyle w:val="Geenafstand"/>
        <w:rPr>
          <w:bCs/>
        </w:rPr>
      </w:pPr>
    </w:p>
    <w:p w14:paraId="3661AE86" w14:textId="2A05FC38" w:rsidR="002153BB" w:rsidRPr="002153BB" w:rsidRDefault="002153BB" w:rsidP="004E6AF9">
      <w:pPr>
        <w:pStyle w:val="Geenafstand"/>
        <w:rPr>
          <w:bCs/>
        </w:rPr>
      </w:pPr>
      <w:r w:rsidRPr="002153BB">
        <w:rPr>
          <w:bCs/>
        </w:rPr>
        <w:t xml:space="preserve">Een lijst met </w:t>
      </w:r>
      <w:r w:rsidR="00A776E9">
        <w:rPr>
          <w:bCs/>
        </w:rPr>
        <w:t xml:space="preserve">technische en inhoudelijke </w:t>
      </w:r>
      <w:r w:rsidRPr="002153BB">
        <w:rPr>
          <w:bCs/>
        </w:rPr>
        <w:t xml:space="preserve">voorwaarden </w:t>
      </w:r>
      <w:r w:rsidR="00A776E9">
        <w:rPr>
          <w:bCs/>
        </w:rPr>
        <w:t>opstellen</w:t>
      </w:r>
      <w:r w:rsidRPr="002153BB">
        <w:rPr>
          <w:bCs/>
        </w:rPr>
        <w:t xml:space="preserve">, die meegestuurd </w:t>
      </w:r>
      <w:r w:rsidR="00A776E9">
        <w:rPr>
          <w:bCs/>
        </w:rPr>
        <w:t xml:space="preserve">moet </w:t>
      </w:r>
      <w:r w:rsidRPr="002153BB">
        <w:rPr>
          <w:bCs/>
        </w:rPr>
        <w:t>worden naar een externe partij</w:t>
      </w:r>
      <w:r w:rsidR="00A776E9">
        <w:rPr>
          <w:bCs/>
        </w:rPr>
        <w:t xml:space="preserve"> voordat de gegevens worden verstrekt. De voorwaarden maken onderdeel uit van het contract met de derde voor het leveren van de prestatie</w:t>
      </w:r>
    </w:p>
    <w:p w14:paraId="6AB9290A" w14:textId="6A82DEAC" w:rsidR="008C609F" w:rsidRPr="00990ACA" w:rsidRDefault="008C609F" w:rsidP="004E6AF9">
      <w:pPr>
        <w:pStyle w:val="Geenafstand"/>
        <w:rPr>
          <w:bCs/>
        </w:rPr>
      </w:pPr>
    </w:p>
    <w:p w14:paraId="7BD23623" w14:textId="5EDC71F0" w:rsidR="008546AC" w:rsidRDefault="008546AC" w:rsidP="004E6AF9">
      <w:pPr>
        <w:pStyle w:val="Geenafstand"/>
        <w:rPr>
          <w:b/>
        </w:rPr>
      </w:pPr>
      <w:r>
        <w:rPr>
          <w:b/>
        </w:rPr>
        <w:t>Uitgangspunt:</w:t>
      </w:r>
    </w:p>
    <w:p w14:paraId="4A0BF986" w14:textId="2E0BEA9E" w:rsidR="008546AC" w:rsidRDefault="008546AC" w:rsidP="004E6AF9">
      <w:pPr>
        <w:pStyle w:val="Geenafstand"/>
        <w:rPr>
          <w:b/>
        </w:rPr>
      </w:pPr>
    </w:p>
    <w:p w14:paraId="7558717B" w14:textId="5F28F9DF" w:rsidR="00A776E9" w:rsidRDefault="00A776E9" w:rsidP="008546AC">
      <w:pPr>
        <w:pStyle w:val="Geenafstand"/>
        <w:rPr>
          <w:bCs/>
        </w:rPr>
      </w:pPr>
      <w:r>
        <w:rPr>
          <w:bCs/>
        </w:rPr>
        <w:t>Dit advies is gegeven vanuit het oogpunt van informatiebeveiliging en privacy. Ofwel als er informatie uitgewisseld moet worden</w:t>
      </w:r>
      <w:r w:rsidR="00CA589C">
        <w:rPr>
          <w:bCs/>
        </w:rPr>
        <w:t xml:space="preserve"> (verstrekt moet worden)  aan een derde</w:t>
      </w:r>
      <w:r>
        <w:rPr>
          <w:bCs/>
        </w:rPr>
        <w:t xml:space="preserve">, doe het dan veilig en onder de juiste (technische) voorwaarden. </w:t>
      </w:r>
      <w:r w:rsidR="00CA589C">
        <w:rPr>
          <w:bCs/>
        </w:rPr>
        <w:t xml:space="preserve">Vanuit organisatiebelang kunnen er andere redenen zijn om gegevens niet buiten de invloedsfeer te brengen van het waterschap. </w:t>
      </w:r>
    </w:p>
    <w:p w14:paraId="5C3057BC" w14:textId="77777777" w:rsidR="00A776E9" w:rsidRDefault="00A776E9" w:rsidP="008546AC">
      <w:pPr>
        <w:pStyle w:val="Geenafstand"/>
        <w:rPr>
          <w:bCs/>
        </w:rPr>
      </w:pPr>
    </w:p>
    <w:p w14:paraId="4900234D" w14:textId="2868CE29" w:rsidR="00CA589C" w:rsidRDefault="008546AC" w:rsidP="008546AC">
      <w:pPr>
        <w:pStyle w:val="Geenafstand"/>
        <w:rPr>
          <w:bCs/>
        </w:rPr>
      </w:pPr>
      <w:r w:rsidRPr="002153BB">
        <w:rPr>
          <w:bCs/>
        </w:rPr>
        <w:t xml:space="preserve">Noorderzijlvest beschikt zelf over een </w:t>
      </w:r>
      <w:proofErr w:type="spellStart"/>
      <w:r w:rsidRPr="002153BB">
        <w:rPr>
          <w:bCs/>
        </w:rPr>
        <w:t>cloudomgeving</w:t>
      </w:r>
      <w:proofErr w:type="spellEnd"/>
      <w:r w:rsidR="004C6669">
        <w:rPr>
          <w:bCs/>
        </w:rPr>
        <w:t>.</w:t>
      </w:r>
      <w:r w:rsidR="00CA589C">
        <w:rPr>
          <w:bCs/>
        </w:rPr>
        <w:t xml:space="preserve"> </w:t>
      </w:r>
      <w:r w:rsidR="004C6669">
        <w:rPr>
          <w:bCs/>
        </w:rPr>
        <w:t>In deze omgeving is</w:t>
      </w:r>
      <w:r w:rsidRPr="002153BB">
        <w:rPr>
          <w:bCs/>
        </w:rPr>
        <w:t xml:space="preserve"> het mogelijk </w:t>
      </w:r>
      <w:bookmarkStart w:id="0" w:name="_GoBack"/>
      <w:bookmarkEnd w:id="0"/>
      <w:r w:rsidRPr="002153BB">
        <w:rPr>
          <w:bCs/>
        </w:rPr>
        <w:t xml:space="preserve">om externen toegang te geven (met de daarbij behorende </w:t>
      </w:r>
      <w:r w:rsidR="004C6669">
        <w:rPr>
          <w:bCs/>
        </w:rPr>
        <w:t>lees- en/of schrijf</w:t>
      </w:r>
      <w:r w:rsidRPr="002153BB">
        <w:rPr>
          <w:bCs/>
        </w:rPr>
        <w:t>rechten). Vanuit het oogpunt informatiebeveiliging geniet deze werkwijze de voorkeur</w:t>
      </w:r>
      <w:r w:rsidR="00CA589C">
        <w:rPr>
          <w:bCs/>
        </w:rPr>
        <w:t xml:space="preserve"> omdat het waterschap dan te allen tijde beschikt over de (actuele) gegevens en zelf kan bepalen wie toegang heeft.</w:t>
      </w:r>
    </w:p>
    <w:p w14:paraId="1975D1B2" w14:textId="77777777" w:rsidR="00CA589C" w:rsidRDefault="00CA589C" w:rsidP="008546AC">
      <w:pPr>
        <w:pStyle w:val="Geenafstand"/>
        <w:rPr>
          <w:bCs/>
        </w:rPr>
      </w:pPr>
    </w:p>
    <w:p w14:paraId="3E2A3F59" w14:textId="2FDA0261" w:rsidR="008546AC" w:rsidRDefault="008546AC" w:rsidP="008546AC">
      <w:pPr>
        <w:pStyle w:val="Geenafstand"/>
        <w:rPr>
          <w:bCs/>
        </w:rPr>
      </w:pPr>
      <w:r w:rsidRPr="002153BB">
        <w:rPr>
          <w:bCs/>
        </w:rPr>
        <w:t xml:space="preserve">Indien dit, om wat voor reden dan ook, niet goed werkbaar is </w:t>
      </w:r>
      <w:r w:rsidR="00826F7C">
        <w:rPr>
          <w:bCs/>
        </w:rPr>
        <w:t xml:space="preserve">en de data bij een externe partij wordt gehost, </w:t>
      </w:r>
      <w:r w:rsidRPr="002153BB">
        <w:rPr>
          <w:bCs/>
        </w:rPr>
        <w:t>dan dient aan de volgende randvoorwaarden te worden voldaan.</w:t>
      </w:r>
      <w:r w:rsidR="00CA589C">
        <w:rPr>
          <w:bCs/>
        </w:rPr>
        <w:t xml:space="preserve"> Dit is een set van minimum eisen, ofwel aan alle voorwaarden moet worden voldaan. Het besluit om gegevens extern te hosten moet minimaal om managementniveau (teamleider) worden genomen. </w:t>
      </w:r>
    </w:p>
    <w:p w14:paraId="40DA1137" w14:textId="08D337EF" w:rsidR="00CA589C" w:rsidRDefault="00CA589C" w:rsidP="008546AC">
      <w:pPr>
        <w:pStyle w:val="Geenafstand"/>
        <w:rPr>
          <w:bCs/>
        </w:rPr>
      </w:pPr>
    </w:p>
    <w:p w14:paraId="2A159435" w14:textId="0C566029" w:rsidR="00CA589C" w:rsidRDefault="00CA589C" w:rsidP="008546AC">
      <w:pPr>
        <w:pStyle w:val="Geenafstand"/>
        <w:rPr>
          <w:bCs/>
        </w:rPr>
      </w:pPr>
      <w:r>
        <w:rPr>
          <w:bCs/>
        </w:rPr>
        <w:t xml:space="preserve">Vanuit informatiebeveiliging kan een toets worden uitgevoerd of voldaan wordt aan deze voorwaarden. </w:t>
      </w:r>
    </w:p>
    <w:p w14:paraId="5E9DBE4E" w14:textId="3A385638" w:rsidR="004C6669" w:rsidRDefault="004C6669" w:rsidP="008546AC">
      <w:pPr>
        <w:pStyle w:val="Geenafstand"/>
        <w:rPr>
          <w:bCs/>
        </w:rPr>
      </w:pPr>
    </w:p>
    <w:p w14:paraId="1E50755E" w14:textId="0FB35485" w:rsidR="004C6669" w:rsidRDefault="004C6669" w:rsidP="008546AC">
      <w:pPr>
        <w:pStyle w:val="Geenafstand"/>
        <w:rPr>
          <w:bCs/>
        </w:rPr>
      </w:pPr>
    </w:p>
    <w:p w14:paraId="6DBE1CB9" w14:textId="12EF9586" w:rsidR="004C6669" w:rsidRDefault="00A776E9" w:rsidP="008546AC">
      <w:pPr>
        <w:pStyle w:val="Geenafstand"/>
        <w:rPr>
          <w:bCs/>
        </w:rPr>
      </w:pPr>
      <w:r>
        <w:rPr>
          <w:bCs/>
        </w:rPr>
        <w:t xml:space="preserve">Afgegeven advies: </w:t>
      </w:r>
      <w:r w:rsidR="00CA589C">
        <w:rPr>
          <w:bCs/>
        </w:rPr>
        <w:t>2</w:t>
      </w:r>
      <w:r w:rsidR="00990ACA">
        <w:rPr>
          <w:bCs/>
        </w:rPr>
        <w:t>6</w:t>
      </w:r>
      <w:r w:rsidR="00CA589C">
        <w:rPr>
          <w:bCs/>
        </w:rPr>
        <w:t xml:space="preserve"> </w:t>
      </w:r>
      <w:r>
        <w:rPr>
          <w:bCs/>
        </w:rPr>
        <w:t>november 2020</w:t>
      </w:r>
    </w:p>
    <w:p w14:paraId="6C340B90" w14:textId="23AC87E7" w:rsidR="004C6669" w:rsidRDefault="004C6669" w:rsidP="008546AC">
      <w:pPr>
        <w:pStyle w:val="Geenafstand"/>
        <w:rPr>
          <w:bCs/>
        </w:rPr>
      </w:pPr>
    </w:p>
    <w:p w14:paraId="7664994B" w14:textId="77777777" w:rsidR="00FE25B9" w:rsidRDefault="00FE25B9" w:rsidP="008546AC">
      <w:pPr>
        <w:pStyle w:val="Geenafstand"/>
        <w:rPr>
          <w:b/>
        </w:rPr>
      </w:pPr>
    </w:p>
    <w:p w14:paraId="6E63E6A8" w14:textId="77777777" w:rsidR="00FE25B9" w:rsidRDefault="00FE25B9" w:rsidP="008546AC">
      <w:pPr>
        <w:pStyle w:val="Geenafstand"/>
        <w:rPr>
          <w:b/>
        </w:rPr>
      </w:pPr>
    </w:p>
    <w:p w14:paraId="25BB0E57" w14:textId="77777777" w:rsidR="00FE25B9" w:rsidRDefault="00FE25B9" w:rsidP="008546AC">
      <w:pPr>
        <w:pStyle w:val="Geenafstand"/>
        <w:rPr>
          <w:b/>
        </w:rPr>
      </w:pPr>
    </w:p>
    <w:p w14:paraId="765CFCBB" w14:textId="77777777" w:rsidR="00FE25B9" w:rsidRDefault="00FE25B9" w:rsidP="008546AC">
      <w:pPr>
        <w:pStyle w:val="Geenafstand"/>
        <w:rPr>
          <w:b/>
        </w:rPr>
      </w:pPr>
    </w:p>
    <w:p w14:paraId="263099D1" w14:textId="77777777" w:rsidR="00FE25B9" w:rsidRDefault="00FE25B9" w:rsidP="008546AC">
      <w:pPr>
        <w:pStyle w:val="Geenafstand"/>
        <w:rPr>
          <w:b/>
        </w:rPr>
      </w:pPr>
    </w:p>
    <w:p w14:paraId="04AB8842" w14:textId="77777777" w:rsidR="00990ACA" w:rsidRDefault="00990ACA" w:rsidP="008546AC">
      <w:pPr>
        <w:pStyle w:val="Geenafstand"/>
        <w:rPr>
          <w:b/>
        </w:rPr>
      </w:pPr>
    </w:p>
    <w:p w14:paraId="2CE674AC" w14:textId="6FED7B99" w:rsidR="004C6669" w:rsidRPr="004C6669" w:rsidRDefault="004C6669" w:rsidP="008546AC">
      <w:pPr>
        <w:pStyle w:val="Geenafstand"/>
        <w:rPr>
          <w:b/>
        </w:rPr>
      </w:pPr>
      <w:r w:rsidRPr="004C6669">
        <w:rPr>
          <w:b/>
        </w:rPr>
        <w:lastRenderedPageBreak/>
        <w:t>Randvoorwaarden:</w:t>
      </w:r>
    </w:p>
    <w:p w14:paraId="3BA45F9E" w14:textId="2BF4F6C2" w:rsidR="008C6BC9" w:rsidRDefault="008C6BC9" w:rsidP="008546AC">
      <w:pPr>
        <w:pStyle w:val="Geenafstand"/>
        <w:rPr>
          <w:bCs/>
        </w:rPr>
      </w:pPr>
    </w:p>
    <w:p w14:paraId="14BBA226" w14:textId="7D48596D" w:rsidR="008C6BC9" w:rsidRDefault="008C6BC9" w:rsidP="008546AC">
      <w:pPr>
        <w:pStyle w:val="Geenafstand"/>
        <w:rPr>
          <w:bCs/>
        </w:rPr>
      </w:pPr>
    </w:p>
    <w:p w14:paraId="5B9BB1B1" w14:textId="7EFCC051" w:rsidR="008C6BC9" w:rsidRDefault="008C6BC9" w:rsidP="008546AC">
      <w:pPr>
        <w:pStyle w:val="Geenafstand"/>
        <w:rPr>
          <w:bCs/>
        </w:rPr>
      </w:pPr>
    </w:p>
    <w:tbl>
      <w:tblPr>
        <w:tblW w:w="13994" w:type="dxa"/>
        <w:tblCellMar>
          <w:left w:w="70" w:type="dxa"/>
          <w:right w:w="70" w:type="dxa"/>
        </w:tblCellMar>
        <w:tblLook w:val="04A0" w:firstRow="1" w:lastRow="0" w:firstColumn="1" w:lastColumn="0" w:noHBand="0" w:noVBand="1"/>
      </w:tblPr>
      <w:tblGrid>
        <w:gridCol w:w="428"/>
        <w:gridCol w:w="6513"/>
        <w:gridCol w:w="5528"/>
        <w:gridCol w:w="1525"/>
      </w:tblGrid>
      <w:tr w:rsidR="00657F11" w:rsidRPr="002B3BC1" w14:paraId="6D5C0AEF" w14:textId="77777777" w:rsidTr="00603461">
        <w:trPr>
          <w:trHeight w:val="290"/>
        </w:trPr>
        <w:tc>
          <w:tcPr>
            <w:tcW w:w="428" w:type="dxa"/>
            <w:tcBorders>
              <w:top w:val="single" w:sz="4" w:space="0" w:color="auto"/>
              <w:left w:val="single" w:sz="4" w:space="0" w:color="auto"/>
              <w:bottom w:val="single" w:sz="4" w:space="0" w:color="auto"/>
              <w:right w:val="single" w:sz="4" w:space="0" w:color="auto"/>
            </w:tcBorders>
            <w:shd w:val="clear" w:color="000000" w:fill="D9E1F2"/>
          </w:tcPr>
          <w:p w14:paraId="6A213336" w14:textId="011C893A" w:rsidR="00657F11" w:rsidRPr="002B3BC1" w:rsidRDefault="00657F11" w:rsidP="002B3BC1">
            <w:pPr>
              <w:rPr>
                <w:rFonts w:ascii="Calibri" w:eastAsia="Times New Roman" w:hAnsi="Calibri" w:cs="Calibri"/>
                <w:b/>
                <w:bCs/>
                <w:color w:val="000000"/>
                <w:lang w:eastAsia="nl-NL"/>
              </w:rPr>
            </w:pPr>
            <w:proofErr w:type="spellStart"/>
            <w:r>
              <w:rPr>
                <w:rFonts w:ascii="Calibri" w:eastAsia="Times New Roman" w:hAnsi="Calibri" w:cs="Calibri"/>
                <w:b/>
                <w:bCs/>
                <w:color w:val="000000"/>
                <w:lang w:eastAsia="nl-NL"/>
              </w:rPr>
              <w:t>Nr</w:t>
            </w:r>
            <w:proofErr w:type="spellEnd"/>
          </w:p>
        </w:tc>
        <w:tc>
          <w:tcPr>
            <w:tcW w:w="6513" w:type="dxa"/>
            <w:tcBorders>
              <w:top w:val="single" w:sz="4" w:space="0" w:color="auto"/>
              <w:left w:val="nil"/>
              <w:bottom w:val="single" w:sz="4" w:space="0" w:color="auto"/>
              <w:right w:val="single" w:sz="4" w:space="0" w:color="auto"/>
            </w:tcBorders>
            <w:shd w:val="clear" w:color="000000" w:fill="D9E1F2"/>
          </w:tcPr>
          <w:p w14:paraId="16B67D41" w14:textId="06026955" w:rsidR="00657F11" w:rsidRPr="002B3BC1" w:rsidRDefault="00657F11" w:rsidP="002B3BC1">
            <w:pPr>
              <w:rPr>
                <w:rFonts w:ascii="Calibri" w:eastAsia="Times New Roman" w:hAnsi="Calibri" w:cs="Calibri"/>
                <w:b/>
                <w:bCs/>
                <w:color w:val="000000"/>
                <w:lang w:eastAsia="nl-NL"/>
              </w:rPr>
            </w:pPr>
            <w:r>
              <w:rPr>
                <w:rFonts w:ascii="Calibri" w:eastAsia="Times New Roman" w:hAnsi="Calibri" w:cs="Calibri"/>
                <w:b/>
                <w:bCs/>
                <w:color w:val="000000"/>
                <w:lang w:eastAsia="nl-NL"/>
              </w:rPr>
              <w:t>Eis</w:t>
            </w:r>
          </w:p>
        </w:tc>
        <w:tc>
          <w:tcPr>
            <w:tcW w:w="5528" w:type="dxa"/>
            <w:tcBorders>
              <w:top w:val="single" w:sz="4" w:space="0" w:color="auto"/>
              <w:left w:val="nil"/>
              <w:bottom w:val="single" w:sz="4" w:space="0" w:color="auto"/>
              <w:right w:val="single" w:sz="4" w:space="0" w:color="auto"/>
            </w:tcBorders>
            <w:shd w:val="clear" w:color="000000" w:fill="D9E1F2"/>
          </w:tcPr>
          <w:p w14:paraId="71EFE9E5" w14:textId="2B19583C" w:rsidR="00657F11" w:rsidRPr="002B3BC1" w:rsidRDefault="00603461" w:rsidP="002B3BC1">
            <w:pPr>
              <w:rPr>
                <w:rFonts w:ascii="Calibri" w:eastAsia="Times New Roman" w:hAnsi="Calibri" w:cs="Calibri"/>
                <w:b/>
                <w:bCs/>
                <w:color w:val="000000"/>
                <w:lang w:eastAsia="nl-NL"/>
              </w:rPr>
            </w:pPr>
            <w:r>
              <w:rPr>
                <w:rFonts w:ascii="Calibri" w:eastAsia="Times New Roman" w:hAnsi="Calibri" w:cs="Calibri"/>
                <w:b/>
                <w:bCs/>
                <w:color w:val="000000"/>
                <w:lang w:eastAsia="nl-NL"/>
              </w:rPr>
              <w:t>Toelichting</w:t>
            </w:r>
          </w:p>
        </w:tc>
        <w:tc>
          <w:tcPr>
            <w:tcW w:w="1525" w:type="dxa"/>
            <w:tcBorders>
              <w:top w:val="single" w:sz="4" w:space="0" w:color="auto"/>
              <w:left w:val="nil"/>
              <w:bottom w:val="single" w:sz="4" w:space="0" w:color="auto"/>
              <w:right w:val="single" w:sz="4" w:space="0" w:color="auto"/>
            </w:tcBorders>
            <w:shd w:val="clear" w:color="000000" w:fill="D9E1F2"/>
          </w:tcPr>
          <w:p w14:paraId="1BECFABE" w14:textId="60B6250C" w:rsidR="00657F11" w:rsidRPr="002B3BC1" w:rsidRDefault="00603461" w:rsidP="002B3BC1">
            <w:pPr>
              <w:rPr>
                <w:rFonts w:ascii="Calibri" w:eastAsia="Times New Roman" w:hAnsi="Calibri" w:cs="Calibri"/>
                <w:b/>
                <w:bCs/>
                <w:color w:val="000000"/>
                <w:lang w:eastAsia="nl-NL"/>
              </w:rPr>
            </w:pPr>
            <w:r>
              <w:rPr>
                <w:rFonts w:ascii="Calibri" w:eastAsia="Times New Roman" w:hAnsi="Calibri" w:cs="Calibri"/>
                <w:b/>
                <w:bCs/>
                <w:color w:val="000000"/>
                <w:lang w:eastAsia="nl-NL"/>
              </w:rPr>
              <w:t>Voldoet ja/nee</w:t>
            </w:r>
          </w:p>
        </w:tc>
      </w:tr>
      <w:tr w:rsidR="00657F11" w:rsidRPr="002B3BC1" w14:paraId="41F649BB" w14:textId="312F91E3" w:rsidTr="00603461">
        <w:trPr>
          <w:trHeight w:val="290"/>
        </w:trPr>
        <w:tc>
          <w:tcPr>
            <w:tcW w:w="428" w:type="dxa"/>
            <w:tcBorders>
              <w:top w:val="single" w:sz="4" w:space="0" w:color="auto"/>
              <w:left w:val="single" w:sz="4" w:space="0" w:color="auto"/>
              <w:bottom w:val="single" w:sz="4" w:space="0" w:color="auto"/>
              <w:right w:val="single" w:sz="4" w:space="0" w:color="auto"/>
            </w:tcBorders>
            <w:shd w:val="clear" w:color="000000" w:fill="D9E1F2"/>
            <w:hideMark/>
          </w:tcPr>
          <w:p w14:paraId="6C429F4D"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 </w:t>
            </w:r>
          </w:p>
        </w:tc>
        <w:tc>
          <w:tcPr>
            <w:tcW w:w="6513" w:type="dxa"/>
            <w:tcBorders>
              <w:top w:val="single" w:sz="4" w:space="0" w:color="auto"/>
              <w:left w:val="nil"/>
              <w:bottom w:val="single" w:sz="4" w:space="0" w:color="auto"/>
              <w:right w:val="single" w:sz="4" w:space="0" w:color="auto"/>
            </w:tcBorders>
            <w:shd w:val="clear" w:color="000000" w:fill="D9E1F2"/>
            <w:hideMark/>
          </w:tcPr>
          <w:p w14:paraId="52E647EE"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Algemeen</w:t>
            </w:r>
          </w:p>
        </w:tc>
        <w:tc>
          <w:tcPr>
            <w:tcW w:w="5528" w:type="dxa"/>
            <w:tcBorders>
              <w:top w:val="single" w:sz="4" w:space="0" w:color="auto"/>
              <w:left w:val="nil"/>
              <w:bottom w:val="single" w:sz="4" w:space="0" w:color="auto"/>
              <w:right w:val="single" w:sz="4" w:space="0" w:color="auto"/>
            </w:tcBorders>
            <w:shd w:val="clear" w:color="000000" w:fill="D9E1F2"/>
            <w:hideMark/>
          </w:tcPr>
          <w:p w14:paraId="67625225"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 </w:t>
            </w:r>
          </w:p>
        </w:tc>
        <w:tc>
          <w:tcPr>
            <w:tcW w:w="1525" w:type="dxa"/>
            <w:tcBorders>
              <w:top w:val="single" w:sz="4" w:space="0" w:color="auto"/>
              <w:left w:val="nil"/>
              <w:bottom w:val="single" w:sz="4" w:space="0" w:color="auto"/>
              <w:right w:val="single" w:sz="4" w:space="0" w:color="auto"/>
            </w:tcBorders>
            <w:shd w:val="clear" w:color="000000" w:fill="D9E1F2"/>
          </w:tcPr>
          <w:p w14:paraId="08FC7607" w14:textId="77777777" w:rsidR="00657F11" w:rsidRPr="002B3BC1" w:rsidRDefault="00657F11" w:rsidP="002B3BC1">
            <w:pPr>
              <w:rPr>
                <w:rFonts w:ascii="Calibri" w:eastAsia="Times New Roman" w:hAnsi="Calibri" w:cs="Calibri"/>
                <w:b/>
                <w:bCs/>
                <w:color w:val="000000"/>
                <w:lang w:eastAsia="nl-NL"/>
              </w:rPr>
            </w:pPr>
          </w:p>
        </w:tc>
      </w:tr>
      <w:tr w:rsidR="00657F11" w:rsidRPr="002B3BC1" w14:paraId="781FD9BB" w14:textId="2091EA8A"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2077612E"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t>1</w:t>
            </w:r>
          </w:p>
        </w:tc>
        <w:tc>
          <w:tcPr>
            <w:tcW w:w="6513" w:type="dxa"/>
            <w:tcBorders>
              <w:top w:val="nil"/>
              <w:left w:val="nil"/>
              <w:bottom w:val="single" w:sz="4" w:space="0" w:color="000000"/>
              <w:right w:val="single" w:sz="4" w:space="0" w:color="000000"/>
            </w:tcBorders>
            <w:shd w:val="clear" w:color="auto" w:fill="auto"/>
            <w:hideMark/>
          </w:tcPr>
          <w:p w14:paraId="1ED7D7D0"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xml:space="preserve">De opslag en de verwerking van gegevens vindt plaats in de EU of EER. De leverancier kan dit aantonen. </w:t>
            </w:r>
          </w:p>
        </w:tc>
        <w:tc>
          <w:tcPr>
            <w:tcW w:w="5528" w:type="dxa"/>
            <w:tcBorders>
              <w:top w:val="nil"/>
              <w:left w:val="nil"/>
              <w:bottom w:val="single" w:sz="4" w:space="0" w:color="000000"/>
              <w:right w:val="single" w:sz="4" w:space="0" w:color="000000"/>
            </w:tcBorders>
            <w:shd w:val="clear" w:color="auto" w:fill="auto"/>
            <w:hideMark/>
          </w:tcPr>
          <w:p w14:paraId="597EFF95"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000000"/>
              <w:right w:val="single" w:sz="4" w:space="0" w:color="000000"/>
            </w:tcBorders>
          </w:tcPr>
          <w:p w14:paraId="18DF7E96" w14:textId="77777777" w:rsidR="00657F11" w:rsidRPr="002B3BC1" w:rsidRDefault="00657F11" w:rsidP="002B3BC1">
            <w:pPr>
              <w:rPr>
                <w:rFonts w:ascii="Calibri" w:eastAsia="Times New Roman" w:hAnsi="Calibri" w:cs="Calibri"/>
                <w:color w:val="000000"/>
                <w:lang w:eastAsia="nl-NL"/>
              </w:rPr>
            </w:pPr>
          </w:p>
        </w:tc>
      </w:tr>
      <w:tr w:rsidR="00657F11" w:rsidRPr="002B3BC1" w14:paraId="502D691A" w14:textId="6540D6A4" w:rsidTr="00603461">
        <w:trPr>
          <w:trHeight w:val="290"/>
        </w:trPr>
        <w:tc>
          <w:tcPr>
            <w:tcW w:w="428" w:type="dxa"/>
            <w:tcBorders>
              <w:top w:val="nil"/>
              <w:left w:val="single" w:sz="4" w:space="0" w:color="auto"/>
              <w:bottom w:val="single" w:sz="4" w:space="0" w:color="auto"/>
              <w:right w:val="single" w:sz="4" w:space="0" w:color="auto"/>
            </w:tcBorders>
            <w:shd w:val="clear" w:color="000000" w:fill="D9E1F2"/>
            <w:hideMark/>
          </w:tcPr>
          <w:p w14:paraId="78F0DCA2"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 </w:t>
            </w:r>
          </w:p>
        </w:tc>
        <w:tc>
          <w:tcPr>
            <w:tcW w:w="6513" w:type="dxa"/>
            <w:tcBorders>
              <w:top w:val="nil"/>
              <w:left w:val="nil"/>
              <w:bottom w:val="single" w:sz="4" w:space="0" w:color="auto"/>
              <w:right w:val="single" w:sz="4" w:space="0" w:color="auto"/>
            </w:tcBorders>
            <w:shd w:val="clear" w:color="000000" w:fill="D9E1F2"/>
            <w:vAlign w:val="bottom"/>
            <w:hideMark/>
          </w:tcPr>
          <w:p w14:paraId="4B4D1CE0"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Integratie en uitwisseling (koppelingen)</w:t>
            </w:r>
          </w:p>
        </w:tc>
        <w:tc>
          <w:tcPr>
            <w:tcW w:w="5528" w:type="dxa"/>
            <w:tcBorders>
              <w:top w:val="nil"/>
              <w:left w:val="nil"/>
              <w:bottom w:val="single" w:sz="4" w:space="0" w:color="auto"/>
              <w:right w:val="single" w:sz="4" w:space="0" w:color="auto"/>
            </w:tcBorders>
            <w:shd w:val="clear" w:color="000000" w:fill="D9E1F2"/>
            <w:vAlign w:val="bottom"/>
            <w:hideMark/>
          </w:tcPr>
          <w:p w14:paraId="6859981C"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shd w:val="clear" w:color="000000" w:fill="D9E1F2"/>
          </w:tcPr>
          <w:p w14:paraId="037741E6" w14:textId="77777777" w:rsidR="00657F11" w:rsidRPr="002B3BC1" w:rsidRDefault="00657F11" w:rsidP="002B3BC1">
            <w:pPr>
              <w:rPr>
                <w:rFonts w:ascii="Calibri" w:eastAsia="Times New Roman" w:hAnsi="Calibri" w:cs="Calibri"/>
                <w:color w:val="000000"/>
                <w:lang w:eastAsia="nl-NL"/>
              </w:rPr>
            </w:pPr>
          </w:p>
        </w:tc>
      </w:tr>
      <w:tr w:rsidR="00657F11" w:rsidRPr="002B3BC1" w14:paraId="668679CC" w14:textId="2C0BA985" w:rsidTr="00603461">
        <w:trPr>
          <w:trHeight w:val="290"/>
        </w:trPr>
        <w:tc>
          <w:tcPr>
            <w:tcW w:w="428" w:type="dxa"/>
            <w:tcBorders>
              <w:top w:val="nil"/>
              <w:left w:val="single" w:sz="4" w:space="0" w:color="auto"/>
              <w:bottom w:val="single" w:sz="4" w:space="0" w:color="auto"/>
              <w:right w:val="single" w:sz="4" w:space="0" w:color="auto"/>
            </w:tcBorders>
            <w:shd w:val="clear" w:color="auto" w:fill="auto"/>
            <w:hideMark/>
          </w:tcPr>
          <w:p w14:paraId="7925D8BE"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t>2</w:t>
            </w:r>
          </w:p>
        </w:tc>
        <w:tc>
          <w:tcPr>
            <w:tcW w:w="6513" w:type="dxa"/>
            <w:tcBorders>
              <w:top w:val="nil"/>
              <w:left w:val="nil"/>
              <w:bottom w:val="single" w:sz="4" w:space="0" w:color="auto"/>
              <w:right w:val="single" w:sz="4" w:space="0" w:color="auto"/>
            </w:tcBorders>
            <w:shd w:val="clear" w:color="auto" w:fill="auto"/>
            <w:hideMark/>
          </w:tcPr>
          <w:p w14:paraId="3BF8EA1C"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Gegevensuitwisseling maakt gebruik van een basisversleuteling (</w:t>
            </w:r>
            <w:proofErr w:type="spellStart"/>
            <w:r w:rsidRPr="002B3BC1">
              <w:rPr>
                <w:rFonts w:ascii="Calibri" w:eastAsia="Times New Roman" w:hAnsi="Calibri" w:cs="Calibri"/>
                <w:lang w:eastAsia="nl-NL"/>
              </w:rPr>
              <w:t>https</w:t>
            </w:r>
            <w:proofErr w:type="spellEnd"/>
            <w:r w:rsidRPr="002B3BC1">
              <w:rPr>
                <w:rFonts w:ascii="Calibri" w:eastAsia="Times New Roman" w:hAnsi="Calibri" w:cs="Calibri"/>
                <w:lang w:eastAsia="nl-NL"/>
              </w:rPr>
              <w:t>)</w:t>
            </w:r>
          </w:p>
        </w:tc>
        <w:tc>
          <w:tcPr>
            <w:tcW w:w="5528" w:type="dxa"/>
            <w:tcBorders>
              <w:top w:val="nil"/>
              <w:left w:val="nil"/>
              <w:bottom w:val="single" w:sz="4" w:space="0" w:color="auto"/>
              <w:right w:val="single" w:sz="4" w:space="0" w:color="auto"/>
            </w:tcBorders>
            <w:shd w:val="clear" w:color="auto" w:fill="auto"/>
            <w:hideMark/>
          </w:tcPr>
          <w:p w14:paraId="5739FC07" w14:textId="7BA05213" w:rsidR="00990ACA" w:rsidRPr="002B3BC1" w:rsidRDefault="00990ACA" w:rsidP="00990ACA">
            <w:pPr>
              <w:rPr>
                <w:rFonts w:ascii="Calibri" w:eastAsia="Times New Roman" w:hAnsi="Calibri" w:cs="Calibri"/>
                <w:i/>
                <w:iCs/>
                <w:color w:val="000000"/>
                <w:lang w:eastAsia="nl-NL"/>
              </w:rPr>
            </w:pPr>
            <w:r w:rsidRPr="00990ACA">
              <w:rPr>
                <w:rFonts w:ascii="Calibri" w:eastAsia="Times New Roman" w:hAnsi="Calibri" w:cs="Calibri"/>
                <w:color w:val="000000"/>
                <w:lang w:eastAsia="nl-NL"/>
              </w:rPr>
              <w:t xml:space="preserve">Indien gegevens aan derden moet worden geleverd, dan kan dit  via een zip bestand voorzien van wachtwoord of aanbieden ter download vanuit  </w:t>
            </w:r>
            <w:hyperlink r:id="rId11" w:history="1">
              <w:r w:rsidRPr="00D37018">
                <w:rPr>
                  <w:rStyle w:val="Hyperlink"/>
                  <w:rFonts w:ascii="Calibri" w:eastAsia="Times New Roman" w:hAnsi="Calibri" w:cs="Calibri"/>
                  <w:i/>
                  <w:iCs/>
                  <w:lang w:eastAsia="nl-NL"/>
                </w:rPr>
                <w:t>https://cloud.noorderzijlvest.nl</w:t>
              </w:r>
            </w:hyperlink>
          </w:p>
        </w:tc>
        <w:tc>
          <w:tcPr>
            <w:tcW w:w="1525" w:type="dxa"/>
            <w:tcBorders>
              <w:top w:val="nil"/>
              <w:left w:val="nil"/>
              <w:bottom w:val="single" w:sz="4" w:space="0" w:color="auto"/>
              <w:right w:val="single" w:sz="4" w:space="0" w:color="auto"/>
            </w:tcBorders>
          </w:tcPr>
          <w:p w14:paraId="567330C0" w14:textId="77777777" w:rsidR="00657F11" w:rsidRPr="002B3BC1" w:rsidRDefault="00657F11" w:rsidP="002B3BC1">
            <w:pPr>
              <w:rPr>
                <w:rFonts w:ascii="Calibri" w:eastAsia="Times New Roman" w:hAnsi="Calibri" w:cs="Calibri"/>
                <w:i/>
                <w:iCs/>
                <w:color w:val="000000"/>
                <w:lang w:eastAsia="nl-NL"/>
              </w:rPr>
            </w:pPr>
          </w:p>
        </w:tc>
      </w:tr>
      <w:tr w:rsidR="00657F11" w:rsidRPr="002B3BC1" w14:paraId="29906850" w14:textId="37FB671D"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4FFB7E78"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3</w:t>
            </w:r>
          </w:p>
        </w:tc>
        <w:tc>
          <w:tcPr>
            <w:tcW w:w="6513" w:type="dxa"/>
            <w:tcBorders>
              <w:top w:val="nil"/>
              <w:left w:val="nil"/>
              <w:bottom w:val="single" w:sz="4" w:space="0" w:color="auto"/>
              <w:right w:val="single" w:sz="4" w:space="0" w:color="auto"/>
            </w:tcBorders>
            <w:shd w:val="clear" w:color="auto" w:fill="auto"/>
            <w:hideMark/>
          </w:tcPr>
          <w:p w14:paraId="7E2FA8FE"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 xml:space="preserve">Opdrachtnemer zorgt voor minimaal 256 bits versleuteling volgens Advanced </w:t>
            </w:r>
            <w:proofErr w:type="spellStart"/>
            <w:r w:rsidRPr="002B3BC1">
              <w:rPr>
                <w:rFonts w:ascii="Calibri" w:eastAsia="Times New Roman" w:hAnsi="Calibri" w:cs="Calibri"/>
                <w:lang w:eastAsia="nl-NL"/>
              </w:rPr>
              <w:t>Encryption</w:t>
            </w:r>
            <w:proofErr w:type="spellEnd"/>
            <w:r w:rsidRPr="002B3BC1">
              <w:rPr>
                <w:rFonts w:ascii="Calibri" w:eastAsia="Times New Roman" w:hAnsi="Calibri" w:cs="Calibri"/>
                <w:lang w:eastAsia="nl-NL"/>
              </w:rPr>
              <w:t xml:space="preserve"> Standard (AES) voor opslag en transport van gevoelige gegevens.</w:t>
            </w:r>
          </w:p>
        </w:tc>
        <w:tc>
          <w:tcPr>
            <w:tcW w:w="5528" w:type="dxa"/>
            <w:tcBorders>
              <w:top w:val="nil"/>
              <w:left w:val="nil"/>
              <w:bottom w:val="single" w:sz="4" w:space="0" w:color="auto"/>
              <w:right w:val="single" w:sz="4" w:space="0" w:color="auto"/>
            </w:tcBorders>
            <w:shd w:val="clear" w:color="auto" w:fill="auto"/>
            <w:hideMark/>
          </w:tcPr>
          <w:p w14:paraId="05730B98" w14:textId="77777777" w:rsidR="00657F11" w:rsidRPr="002B3BC1" w:rsidRDefault="00657F11" w:rsidP="002B3BC1">
            <w:pPr>
              <w:rPr>
                <w:rFonts w:ascii="Calibri" w:eastAsia="Times New Roman" w:hAnsi="Calibri" w:cs="Calibri"/>
                <w:i/>
                <w:iCs/>
                <w:color w:val="000000"/>
                <w:lang w:eastAsia="nl-NL"/>
              </w:rPr>
            </w:pPr>
            <w:r w:rsidRPr="002B3BC1">
              <w:rPr>
                <w:rFonts w:ascii="Calibri" w:eastAsia="Times New Roman" w:hAnsi="Calibri" w:cs="Calibri"/>
                <w:i/>
                <w:iCs/>
                <w:color w:val="000000"/>
                <w:lang w:eastAsia="nl-NL"/>
              </w:rPr>
              <w:t> </w:t>
            </w:r>
          </w:p>
        </w:tc>
        <w:tc>
          <w:tcPr>
            <w:tcW w:w="1525" w:type="dxa"/>
            <w:tcBorders>
              <w:top w:val="nil"/>
              <w:left w:val="nil"/>
              <w:bottom w:val="single" w:sz="4" w:space="0" w:color="auto"/>
              <w:right w:val="single" w:sz="4" w:space="0" w:color="auto"/>
            </w:tcBorders>
          </w:tcPr>
          <w:p w14:paraId="42AFA611" w14:textId="77777777" w:rsidR="00657F11" w:rsidRPr="002B3BC1" w:rsidRDefault="00657F11" w:rsidP="002B3BC1">
            <w:pPr>
              <w:rPr>
                <w:rFonts w:ascii="Calibri" w:eastAsia="Times New Roman" w:hAnsi="Calibri" w:cs="Calibri"/>
                <w:i/>
                <w:iCs/>
                <w:color w:val="000000"/>
                <w:lang w:eastAsia="nl-NL"/>
              </w:rPr>
            </w:pPr>
          </w:p>
        </w:tc>
      </w:tr>
      <w:tr w:rsidR="00657F11" w:rsidRPr="002B3BC1" w14:paraId="6DBB1969" w14:textId="0B42A600" w:rsidTr="00603461">
        <w:trPr>
          <w:trHeight w:val="290"/>
        </w:trPr>
        <w:tc>
          <w:tcPr>
            <w:tcW w:w="428" w:type="dxa"/>
            <w:tcBorders>
              <w:top w:val="nil"/>
              <w:left w:val="single" w:sz="4" w:space="0" w:color="auto"/>
              <w:bottom w:val="single" w:sz="4" w:space="0" w:color="auto"/>
              <w:right w:val="single" w:sz="4" w:space="0" w:color="auto"/>
            </w:tcBorders>
            <w:shd w:val="clear" w:color="auto" w:fill="auto"/>
            <w:hideMark/>
          </w:tcPr>
          <w:p w14:paraId="23FE9157"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4</w:t>
            </w:r>
          </w:p>
        </w:tc>
        <w:tc>
          <w:tcPr>
            <w:tcW w:w="6513" w:type="dxa"/>
            <w:tcBorders>
              <w:top w:val="nil"/>
              <w:left w:val="nil"/>
              <w:bottom w:val="single" w:sz="4" w:space="0" w:color="auto"/>
              <w:right w:val="single" w:sz="4" w:space="0" w:color="auto"/>
            </w:tcBorders>
            <w:shd w:val="clear" w:color="auto" w:fill="auto"/>
            <w:hideMark/>
          </w:tcPr>
          <w:p w14:paraId="781A8CFF"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 xml:space="preserve">De leverancier garandeert de integriteit van berichten van en naar de </w:t>
            </w:r>
            <w:proofErr w:type="spellStart"/>
            <w:r w:rsidRPr="002B3BC1">
              <w:rPr>
                <w:rFonts w:ascii="Calibri" w:eastAsia="Times New Roman" w:hAnsi="Calibri" w:cs="Calibri"/>
                <w:lang w:eastAsia="nl-NL"/>
              </w:rPr>
              <w:t>cloud</w:t>
            </w:r>
            <w:proofErr w:type="spellEnd"/>
            <w:r w:rsidRPr="002B3BC1">
              <w:rPr>
                <w:rFonts w:ascii="Calibri" w:eastAsia="Times New Roman" w:hAnsi="Calibri" w:cs="Calibri"/>
                <w:lang w:eastAsia="nl-NL"/>
              </w:rPr>
              <w:t>-oplossing.</w:t>
            </w:r>
          </w:p>
        </w:tc>
        <w:tc>
          <w:tcPr>
            <w:tcW w:w="5528" w:type="dxa"/>
            <w:tcBorders>
              <w:top w:val="nil"/>
              <w:left w:val="nil"/>
              <w:bottom w:val="single" w:sz="4" w:space="0" w:color="auto"/>
              <w:right w:val="single" w:sz="4" w:space="0" w:color="auto"/>
            </w:tcBorders>
            <w:shd w:val="clear" w:color="auto" w:fill="auto"/>
            <w:hideMark/>
          </w:tcPr>
          <w:p w14:paraId="2D9FFD09"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16E700E1" w14:textId="77777777" w:rsidR="00657F11" w:rsidRPr="002B3BC1" w:rsidRDefault="00657F11" w:rsidP="002B3BC1">
            <w:pPr>
              <w:rPr>
                <w:rFonts w:ascii="Calibri" w:eastAsia="Times New Roman" w:hAnsi="Calibri" w:cs="Calibri"/>
                <w:color w:val="000000"/>
                <w:lang w:eastAsia="nl-NL"/>
              </w:rPr>
            </w:pPr>
          </w:p>
        </w:tc>
      </w:tr>
      <w:tr w:rsidR="00657F11" w:rsidRPr="002B3BC1" w14:paraId="1DD4100F" w14:textId="1703115D" w:rsidTr="00603461">
        <w:trPr>
          <w:trHeight w:val="290"/>
        </w:trPr>
        <w:tc>
          <w:tcPr>
            <w:tcW w:w="428" w:type="dxa"/>
            <w:tcBorders>
              <w:top w:val="nil"/>
              <w:left w:val="single" w:sz="4" w:space="0" w:color="auto"/>
              <w:bottom w:val="single" w:sz="4" w:space="0" w:color="auto"/>
              <w:right w:val="single" w:sz="4" w:space="0" w:color="auto"/>
            </w:tcBorders>
            <w:shd w:val="clear" w:color="000000" w:fill="D9E1F2"/>
            <w:hideMark/>
          </w:tcPr>
          <w:p w14:paraId="3DCAB480"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 </w:t>
            </w:r>
          </w:p>
        </w:tc>
        <w:tc>
          <w:tcPr>
            <w:tcW w:w="6513" w:type="dxa"/>
            <w:tcBorders>
              <w:top w:val="nil"/>
              <w:left w:val="nil"/>
              <w:bottom w:val="single" w:sz="4" w:space="0" w:color="auto"/>
              <w:right w:val="single" w:sz="4" w:space="0" w:color="auto"/>
            </w:tcBorders>
            <w:shd w:val="clear" w:color="000000" w:fill="D9E1F2"/>
            <w:hideMark/>
          </w:tcPr>
          <w:p w14:paraId="247B66F2"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Privacy</w:t>
            </w:r>
          </w:p>
        </w:tc>
        <w:tc>
          <w:tcPr>
            <w:tcW w:w="5528" w:type="dxa"/>
            <w:tcBorders>
              <w:top w:val="nil"/>
              <w:left w:val="nil"/>
              <w:bottom w:val="single" w:sz="4" w:space="0" w:color="auto"/>
              <w:right w:val="single" w:sz="4" w:space="0" w:color="auto"/>
            </w:tcBorders>
            <w:shd w:val="clear" w:color="000000" w:fill="D9E1F2"/>
            <w:hideMark/>
          </w:tcPr>
          <w:p w14:paraId="2D292097"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shd w:val="clear" w:color="000000" w:fill="D9E1F2"/>
          </w:tcPr>
          <w:p w14:paraId="6BBDDE58" w14:textId="77777777" w:rsidR="00657F11" w:rsidRPr="002B3BC1" w:rsidRDefault="00657F11" w:rsidP="002B3BC1">
            <w:pPr>
              <w:rPr>
                <w:rFonts w:ascii="Calibri" w:eastAsia="Times New Roman" w:hAnsi="Calibri" w:cs="Calibri"/>
                <w:color w:val="000000"/>
                <w:lang w:eastAsia="nl-NL"/>
              </w:rPr>
            </w:pPr>
          </w:p>
        </w:tc>
      </w:tr>
      <w:tr w:rsidR="00657F11" w:rsidRPr="002B3BC1" w14:paraId="0347217F" w14:textId="72E04AD8" w:rsidTr="00FE25B9">
        <w:trPr>
          <w:trHeight w:val="751"/>
        </w:trPr>
        <w:tc>
          <w:tcPr>
            <w:tcW w:w="428" w:type="dxa"/>
            <w:tcBorders>
              <w:top w:val="nil"/>
              <w:left w:val="single" w:sz="4" w:space="0" w:color="auto"/>
              <w:bottom w:val="single" w:sz="4" w:space="0" w:color="auto"/>
              <w:right w:val="single" w:sz="4" w:space="0" w:color="auto"/>
            </w:tcBorders>
            <w:shd w:val="clear" w:color="auto" w:fill="auto"/>
            <w:hideMark/>
          </w:tcPr>
          <w:p w14:paraId="6B78C2B3"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5</w:t>
            </w:r>
          </w:p>
        </w:tc>
        <w:tc>
          <w:tcPr>
            <w:tcW w:w="6513" w:type="dxa"/>
            <w:tcBorders>
              <w:top w:val="nil"/>
              <w:left w:val="nil"/>
              <w:bottom w:val="single" w:sz="4" w:space="0" w:color="000000"/>
              <w:right w:val="single" w:sz="4" w:space="0" w:color="000000"/>
            </w:tcBorders>
            <w:shd w:val="clear" w:color="auto" w:fill="auto"/>
            <w:hideMark/>
          </w:tcPr>
          <w:p w14:paraId="12D23029"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Uitgewisselde persoonsgegevens en andere vertrouwelijke informatie wordt veilig (versleuteld) verzonden.</w:t>
            </w:r>
          </w:p>
        </w:tc>
        <w:tc>
          <w:tcPr>
            <w:tcW w:w="5528" w:type="dxa"/>
            <w:tcBorders>
              <w:top w:val="nil"/>
              <w:left w:val="nil"/>
              <w:bottom w:val="single" w:sz="4" w:space="0" w:color="000000"/>
              <w:right w:val="single" w:sz="4" w:space="0" w:color="000000"/>
            </w:tcBorders>
            <w:shd w:val="clear" w:color="auto" w:fill="auto"/>
            <w:hideMark/>
          </w:tcPr>
          <w:p w14:paraId="248E545C" w14:textId="73DC1414" w:rsidR="00657F11" w:rsidRPr="002B3BC1" w:rsidRDefault="00FE25B9" w:rsidP="00FE25B9">
            <w:pPr>
              <w:rPr>
                <w:rFonts w:ascii="Calibri" w:eastAsia="Times New Roman" w:hAnsi="Calibri" w:cs="Calibri"/>
                <w:color w:val="000000"/>
                <w:lang w:eastAsia="nl-NL"/>
              </w:rPr>
            </w:pPr>
            <w:r>
              <w:rPr>
                <w:rFonts w:ascii="Calibri" w:eastAsia="Times New Roman" w:hAnsi="Calibri" w:cs="Calibri"/>
                <w:color w:val="000000"/>
                <w:lang w:eastAsia="nl-NL"/>
              </w:rPr>
              <w:t>Gegevensuitwisseling van persoonsgegevens vraagt extra aandacht. Via de mail versturen is verboden.</w:t>
            </w:r>
          </w:p>
        </w:tc>
        <w:tc>
          <w:tcPr>
            <w:tcW w:w="1525" w:type="dxa"/>
            <w:tcBorders>
              <w:top w:val="nil"/>
              <w:left w:val="nil"/>
              <w:bottom w:val="single" w:sz="4" w:space="0" w:color="000000"/>
              <w:right w:val="single" w:sz="4" w:space="0" w:color="000000"/>
            </w:tcBorders>
          </w:tcPr>
          <w:p w14:paraId="21A4276C" w14:textId="77777777" w:rsidR="00657F11" w:rsidRPr="002B3BC1" w:rsidRDefault="00657F11" w:rsidP="002B3BC1">
            <w:pPr>
              <w:rPr>
                <w:rFonts w:ascii="Calibri" w:eastAsia="Times New Roman" w:hAnsi="Calibri" w:cs="Calibri"/>
                <w:color w:val="000000"/>
                <w:lang w:eastAsia="nl-NL"/>
              </w:rPr>
            </w:pPr>
          </w:p>
        </w:tc>
      </w:tr>
      <w:tr w:rsidR="00657F11" w:rsidRPr="002B3BC1" w14:paraId="45290248" w14:textId="33C41E69" w:rsidTr="00603461">
        <w:trPr>
          <w:trHeight w:val="1450"/>
        </w:trPr>
        <w:tc>
          <w:tcPr>
            <w:tcW w:w="428" w:type="dxa"/>
            <w:tcBorders>
              <w:top w:val="nil"/>
              <w:left w:val="single" w:sz="4" w:space="0" w:color="auto"/>
              <w:bottom w:val="single" w:sz="4" w:space="0" w:color="auto"/>
              <w:right w:val="single" w:sz="4" w:space="0" w:color="auto"/>
            </w:tcBorders>
            <w:shd w:val="clear" w:color="auto" w:fill="auto"/>
            <w:hideMark/>
          </w:tcPr>
          <w:p w14:paraId="5ADCB0F8"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6</w:t>
            </w:r>
          </w:p>
        </w:tc>
        <w:tc>
          <w:tcPr>
            <w:tcW w:w="6513" w:type="dxa"/>
            <w:tcBorders>
              <w:top w:val="nil"/>
              <w:left w:val="nil"/>
              <w:bottom w:val="single" w:sz="4" w:space="0" w:color="000000"/>
              <w:right w:val="single" w:sz="4" w:space="0" w:color="000000"/>
            </w:tcBorders>
            <w:shd w:val="clear" w:color="auto" w:fill="auto"/>
            <w:hideMark/>
          </w:tcPr>
          <w:p w14:paraId="43E965BA"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xml:space="preserve">Leverancier gaat akkoord met de verwerkersovereenkomst van Noorderzijlvest. </w:t>
            </w:r>
          </w:p>
          <w:p w14:paraId="5F7DFDE6" w14:textId="1DC9059F"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000000"/>
              <w:right w:val="single" w:sz="4" w:space="0" w:color="000000"/>
            </w:tcBorders>
            <w:shd w:val="clear" w:color="auto" w:fill="auto"/>
            <w:hideMark/>
          </w:tcPr>
          <w:p w14:paraId="3EED5BC6" w14:textId="77777777" w:rsidR="00FE25B9" w:rsidRDefault="00FE25B9"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xml:space="preserve">Wanneer persoonsgegevens worden verwerkt bepalen wie verwerkersverantwoordelijke en verwerker is. Indien nodig sluit een verwerkersovereenkomst af. Gebruik hiervoor de beslisboom die op </w:t>
            </w:r>
            <w:proofErr w:type="spellStart"/>
            <w:r w:rsidRPr="002B3BC1">
              <w:rPr>
                <w:rFonts w:ascii="Calibri" w:eastAsia="Times New Roman" w:hAnsi="Calibri" w:cs="Calibri"/>
                <w:color w:val="000000"/>
                <w:lang w:eastAsia="nl-NL"/>
              </w:rPr>
              <w:t>aQuanet</w:t>
            </w:r>
            <w:proofErr w:type="spellEnd"/>
            <w:r w:rsidRPr="002B3BC1">
              <w:rPr>
                <w:rFonts w:ascii="Calibri" w:eastAsia="Times New Roman" w:hAnsi="Calibri" w:cs="Calibri"/>
                <w:color w:val="000000"/>
                <w:lang w:eastAsia="nl-NL"/>
              </w:rPr>
              <w:t xml:space="preserve"> beschikbaar is. Het vastgestelde format werkersovereenkomst van het waterschap wordt hiervoor gebruikt.</w:t>
            </w:r>
          </w:p>
          <w:p w14:paraId="5DE03698" w14:textId="5CFB4890"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Wanneer er veel of bijzondere persoonsgegevens verwerkt worden</w:t>
            </w:r>
            <w:r w:rsidR="00FE25B9">
              <w:rPr>
                <w:rFonts w:ascii="Calibri" w:eastAsia="Times New Roman" w:hAnsi="Calibri" w:cs="Calibri"/>
                <w:color w:val="000000"/>
                <w:lang w:eastAsia="nl-NL"/>
              </w:rPr>
              <w:t>, dan</w:t>
            </w:r>
            <w:r w:rsidRPr="002B3BC1">
              <w:rPr>
                <w:rFonts w:ascii="Calibri" w:eastAsia="Times New Roman" w:hAnsi="Calibri" w:cs="Calibri"/>
                <w:color w:val="000000"/>
                <w:lang w:eastAsia="nl-NL"/>
              </w:rPr>
              <w:t xml:space="preserve"> moet er vooraf een </w:t>
            </w:r>
            <w:proofErr w:type="spellStart"/>
            <w:r w:rsidRPr="002B3BC1">
              <w:rPr>
                <w:rFonts w:ascii="Calibri" w:eastAsia="Times New Roman" w:hAnsi="Calibri" w:cs="Calibri"/>
                <w:color w:val="000000"/>
                <w:lang w:eastAsia="nl-NL"/>
              </w:rPr>
              <w:t>risico-analyse</w:t>
            </w:r>
            <w:proofErr w:type="spellEnd"/>
            <w:r w:rsidRPr="002B3BC1">
              <w:rPr>
                <w:rFonts w:ascii="Calibri" w:eastAsia="Times New Roman" w:hAnsi="Calibri" w:cs="Calibri"/>
                <w:color w:val="000000"/>
                <w:lang w:eastAsia="nl-NL"/>
              </w:rPr>
              <w:t xml:space="preserve"> uitgevoerd worden om te kijken of er aanvullende maatregelen uitgevoerd moeten worden ter bescherming van de persoonsgegevens.</w:t>
            </w:r>
            <w:r w:rsidR="00FE25B9">
              <w:rPr>
                <w:rFonts w:ascii="Calibri" w:eastAsia="Times New Roman" w:hAnsi="Calibri" w:cs="Calibri"/>
                <w:color w:val="000000"/>
                <w:lang w:eastAsia="nl-NL"/>
              </w:rPr>
              <w:t xml:space="preserve"> Overleg dit met de Privacy-officer van het waterschap.</w:t>
            </w:r>
          </w:p>
          <w:p w14:paraId="7F824F4C" w14:textId="5D77F433" w:rsidR="00FE25B9" w:rsidRPr="002B3BC1" w:rsidRDefault="00FE25B9" w:rsidP="002B3BC1">
            <w:pPr>
              <w:rPr>
                <w:rFonts w:ascii="Calibri" w:eastAsia="Times New Roman" w:hAnsi="Calibri" w:cs="Calibri"/>
                <w:color w:val="000000"/>
                <w:lang w:eastAsia="nl-NL"/>
              </w:rPr>
            </w:pPr>
          </w:p>
        </w:tc>
        <w:tc>
          <w:tcPr>
            <w:tcW w:w="1525" w:type="dxa"/>
            <w:tcBorders>
              <w:top w:val="nil"/>
              <w:left w:val="nil"/>
              <w:bottom w:val="single" w:sz="4" w:space="0" w:color="000000"/>
              <w:right w:val="single" w:sz="4" w:space="0" w:color="000000"/>
            </w:tcBorders>
          </w:tcPr>
          <w:p w14:paraId="05CF6C41" w14:textId="77777777" w:rsidR="00657F11" w:rsidRPr="002B3BC1" w:rsidRDefault="00657F11" w:rsidP="002B3BC1">
            <w:pPr>
              <w:rPr>
                <w:rFonts w:ascii="Calibri" w:eastAsia="Times New Roman" w:hAnsi="Calibri" w:cs="Calibri"/>
                <w:color w:val="000000"/>
                <w:lang w:eastAsia="nl-NL"/>
              </w:rPr>
            </w:pPr>
          </w:p>
        </w:tc>
      </w:tr>
      <w:tr w:rsidR="00657F11" w:rsidRPr="002B3BC1" w14:paraId="4C336B9C" w14:textId="5831BCF1"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51495EBE"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lastRenderedPageBreak/>
              <w:t>7</w:t>
            </w:r>
          </w:p>
        </w:tc>
        <w:tc>
          <w:tcPr>
            <w:tcW w:w="6513" w:type="dxa"/>
            <w:tcBorders>
              <w:top w:val="nil"/>
              <w:left w:val="nil"/>
              <w:bottom w:val="single" w:sz="4" w:space="0" w:color="000000"/>
              <w:right w:val="single" w:sz="4" w:space="0" w:color="000000"/>
            </w:tcBorders>
            <w:shd w:val="clear" w:color="auto" w:fill="auto"/>
            <w:hideMark/>
          </w:tcPr>
          <w:p w14:paraId="15D4BFA6"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De oplossing ondersteunt het opschonen van persoonsgegevens na het verstrijken van de bewaartermijn (</w:t>
            </w:r>
            <w:proofErr w:type="spellStart"/>
            <w:r w:rsidRPr="002B3BC1">
              <w:rPr>
                <w:rFonts w:ascii="Calibri" w:eastAsia="Times New Roman" w:hAnsi="Calibri" w:cs="Calibri"/>
                <w:color w:val="000000"/>
                <w:lang w:eastAsia="nl-NL"/>
              </w:rPr>
              <w:t>anonimisering</w:t>
            </w:r>
            <w:proofErr w:type="spellEnd"/>
            <w:r w:rsidRPr="002B3BC1">
              <w:rPr>
                <w:rFonts w:ascii="Calibri" w:eastAsia="Times New Roman" w:hAnsi="Calibri" w:cs="Calibri"/>
                <w:color w:val="000000"/>
                <w:lang w:eastAsia="nl-NL"/>
              </w:rPr>
              <w:t xml:space="preserve"> en/of </w:t>
            </w:r>
            <w:proofErr w:type="spellStart"/>
            <w:r w:rsidRPr="002B3BC1">
              <w:rPr>
                <w:rFonts w:ascii="Calibri" w:eastAsia="Times New Roman" w:hAnsi="Calibri" w:cs="Calibri"/>
                <w:color w:val="000000"/>
                <w:lang w:eastAsia="nl-NL"/>
              </w:rPr>
              <w:t>wissing</w:t>
            </w:r>
            <w:proofErr w:type="spellEnd"/>
            <w:r w:rsidRPr="002B3BC1">
              <w:rPr>
                <w:rFonts w:ascii="Calibri" w:eastAsia="Times New Roman" w:hAnsi="Calibri" w:cs="Calibri"/>
                <w:color w:val="000000"/>
                <w:lang w:eastAsia="nl-NL"/>
              </w:rPr>
              <w:t xml:space="preserve">) in het kader van gegevensbeheer. </w:t>
            </w:r>
          </w:p>
          <w:p w14:paraId="06C49005" w14:textId="020BB2BD"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000000"/>
              <w:right w:val="single" w:sz="4" w:space="0" w:color="000000"/>
            </w:tcBorders>
            <w:shd w:val="clear" w:color="auto" w:fill="auto"/>
            <w:hideMark/>
          </w:tcPr>
          <w:p w14:paraId="3DD5BFFF" w14:textId="37A8A198"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r w:rsidR="00FE25B9">
              <w:rPr>
                <w:rFonts w:ascii="Calibri" w:eastAsia="Times New Roman" w:hAnsi="Calibri" w:cs="Calibri"/>
                <w:color w:val="000000"/>
                <w:lang w:eastAsia="nl-NL"/>
              </w:rPr>
              <w:t>Dit moet aantoonbaar en controleerbaar plaatsvinden.</w:t>
            </w:r>
          </w:p>
        </w:tc>
        <w:tc>
          <w:tcPr>
            <w:tcW w:w="1525" w:type="dxa"/>
            <w:tcBorders>
              <w:top w:val="nil"/>
              <w:left w:val="nil"/>
              <w:bottom w:val="single" w:sz="4" w:space="0" w:color="000000"/>
              <w:right w:val="single" w:sz="4" w:space="0" w:color="000000"/>
            </w:tcBorders>
          </w:tcPr>
          <w:p w14:paraId="072A4B73" w14:textId="77777777" w:rsidR="00657F11" w:rsidRPr="002B3BC1" w:rsidRDefault="00657F11" w:rsidP="002B3BC1">
            <w:pPr>
              <w:rPr>
                <w:rFonts w:ascii="Calibri" w:eastAsia="Times New Roman" w:hAnsi="Calibri" w:cs="Calibri"/>
                <w:color w:val="000000"/>
                <w:lang w:eastAsia="nl-NL"/>
              </w:rPr>
            </w:pPr>
          </w:p>
        </w:tc>
      </w:tr>
      <w:tr w:rsidR="00657F11" w:rsidRPr="002B3BC1" w14:paraId="6E1355A1" w14:textId="13C18F60" w:rsidTr="00603461">
        <w:trPr>
          <w:trHeight w:val="290"/>
        </w:trPr>
        <w:tc>
          <w:tcPr>
            <w:tcW w:w="428" w:type="dxa"/>
            <w:tcBorders>
              <w:top w:val="nil"/>
              <w:left w:val="single" w:sz="4" w:space="0" w:color="auto"/>
              <w:bottom w:val="single" w:sz="4" w:space="0" w:color="auto"/>
              <w:right w:val="single" w:sz="4" w:space="0" w:color="auto"/>
            </w:tcBorders>
            <w:shd w:val="clear" w:color="000000" w:fill="D9E1F2"/>
            <w:hideMark/>
          </w:tcPr>
          <w:p w14:paraId="6BB40E92"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6513" w:type="dxa"/>
            <w:tcBorders>
              <w:top w:val="nil"/>
              <w:left w:val="nil"/>
              <w:bottom w:val="single" w:sz="4" w:space="0" w:color="auto"/>
              <w:right w:val="single" w:sz="4" w:space="0" w:color="auto"/>
            </w:tcBorders>
            <w:shd w:val="clear" w:color="000000" w:fill="D9E1F2"/>
            <w:vAlign w:val="bottom"/>
            <w:hideMark/>
          </w:tcPr>
          <w:p w14:paraId="759FDB24"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 xml:space="preserve">Authenticatie en autorisaties </w:t>
            </w:r>
          </w:p>
        </w:tc>
        <w:tc>
          <w:tcPr>
            <w:tcW w:w="5528" w:type="dxa"/>
            <w:tcBorders>
              <w:top w:val="nil"/>
              <w:left w:val="nil"/>
              <w:bottom w:val="single" w:sz="4" w:space="0" w:color="auto"/>
              <w:right w:val="single" w:sz="4" w:space="0" w:color="auto"/>
            </w:tcBorders>
            <w:shd w:val="clear" w:color="000000" w:fill="D9E1F2"/>
            <w:vAlign w:val="bottom"/>
            <w:hideMark/>
          </w:tcPr>
          <w:p w14:paraId="10A6E7B2"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shd w:val="clear" w:color="000000" w:fill="D9E1F2"/>
          </w:tcPr>
          <w:p w14:paraId="03A6077B" w14:textId="77777777" w:rsidR="00657F11" w:rsidRPr="002B3BC1" w:rsidRDefault="00657F11" w:rsidP="002B3BC1">
            <w:pPr>
              <w:rPr>
                <w:rFonts w:ascii="Calibri" w:eastAsia="Times New Roman" w:hAnsi="Calibri" w:cs="Calibri"/>
                <w:color w:val="000000"/>
                <w:lang w:eastAsia="nl-NL"/>
              </w:rPr>
            </w:pPr>
          </w:p>
        </w:tc>
      </w:tr>
      <w:tr w:rsidR="00657F11" w:rsidRPr="002B3BC1" w14:paraId="14559E67" w14:textId="3A73E54A" w:rsidTr="00FE25B9">
        <w:trPr>
          <w:trHeight w:val="718"/>
        </w:trPr>
        <w:tc>
          <w:tcPr>
            <w:tcW w:w="428" w:type="dxa"/>
            <w:tcBorders>
              <w:top w:val="nil"/>
              <w:left w:val="single" w:sz="4" w:space="0" w:color="auto"/>
              <w:bottom w:val="single" w:sz="4" w:space="0" w:color="auto"/>
              <w:right w:val="single" w:sz="4" w:space="0" w:color="auto"/>
            </w:tcBorders>
            <w:shd w:val="clear" w:color="auto" w:fill="auto"/>
            <w:hideMark/>
          </w:tcPr>
          <w:p w14:paraId="76C8E3A4"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t>8</w:t>
            </w:r>
          </w:p>
        </w:tc>
        <w:tc>
          <w:tcPr>
            <w:tcW w:w="6513" w:type="dxa"/>
            <w:tcBorders>
              <w:top w:val="nil"/>
              <w:left w:val="nil"/>
              <w:bottom w:val="single" w:sz="4" w:space="0" w:color="auto"/>
              <w:right w:val="single" w:sz="4" w:space="0" w:color="auto"/>
            </w:tcBorders>
            <w:shd w:val="clear" w:color="auto" w:fill="auto"/>
            <w:hideMark/>
          </w:tcPr>
          <w:p w14:paraId="13D208FC"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(De oplossing ondersteunt een instelbaar en afdwingbaar wachtwoordbeleid.)</w:t>
            </w:r>
          </w:p>
        </w:tc>
        <w:tc>
          <w:tcPr>
            <w:tcW w:w="5528" w:type="dxa"/>
            <w:tcBorders>
              <w:top w:val="nil"/>
              <w:left w:val="nil"/>
              <w:bottom w:val="single" w:sz="4" w:space="0" w:color="auto"/>
              <w:right w:val="single" w:sz="4" w:space="0" w:color="auto"/>
            </w:tcBorders>
            <w:shd w:val="clear" w:color="auto" w:fill="auto"/>
            <w:hideMark/>
          </w:tcPr>
          <w:p w14:paraId="7BAF6F81"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Dit geldt in het geval dat SSO niet wordt ondersteund.</w:t>
            </w:r>
          </w:p>
        </w:tc>
        <w:tc>
          <w:tcPr>
            <w:tcW w:w="1525" w:type="dxa"/>
            <w:tcBorders>
              <w:top w:val="nil"/>
              <w:left w:val="nil"/>
              <w:bottom w:val="single" w:sz="4" w:space="0" w:color="auto"/>
              <w:right w:val="single" w:sz="4" w:space="0" w:color="auto"/>
            </w:tcBorders>
          </w:tcPr>
          <w:p w14:paraId="0B301EF4" w14:textId="77777777" w:rsidR="00657F11" w:rsidRPr="002B3BC1" w:rsidRDefault="00657F11" w:rsidP="002B3BC1">
            <w:pPr>
              <w:rPr>
                <w:rFonts w:ascii="Calibri" w:eastAsia="Times New Roman" w:hAnsi="Calibri" w:cs="Calibri"/>
                <w:color w:val="000000"/>
                <w:lang w:eastAsia="nl-NL"/>
              </w:rPr>
            </w:pPr>
          </w:p>
        </w:tc>
      </w:tr>
      <w:tr w:rsidR="00657F11" w:rsidRPr="002B3BC1" w14:paraId="030D7563" w14:textId="25E9D4B7" w:rsidTr="00FE25B9">
        <w:trPr>
          <w:trHeight w:val="998"/>
        </w:trPr>
        <w:tc>
          <w:tcPr>
            <w:tcW w:w="428" w:type="dxa"/>
            <w:tcBorders>
              <w:top w:val="nil"/>
              <w:left w:val="single" w:sz="4" w:space="0" w:color="auto"/>
              <w:bottom w:val="single" w:sz="4" w:space="0" w:color="auto"/>
              <w:right w:val="single" w:sz="4" w:space="0" w:color="auto"/>
            </w:tcBorders>
            <w:shd w:val="clear" w:color="auto" w:fill="auto"/>
            <w:hideMark/>
          </w:tcPr>
          <w:p w14:paraId="33AA96AE"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9</w:t>
            </w:r>
          </w:p>
        </w:tc>
        <w:tc>
          <w:tcPr>
            <w:tcW w:w="6513" w:type="dxa"/>
            <w:tcBorders>
              <w:top w:val="nil"/>
              <w:left w:val="nil"/>
              <w:bottom w:val="single" w:sz="4" w:space="0" w:color="auto"/>
              <w:right w:val="single" w:sz="4" w:space="0" w:color="auto"/>
            </w:tcBorders>
            <w:shd w:val="clear" w:color="auto" w:fill="auto"/>
            <w:hideMark/>
          </w:tcPr>
          <w:p w14:paraId="32637312"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In de oplossing en bijbehorende database opgeslagen gegevens moeten alleen toegankelijk zijn voor geautoriseerde gebruikers.</w:t>
            </w:r>
            <w:r w:rsidRPr="002B3BC1">
              <w:rPr>
                <w:rFonts w:ascii="Calibri" w:eastAsia="Times New Roman" w:hAnsi="Calibri" w:cs="Calibri"/>
                <w:lang w:eastAsia="nl-NL"/>
              </w:rPr>
              <w:br/>
              <w:t>Dit zijn persoonlijke accounts en geen algemene beheeraccounts.</w:t>
            </w:r>
          </w:p>
        </w:tc>
        <w:tc>
          <w:tcPr>
            <w:tcW w:w="5528" w:type="dxa"/>
            <w:tcBorders>
              <w:top w:val="nil"/>
              <w:left w:val="nil"/>
              <w:bottom w:val="single" w:sz="4" w:space="0" w:color="auto"/>
              <w:right w:val="single" w:sz="4" w:space="0" w:color="auto"/>
            </w:tcBorders>
            <w:shd w:val="clear" w:color="auto" w:fill="auto"/>
            <w:hideMark/>
          </w:tcPr>
          <w:p w14:paraId="2C42358F" w14:textId="77777777" w:rsidR="00657F11" w:rsidRPr="002B3BC1" w:rsidRDefault="00657F11" w:rsidP="002B3BC1">
            <w:pPr>
              <w:rPr>
                <w:rFonts w:ascii="Calibri" w:eastAsia="Times New Roman" w:hAnsi="Calibri" w:cs="Calibri"/>
                <w:color w:val="00B050"/>
                <w:lang w:eastAsia="nl-NL"/>
              </w:rPr>
            </w:pPr>
            <w:r w:rsidRPr="002B3BC1">
              <w:rPr>
                <w:rFonts w:ascii="Calibri" w:eastAsia="Times New Roman" w:hAnsi="Calibri" w:cs="Calibri"/>
                <w:color w:val="00B050"/>
                <w:lang w:eastAsia="nl-NL"/>
              </w:rPr>
              <w:t> </w:t>
            </w:r>
          </w:p>
        </w:tc>
        <w:tc>
          <w:tcPr>
            <w:tcW w:w="1525" w:type="dxa"/>
            <w:tcBorders>
              <w:top w:val="nil"/>
              <w:left w:val="nil"/>
              <w:bottom w:val="single" w:sz="4" w:space="0" w:color="auto"/>
              <w:right w:val="single" w:sz="4" w:space="0" w:color="auto"/>
            </w:tcBorders>
          </w:tcPr>
          <w:p w14:paraId="16922528" w14:textId="77777777" w:rsidR="00657F11" w:rsidRPr="002B3BC1" w:rsidRDefault="00657F11" w:rsidP="002B3BC1">
            <w:pPr>
              <w:rPr>
                <w:rFonts w:ascii="Calibri" w:eastAsia="Times New Roman" w:hAnsi="Calibri" w:cs="Calibri"/>
                <w:color w:val="00B050"/>
                <w:lang w:eastAsia="nl-NL"/>
              </w:rPr>
            </w:pPr>
          </w:p>
        </w:tc>
      </w:tr>
      <w:tr w:rsidR="00657F11" w:rsidRPr="002B3BC1" w14:paraId="4D62D557" w14:textId="46D35AB4" w:rsidTr="00603461">
        <w:trPr>
          <w:trHeight w:val="290"/>
        </w:trPr>
        <w:tc>
          <w:tcPr>
            <w:tcW w:w="428" w:type="dxa"/>
            <w:tcBorders>
              <w:top w:val="nil"/>
              <w:left w:val="single" w:sz="4" w:space="0" w:color="auto"/>
              <w:bottom w:val="single" w:sz="4" w:space="0" w:color="auto"/>
              <w:right w:val="single" w:sz="4" w:space="0" w:color="auto"/>
            </w:tcBorders>
            <w:shd w:val="clear" w:color="auto" w:fill="auto"/>
            <w:hideMark/>
          </w:tcPr>
          <w:p w14:paraId="365D008D"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10</w:t>
            </w:r>
          </w:p>
        </w:tc>
        <w:tc>
          <w:tcPr>
            <w:tcW w:w="6513" w:type="dxa"/>
            <w:tcBorders>
              <w:top w:val="nil"/>
              <w:left w:val="nil"/>
              <w:bottom w:val="single" w:sz="4" w:space="0" w:color="auto"/>
              <w:right w:val="single" w:sz="4" w:space="0" w:color="auto"/>
            </w:tcBorders>
            <w:shd w:val="clear" w:color="auto" w:fill="auto"/>
            <w:hideMark/>
          </w:tcPr>
          <w:p w14:paraId="22069E18"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Uit een registratie blijkt hoe de rechten en aan wie zijn toegekend.</w:t>
            </w:r>
          </w:p>
          <w:p w14:paraId="28EAF3CC" w14:textId="16B46801"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5897AA08" w14:textId="77777777" w:rsidR="00657F11" w:rsidRPr="002B3BC1" w:rsidRDefault="00657F11" w:rsidP="002B3BC1">
            <w:pPr>
              <w:rPr>
                <w:rFonts w:ascii="Calibri" w:eastAsia="Times New Roman" w:hAnsi="Calibri" w:cs="Calibri"/>
                <w:color w:val="00B050"/>
                <w:lang w:eastAsia="nl-NL"/>
              </w:rPr>
            </w:pPr>
            <w:r w:rsidRPr="002B3BC1">
              <w:rPr>
                <w:rFonts w:ascii="Calibri" w:eastAsia="Times New Roman" w:hAnsi="Calibri" w:cs="Calibri"/>
                <w:color w:val="00B050"/>
                <w:lang w:eastAsia="nl-NL"/>
              </w:rPr>
              <w:t> </w:t>
            </w:r>
          </w:p>
        </w:tc>
        <w:tc>
          <w:tcPr>
            <w:tcW w:w="1525" w:type="dxa"/>
            <w:tcBorders>
              <w:top w:val="nil"/>
              <w:left w:val="nil"/>
              <w:bottom w:val="single" w:sz="4" w:space="0" w:color="auto"/>
              <w:right w:val="single" w:sz="4" w:space="0" w:color="auto"/>
            </w:tcBorders>
          </w:tcPr>
          <w:p w14:paraId="354B9291" w14:textId="77777777" w:rsidR="00657F11" w:rsidRPr="002B3BC1" w:rsidRDefault="00657F11" w:rsidP="002B3BC1">
            <w:pPr>
              <w:rPr>
                <w:rFonts w:ascii="Calibri" w:eastAsia="Times New Roman" w:hAnsi="Calibri" w:cs="Calibri"/>
                <w:color w:val="00B050"/>
                <w:lang w:eastAsia="nl-NL"/>
              </w:rPr>
            </w:pPr>
          </w:p>
        </w:tc>
      </w:tr>
      <w:tr w:rsidR="00657F11" w:rsidRPr="002B3BC1" w14:paraId="75D7FA1A" w14:textId="3F6DB1D8" w:rsidTr="00603461">
        <w:trPr>
          <w:trHeight w:val="870"/>
        </w:trPr>
        <w:tc>
          <w:tcPr>
            <w:tcW w:w="428" w:type="dxa"/>
            <w:tcBorders>
              <w:top w:val="nil"/>
              <w:left w:val="single" w:sz="4" w:space="0" w:color="auto"/>
              <w:bottom w:val="single" w:sz="4" w:space="0" w:color="auto"/>
              <w:right w:val="single" w:sz="4" w:space="0" w:color="auto"/>
            </w:tcBorders>
            <w:shd w:val="clear" w:color="auto" w:fill="auto"/>
            <w:hideMark/>
          </w:tcPr>
          <w:p w14:paraId="639F3BAD"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11</w:t>
            </w:r>
          </w:p>
        </w:tc>
        <w:tc>
          <w:tcPr>
            <w:tcW w:w="6513" w:type="dxa"/>
            <w:tcBorders>
              <w:top w:val="nil"/>
              <w:left w:val="nil"/>
              <w:bottom w:val="single" w:sz="4" w:space="0" w:color="auto"/>
              <w:right w:val="single" w:sz="4" w:space="0" w:color="auto"/>
            </w:tcBorders>
            <w:shd w:val="clear" w:color="auto" w:fill="auto"/>
            <w:hideMark/>
          </w:tcPr>
          <w:p w14:paraId="5B2DAB26"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Binnen de oplossing kunnen de specifieke toegangsrechten tot gegevens en functies verleend worden op basis van een rol gebaseerde autorisatie (</w:t>
            </w:r>
            <w:proofErr w:type="spellStart"/>
            <w:r w:rsidRPr="002B3BC1">
              <w:rPr>
                <w:rFonts w:ascii="Calibri" w:eastAsia="Times New Roman" w:hAnsi="Calibri" w:cs="Calibri"/>
                <w:color w:val="000000"/>
                <w:lang w:eastAsia="nl-NL"/>
              </w:rPr>
              <w:t>Role</w:t>
            </w:r>
            <w:proofErr w:type="spellEnd"/>
            <w:r w:rsidRPr="002B3BC1">
              <w:rPr>
                <w:rFonts w:ascii="Calibri" w:eastAsia="Times New Roman" w:hAnsi="Calibri" w:cs="Calibri"/>
                <w:color w:val="000000"/>
                <w:lang w:eastAsia="nl-NL"/>
              </w:rPr>
              <w:t xml:space="preserve"> </w:t>
            </w:r>
            <w:proofErr w:type="spellStart"/>
            <w:r w:rsidRPr="002B3BC1">
              <w:rPr>
                <w:rFonts w:ascii="Calibri" w:eastAsia="Times New Roman" w:hAnsi="Calibri" w:cs="Calibri"/>
                <w:color w:val="000000"/>
                <w:lang w:eastAsia="nl-NL"/>
              </w:rPr>
              <w:t>Based</w:t>
            </w:r>
            <w:proofErr w:type="spellEnd"/>
            <w:r w:rsidRPr="002B3BC1">
              <w:rPr>
                <w:rFonts w:ascii="Calibri" w:eastAsia="Times New Roman" w:hAnsi="Calibri" w:cs="Calibri"/>
                <w:color w:val="000000"/>
                <w:lang w:eastAsia="nl-NL"/>
              </w:rPr>
              <w:t xml:space="preserve"> Access Control).</w:t>
            </w:r>
          </w:p>
          <w:p w14:paraId="6EC14A37" w14:textId="72EBCD3E"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08490F2E"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6E4C908B" w14:textId="77777777" w:rsidR="00657F11" w:rsidRPr="002B3BC1" w:rsidRDefault="00657F11" w:rsidP="002B3BC1">
            <w:pPr>
              <w:rPr>
                <w:rFonts w:ascii="Calibri" w:eastAsia="Times New Roman" w:hAnsi="Calibri" w:cs="Calibri"/>
                <w:color w:val="000000"/>
                <w:lang w:eastAsia="nl-NL"/>
              </w:rPr>
            </w:pPr>
          </w:p>
        </w:tc>
      </w:tr>
      <w:tr w:rsidR="00657F11" w:rsidRPr="002B3BC1" w14:paraId="3585A47B" w14:textId="48A58C8F" w:rsidTr="00603461">
        <w:trPr>
          <w:trHeight w:val="1112"/>
        </w:trPr>
        <w:tc>
          <w:tcPr>
            <w:tcW w:w="428" w:type="dxa"/>
            <w:tcBorders>
              <w:top w:val="nil"/>
              <w:left w:val="single" w:sz="4" w:space="0" w:color="auto"/>
              <w:bottom w:val="single" w:sz="4" w:space="0" w:color="auto"/>
              <w:right w:val="single" w:sz="4" w:space="0" w:color="auto"/>
            </w:tcBorders>
            <w:shd w:val="clear" w:color="auto" w:fill="auto"/>
            <w:hideMark/>
          </w:tcPr>
          <w:p w14:paraId="79A29F98"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t>12</w:t>
            </w:r>
          </w:p>
        </w:tc>
        <w:tc>
          <w:tcPr>
            <w:tcW w:w="6513" w:type="dxa"/>
            <w:tcBorders>
              <w:top w:val="nil"/>
              <w:left w:val="nil"/>
              <w:bottom w:val="single" w:sz="4" w:space="0" w:color="auto"/>
              <w:right w:val="single" w:sz="4" w:space="0" w:color="auto"/>
            </w:tcBorders>
            <w:shd w:val="clear" w:color="auto" w:fill="auto"/>
            <w:hideMark/>
          </w:tcPr>
          <w:p w14:paraId="6ED176A3" w14:textId="7B9031DC"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De rollen voor de autorisatie</w:t>
            </w:r>
            <w:r w:rsidR="00FE25B9">
              <w:rPr>
                <w:rFonts w:ascii="Calibri" w:eastAsia="Times New Roman" w:hAnsi="Calibri" w:cs="Calibri"/>
                <w:color w:val="000000"/>
                <w:lang w:eastAsia="nl-NL"/>
              </w:rPr>
              <w:t xml:space="preserve">s </w:t>
            </w:r>
            <w:r w:rsidRPr="002B3BC1">
              <w:rPr>
                <w:rFonts w:ascii="Calibri" w:eastAsia="Times New Roman" w:hAnsi="Calibri" w:cs="Calibri"/>
                <w:color w:val="000000"/>
                <w:lang w:eastAsia="nl-NL"/>
              </w:rPr>
              <w:t>in de oplossing kunnen door de beheerder gedefinieerd en toegekend worden aa</w:t>
            </w:r>
            <w:r w:rsidRPr="002B3BC1">
              <w:rPr>
                <w:rFonts w:ascii="Calibri" w:eastAsia="Times New Roman" w:hAnsi="Calibri" w:cs="Calibri"/>
                <w:lang w:eastAsia="nl-NL"/>
              </w:rPr>
              <w:t>n gebruikers en gebruikersgroepen.</w:t>
            </w:r>
          </w:p>
        </w:tc>
        <w:tc>
          <w:tcPr>
            <w:tcW w:w="5528" w:type="dxa"/>
            <w:tcBorders>
              <w:top w:val="nil"/>
              <w:left w:val="nil"/>
              <w:bottom w:val="single" w:sz="4" w:space="0" w:color="auto"/>
              <w:right w:val="single" w:sz="4" w:space="0" w:color="auto"/>
            </w:tcBorders>
            <w:shd w:val="clear" w:color="auto" w:fill="auto"/>
            <w:hideMark/>
          </w:tcPr>
          <w:p w14:paraId="74C1451F" w14:textId="77777777" w:rsidR="00657F11" w:rsidRPr="002B3BC1" w:rsidRDefault="00657F11" w:rsidP="002B3BC1">
            <w:pPr>
              <w:rPr>
                <w:rFonts w:ascii="Calibri" w:eastAsia="Times New Roman" w:hAnsi="Calibri" w:cs="Calibri"/>
                <w:color w:val="FFC000"/>
                <w:lang w:eastAsia="nl-NL"/>
              </w:rPr>
            </w:pPr>
            <w:r w:rsidRPr="002B3BC1">
              <w:rPr>
                <w:rFonts w:ascii="Calibri" w:eastAsia="Times New Roman" w:hAnsi="Calibri" w:cs="Calibri"/>
                <w:strike/>
                <w:color w:val="FFC000"/>
                <w:lang w:eastAsia="nl-NL"/>
              </w:rPr>
              <w:t> </w:t>
            </w:r>
          </w:p>
        </w:tc>
        <w:tc>
          <w:tcPr>
            <w:tcW w:w="1525" w:type="dxa"/>
            <w:tcBorders>
              <w:top w:val="nil"/>
              <w:left w:val="nil"/>
              <w:bottom w:val="single" w:sz="4" w:space="0" w:color="auto"/>
              <w:right w:val="single" w:sz="4" w:space="0" w:color="auto"/>
            </w:tcBorders>
          </w:tcPr>
          <w:p w14:paraId="120E1E8C" w14:textId="77777777" w:rsidR="00657F11" w:rsidRPr="002B3BC1" w:rsidRDefault="00657F11" w:rsidP="002B3BC1">
            <w:pPr>
              <w:rPr>
                <w:rFonts w:ascii="Calibri" w:eastAsia="Times New Roman" w:hAnsi="Calibri" w:cs="Calibri"/>
                <w:strike/>
                <w:color w:val="FFC000"/>
                <w:lang w:eastAsia="nl-NL"/>
              </w:rPr>
            </w:pPr>
          </w:p>
        </w:tc>
      </w:tr>
      <w:tr w:rsidR="00657F11" w:rsidRPr="002B3BC1" w14:paraId="1DCA8E7F" w14:textId="4D09D05A" w:rsidTr="00603461">
        <w:trPr>
          <w:trHeight w:val="1160"/>
        </w:trPr>
        <w:tc>
          <w:tcPr>
            <w:tcW w:w="428" w:type="dxa"/>
            <w:tcBorders>
              <w:top w:val="nil"/>
              <w:left w:val="single" w:sz="4" w:space="0" w:color="auto"/>
              <w:bottom w:val="single" w:sz="4" w:space="0" w:color="auto"/>
              <w:right w:val="single" w:sz="4" w:space="0" w:color="auto"/>
            </w:tcBorders>
            <w:shd w:val="clear" w:color="auto" w:fill="auto"/>
            <w:hideMark/>
          </w:tcPr>
          <w:p w14:paraId="6303E403"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13</w:t>
            </w:r>
          </w:p>
        </w:tc>
        <w:tc>
          <w:tcPr>
            <w:tcW w:w="6513" w:type="dxa"/>
            <w:tcBorders>
              <w:top w:val="nil"/>
              <w:left w:val="nil"/>
              <w:bottom w:val="single" w:sz="4" w:space="0" w:color="auto"/>
              <w:right w:val="single" w:sz="4" w:space="0" w:color="auto"/>
            </w:tcBorders>
            <w:shd w:val="clear" w:color="auto" w:fill="auto"/>
            <w:hideMark/>
          </w:tcPr>
          <w:p w14:paraId="274F456C"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Het is in de oplossing mogelijk om rolscheiding af te dwingen (BIO: maatregel 6.1.2.)</w:t>
            </w:r>
          </w:p>
        </w:tc>
        <w:tc>
          <w:tcPr>
            <w:tcW w:w="5528" w:type="dxa"/>
            <w:tcBorders>
              <w:top w:val="nil"/>
              <w:left w:val="nil"/>
              <w:bottom w:val="single" w:sz="4" w:space="0" w:color="auto"/>
              <w:right w:val="single" w:sz="4" w:space="0" w:color="auto"/>
            </w:tcBorders>
            <w:shd w:val="clear" w:color="auto" w:fill="auto"/>
            <w:hideMark/>
          </w:tcPr>
          <w:p w14:paraId="2726FD27" w14:textId="11B44BA6"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Bijvoorbeeld de invoer van betalingen mag niet ook de betaling goedkeuren. Of dit aan de orde is hangt van het betreffende proces af: niet bij elk proces is rolscheiding vereist.</w:t>
            </w:r>
          </w:p>
        </w:tc>
        <w:tc>
          <w:tcPr>
            <w:tcW w:w="1525" w:type="dxa"/>
            <w:tcBorders>
              <w:top w:val="nil"/>
              <w:left w:val="nil"/>
              <w:bottom w:val="single" w:sz="4" w:space="0" w:color="auto"/>
              <w:right w:val="single" w:sz="4" w:space="0" w:color="auto"/>
            </w:tcBorders>
          </w:tcPr>
          <w:p w14:paraId="0C8AE8EF" w14:textId="77777777" w:rsidR="00657F11" w:rsidRPr="002B3BC1" w:rsidRDefault="00657F11" w:rsidP="002B3BC1">
            <w:pPr>
              <w:rPr>
                <w:rFonts w:ascii="Calibri" w:eastAsia="Times New Roman" w:hAnsi="Calibri" w:cs="Calibri"/>
                <w:color w:val="000000"/>
                <w:lang w:eastAsia="nl-NL"/>
              </w:rPr>
            </w:pPr>
          </w:p>
        </w:tc>
      </w:tr>
      <w:tr w:rsidR="00657F11" w:rsidRPr="002B3BC1" w14:paraId="3573EA73" w14:textId="7173CAC3" w:rsidTr="00603461">
        <w:trPr>
          <w:trHeight w:val="290"/>
        </w:trPr>
        <w:tc>
          <w:tcPr>
            <w:tcW w:w="428" w:type="dxa"/>
            <w:tcBorders>
              <w:top w:val="nil"/>
              <w:left w:val="single" w:sz="4" w:space="0" w:color="auto"/>
              <w:bottom w:val="single" w:sz="4" w:space="0" w:color="auto"/>
              <w:right w:val="single" w:sz="4" w:space="0" w:color="auto"/>
            </w:tcBorders>
            <w:shd w:val="clear" w:color="auto" w:fill="auto"/>
            <w:hideMark/>
          </w:tcPr>
          <w:p w14:paraId="7EC962FE"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6513" w:type="dxa"/>
            <w:tcBorders>
              <w:top w:val="nil"/>
              <w:left w:val="nil"/>
              <w:bottom w:val="single" w:sz="4" w:space="0" w:color="auto"/>
              <w:right w:val="single" w:sz="4" w:space="0" w:color="auto"/>
            </w:tcBorders>
            <w:shd w:val="clear" w:color="000000" w:fill="D9E1F2"/>
            <w:vAlign w:val="bottom"/>
            <w:hideMark/>
          </w:tcPr>
          <w:p w14:paraId="0EE7A7B5" w14:textId="77777777" w:rsidR="00657F11" w:rsidRPr="002B3BC1" w:rsidRDefault="00657F11" w:rsidP="002B3BC1">
            <w:pPr>
              <w:rPr>
                <w:rFonts w:ascii="Calibri" w:eastAsia="Times New Roman" w:hAnsi="Calibri" w:cs="Calibri"/>
                <w:b/>
                <w:bCs/>
                <w:color w:val="000000"/>
                <w:lang w:eastAsia="nl-NL"/>
              </w:rPr>
            </w:pPr>
            <w:proofErr w:type="spellStart"/>
            <w:r w:rsidRPr="002B3BC1">
              <w:rPr>
                <w:rFonts w:ascii="Calibri" w:eastAsia="Times New Roman" w:hAnsi="Calibri" w:cs="Calibri"/>
                <w:b/>
                <w:bCs/>
                <w:color w:val="000000"/>
                <w:lang w:eastAsia="nl-NL"/>
              </w:rPr>
              <w:t>Backup</w:t>
            </w:r>
            <w:proofErr w:type="spellEnd"/>
          </w:p>
        </w:tc>
        <w:tc>
          <w:tcPr>
            <w:tcW w:w="5528" w:type="dxa"/>
            <w:tcBorders>
              <w:top w:val="nil"/>
              <w:left w:val="nil"/>
              <w:bottom w:val="single" w:sz="4" w:space="0" w:color="auto"/>
              <w:right w:val="single" w:sz="4" w:space="0" w:color="auto"/>
            </w:tcBorders>
            <w:shd w:val="clear" w:color="000000" w:fill="D9E1F2"/>
            <w:vAlign w:val="bottom"/>
            <w:hideMark/>
          </w:tcPr>
          <w:p w14:paraId="681980ED"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shd w:val="clear" w:color="000000" w:fill="D9E1F2"/>
          </w:tcPr>
          <w:p w14:paraId="02368F5C" w14:textId="77777777" w:rsidR="00657F11" w:rsidRPr="002B3BC1" w:rsidRDefault="00657F11" w:rsidP="002B3BC1">
            <w:pPr>
              <w:rPr>
                <w:rFonts w:ascii="Calibri" w:eastAsia="Times New Roman" w:hAnsi="Calibri" w:cs="Calibri"/>
                <w:color w:val="000000"/>
                <w:lang w:eastAsia="nl-NL"/>
              </w:rPr>
            </w:pPr>
          </w:p>
        </w:tc>
      </w:tr>
      <w:tr w:rsidR="00657F11" w:rsidRPr="002B3BC1" w14:paraId="6B248E41" w14:textId="44357C13"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3AF61C43"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14</w:t>
            </w:r>
          </w:p>
        </w:tc>
        <w:tc>
          <w:tcPr>
            <w:tcW w:w="6513" w:type="dxa"/>
            <w:tcBorders>
              <w:top w:val="nil"/>
              <w:left w:val="nil"/>
              <w:bottom w:val="single" w:sz="4" w:space="0" w:color="auto"/>
              <w:right w:val="single" w:sz="4" w:space="0" w:color="auto"/>
            </w:tcBorders>
            <w:shd w:val="clear" w:color="auto" w:fill="auto"/>
            <w:hideMark/>
          </w:tcPr>
          <w:p w14:paraId="646EB516"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Er is een back-up beleid waarin de eisen voor het bewaren en beschermen zijn gedefinieerd en vastgesteld.</w:t>
            </w:r>
          </w:p>
          <w:p w14:paraId="0EA7120E" w14:textId="395A9E11"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3A6C6326"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52E5ACA0" w14:textId="77777777" w:rsidR="00657F11" w:rsidRPr="002B3BC1" w:rsidRDefault="00657F11" w:rsidP="002B3BC1">
            <w:pPr>
              <w:rPr>
                <w:rFonts w:ascii="Calibri" w:eastAsia="Times New Roman" w:hAnsi="Calibri" w:cs="Calibri"/>
                <w:color w:val="000000"/>
                <w:lang w:eastAsia="nl-NL"/>
              </w:rPr>
            </w:pPr>
          </w:p>
        </w:tc>
      </w:tr>
      <w:tr w:rsidR="00657F11" w:rsidRPr="002B3BC1" w14:paraId="5A7F0A5C" w14:textId="77660DD1" w:rsidTr="00603461">
        <w:trPr>
          <w:trHeight w:val="1160"/>
        </w:trPr>
        <w:tc>
          <w:tcPr>
            <w:tcW w:w="428" w:type="dxa"/>
            <w:tcBorders>
              <w:top w:val="nil"/>
              <w:left w:val="single" w:sz="4" w:space="0" w:color="auto"/>
              <w:bottom w:val="single" w:sz="4" w:space="0" w:color="auto"/>
              <w:right w:val="single" w:sz="4" w:space="0" w:color="auto"/>
            </w:tcBorders>
            <w:shd w:val="clear" w:color="auto" w:fill="auto"/>
            <w:hideMark/>
          </w:tcPr>
          <w:p w14:paraId="74725191"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15</w:t>
            </w:r>
          </w:p>
        </w:tc>
        <w:tc>
          <w:tcPr>
            <w:tcW w:w="6513" w:type="dxa"/>
            <w:tcBorders>
              <w:top w:val="nil"/>
              <w:left w:val="nil"/>
              <w:bottom w:val="single" w:sz="4" w:space="0" w:color="auto"/>
              <w:right w:val="single" w:sz="4" w:space="0" w:color="auto"/>
            </w:tcBorders>
            <w:shd w:val="clear" w:color="auto" w:fill="auto"/>
            <w:hideMark/>
          </w:tcPr>
          <w:p w14:paraId="78431D78"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xml:space="preserve">In het back-up beleid staan minimaal de volgende eisen: </w:t>
            </w:r>
            <w:r w:rsidRPr="002B3BC1">
              <w:rPr>
                <w:rFonts w:ascii="Calibri" w:eastAsia="Times New Roman" w:hAnsi="Calibri" w:cs="Calibri"/>
                <w:color w:val="000000"/>
                <w:lang w:eastAsia="nl-NL"/>
              </w:rPr>
              <w:br/>
              <w:t xml:space="preserve">a. dataverlies bedraagt maximaal 28 uur; </w:t>
            </w:r>
            <w:r w:rsidRPr="002B3BC1">
              <w:rPr>
                <w:rFonts w:ascii="Calibri" w:eastAsia="Times New Roman" w:hAnsi="Calibri" w:cs="Calibri"/>
                <w:color w:val="000000"/>
                <w:lang w:eastAsia="nl-NL"/>
              </w:rPr>
              <w:br/>
              <w:t>b. hersteltijd in geval van incidenten is maximaal 16 werkuren (2 dagen van 8 uur) in 85% van de gevallen.</w:t>
            </w:r>
          </w:p>
          <w:p w14:paraId="291D0B34" w14:textId="77777777" w:rsidR="00FE25B9" w:rsidRDefault="00FE25B9" w:rsidP="002B3BC1">
            <w:pPr>
              <w:rPr>
                <w:rFonts w:ascii="Calibri" w:eastAsia="Times New Roman" w:hAnsi="Calibri" w:cs="Calibri"/>
                <w:color w:val="000000"/>
                <w:lang w:eastAsia="nl-NL"/>
              </w:rPr>
            </w:pPr>
          </w:p>
          <w:p w14:paraId="60B00E8D" w14:textId="41CE79A2"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5D2B2032"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212D0463" w14:textId="77777777" w:rsidR="00657F11" w:rsidRPr="002B3BC1" w:rsidRDefault="00657F11" w:rsidP="002B3BC1">
            <w:pPr>
              <w:rPr>
                <w:rFonts w:ascii="Calibri" w:eastAsia="Times New Roman" w:hAnsi="Calibri" w:cs="Calibri"/>
                <w:color w:val="000000"/>
                <w:lang w:eastAsia="nl-NL"/>
              </w:rPr>
            </w:pPr>
          </w:p>
        </w:tc>
      </w:tr>
      <w:tr w:rsidR="00657F11" w:rsidRPr="002B3BC1" w14:paraId="08534BEC" w14:textId="2A6572E3" w:rsidTr="00603461">
        <w:trPr>
          <w:trHeight w:val="290"/>
        </w:trPr>
        <w:tc>
          <w:tcPr>
            <w:tcW w:w="428" w:type="dxa"/>
            <w:tcBorders>
              <w:top w:val="nil"/>
              <w:left w:val="single" w:sz="4" w:space="0" w:color="auto"/>
              <w:bottom w:val="single" w:sz="4" w:space="0" w:color="auto"/>
              <w:right w:val="single" w:sz="4" w:space="0" w:color="auto"/>
            </w:tcBorders>
            <w:shd w:val="clear" w:color="000000" w:fill="D9E1F2"/>
            <w:hideMark/>
          </w:tcPr>
          <w:p w14:paraId="56BD5059" w14:textId="77777777" w:rsidR="00657F11" w:rsidRPr="002B3BC1" w:rsidRDefault="00657F11" w:rsidP="002B3BC1">
            <w:pPr>
              <w:rPr>
                <w:rFonts w:ascii="Calibri" w:eastAsia="Times New Roman" w:hAnsi="Calibri" w:cs="Calibri"/>
                <w:lang w:eastAsia="nl-NL"/>
              </w:rPr>
            </w:pPr>
            <w:r w:rsidRPr="002B3BC1">
              <w:rPr>
                <w:rFonts w:ascii="Calibri" w:eastAsia="Times New Roman" w:hAnsi="Calibri" w:cs="Calibri"/>
                <w:lang w:eastAsia="nl-NL"/>
              </w:rPr>
              <w:t> </w:t>
            </w:r>
          </w:p>
        </w:tc>
        <w:tc>
          <w:tcPr>
            <w:tcW w:w="6513" w:type="dxa"/>
            <w:tcBorders>
              <w:top w:val="nil"/>
              <w:left w:val="nil"/>
              <w:bottom w:val="single" w:sz="4" w:space="0" w:color="auto"/>
              <w:right w:val="single" w:sz="4" w:space="0" w:color="auto"/>
            </w:tcBorders>
            <w:shd w:val="clear" w:color="000000" w:fill="D9E1F2"/>
            <w:vAlign w:val="bottom"/>
            <w:hideMark/>
          </w:tcPr>
          <w:p w14:paraId="37C059DF" w14:textId="77777777" w:rsidR="00657F11" w:rsidRPr="002B3BC1" w:rsidRDefault="00657F11" w:rsidP="002B3BC1">
            <w:pPr>
              <w:rPr>
                <w:rFonts w:ascii="Calibri" w:eastAsia="Times New Roman" w:hAnsi="Calibri" w:cs="Calibri"/>
                <w:b/>
                <w:bCs/>
                <w:color w:val="000000"/>
                <w:lang w:eastAsia="nl-NL"/>
              </w:rPr>
            </w:pPr>
            <w:r w:rsidRPr="002B3BC1">
              <w:rPr>
                <w:rFonts w:ascii="Calibri" w:eastAsia="Times New Roman" w:hAnsi="Calibri" w:cs="Calibri"/>
                <w:b/>
                <w:bCs/>
                <w:color w:val="000000"/>
                <w:lang w:eastAsia="nl-NL"/>
              </w:rPr>
              <w:t xml:space="preserve">Extra eisen in het geval van een </w:t>
            </w:r>
            <w:proofErr w:type="spellStart"/>
            <w:r w:rsidRPr="002B3BC1">
              <w:rPr>
                <w:rFonts w:ascii="Calibri" w:eastAsia="Times New Roman" w:hAnsi="Calibri" w:cs="Calibri"/>
                <w:b/>
                <w:bCs/>
                <w:color w:val="000000"/>
                <w:lang w:eastAsia="nl-NL"/>
              </w:rPr>
              <w:t>cloud</w:t>
            </w:r>
            <w:proofErr w:type="spellEnd"/>
            <w:r w:rsidRPr="002B3BC1">
              <w:rPr>
                <w:rFonts w:ascii="Calibri" w:eastAsia="Times New Roman" w:hAnsi="Calibri" w:cs="Calibri"/>
                <w:b/>
                <w:bCs/>
                <w:color w:val="000000"/>
                <w:lang w:eastAsia="nl-NL"/>
              </w:rPr>
              <w:t>-oplossing</w:t>
            </w:r>
          </w:p>
        </w:tc>
        <w:tc>
          <w:tcPr>
            <w:tcW w:w="5528" w:type="dxa"/>
            <w:tcBorders>
              <w:top w:val="nil"/>
              <w:left w:val="nil"/>
              <w:bottom w:val="single" w:sz="4" w:space="0" w:color="auto"/>
              <w:right w:val="single" w:sz="4" w:space="0" w:color="auto"/>
            </w:tcBorders>
            <w:shd w:val="clear" w:color="000000" w:fill="D9E1F2"/>
            <w:vAlign w:val="bottom"/>
            <w:hideMark/>
          </w:tcPr>
          <w:p w14:paraId="69449D4C"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shd w:val="clear" w:color="000000" w:fill="D9E1F2"/>
          </w:tcPr>
          <w:p w14:paraId="10F544A3" w14:textId="77777777" w:rsidR="00657F11" w:rsidRPr="002B3BC1" w:rsidRDefault="00657F11" w:rsidP="002B3BC1">
            <w:pPr>
              <w:rPr>
                <w:rFonts w:ascii="Calibri" w:eastAsia="Times New Roman" w:hAnsi="Calibri" w:cs="Calibri"/>
                <w:color w:val="000000"/>
                <w:lang w:eastAsia="nl-NL"/>
              </w:rPr>
            </w:pPr>
          </w:p>
        </w:tc>
      </w:tr>
      <w:tr w:rsidR="00657F11" w:rsidRPr="002B3BC1" w14:paraId="216C4144" w14:textId="6A233B30" w:rsidTr="00603461">
        <w:trPr>
          <w:trHeight w:val="870"/>
        </w:trPr>
        <w:tc>
          <w:tcPr>
            <w:tcW w:w="428" w:type="dxa"/>
            <w:tcBorders>
              <w:top w:val="nil"/>
              <w:left w:val="single" w:sz="4" w:space="0" w:color="auto"/>
              <w:bottom w:val="single" w:sz="4" w:space="0" w:color="auto"/>
              <w:right w:val="single" w:sz="4" w:space="0" w:color="auto"/>
            </w:tcBorders>
            <w:shd w:val="clear" w:color="auto" w:fill="auto"/>
            <w:hideMark/>
          </w:tcPr>
          <w:p w14:paraId="7E945201"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16</w:t>
            </w:r>
          </w:p>
        </w:tc>
        <w:tc>
          <w:tcPr>
            <w:tcW w:w="6513" w:type="dxa"/>
            <w:tcBorders>
              <w:top w:val="nil"/>
              <w:left w:val="nil"/>
              <w:bottom w:val="single" w:sz="4" w:space="0" w:color="auto"/>
              <w:right w:val="single" w:sz="4" w:space="0" w:color="auto"/>
            </w:tcBorders>
            <w:shd w:val="clear" w:color="auto" w:fill="auto"/>
            <w:hideMark/>
          </w:tcPr>
          <w:p w14:paraId="6C3B5927" w14:textId="64D50CD0"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Bij offerteaanvragen waar informatie(voorziening) een rol speelt, worden eisen t.a.v. informatiebeveiliging (beschikbaarheid, integriteit en vertrouwelijkheid) benoemd. Deze eisen zijn gebaseerd op een expliciete risicoafweging.</w:t>
            </w:r>
          </w:p>
          <w:p w14:paraId="5C597794" w14:textId="77777777" w:rsidR="00FE25B9" w:rsidRDefault="00FE25B9" w:rsidP="002B3BC1">
            <w:pPr>
              <w:rPr>
                <w:rFonts w:ascii="Calibri" w:eastAsia="Times New Roman" w:hAnsi="Calibri" w:cs="Calibri"/>
                <w:color w:val="000000"/>
                <w:lang w:eastAsia="nl-NL"/>
              </w:rPr>
            </w:pPr>
          </w:p>
          <w:p w14:paraId="1B1AF630" w14:textId="5A438B14"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746352CC" w14:textId="2F1B9B8C" w:rsidR="00657F11" w:rsidRPr="002B3BC1" w:rsidRDefault="00FE25B9" w:rsidP="002B3BC1">
            <w:pPr>
              <w:rPr>
                <w:rFonts w:ascii="Calibri" w:eastAsia="Times New Roman" w:hAnsi="Calibri" w:cs="Calibri"/>
                <w:color w:val="000000"/>
                <w:lang w:eastAsia="nl-NL"/>
              </w:rPr>
            </w:pPr>
            <w:r>
              <w:rPr>
                <w:rFonts w:ascii="Calibri" w:eastAsia="Times New Roman" w:hAnsi="Calibri" w:cs="Calibri"/>
                <w:color w:val="000000"/>
                <w:lang w:eastAsia="nl-NL"/>
              </w:rPr>
              <w:lastRenderedPageBreak/>
              <w:t>Inkoopvoorwaarden van het waterschap zijn van toepassing</w:t>
            </w:r>
          </w:p>
        </w:tc>
        <w:tc>
          <w:tcPr>
            <w:tcW w:w="1525" w:type="dxa"/>
            <w:tcBorders>
              <w:top w:val="nil"/>
              <w:left w:val="nil"/>
              <w:bottom w:val="single" w:sz="4" w:space="0" w:color="auto"/>
              <w:right w:val="single" w:sz="4" w:space="0" w:color="auto"/>
            </w:tcBorders>
          </w:tcPr>
          <w:p w14:paraId="64A27F4B" w14:textId="77777777" w:rsidR="00657F11" w:rsidRPr="002B3BC1" w:rsidRDefault="00657F11" w:rsidP="002B3BC1">
            <w:pPr>
              <w:rPr>
                <w:rFonts w:ascii="Calibri" w:eastAsia="Times New Roman" w:hAnsi="Calibri" w:cs="Calibri"/>
                <w:color w:val="000000"/>
                <w:lang w:eastAsia="nl-NL"/>
              </w:rPr>
            </w:pPr>
          </w:p>
        </w:tc>
      </w:tr>
      <w:tr w:rsidR="00657F11" w:rsidRPr="002B3BC1" w14:paraId="62B8C835" w14:textId="365F1493"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51108992"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17</w:t>
            </w:r>
          </w:p>
        </w:tc>
        <w:tc>
          <w:tcPr>
            <w:tcW w:w="6513" w:type="dxa"/>
            <w:tcBorders>
              <w:top w:val="nil"/>
              <w:left w:val="nil"/>
              <w:bottom w:val="single" w:sz="4" w:space="0" w:color="auto"/>
              <w:right w:val="single" w:sz="4" w:space="0" w:color="auto"/>
            </w:tcBorders>
            <w:shd w:val="clear" w:color="auto" w:fill="auto"/>
            <w:hideMark/>
          </w:tcPr>
          <w:p w14:paraId="52E5E10E"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De beveiligingseisen uit de offerteaanvraag worden expliciet opgenomen in de (inkoop)contracten waar informatie een rol speelt.</w:t>
            </w:r>
          </w:p>
          <w:p w14:paraId="027A84E7" w14:textId="60986EF7" w:rsidR="00FE25B9" w:rsidRPr="002B3BC1" w:rsidRDefault="00FE25B9"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314943BF" w14:textId="512B1E87" w:rsidR="00657F11" w:rsidRPr="002B3BC1" w:rsidRDefault="00657F11" w:rsidP="002B3BC1">
            <w:pPr>
              <w:rPr>
                <w:rFonts w:ascii="Calibri" w:eastAsia="Times New Roman" w:hAnsi="Calibri" w:cs="Calibri"/>
                <w:color w:val="000000"/>
                <w:lang w:eastAsia="nl-NL"/>
              </w:rPr>
            </w:pPr>
          </w:p>
        </w:tc>
        <w:tc>
          <w:tcPr>
            <w:tcW w:w="1525" w:type="dxa"/>
            <w:tcBorders>
              <w:top w:val="nil"/>
              <w:left w:val="nil"/>
              <w:bottom w:val="single" w:sz="4" w:space="0" w:color="auto"/>
              <w:right w:val="single" w:sz="4" w:space="0" w:color="auto"/>
            </w:tcBorders>
          </w:tcPr>
          <w:p w14:paraId="78A51162" w14:textId="77777777" w:rsidR="00657F11" w:rsidRPr="002B3BC1" w:rsidRDefault="00657F11" w:rsidP="002B3BC1">
            <w:pPr>
              <w:rPr>
                <w:rFonts w:ascii="Calibri" w:eastAsia="Times New Roman" w:hAnsi="Calibri" w:cs="Calibri"/>
                <w:color w:val="000000"/>
                <w:lang w:eastAsia="nl-NL"/>
              </w:rPr>
            </w:pPr>
          </w:p>
        </w:tc>
      </w:tr>
      <w:tr w:rsidR="00657F11" w:rsidRPr="002B3BC1" w14:paraId="5887CDD1" w14:textId="669D4006" w:rsidTr="00603461">
        <w:trPr>
          <w:trHeight w:val="870"/>
        </w:trPr>
        <w:tc>
          <w:tcPr>
            <w:tcW w:w="428" w:type="dxa"/>
            <w:tcBorders>
              <w:top w:val="nil"/>
              <w:left w:val="single" w:sz="4" w:space="0" w:color="auto"/>
              <w:bottom w:val="single" w:sz="4" w:space="0" w:color="auto"/>
              <w:right w:val="single" w:sz="4" w:space="0" w:color="auto"/>
            </w:tcBorders>
            <w:shd w:val="clear" w:color="auto" w:fill="auto"/>
            <w:hideMark/>
          </w:tcPr>
          <w:p w14:paraId="65E59795"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18</w:t>
            </w:r>
          </w:p>
        </w:tc>
        <w:tc>
          <w:tcPr>
            <w:tcW w:w="6513" w:type="dxa"/>
            <w:tcBorders>
              <w:top w:val="nil"/>
              <w:left w:val="nil"/>
              <w:bottom w:val="single" w:sz="4" w:space="0" w:color="auto"/>
              <w:right w:val="single" w:sz="4" w:space="0" w:color="auto"/>
            </w:tcBorders>
            <w:shd w:val="clear" w:color="auto" w:fill="auto"/>
            <w:hideMark/>
          </w:tcPr>
          <w:p w14:paraId="56EAE8D3" w14:textId="77777777" w:rsidR="00657F11" w:rsidRDefault="00657F11" w:rsidP="002B3BC1">
            <w:pPr>
              <w:rPr>
                <w:rFonts w:ascii="Calibri" w:eastAsia="Times New Roman" w:hAnsi="Calibri" w:cs="Calibri"/>
                <w:lang w:eastAsia="nl-NL"/>
              </w:rPr>
            </w:pPr>
            <w:r w:rsidRPr="002B3BC1">
              <w:rPr>
                <w:rFonts w:ascii="Calibri" w:eastAsia="Times New Roman" w:hAnsi="Calibri" w:cs="Calibri"/>
                <w:lang w:eastAsia="nl-NL"/>
              </w:rPr>
              <w:t xml:space="preserve">De leverancier garandeert dat gegevens die in de </w:t>
            </w:r>
            <w:proofErr w:type="spellStart"/>
            <w:r w:rsidRPr="002B3BC1">
              <w:rPr>
                <w:rFonts w:ascii="Calibri" w:eastAsia="Times New Roman" w:hAnsi="Calibri" w:cs="Calibri"/>
                <w:lang w:eastAsia="nl-NL"/>
              </w:rPr>
              <w:t>cloud</w:t>
            </w:r>
            <w:proofErr w:type="spellEnd"/>
            <w:r w:rsidRPr="002B3BC1">
              <w:rPr>
                <w:rFonts w:ascii="Calibri" w:eastAsia="Times New Roman" w:hAnsi="Calibri" w:cs="Calibri"/>
                <w:lang w:eastAsia="nl-NL"/>
              </w:rPr>
              <w:t xml:space="preserve"> worden ondergebracht altijd het eigendom blijven van Waterschap Noorderzijlvest, waaronder begrepen alle rechten van intellectuele eigendom, zoals het auteursrecht en databankenrecht.</w:t>
            </w:r>
          </w:p>
          <w:p w14:paraId="33F51269" w14:textId="57F7C26E" w:rsidR="00FE25B9" w:rsidRPr="002B3BC1" w:rsidRDefault="00FE25B9" w:rsidP="002B3BC1">
            <w:pPr>
              <w:rPr>
                <w:rFonts w:ascii="Calibri" w:eastAsia="Times New Roman" w:hAnsi="Calibri" w:cs="Calibri"/>
                <w:lang w:eastAsia="nl-NL"/>
              </w:rPr>
            </w:pPr>
          </w:p>
        </w:tc>
        <w:tc>
          <w:tcPr>
            <w:tcW w:w="5528" w:type="dxa"/>
            <w:tcBorders>
              <w:top w:val="nil"/>
              <w:left w:val="nil"/>
              <w:bottom w:val="single" w:sz="4" w:space="0" w:color="auto"/>
              <w:right w:val="single" w:sz="4" w:space="0" w:color="auto"/>
            </w:tcBorders>
            <w:shd w:val="clear" w:color="auto" w:fill="auto"/>
            <w:hideMark/>
          </w:tcPr>
          <w:p w14:paraId="5BD01378"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39AE014B" w14:textId="77777777" w:rsidR="00657F11" w:rsidRPr="002B3BC1" w:rsidRDefault="00657F11" w:rsidP="002B3BC1">
            <w:pPr>
              <w:rPr>
                <w:rFonts w:ascii="Calibri" w:eastAsia="Times New Roman" w:hAnsi="Calibri" w:cs="Calibri"/>
                <w:color w:val="000000"/>
                <w:lang w:eastAsia="nl-NL"/>
              </w:rPr>
            </w:pPr>
          </w:p>
        </w:tc>
      </w:tr>
      <w:tr w:rsidR="00657F11" w:rsidRPr="002B3BC1" w14:paraId="331BDBCC" w14:textId="5EC77725" w:rsidTr="00603461">
        <w:trPr>
          <w:trHeight w:val="1160"/>
        </w:trPr>
        <w:tc>
          <w:tcPr>
            <w:tcW w:w="428" w:type="dxa"/>
            <w:tcBorders>
              <w:top w:val="nil"/>
              <w:left w:val="single" w:sz="4" w:space="0" w:color="auto"/>
              <w:bottom w:val="single" w:sz="4" w:space="0" w:color="auto"/>
              <w:right w:val="single" w:sz="4" w:space="0" w:color="auto"/>
            </w:tcBorders>
            <w:shd w:val="clear" w:color="auto" w:fill="auto"/>
            <w:hideMark/>
          </w:tcPr>
          <w:p w14:paraId="6CEFA1FD"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19</w:t>
            </w:r>
          </w:p>
        </w:tc>
        <w:tc>
          <w:tcPr>
            <w:tcW w:w="6513" w:type="dxa"/>
            <w:tcBorders>
              <w:top w:val="nil"/>
              <w:left w:val="nil"/>
              <w:bottom w:val="single" w:sz="4" w:space="0" w:color="auto"/>
              <w:right w:val="single" w:sz="4" w:space="0" w:color="auto"/>
            </w:tcBorders>
            <w:shd w:val="clear" w:color="auto" w:fill="auto"/>
            <w:hideMark/>
          </w:tcPr>
          <w:p w14:paraId="5A6D3550" w14:textId="77777777" w:rsidR="00657F11" w:rsidRDefault="00657F11" w:rsidP="002B3BC1">
            <w:pPr>
              <w:rPr>
                <w:rFonts w:ascii="Calibri" w:eastAsia="Times New Roman" w:hAnsi="Calibri" w:cs="Calibri"/>
                <w:lang w:eastAsia="nl-NL"/>
              </w:rPr>
            </w:pPr>
            <w:r w:rsidRPr="002B3BC1">
              <w:rPr>
                <w:rFonts w:ascii="Calibri" w:eastAsia="Times New Roman" w:hAnsi="Calibri" w:cs="Calibri"/>
                <w:lang w:eastAsia="nl-NL"/>
              </w:rPr>
              <w:t xml:space="preserve">De leverancier kan de kwaliteit van informatiebeveiliging aantonen aan de hand van certificaten (ISO27001 en ISO27002). De scope, verklaring van toepasselijkheid en actualiteit van het certificaat moeten voldoen. Binnen de scope valt ook fysieke toegang. </w:t>
            </w:r>
          </w:p>
          <w:p w14:paraId="402669A9" w14:textId="0CF2D1F4" w:rsidR="00FE25B9" w:rsidRPr="002B3BC1" w:rsidRDefault="00FE25B9" w:rsidP="002B3BC1">
            <w:pPr>
              <w:rPr>
                <w:rFonts w:ascii="Calibri" w:eastAsia="Times New Roman" w:hAnsi="Calibri" w:cs="Calibri"/>
                <w:lang w:eastAsia="nl-NL"/>
              </w:rPr>
            </w:pPr>
          </w:p>
        </w:tc>
        <w:tc>
          <w:tcPr>
            <w:tcW w:w="5528" w:type="dxa"/>
            <w:tcBorders>
              <w:top w:val="nil"/>
              <w:left w:val="nil"/>
              <w:bottom w:val="single" w:sz="4" w:space="0" w:color="auto"/>
              <w:right w:val="single" w:sz="4" w:space="0" w:color="auto"/>
            </w:tcBorders>
            <w:shd w:val="clear" w:color="auto" w:fill="auto"/>
            <w:hideMark/>
          </w:tcPr>
          <w:p w14:paraId="1CB050E3"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2532A30E" w14:textId="77777777" w:rsidR="00657F11" w:rsidRPr="002B3BC1" w:rsidRDefault="00657F11" w:rsidP="002B3BC1">
            <w:pPr>
              <w:rPr>
                <w:rFonts w:ascii="Calibri" w:eastAsia="Times New Roman" w:hAnsi="Calibri" w:cs="Calibri"/>
                <w:color w:val="000000"/>
                <w:lang w:eastAsia="nl-NL"/>
              </w:rPr>
            </w:pPr>
          </w:p>
        </w:tc>
      </w:tr>
      <w:tr w:rsidR="00657F11" w:rsidRPr="002B3BC1" w14:paraId="7293723C" w14:textId="12C23483" w:rsidTr="00603461">
        <w:trPr>
          <w:trHeight w:val="870"/>
        </w:trPr>
        <w:tc>
          <w:tcPr>
            <w:tcW w:w="428" w:type="dxa"/>
            <w:tcBorders>
              <w:top w:val="nil"/>
              <w:left w:val="single" w:sz="4" w:space="0" w:color="auto"/>
              <w:bottom w:val="single" w:sz="4" w:space="0" w:color="auto"/>
              <w:right w:val="single" w:sz="4" w:space="0" w:color="auto"/>
            </w:tcBorders>
            <w:shd w:val="clear" w:color="auto" w:fill="auto"/>
            <w:hideMark/>
          </w:tcPr>
          <w:p w14:paraId="4ECBF7F3" w14:textId="77777777" w:rsidR="00657F11" w:rsidRPr="002B3BC1" w:rsidRDefault="00657F11" w:rsidP="002B3BC1">
            <w:pPr>
              <w:jc w:val="right"/>
              <w:rPr>
                <w:rFonts w:ascii="Calibri" w:eastAsia="Times New Roman" w:hAnsi="Calibri" w:cs="Calibri"/>
                <w:lang w:eastAsia="nl-NL"/>
              </w:rPr>
            </w:pPr>
            <w:r w:rsidRPr="002B3BC1">
              <w:rPr>
                <w:rFonts w:ascii="Calibri" w:eastAsia="Times New Roman" w:hAnsi="Calibri" w:cs="Calibri"/>
                <w:lang w:eastAsia="nl-NL"/>
              </w:rPr>
              <w:t>20</w:t>
            </w:r>
          </w:p>
        </w:tc>
        <w:tc>
          <w:tcPr>
            <w:tcW w:w="6513" w:type="dxa"/>
            <w:tcBorders>
              <w:top w:val="nil"/>
              <w:left w:val="nil"/>
              <w:bottom w:val="single" w:sz="4" w:space="0" w:color="auto"/>
              <w:right w:val="single" w:sz="4" w:space="0" w:color="auto"/>
            </w:tcBorders>
            <w:shd w:val="clear" w:color="auto" w:fill="auto"/>
            <w:hideMark/>
          </w:tcPr>
          <w:p w14:paraId="4D9C6D4E" w14:textId="051A2C8B" w:rsidR="00657F11" w:rsidRDefault="00657F11" w:rsidP="002B3BC1">
            <w:pPr>
              <w:rPr>
                <w:rFonts w:ascii="Calibri" w:eastAsia="Times New Roman" w:hAnsi="Calibri" w:cs="Calibri"/>
                <w:lang w:eastAsia="nl-NL"/>
              </w:rPr>
            </w:pPr>
            <w:r w:rsidRPr="002B3BC1">
              <w:rPr>
                <w:rFonts w:ascii="Calibri" w:eastAsia="Times New Roman" w:hAnsi="Calibri" w:cs="Calibri"/>
                <w:lang w:eastAsia="nl-NL"/>
              </w:rPr>
              <w:t>De leverancier dient keten van toeleveranciers bekend te maken en transparant te zijn over de maatregelen die zij genomen hebben om de aan hun opgelegde eisen ook door te vertalen naar hun toeleveranciers</w:t>
            </w:r>
            <w:r w:rsidR="00FE25B9">
              <w:rPr>
                <w:rFonts w:ascii="Calibri" w:eastAsia="Times New Roman" w:hAnsi="Calibri" w:cs="Calibri"/>
                <w:lang w:eastAsia="nl-NL"/>
              </w:rPr>
              <w:t>.</w:t>
            </w:r>
          </w:p>
          <w:p w14:paraId="01F41320" w14:textId="2AA31654" w:rsidR="00FE25B9" w:rsidRPr="002B3BC1" w:rsidRDefault="00FE25B9" w:rsidP="002B3BC1">
            <w:pPr>
              <w:rPr>
                <w:rFonts w:ascii="Calibri" w:eastAsia="Times New Roman" w:hAnsi="Calibri" w:cs="Calibri"/>
                <w:lang w:eastAsia="nl-NL"/>
              </w:rPr>
            </w:pPr>
          </w:p>
        </w:tc>
        <w:tc>
          <w:tcPr>
            <w:tcW w:w="5528" w:type="dxa"/>
            <w:tcBorders>
              <w:top w:val="nil"/>
              <w:left w:val="nil"/>
              <w:bottom w:val="single" w:sz="4" w:space="0" w:color="auto"/>
              <w:right w:val="single" w:sz="4" w:space="0" w:color="auto"/>
            </w:tcBorders>
            <w:shd w:val="clear" w:color="auto" w:fill="auto"/>
            <w:hideMark/>
          </w:tcPr>
          <w:p w14:paraId="0B8E710B"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3F654222" w14:textId="77777777" w:rsidR="00657F11" w:rsidRPr="002B3BC1" w:rsidRDefault="00657F11" w:rsidP="002B3BC1">
            <w:pPr>
              <w:rPr>
                <w:rFonts w:ascii="Calibri" w:eastAsia="Times New Roman" w:hAnsi="Calibri" w:cs="Calibri"/>
                <w:color w:val="000000"/>
                <w:lang w:eastAsia="nl-NL"/>
              </w:rPr>
            </w:pPr>
          </w:p>
        </w:tc>
      </w:tr>
      <w:tr w:rsidR="00657F11" w:rsidRPr="002B3BC1" w14:paraId="4476CBB6" w14:textId="0BD18978" w:rsidTr="00603461">
        <w:trPr>
          <w:trHeight w:val="580"/>
        </w:trPr>
        <w:tc>
          <w:tcPr>
            <w:tcW w:w="428" w:type="dxa"/>
            <w:tcBorders>
              <w:top w:val="nil"/>
              <w:left w:val="single" w:sz="4" w:space="0" w:color="auto"/>
              <w:bottom w:val="single" w:sz="4" w:space="0" w:color="auto"/>
              <w:right w:val="single" w:sz="4" w:space="0" w:color="auto"/>
            </w:tcBorders>
            <w:shd w:val="clear" w:color="auto" w:fill="auto"/>
            <w:hideMark/>
          </w:tcPr>
          <w:p w14:paraId="1D926452"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21</w:t>
            </w:r>
          </w:p>
        </w:tc>
        <w:tc>
          <w:tcPr>
            <w:tcW w:w="6513" w:type="dxa"/>
            <w:tcBorders>
              <w:top w:val="nil"/>
              <w:left w:val="nil"/>
              <w:bottom w:val="single" w:sz="4" w:space="0" w:color="auto"/>
              <w:right w:val="single" w:sz="4" w:space="0" w:color="auto"/>
            </w:tcBorders>
            <w:shd w:val="clear" w:color="auto" w:fill="auto"/>
            <w:hideMark/>
          </w:tcPr>
          <w:p w14:paraId="1B47188B" w14:textId="77777777" w:rsidR="00657F11" w:rsidRDefault="00657F11" w:rsidP="002B3BC1">
            <w:pPr>
              <w:rPr>
                <w:rFonts w:ascii="Calibri" w:eastAsia="Times New Roman" w:hAnsi="Calibri" w:cs="Calibri"/>
                <w:lang w:eastAsia="nl-NL"/>
              </w:rPr>
            </w:pPr>
            <w:r w:rsidRPr="002B3BC1">
              <w:rPr>
                <w:rFonts w:ascii="Calibri" w:eastAsia="Times New Roman" w:hAnsi="Calibri" w:cs="Calibri"/>
                <w:lang w:eastAsia="nl-NL"/>
              </w:rPr>
              <w:t>De leverancier garandeert dat op aanvraag van Waterschap Noorderzijlvest gegevens aantoonbaar volledig vernietigd worden.</w:t>
            </w:r>
          </w:p>
          <w:p w14:paraId="141F6426" w14:textId="582B96DA" w:rsidR="00FE25B9" w:rsidRPr="002B3BC1" w:rsidRDefault="00FE25B9" w:rsidP="002B3BC1">
            <w:pPr>
              <w:rPr>
                <w:rFonts w:ascii="Calibri" w:eastAsia="Times New Roman" w:hAnsi="Calibri" w:cs="Calibri"/>
                <w:lang w:eastAsia="nl-NL"/>
              </w:rPr>
            </w:pPr>
          </w:p>
        </w:tc>
        <w:tc>
          <w:tcPr>
            <w:tcW w:w="5528" w:type="dxa"/>
            <w:tcBorders>
              <w:top w:val="nil"/>
              <w:left w:val="nil"/>
              <w:bottom w:val="single" w:sz="4" w:space="0" w:color="auto"/>
              <w:right w:val="single" w:sz="4" w:space="0" w:color="auto"/>
            </w:tcBorders>
            <w:shd w:val="clear" w:color="auto" w:fill="auto"/>
            <w:hideMark/>
          </w:tcPr>
          <w:p w14:paraId="1351CECA" w14:textId="77777777" w:rsidR="00657F11" w:rsidRPr="002B3BC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 </w:t>
            </w:r>
          </w:p>
        </w:tc>
        <w:tc>
          <w:tcPr>
            <w:tcW w:w="1525" w:type="dxa"/>
            <w:tcBorders>
              <w:top w:val="nil"/>
              <w:left w:val="nil"/>
              <w:bottom w:val="single" w:sz="4" w:space="0" w:color="auto"/>
              <w:right w:val="single" w:sz="4" w:space="0" w:color="auto"/>
            </w:tcBorders>
          </w:tcPr>
          <w:p w14:paraId="0093883B" w14:textId="77777777" w:rsidR="00657F11" w:rsidRPr="002B3BC1" w:rsidRDefault="00657F11" w:rsidP="002B3BC1">
            <w:pPr>
              <w:rPr>
                <w:rFonts w:ascii="Calibri" w:eastAsia="Times New Roman" w:hAnsi="Calibri" w:cs="Calibri"/>
                <w:color w:val="000000"/>
                <w:lang w:eastAsia="nl-NL"/>
              </w:rPr>
            </w:pPr>
          </w:p>
        </w:tc>
      </w:tr>
      <w:tr w:rsidR="00657F11" w:rsidRPr="002B3BC1" w14:paraId="25AA5ED0" w14:textId="05C2E1F7" w:rsidTr="00603461">
        <w:trPr>
          <w:trHeight w:val="870"/>
        </w:trPr>
        <w:tc>
          <w:tcPr>
            <w:tcW w:w="428" w:type="dxa"/>
            <w:tcBorders>
              <w:top w:val="nil"/>
              <w:left w:val="single" w:sz="4" w:space="0" w:color="auto"/>
              <w:bottom w:val="single" w:sz="4" w:space="0" w:color="auto"/>
              <w:right w:val="single" w:sz="4" w:space="0" w:color="auto"/>
            </w:tcBorders>
            <w:shd w:val="clear" w:color="auto" w:fill="auto"/>
            <w:hideMark/>
          </w:tcPr>
          <w:p w14:paraId="1C71E507" w14:textId="77777777" w:rsidR="00657F11" w:rsidRPr="002B3BC1" w:rsidRDefault="00657F11" w:rsidP="002B3BC1">
            <w:pPr>
              <w:jc w:val="right"/>
              <w:rPr>
                <w:rFonts w:ascii="Calibri" w:eastAsia="Times New Roman" w:hAnsi="Calibri" w:cs="Calibri"/>
                <w:color w:val="000000"/>
                <w:lang w:eastAsia="nl-NL"/>
              </w:rPr>
            </w:pPr>
            <w:r w:rsidRPr="002B3BC1">
              <w:rPr>
                <w:rFonts w:ascii="Calibri" w:eastAsia="Times New Roman" w:hAnsi="Calibri" w:cs="Calibri"/>
                <w:color w:val="000000"/>
                <w:lang w:eastAsia="nl-NL"/>
              </w:rPr>
              <w:t>22</w:t>
            </w:r>
          </w:p>
        </w:tc>
        <w:tc>
          <w:tcPr>
            <w:tcW w:w="6513" w:type="dxa"/>
            <w:tcBorders>
              <w:top w:val="nil"/>
              <w:left w:val="nil"/>
              <w:bottom w:val="single" w:sz="4" w:space="0" w:color="auto"/>
              <w:right w:val="single" w:sz="4" w:space="0" w:color="auto"/>
            </w:tcBorders>
            <w:shd w:val="clear" w:color="auto" w:fill="auto"/>
            <w:hideMark/>
          </w:tcPr>
          <w:p w14:paraId="20A13056" w14:textId="77777777" w:rsidR="00657F11" w:rsidRDefault="00657F11" w:rsidP="002B3BC1">
            <w:pPr>
              <w:rPr>
                <w:rFonts w:ascii="Calibri" w:eastAsia="Times New Roman" w:hAnsi="Calibri" w:cs="Calibri"/>
                <w:color w:val="000000"/>
                <w:lang w:eastAsia="nl-NL"/>
              </w:rPr>
            </w:pPr>
            <w:r w:rsidRPr="002B3BC1">
              <w:rPr>
                <w:rFonts w:ascii="Calibri" w:eastAsia="Times New Roman" w:hAnsi="Calibri" w:cs="Calibri"/>
                <w:color w:val="000000"/>
                <w:lang w:eastAsia="nl-NL"/>
              </w:rPr>
              <w:t>Leveranciers moeten hun keten van toeleveranciers bekend maken en transparant zijn over de maatregelen die zij genomen hebben om de aan hun opgelegde eisen ook door te vertalen naar hun toeleveranciers.</w:t>
            </w:r>
          </w:p>
          <w:p w14:paraId="586C0433" w14:textId="0CF4A66C" w:rsidR="002A3190" w:rsidRPr="002B3BC1" w:rsidRDefault="002A3190" w:rsidP="002B3BC1">
            <w:pPr>
              <w:rPr>
                <w:rFonts w:ascii="Calibri" w:eastAsia="Times New Roman" w:hAnsi="Calibri" w:cs="Calibri"/>
                <w:color w:val="000000"/>
                <w:lang w:eastAsia="nl-NL"/>
              </w:rPr>
            </w:pPr>
          </w:p>
        </w:tc>
        <w:tc>
          <w:tcPr>
            <w:tcW w:w="5528" w:type="dxa"/>
            <w:tcBorders>
              <w:top w:val="nil"/>
              <w:left w:val="nil"/>
              <w:bottom w:val="single" w:sz="4" w:space="0" w:color="auto"/>
              <w:right w:val="single" w:sz="4" w:space="0" w:color="auto"/>
            </w:tcBorders>
            <w:shd w:val="clear" w:color="auto" w:fill="auto"/>
            <w:hideMark/>
          </w:tcPr>
          <w:p w14:paraId="42E9FD62" w14:textId="77777777" w:rsidR="00657F11" w:rsidRPr="002B3BC1" w:rsidRDefault="00C12A2E" w:rsidP="002B3BC1">
            <w:pPr>
              <w:rPr>
                <w:rFonts w:ascii="Calibri" w:eastAsia="Times New Roman" w:hAnsi="Calibri" w:cs="Calibri"/>
                <w:color w:val="000000"/>
                <w:lang w:eastAsia="nl-NL"/>
              </w:rPr>
            </w:pPr>
            <w:hyperlink r:id="rId12" w:history="1">
              <w:r w:rsidR="00657F11" w:rsidRPr="002B3BC1">
                <w:rPr>
                  <w:rFonts w:ascii="Calibri" w:eastAsia="Times New Roman" w:hAnsi="Calibri" w:cs="Calibri"/>
                  <w:color w:val="000000"/>
                  <w:lang w:eastAsia="nl-NL"/>
                </w:rPr>
                <w:t>Inkoopvoorwaarden en informatiebeveiligingseisen</w:t>
              </w:r>
            </w:hyperlink>
          </w:p>
        </w:tc>
        <w:tc>
          <w:tcPr>
            <w:tcW w:w="1525" w:type="dxa"/>
            <w:tcBorders>
              <w:top w:val="nil"/>
              <w:left w:val="nil"/>
              <w:bottom w:val="single" w:sz="4" w:space="0" w:color="auto"/>
              <w:right w:val="single" w:sz="4" w:space="0" w:color="auto"/>
            </w:tcBorders>
          </w:tcPr>
          <w:p w14:paraId="20636A05" w14:textId="77777777" w:rsidR="00657F11" w:rsidRDefault="00657F11" w:rsidP="002B3BC1"/>
        </w:tc>
      </w:tr>
    </w:tbl>
    <w:p w14:paraId="416AEEA5" w14:textId="77777777" w:rsidR="008C6BC9" w:rsidRDefault="008C6BC9" w:rsidP="008546AC">
      <w:pPr>
        <w:pStyle w:val="Geenafstand"/>
        <w:rPr>
          <w:bCs/>
        </w:rPr>
      </w:pPr>
    </w:p>
    <w:p w14:paraId="1242F3B6" w14:textId="2D8C5832" w:rsidR="004C6669" w:rsidRDefault="004C6669" w:rsidP="008546AC">
      <w:pPr>
        <w:pStyle w:val="Geenafstand"/>
        <w:rPr>
          <w:bCs/>
        </w:rPr>
      </w:pPr>
    </w:p>
    <w:sectPr w:rsidR="004C6669" w:rsidSect="004C6669">
      <w:footerReference w:type="default" r:id="rId13"/>
      <w:pgSz w:w="16838" w:h="11906" w:orient="landscape"/>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A44F4" w14:textId="77777777" w:rsidR="00FE25B9" w:rsidRDefault="00FE25B9" w:rsidP="00FE25B9">
      <w:r>
        <w:separator/>
      </w:r>
    </w:p>
  </w:endnote>
  <w:endnote w:type="continuationSeparator" w:id="0">
    <w:p w14:paraId="50209141" w14:textId="77777777" w:rsidR="00FE25B9" w:rsidRDefault="00FE25B9" w:rsidP="00FE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615067"/>
      <w:docPartObj>
        <w:docPartGallery w:val="Page Numbers (Bottom of Page)"/>
        <w:docPartUnique/>
      </w:docPartObj>
    </w:sdtPr>
    <w:sdtEndPr/>
    <w:sdtContent>
      <w:p w14:paraId="52E327BC" w14:textId="741859D2" w:rsidR="00FE25B9" w:rsidRDefault="00FE25B9">
        <w:pPr>
          <w:pStyle w:val="Voettekst"/>
          <w:jc w:val="right"/>
        </w:pPr>
        <w:r>
          <w:fldChar w:fldCharType="begin"/>
        </w:r>
        <w:r>
          <w:instrText>PAGE   \* MERGEFORMAT</w:instrText>
        </w:r>
        <w:r>
          <w:fldChar w:fldCharType="separate"/>
        </w:r>
        <w:r>
          <w:t>2</w:t>
        </w:r>
        <w:r>
          <w:fldChar w:fldCharType="end"/>
        </w:r>
      </w:p>
    </w:sdtContent>
  </w:sdt>
  <w:p w14:paraId="73BFFF65" w14:textId="77777777" w:rsidR="00FE25B9" w:rsidRDefault="00FE25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DBCE34" w14:textId="77777777" w:rsidR="00FE25B9" w:rsidRDefault="00FE25B9" w:rsidP="00FE25B9">
      <w:r>
        <w:separator/>
      </w:r>
    </w:p>
  </w:footnote>
  <w:footnote w:type="continuationSeparator" w:id="0">
    <w:p w14:paraId="47D34FED" w14:textId="77777777" w:rsidR="00FE25B9" w:rsidRDefault="00FE25B9" w:rsidP="00FE25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EA0F3C"/>
    <w:multiLevelType w:val="hybridMultilevel"/>
    <w:tmpl w:val="81ECCED4"/>
    <w:lvl w:ilvl="0" w:tplc="B0369A1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F9"/>
    <w:rsid w:val="000E2476"/>
    <w:rsid w:val="00120B5C"/>
    <w:rsid w:val="001D277F"/>
    <w:rsid w:val="002153BB"/>
    <w:rsid w:val="002A3190"/>
    <w:rsid w:val="002B3BC1"/>
    <w:rsid w:val="003205BC"/>
    <w:rsid w:val="003C679A"/>
    <w:rsid w:val="003E6CCA"/>
    <w:rsid w:val="003F605A"/>
    <w:rsid w:val="004C6669"/>
    <w:rsid w:val="004E6AF9"/>
    <w:rsid w:val="0055561A"/>
    <w:rsid w:val="00583E87"/>
    <w:rsid w:val="00603461"/>
    <w:rsid w:val="00657F11"/>
    <w:rsid w:val="006805FA"/>
    <w:rsid w:val="00826F7C"/>
    <w:rsid w:val="008546AC"/>
    <w:rsid w:val="008C609F"/>
    <w:rsid w:val="008C6BC9"/>
    <w:rsid w:val="00945644"/>
    <w:rsid w:val="00990ACA"/>
    <w:rsid w:val="00A26556"/>
    <w:rsid w:val="00A345F1"/>
    <w:rsid w:val="00A547ED"/>
    <w:rsid w:val="00A776E9"/>
    <w:rsid w:val="00AF2E79"/>
    <w:rsid w:val="00B93D47"/>
    <w:rsid w:val="00BE23AC"/>
    <w:rsid w:val="00C626BB"/>
    <w:rsid w:val="00CA388E"/>
    <w:rsid w:val="00CA589C"/>
    <w:rsid w:val="00CC74AD"/>
    <w:rsid w:val="00CF71CD"/>
    <w:rsid w:val="00E37A41"/>
    <w:rsid w:val="00FB789B"/>
    <w:rsid w:val="00FE25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B9E8"/>
  <w15:chartTrackingRefBased/>
  <w15:docId w15:val="{A309C9F8-F34B-4ECD-AB83-76318BBF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6AF9"/>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E6AF9"/>
    <w:pPr>
      <w:spacing w:after="0" w:line="240" w:lineRule="auto"/>
    </w:pPr>
  </w:style>
  <w:style w:type="table" w:styleId="Tabelraster">
    <w:name w:val="Table Grid"/>
    <w:basedOn w:val="Standaardtabel"/>
    <w:uiPriority w:val="39"/>
    <w:rsid w:val="004E6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546A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546AC"/>
    <w:rPr>
      <w:rFonts w:ascii="Segoe UI" w:hAnsi="Segoe UI" w:cs="Segoe UI"/>
      <w:sz w:val="18"/>
      <w:szCs w:val="18"/>
    </w:rPr>
  </w:style>
  <w:style w:type="character" w:styleId="Hyperlink">
    <w:name w:val="Hyperlink"/>
    <w:basedOn w:val="Standaardalinea-lettertype"/>
    <w:uiPriority w:val="99"/>
    <w:unhideWhenUsed/>
    <w:rsid w:val="002B3BC1"/>
    <w:rPr>
      <w:color w:val="0563C1"/>
      <w:u w:val="single"/>
    </w:rPr>
  </w:style>
  <w:style w:type="paragraph" w:styleId="Koptekst">
    <w:name w:val="header"/>
    <w:basedOn w:val="Standaard"/>
    <w:link w:val="KoptekstChar"/>
    <w:uiPriority w:val="99"/>
    <w:unhideWhenUsed/>
    <w:rsid w:val="00FE25B9"/>
    <w:pPr>
      <w:tabs>
        <w:tab w:val="center" w:pos="4536"/>
        <w:tab w:val="right" w:pos="9072"/>
      </w:tabs>
    </w:pPr>
  </w:style>
  <w:style w:type="character" w:customStyle="1" w:styleId="KoptekstChar">
    <w:name w:val="Koptekst Char"/>
    <w:basedOn w:val="Standaardalinea-lettertype"/>
    <w:link w:val="Koptekst"/>
    <w:uiPriority w:val="99"/>
    <w:rsid w:val="00FE25B9"/>
  </w:style>
  <w:style w:type="paragraph" w:styleId="Voettekst">
    <w:name w:val="footer"/>
    <w:basedOn w:val="Standaard"/>
    <w:link w:val="VoettekstChar"/>
    <w:uiPriority w:val="99"/>
    <w:unhideWhenUsed/>
    <w:rsid w:val="00FE25B9"/>
    <w:pPr>
      <w:tabs>
        <w:tab w:val="center" w:pos="4536"/>
        <w:tab w:val="right" w:pos="9072"/>
      </w:tabs>
    </w:pPr>
  </w:style>
  <w:style w:type="character" w:customStyle="1" w:styleId="VoettekstChar">
    <w:name w:val="Voettekst Char"/>
    <w:basedOn w:val="Standaardalinea-lettertype"/>
    <w:link w:val="Voettekst"/>
    <w:uiPriority w:val="99"/>
    <w:rsid w:val="00FE25B9"/>
  </w:style>
  <w:style w:type="character" w:styleId="Onopgelostemelding">
    <w:name w:val="Unresolved Mention"/>
    <w:basedOn w:val="Standaardalinea-lettertype"/>
    <w:uiPriority w:val="99"/>
    <w:semiHidden/>
    <w:unhideWhenUsed/>
    <w:rsid w:val="00990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47869">
      <w:bodyDiv w:val="1"/>
      <w:marLeft w:val="0"/>
      <w:marRight w:val="0"/>
      <w:marTop w:val="0"/>
      <w:marBottom w:val="0"/>
      <w:divBdr>
        <w:top w:val="none" w:sz="0" w:space="0" w:color="auto"/>
        <w:left w:val="none" w:sz="0" w:space="0" w:color="auto"/>
        <w:bottom w:val="none" w:sz="0" w:space="0" w:color="auto"/>
        <w:right w:val="none" w:sz="0" w:space="0" w:color="auto"/>
      </w:divBdr>
    </w:div>
    <w:div w:id="771824609">
      <w:bodyDiv w:val="1"/>
      <w:marLeft w:val="0"/>
      <w:marRight w:val="0"/>
      <w:marTop w:val="0"/>
      <w:marBottom w:val="0"/>
      <w:divBdr>
        <w:top w:val="none" w:sz="0" w:space="0" w:color="auto"/>
        <w:left w:val="none" w:sz="0" w:space="0" w:color="auto"/>
        <w:bottom w:val="none" w:sz="0" w:space="0" w:color="auto"/>
        <w:right w:val="none" w:sz="0" w:space="0" w:color="auto"/>
      </w:divBdr>
    </w:div>
    <w:div w:id="1132750181">
      <w:bodyDiv w:val="1"/>
      <w:marLeft w:val="0"/>
      <w:marRight w:val="0"/>
      <w:marTop w:val="0"/>
      <w:marBottom w:val="0"/>
      <w:divBdr>
        <w:top w:val="none" w:sz="0" w:space="0" w:color="auto"/>
        <w:left w:val="none" w:sz="0" w:space="0" w:color="auto"/>
        <w:bottom w:val="none" w:sz="0" w:space="0" w:color="auto"/>
        <w:right w:val="none" w:sz="0" w:space="0" w:color="auto"/>
      </w:divBdr>
    </w:div>
    <w:div w:id="1144005678">
      <w:bodyDiv w:val="1"/>
      <w:marLeft w:val="0"/>
      <w:marRight w:val="0"/>
      <w:marTop w:val="0"/>
      <w:marBottom w:val="0"/>
      <w:divBdr>
        <w:top w:val="none" w:sz="0" w:space="0" w:color="auto"/>
        <w:left w:val="none" w:sz="0" w:space="0" w:color="auto"/>
        <w:bottom w:val="none" w:sz="0" w:space="0" w:color="auto"/>
        <w:right w:val="none" w:sz="0" w:space="0" w:color="auto"/>
      </w:divBdr>
    </w:div>
    <w:div w:id="1313870951">
      <w:bodyDiv w:val="1"/>
      <w:marLeft w:val="0"/>
      <w:marRight w:val="0"/>
      <w:marTop w:val="0"/>
      <w:marBottom w:val="0"/>
      <w:divBdr>
        <w:top w:val="none" w:sz="0" w:space="0" w:color="auto"/>
        <w:left w:val="none" w:sz="0" w:space="0" w:color="auto"/>
        <w:bottom w:val="none" w:sz="0" w:space="0" w:color="auto"/>
        <w:right w:val="none" w:sz="0" w:space="0" w:color="auto"/>
      </w:divBdr>
    </w:div>
    <w:div w:id="1511680337">
      <w:bodyDiv w:val="1"/>
      <w:marLeft w:val="0"/>
      <w:marRight w:val="0"/>
      <w:marTop w:val="0"/>
      <w:marBottom w:val="0"/>
      <w:divBdr>
        <w:top w:val="none" w:sz="0" w:space="0" w:color="auto"/>
        <w:left w:val="none" w:sz="0" w:space="0" w:color="auto"/>
        <w:bottom w:val="none" w:sz="0" w:space="0" w:color="auto"/>
        <w:right w:val="none" w:sz="0" w:space="0" w:color="auto"/>
      </w:divBdr>
    </w:div>
    <w:div w:id="1573151187">
      <w:bodyDiv w:val="1"/>
      <w:marLeft w:val="0"/>
      <w:marRight w:val="0"/>
      <w:marTop w:val="0"/>
      <w:marBottom w:val="0"/>
      <w:divBdr>
        <w:top w:val="none" w:sz="0" w:space="0" w:color="auto"/>
        <w:left w:val="none" w:sz="0" w:space="0" w:color="auto"/>
        <w:bottom w:val="none" w:sz="0" w:space="0" w:color="auto"/>
        <w:right w:val="none" w:sz="0" w:space="0" w:color="auto"/>
      </w:divBdr>
    </w:div>
    <w:div w:id="175381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bdgemeenten.nl/wp-content/uploads/2014/04/14-0212-Inkoopvoorwaarden-en-informatiebeveiligingseisen-v1.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oud.noorderzijlves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EC207F77B0C441BDD54A0B59607603" ma:contentTypeVersion="11" ma:contentTypeDescription="Een nieuw document maken." ma:contentTypeScope="" ma:versionID="8bafd5217ed8159200e7b3f4cb98118e">
  <xsd:schema xmlns:xsd="http://www.w3.org/2001/XMLSchema" xmlns:xs="http://www.w3.org/2001/XMLSchema" xmlns:p="http://schemas.microsoft.com/office/2006/metadata/properties" xmlns:ns3="f4be4191-ab6b-4e4d-a77f-2072286e26bf" xmlns:ns4="64790d0e-3836-4aa7-9edb-c2929ef313c0" targetNamespace="http://schemas.microsoft.com/office/2006/metadata/properties" ma:root="true" ma:fieldsID="1f0152559431f99246ddb6e1efc048f8" ns3:_="" ns4:_="">
    <xsd:import namespace="f4be4191-ab6b-4e4d-a77f-2072286e26bf"/>
    <xsd:import namespace="64790d0e-3836-4aa7-9edb-c2929ef313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e4191-ab6b-4e4d-a77f-2072286e2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790d0e-3836-4aa7-9edb-c2929ef313c0"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A4158-087E-4443-BF0C-2B27D71E3D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C1AFCD-91EE-46A3-83AC-E342365A2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e4191-ab6b-4e4d-a77f-2072286e26bf"/>
    <ds:schemaRef ds:uri="64790d0e-3836-4aa7-9edb-c2929ef31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2171D2-B884-4B01-B41E-390FF794FF73}">
  <ds:schemaRefs>
    <ds:schemaRef ds:uri="http://schemas.microsoft.com/sharepoint/v3/contenttype/forms"/>
  </ds:schemaRefs>
</ds:datastoreItem>
</file>

<file path=customXml/itemProps4.xml><?xml version="1.0" encoding="utf-8"?>
<ds:datastoreItem xmlns:ds="http://schemas.openxmlformats.org/officeDocument/2006/customXml" ds:itemID="{7A09D27D-AE1D-4B64-94DF-CB9FD3DE5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1072</Words>
  <Characters>5901</Characters>
  <Application>Microsoft Office Word</Application>
  <DocSecurity>4</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Waterschap Noorderzijlvest</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Wollinga</dc:creator>
  <cp:keywords/>
  <dc:description/>
  <cp:lastModifiedBy>Stefan Spekreijse</cp:lastModifiedBy>
  <cp:revision>2</cp:revision>
  <dcterms:created xsi:type="dcterms:W3CDTF">2021-01-03T16:46:00Z</dcterms:created>
  <dcterms:modified xsi:type="dcterms:W3CDTF">2021-01-03T16:46:00Z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0x01010025EC207F77B0C441BDD54A0B59607603</vt:lpwstr>
  </property>
</Properties>
</file>