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F5B57A9" w:rsidR="000F06EB" w:rsidRDefault="00D4614A" w:rsidP="000F06EB">
      <w:pPr>
        <w:pStyle w:val="Plattetekst"/>
        <w:rPr>
          <w:rFonts w:cstheme="minorHAnsi"/>
        </w:rPr>
      </w:pPr>
      <w:r>
        <w:rPr>
          <w:rFonts w:cstheme="minorHAnsi"/>
        </w:rPr>
        <w:t>2.</w:t>
      </w:r>
      <w:r w:rsidR="00E61402">
        <w:rPr>
          <w:rFonts w:cstheme="minorHAnsi"/>
        </w:rPr>
        <w:t>4</w:t>
      </w:r>
      <w:r w:rsidR="003E74C2">
        <w:rPr>
          <w:rFonts w:cstheme="minorHAnsi"/>
        </w:rPr>
        <w:t>1</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45E97A0D" w:rsidR="000F06EB" w:rsidRDefault="003E74C2" w:rsidP="000F06EB">
      <w:pPr>
        <w:pStyle w:val="Plattetekst"/>
        <w:rPr>
          <w:rFonts w:cstheme="minorHAnsi"/>
        </w:rPr>
      </w:pPr>
      <w:r>
        <w:rPr>
          <w:rFonts w:cstheme="minorHAnsi"/>
        </w:rPr>
        <w:t>15</w:t>
      </w:r>
      <w:r w:rsidR="00CE7170">
        <w:rPr>
          <w:rFonts w:cstheme="minorHAnsi"/>
        </w:rPr>
        <w:t>-</w:t>
      </w:r>
      <w:r>
        <w:rPr>
          <w:rFonts w:cstheme="minorHAnsi"/>
        </w:rPr>
        <w:t>12</w:t>
      </w:r>
      <w:r w:rsidR="00CE7170">
        <w:rPr>
          <w:rFonts w:cstheme="minorHAnsi"/>
        </w:rPr>
        <w:t>-2021</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1048"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xmlns:w16cex="http://schemas.microsoft.com/office/word/2018/wordml/cex" xmlns:w16="http://schemas.microsoft.com/office/word/2018/wordml" xmlns:w16sdtdh="http://schemas.microsoft.com/office/word/2020/wordml/sdtdatahash">
            <w:pict>
              <v:rect w14:anchorId="2E430FA1"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Default="003E74C2" w:rsidP="000F06EB">
            <w:pPr>
              <w:pStyle w:val="Plattetekst"/>
              <w:rPr>
                <w:rFonts w:cstheme="minorHAnsi"/>
              </w:rPr>
            </w:pPr>
            <w:r>
              <w:rPr>
                <w:rFonts w:cstheme="minorHAnsi"/>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5B9A0003"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 xml:space="preserve"> 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77777777" w:rsidR="00E61402" w:rsidRDefault="001C41A4" w:rsidP="00E61402">
      <w:pPr>
        <w:pStyle w:val="Plattetekst"/>
        <w:numPr>
          <w:ilvl w:val="0"/>
          <w:numId w:val="4"/>
        </w:numPr>
        <w:ind w:left="360"/>
        <w:rPr>
          <w:rFonts w:cstheme="minorHAnsi"/>
        </w:rPr>
      </w:pPr>
      <w:hyperlink r:id="rId23" w:history="1">
        <w:r w:rsidR="00E61402" w:rsidRPr="007F1EFB">
          <w:rPr>
            <w:rStyle w:val="Hyperlink"/>
            <w:rFonts w:cstheme="minorHAnsi"/>
          </w:rPr>
          <w:t>GIBIT 2020</w:t>
        </w:r>
      </w:hyperlink>
      <w:r w:rsidR="00E61402">
        <w:rPr>
          <w:rFonts w:cstheme="minorHAnsi"/>
        </w:rPr>
        <w:t>; (en klik vervolgens op ‘GIBIT-Toolbox’)</w:t>
      </w:r>
    </w:p>
    <w:p w14:paraId="4E561F60" w14:textId="77777777" w:rsidR="00E61402" w:rsidRPr="004B751B" w:rsidRDefault="001C41A4" w:rsidP="00E61402">
      <w:pPr>
        <w:pStyle w:val="Plattetekst"/>
        <w:numPr>
          <w:ilvl w:val="0"/>
          <w:numId w:val="4"/>
        </w:numPr>
        <w:ind w:left="360"/>
        <w:rPr>
          <w:rFonts w:cstheme="minorHAnsi"/>
        </w:rPr>
      </w:pPr>
      <w:hyperlink r:id="rId24" w:history="1">
        <w:r w:rsidR="00E61402" w:rsidRPr="007F1EFB">
          <w:rPr>
            <w:rStyle w:val="Hyperlink"/>
            <w:rFonts w:cstheme="minorHAnsi"/>
          </w:rPr>
          <w:t>Baseline Informatiebeveiliging Overheid (BIO)</w:t>
        </w:r>
      </w:hyperlink>
    </w:p>
    <w:p w14:paraId="58FE778C" w14:textId="77777777" w:rsidR="00E61402" w:rsidRPr="004B751B" w:rsidRDefault="001C41A4" w:rsidP="00E61402">
      <w:pPr>
        <w:pStyle w:val="Plattetekst"/>
        <w:numPr>
          <w:ilvl w:val="0"/>
          <w:numId w:val="5"/>
        </w:numPr>
        <w:ind w:left="360"/>
        <w:rPr>
          <w:rFonts w:cstheme="minorHAnsi"/>
        </w:rPr>
      </w:pPr>
      <w:hyperlink r:id="rId25" w:history="1">
        <w:r w:rsidR="00E61402" w:rsidRPr="007F1078">
          <w:rPr>
            <w:rStyle w:val="Hyperlink"/>
            <w:rFonts w:cstheme="minorHAnsi"/>
          </w:rPr>
          <w:t>Inkoopvoorwaarden en informatiebeveiligingseisen</w:t>
        </w:r>
      </w:hyperlink>
      <w:r w:rsidR="00E61402">
        <w:rPr>
          <w:rFonts w:cstheme="minorHAnsi"/>
        </w:rPr>
        <w:t>;</w:t>
      </w:r>
    </w:p>
    <w:p w14:paraId="353D0F40" w14:textId="77777777" w:rsidR="00E61402" w:rsidRPr="006E7727" w:rsidRDefault="001C41A4" w:rsidP="00E61402">
      <w:pPr>
        <w:pStyle w:val="Plattetekst"/>
        <w:numPr>
          <w:ilvl w:val="0"/>
          <w:numId w:val="5"/>
        </w:numPr>
        <w:ind w:left="360"/>
        <w:rPr>
          <w:rFonts w:cstheme="minorHAnsi"/>
        </w:rPr>
      </w:pPr>
      <w:hyperlink r:id="rId26" w:history="1">
        <w:r w:rsidR="00E61402" w:rsidRPr="006E7727">
          <w:rPr>
            <w:rStyle w:val="Hyperlink"/>
            <w:rFonts w:cstheme="minorHAnsi"/>
          </w:rPr>
          <w:t>Handreiking Service Level Agreements</w:t>
        </w:r>
      </w:hyperlink>
      <w:r w:rsidR="00E61402" w:rsidRPr="006E7727">
        <w:rPr>
          <w:rFonts w:cstheme="minorHAnsi"/>
        </w:rPr>
        <w:t>;</w:t>
      </w:r>
    </w:p>
    <w:p w14:paraId="027ED87B" w14:textId="77777777" w:rsidR="00E61402" w:rsidRPr="004B751B" w:rsidRDefault="001C41A4" w:rsidP="00E61402">
      <w:pPr>
        <w:pStyle w:val="Plattetekst"/>
        <w:numPr>
          <w:ilvl w:val="0"/>
          <w:numId w:val="5"/>
        </w:numPr>
        <w:ind w:left="360"/>
        <w:rPr>
          <w:rFonts w:cstheme="minorHAnsi"/>
        </w:rPr>
      </w:pPr>
      <w:hyperlink r:id="rId27" w:history="1">
        <w:r w:rsidR="00E61402" w:rsidRPr="00232ACB">
          <w:rPr>
            <w:rStyle w:val="Hyperlink"/>
            <w:rFonts w:cstheme="minorHAnsi"/>
          </w:rPr>
          <w:t>Handreiking Geheimhoudingsverklaringen</w:t>
        </w:r>
      </w:hyperlink>
      <w:r w:rsidR="00E61402">
        <w:rPr>
          <w:rFonts w:cstheme="minorHAnsi"/>
        </w:rPr>
        <w:t>;</w:t>
      </w:r>
    </w:p>
    <w:p w14:paraId="57438C12" w14:textId="77777777" w:rsidR="00E61402" w:rsidRPr="004B751B" w:rsidRDefault="001C41A4" w:rsidP="00E61402">
      <w:pPr>
        <w:pStyle w:val="Plattetekst"/>
        <w:numPr>
          <w:ilvl w:val="0"/>
          <w:numId w:val="5"/>
        </w:numPr>
        <w:ind w:left="360"/>
        <w:rPr>
          <w:rFonts w:cstheme="minorHAnsi"/>
        </w:rPr>
      </w:pPr>
      <w:hyperlink r:id="rId28" w:history="1">
        <w:r w:rsidR="00E61402" w:rsidRPr="00232ACB">
          <w:rPr>
            <w:rStyle w:val="Hyperlink"/>
            <w:rFonts w:cstheme="minorHAnsi"/>
          </w:rPr>
          <w:t>Handreiking Screening Personeel BIO</w:t>
        </w:r>
      </w:hyperlink>
      <w:r w:rsidR="00E61402">
        <w:rPr>
          <w:rStyle w:val="Hyperlink"/>
          <w:rFonts w:cstheme="minorHAnsi"/>
        </w:rPr>
        <w:t xml:space="preserve"> en</w:t>
      </w:r>
    </w:p>
    <w:p w14:paraId="556180E2" w14:textId="77777777" w:rsidR="00E61402" w:rsidRPr="006E7727" w:rsidRDefault="001C41A4" w:rsidP="00E61402">
      <w:pPr>
        <w:pStyle w:val="Plattetekst"/>
        <w:numPr>
          <w:ilvl w:val="0"/>
          <w:numId w:val="5"/>
        </w:numPr>
        <w:ind w:left="360"/>
        <w:rPr>
          <w:rFonts w:cstheme="minorHAnsi"/>
        </w:rPr>
      </w:pPr>
      <w:hyperlink r:id="rId29" w:history="1">
        <w:r w:rsidR="00E61402" w:rsidRPr="006E7727">
          <w:rPr>
            <w:rStyle w:val="Hyperlink"/>
            <w:rFonts w:cstheme="minorHAnsi"/>
          </w:rPr>
          <w:t>Handreiking Contractmanagement BIO</w:t>
        </w:r>
      </w:hyperlink>
      <w:r w:rsidR="00E61402" w:rsidRPr="006E7727">
        <w:rPr>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60841BF1"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385E7634" w14:textId="714ADB91" w:rsidR="00F3016E" w:rsidRDefault="00C14339">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94105797" w:history="1">
            <w:r w:rsidR="00F3016E" w:rsidRPr="00F7465D">
              <w:rPr>
                <w:rStyle w:val="Hyperlink"/>
                <w:rFonts w:cstheme="minorHAnsi"/>
                <w:noProof/>
              </w:rPr>
              <w:t>1.</w:t>
            </w:r>
            <w:r w:rsidR="00F3016E">
              <w:rPr>
                <w:rFonts w:asciiTheme="minorHAnsi" w:eastAsiaTheme="minorEastAsia" w:hAnsiTheme="minorHAnsi" w:cstheme="minorBidi"/>
                <w:b w:val="0"/>
                <w:bCs w:val="0"/>
                <w:noProof/>
                <w:color w:val="auto"/>
                <w:sz w:val="22"/>
                <w:szCs w:val="22"/>
                <w:lang w:bidi="ar-SA"/>
              </w:rPr>
              <w:tab/>
            </w:r>
            <w:r w:rsidR="00F3016E" w:rsidRPr="00F7465D">
              <w:rPr>
                <w:rStyle w:val="Hyperlink"/>
                <w:rFonts w:cstheme="minorHAnsi"/>
                <w:noProof/>
              </w:rPr>
              <w:t>Inleiding</w:t>
            </w:r>
            <w:r w:rsidR="00F3016E">
              <w:rPr>
                <w:noProof/>
                <w:webHidden/>
              </w:rPr>
              <w:tab/>
            </w:r>
            <w:r w:rsidR="00F3016E">
              <w:rPr>
                <w:noProof/>
                <w:webHidden/>
              </w:rPr>
              <w:fldChar w:fldCharType="begin"/>
            </w:r>
            <w:r w:rsidR="00F3016E">
              <w:rPr>
                <w:noProof/>
                <w:webHidden/>
              </w:rPr>
              <w:instrText xml:space="preserve"> PAGEREF _Toc94105797 \h </w:instrText>
            </w:r>
            <w:r w:rsidR="00F3016E">
              <w:rPr>
                <w:noProof/>
                <w:webHidden/>
              </w:rPr>
            </w:r>
            <w:r w:rsidR="00F3016E">
              <w:rPr>
                <w:noProof/>
                <w:webHidden/>
              </w:rPr>
              <w:fldChar w:fldCharType="separate"/>
            </w:r>
            <w:r w:rsidR="00F3016E">
              <w:rPr>
                <w:noProof/>
                <w:webHidden/>
              </w:rPr>
              <w:t>6</w:t>
            </w:r>
            <w:r w:rsidR="00F3016E">
              <w:rPr>
                <w:noProof/>
                <w:webHidden/>
              </w:rPr>
              <w:fldChar w:fldCharType="end"/>
            </w:r>
          </w:hyperlink>
        </w:p>
        <w:p w14:paraId="1AE96F2D" w14:textId="43D9E485" w:rsidR="00F3016E" w:rsidRDefault="00F3016E">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4105798" w:history="1">
            <w:r w:rsidRPr="00F7465D">
              <w:rPr>
                <w:rStyle w:val="Hyperlink"/>
                <w:rFonts w:cstheme="minorHAnsi"/>
                <w:noProof/>
              </w:rPr>
              <w:t>2.</w:t>
            </w:r>
            <w:r>
              <w:rPr>
                <w:rFonts w:asciiTheme="minorHAnsi" w:eastAsiaTheme="minorEastAsia" w:hAnsiTheme="minorHAnsi" w:cstheme="minorBidi"/>
                <w:b w:val="0"/>
                <w:bCs w:val="0"/>
                <w:noProof/>
                <w:color w:val="auto"/>
                <w:sz w:val="22"/>
                <w:szCs w:val="22"/>
                <w:lang w:bidi="ar-SA"/>
              </w:rPr>
              <w:tab/>
            </w:r>
            <w:r w:rsidRPr="00F7465D">
              <w:rPr>
                <w:rStyle w:val="Hyperlink"/>
                <w:rFonts w:cstheme="minorHAnsi"/>
                <w:noProof/>
              </w:rPr>
              <w:t>Algemeen</w:t>
            </w:r>
            <w:r>
              <w:rPr>
                <w:noProof/>
                <w:webHidden/>
              </w:rPr>
              <w:tab/>
            </w:r>
            <w:r>
              <w:rPr>
                <w:noProof/>
                <w:webHidden/>
              </w:rPr>
              <w:fldChar w:fldCharType="begin"/>
            </w:r>
            <w:r>
              <w:rPr>
                <w:noProof/>
                <w:webHidden/>
              </w:rPr>
              <w:instrText xml:space="preserve"> PAGEREF _Toc94105798 \h </w:instrText>
            </w:r>
            <w:r>
              <w:rPr>
                <w:noProof/>
                <w:webHidden/>
              </w:rPr>
            </w:r>
            <w:r>
              <w:rPr>
                <w:noProof/>
                <w:webHidden/>
              </w:rPr>
              <w:fldChar w:fldCharType="separate"/>
            </w:r>
            <w:r>
              <w:rPr>
                <w:noProof/>
                <w:webHidden/>
              </w:rPr>
              <w:t>7</w:t>
            </w:r>
            <w:r>
              <w:rPr>
                <w:noProof/>
                <w:webHidden/>
              </w:rPr>
              <w:fldChar w:fldCharType="end"/>
            </w:r>
          </w:hyperlink>
        </w:p>
        <w:p w14:paraId="085AD35D" w14:textId="0CC30703" w:rsidR="00F3016E" w:rsidRDefault="00F3016E">
          <w:pPr>
            <w:pStyle w:val="Inhopg2"/>
            <w:rPr>
              <w:rFonts w:eastAsiaTheme="minorEastAsia" w:cstheme="minorBidi"/>
              <w:noProof/>
              <w:lang w:bidi="ar-SA"/>
            </w:rPr>
          </w:pPr>
          <w:hyperlink w:anchor="_Toc94105799" w:history="1">
            <w:r w:rsidRPr="00F7465D">
              <w:rPr>
                <w:rStyle w:val="Hyperlink"/>
                <w:noProof/>
              </w:rPr>
              <w:t>2.1</w:t>
            </w:r>
            <w:r>
              <w:rPr>
                <w:rFonts w:eastAsiaTheme="minorEastAsia" w:cstheme="minorBidi"/>
                <w:noProof/>
                <w:lang w:bidi="ar-SA"/>
              </w:rPr>
              <w:tab/>
            </w:r>
            <w:r w:rsidRPr="00F7465D">
              <w:rPr>
                <w:rStyle w:val="Hyperlink"/>
                <w:noProof/>
              </w:rPr>
              <w:t>Is er wel een verwerkersovereenkomst nodig?</w:t>
            </w:r>
            <w:r>
              <w:rPr>
                <w:noProof/>
                <w:webHidden/>
              </w:rPr>
              <w:tab/>
            </w:r>
            <w:r>
              <w:rPr>
                <w:noProof/>
                <w:webHidden/>
              </w:rPr>
              <w:fldChar w:fldCharType="begin"/>
            </w:r>
            <w:r>
              <w:rPr>
                <w:noProof/>
                <w:webHidden/>
              </w:rPr>
              <w:instrText xml:space="preserve"> PAGEREF _Toc94105799 \h </w:instrText>
            </w:r>
            <w:r>
              <w:rPr>
                <w:noProof/>
                <w:webHidden/>
              </w:rPr>
            </w:r>
            <w:r>
              <w:rPr>
                <w:noProof/>
                <w:webHidden/>
              </w:rPr>
              <w:fldChar w:fldCharType="separate"/>
            </w:r>
            <w:r>
              <w:rPr>
                <w:noProof/>
                <w:webHidden/>
              </w:rPr>
              <w:t>7</w:t>
            </w:r>
            <w:r>
              <w:rPr>
                <w:noProof/>
                <w:webHidden/>
              </w:rPr>
              <w:fldChar w:fldCharType="end"/>
            </w:r>
          </w:hyperlink>
        </w:p>
        <w:p w14:paraId="1F6B4B3D" w14:textId="44916CF6" w:rsidR="00F3016E" w:rsidRDefault="00F3016E">
          <w:pPr>
            <w:pStyle w:val="Inhopg2"/>
            <w:rPr>
              <w:rFonts w:eastAsiaTheme="minorEastAsia" w:cstheme="minorBidi"/>
              <w:noProof/>
              <w:lang w:bidi="ar-SA"/>
            </w:rPr>
          </w:pPr>
          <w:hyperlink w:anchor="_Toc94105800" w:history="1">
            <w:r w:rsidRPr="00F7465D">
              <w:rPr>
                <w:rStyle w:val="Hyperlink"/>
                <w:noProof/>
              </w:rPr>
              <w:t>2.2</w:t>
            </w:r>
            <w:r>
              <w:rPr>
                <w:rFonts w:eastAsiaTheme="minorEastAsia" w:cstheme="minorBidi"/>
                <w:noProof/>
                <w:lang w:bidi="ar-SA"/>
              </w:rPr>
              <w:tab/>
            </w:r>
            <w:r w:rsidRPr="00F7465D">
              <w:rPr>
                <w:rStyle w:val="Hyperlink"/>
                <w:noProof/>
              </w:rPr>
              <w:t>Gedeelde verantwoordelijkheid en vertrouwen</w:t>
            </w:r>
            <w:r>
              <w:rPr>
                <w:noProof/>
                <w:webHidden/>
              </w:rPr>
              <w:tab/>
            </w:r>
            <w:r>
              <w:rPr>
                <w:noProof/>
                <w:webHidden/>
              </w:rPr>
              <w:fldChar w:fldCharType="begin"/>
            </w:r>
            <w:r>
              <w:rPr>
                <w:noProof/>
                <w:webHidden/>
              </w:rPr>
              <w:instrText xml:space="preserve"> PAGEREF _Toc94105800 \h </w:instrText>
            </w:r>
            <w:r>
              <w:rPr>
                <w:noProof/>
                <w:webHidden/>
              </w:rPr>
            </w:r>
            <w:r>
              <w:rPr>
                <w:noProof/>
                <w:webHidden/>
              </w:rPr>
              <w:fldChar w:fldCharType="separate"/>
            </w:r>
            <w:r>
              <w:rPr>
                <w:noProof/>
                <w:webHidden/>
              </w:rPr>
              <w:t>7</w:t>
            </w:r>
            <w:r>
              <w:rPr>
                <w:noProof/>
                <w:webHidden/>
              </w:rPr>
              <w:fldChar w:fldCharType="end"/>
            </w:r>
          </w:hyperlink>
        </w:p>
        <w:p w14:paraId="72321C54" w14:textId="30B8EAEC" w:rsidR="00F3016E" w:rsidRDefault="00F3016E">
          <w:pPr>
            <w:pStyle w:val="Inhopg2"/>
            <w:rPr>
              <w:rFonts w:eastAsiaTheme="minorEastAsia" w:cstheme="minorBidi"/>
              <w:noProof/>
              <w:lang w:bidi="ar-SA"/>
            </w:rPr>
          </w:pPr>
          <w:hyperlink w:anchor="_Toc94105801" w:history="1">
            <w:r w:rsidRPr="00F7465D">
              <w:rPr>
                <w:rStyle w:val="Hyperlink"/>
                <w:noProof/>
              </w:rPr>
              <w:t>2.3</w:t>
            </w:r>
            <w:r>
              <w:rPr>
                <w:rFonts w:eastAsiaTheme="minorEastAsia" w:cstheme="minorBidi"/>
                <w:noProof/>
                <w:lang w:bidi="ar-SA"/>
              </w:rPr>
              <w:tab/>
            </w:r>
            <w:r w:rsidRPr="00F7465D">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_Toc94105801 \h </w:instrText>
            </w:r>
            <w:r>
              <w:rPr>
                <w:noProof/>
                <w:webHidden/>
              </w:rPr>
            </w:r>
            <w:r>
              <w:rPr>
                <w:noProof/>
                <w:webHidden/>
              </w:rPr>
              <w:fldChar w:fldCharType="separate"/>
            </w:r>
            <w:r>
              <w:rPr>
                <w:noProof/>
                <w:webHidden/>
              </w:rPr>
              <w:t>7</w:t>
            </w:r>
            <w:r>
              <w:rPr>
                <w:noProof/>
                <w:webHidden/>
              </w:rPr>
              <w:fldChar w:fldCharType="end"/>
            </w:r>
          </w:hyperlink>
        </w:p>
        <w:p w14:paraId="0775B310" w14:textId="763AF15B" w:rsidR="00F3016E" w:rsidRDefault="00F3016E">
          <w:pPr>
            <w:pStyle w:val="Inhopg2"/>
            <w:rPr>
              <w:rFonts w:eastAsiaTheme="minorEastAsia" w:cstheme="minorBidi"/>
              <w:noProof/>
              <w:lang w:bidi="ar-SA"/>
            </w:rPr>
          </w:pPr>
          <w:hyperlink w:anchor="_Toc94105802" w:history="1">
            <w:r w:rsidRPr="00F7465D">
              <w:rPr>
                <w:rStyle w:val="Hyperlink"/>
                <w:noProof/>
              </w:rPr>
              <w:t>2.5</w:t>
            </w:r>
            <w:r>
              <w:rPr>
                <w:rFonts w:eastAsiaTheme="minorEastAsia" w:cstheme="minorBidi"/>
                <w:noProof/>
                <w:lang w:bidi="ar-SA"/>
              </w:rPr>
              <w:tab/>
            </w:r>
            <w:r w:rsidRPr="00F7465D">
              <w:rPr>
                <w:rStyle w:val="Hyperlink"/>
                <w:noProof/>
              </w:rPr>
              <w:t>Artikelsgewijze toelichting</w:t>
            </w:r>
            <w:r>
              <w:rPr>
                <w:noProof/>
                <w:webHidden/>
              </w:rPr>
              <w:tab/>
            </w:r>
            <w:r>
              <w:rPr>
                <w:noProof/>
                <w:webHidden/>
              </w:rPr>
              <w:fldChar w:fldCharType="begin"/>
            </w:r>
            <w:r>
              <w:rPr>
                <w:noProof/>
                <w:webHidden/>
              </w:rPr>
              <w:instrText xml:space="preserve"> PAGEREF _Toc94105802 \h </w:instrText>
            </w:r>
            <w:r>
              <w:rPr>
                <w:noProof/>
                <w:webHidden/>
              </w:rPr>
            </w:r>
            <w:r>
              <w:rPr>
                <w:noProof/>
                <w:webHidden/>
              </w:rPr>
              <w:fldChar w:fldCharType="separate"/>
            </w:r>
            <w:r>
              <w:rPr>
                <w:noProof/>
                <w:webHidden/>
              </w:rPr>
              <w:t>8</w:t>
            </w:r>
            <w:r>
              <w:rPr>
                <w:noProof/>
                <w:webHidden/>
              </w:rPr>
              <w:fldChar w:fldCharType="end"/>
            </w:r>
          </w:hyperlink>
        </w:p>
        <w:p w14:paraId="496319B2" w14:textId="2323DD85" w:rsidR="00F3016E" w:rsidRDefault="00F3016E">
          <w:pPr>
            <w:pStyle w:val="Inhopg2"/>
            <w:rPr>
              <w:rFonts w:eastAsiaTheme="minorEastAsia" w:cstheme="minorBidi"/>
              <w:noProof/>
              <w:lang w:bidi="ar-SA"/>
            </w:rPr>
          </w:pPr>
          <w:hyperlink w:anchor="_Toc94105803" w:history="1">
            <w:r w:rsidRPr="00F7465D">
              <w:rPr>
                <w:rStyle w:val="Hyperlink"/>
                <w:noProof/>
              </w:rPr>
              <w:t>2.6</w:t>
            </w:r>
            <w:r>
              <w:rPr>
                <w:rFonts w:eastAsiaTheme="minorEastAsia" w:cstheme="minorBidi"/>
                <w:noProof/>
                <w:lang w:bidi="ar-SA"/>
              </w:rPr>
              <w:tab/>
            </w:r>
            <w:r w:rsidRPr="00F7465D">
              <w:rPr>
                <w:rStyle w:val="Hyperlink"/>
                <w:noProof/>
              </w:rPr>
              <w:t>Toelichting bijlagen</w:t>
            </w:r>
            <w:r>
              <w:rPr>
                <w:noProof/>
                <w:webHidden/>
              </w:rPr>
              <w:tab/>
            </w:r>
            <w:r>
              <w:rPr>
                <w:noProof/>
                <w:webHidden/>
              </w:rPr>
              <w:fldChar w:fldCharType="begin"/>
            </w:r>
            <w:r>
              <w:rPr>
                <w:noProof/>
                <w:webHidden/>
              </w:rPr>
              <w:instrText xml:space="preserve"> PAGEREF _Toc94105803 \h </w:instrText>
            </w:r>
            <w:r>
              <w:rPr>
                <w:noProof/>
                <w:webHidden/>
              </w:rPr>
            </w:r>
            <w:r>
              <w:rPr>
                <w:noProof/>
                <w:webHidden/>
              </w:rPr>
              <w:fldChar w:fldCharType="separate"/>
            </w:r>
            <w:r>
              <w:rPr>
                <w:noProof/>
                <w:webHidden/>
              </w:rPr>
              <w:t>11</w:t>
            </w:r>
            <w:r>
              <w:rPr>
                <w:noProof/>
                <w:webHidden/>
              </w:rPr>
              <w:fldChar w:fldCharType="end"/>
            </w:r>
          </w:hyperlink>
        </w:p>
        <w:p w14:paraId="79DD93EF" w14:textId="07A07793" w:rsidR="00F3016E" w:rsidRDefault="00F3016E">
          <w:pPr>
            <w:pStyle w:val="Inhopg1"/>
            <w:tabs>
              <w:tab w:val="left" w:pos="440"/>
              <w:tab w:val="right" w:leader="dot" w:pos="9060"/>
            </w:tabs>
            <w:rPr>
              <w:rFonts w:asciiTheme="minorHAnsi" w:eastAsiaTheme="minorEastAsia" w:hAnsiTheme="minorHAnsi" w:cstheme="minorBidi"/>
              <w:b w:val="0"/>
              <w:bCs w:val="0"/>
              <w:noProof/>
              <w:color w:val="auto"/>
              <w:sz w:val="22"/>
              <w:szCs w:val="22"/>
              <w:lang w:bidi="ar-SA"/>
            </w:rPr>
          </w:pPr>
          <w:hyperlink w:anchor="_Toc94105804" w:history="1">
            <w:r w:rsidRPr="00F7465D">
              <w:rPr>
                <w:rStyle w:val="Hyperlink"/>
                <w:rFonts w:cstheme="minorHAnsi"/>
                <w:noProof/>
              </w:rPr>
              <w:t>3.</w:t>
            </w:r>
            <w:r>
              <w:rPr>
                <w:rFonts w:asciiTheme="minorHAnsi" w:eastAsiaTheme="minorEastAsia" w:hAnsiTheme="minorHAnsi" w:cstheme="minorBidi"/>
                <w:b w:val="0"/>
                <w:bCs w:val="0"/>
                <w:noProof/>
                <w:color w:val="auto"/>
                <w:sz w:val="22"/>
                <w:szCs w:val="22"/>
                <w:lang w:bidi="ar-SA"/>
              </w:rPr>
              <w:tab/>
            </w:r>
            <w:r w:rsidRPr="00F7465D">
              <w:rPr>
                <w:rStyle w:val="Hyperlink"/>
                <w:noProof/>
              </w:rPr>
              <w:t>Standaard verwerkersovereenkomst gemeenten</w:t>
            </w:r>
            <w:r>
              <w:rPr>
                <w:noProof/>
                <w:webHidden/>
              </w:rPr>
              <w:tab/>
            </w:r>
            <w:r>
              <w:rPr>
                <w:noProof/>
                <w:webHidden/>
              </w:rPr>
              <w:fldChar w:fldCharType="begin"/>
            </w:r>
            <w:r>
              <w:rPr>
                <w:noProof/>
                <w:webHidden/>
              </w:rPr>
              <w:instrText xml:space="preserve"> PAGEREF _Toc94105804 \h </w:instrText>
            </w:r>
            <w:r>
              <w:rPr>
                <w:noProof/>
                <w:webHidden/>
              </w:rPr>
            </w:r>
            <w:r>
              <w:rPr>
                <w:noProof/>
                <w:webHidden/>
              </w:rPr>
              <w:fldChar w:fldCharType="separate"/>
            </w:r>
            <w:r>
              <w:rPr>
                <w:noProof/>
                <w:webHidden/>
              </w:rPr>
              <w:t>15</w:t>
            </w:r>
            <w:r>
              <w:rPr>
                <w:noProof/>
                <w:webHidden/>
              </w:rPr>
              <w:fldChar w:fldCharType="end"/>
            </w:r>
          </w:hyperlink>
        </w:p>
        <w:p w14:paraId="44812299" w14:textId="11A5CB3A" w:rsidR="00F3016E" w:rsidRDefault="00F3016E">
          <w:pPr>
            <w:pStyle w:val="Inhopg2"/>
            <w:rPr>
              <w:rFonts w:eastAsiaTheme="minorEastAsia" w:cstheme="minorBidi"/>
              <w:noProof/>
              <w:lang w:bidi="ar-SA"/>
            </w:rPr>
          </w:pPr>
          <w:hyperlink w:anchor="_Toc94105805" w:history="1">
            <w:r w:rsidRPr="00F7465D">
              <w:rPr>
                <w:rStyle w:val="Hyperlink"/>
                <w:noProof/>
              </w:rPr>
              <w:t>Verwerkersovereenkomst uitvoering Belastingsysteem SWF 21012</w:t>
            </w:r>
            <w:r>
              <w:rPr>
                <w:noProof/>
                <w:webHidden/>
              </w:rPr>
              <w:tab/>
            </w:r>
            <w:r>
              <w:rPr>
                <w:noProof/>
                <w:webHidden/>
              </w:rPr>
              <w:fldChar w:fldCharType="begin"/>
            </w:r>
            <w:r>
              <w:rPr>
                <w:noProof/>
                <w:webHidden/>
              </w:rPr>
              <w:instrText xml:space="preserve"> PAGEREF _Toc94105805 \h </w:instrText>
            </w:r>
            <w:r>
              <w:rPr>
                <w:noProof/>
                <w:webHidden/>
              </w:rPr>
            </w:r>
            <w:r>
              <w:rPr>
                <w:noProof/>
                <w:webHidden/>
              </w:rPr>
              <w:fldChar w:fldCharType="separate"/>
            </w:r>
            <w:r>
              <w:rPr>
                <w:noProof/>
                <w:webHidden/>
              </w:rPr>
              <w:t>15</w:t>
            </w:r>
            <w:r>
              <w:rPr>
                <w:noProof/>
                <w:webHidden/>
              </w:rPr>
              <w:fldChar w:fldCharType="end"/>
            </w:r>
          </w:hyperlink>
        </w:p>
        <w:p w14:paraId="29191B47" w14:textId="7A34CCE1" w:rsidR="00F3016E" w:rsidRDefault="00F3016E">
          <w:pPr>
            <w:pStyle w:val="Inhopg2"/>
            <w:rPr>
              <w:rFonts w:eastAsiaTheme="minorEastAsia" w:cstheme="minorBidi"/>
              <w:noProof/>
              <w:lang w:bidi="ar-SA"/>
            </w:rPr>
          </w:pPr>
          <w:hyperlink w:anchor="_Toc94105806" w:history="1">
            <w:r w:rsidRPr="00F7465D">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_Toc94105806 \h </w:instrText>
            </w:r>
            <w:r>
              <w:rPr>
                <w:noProof/>
                <w:webHidden/>
              </w:rPr>
            </w:r>
            <w:r>
              <w:rPr>
                <w:noProof/>
                <w:webHidden/>
              </w:rPr>
              <w:fldChar w:fldCharType="separate"/>
            </w:r>
            <w:r>
              <w:rPr>
                <w:noProof/>
                <w:webHidden/>
              </w:rPr>
              <w:t>18</w:t>
            </w:r>
            <w:r>
              <w:rPr>
                <w:noProof/>
                <w:webHidden/>
              </w:rPr>
              <w:fldChar w:fldCharType="end"/>
            </w:r>
          </w:hyperlink>
        </w:p>
        <w:p w14:paraId="43384883" w14:textId="02D0D2C0" w:rsidR="00F3016E" w:rsidRDefault="00F3016E">
          <w:pPr>
            <w:pStyle w:val="Inhopg2"/>
            <w:rPr>
              <w:rFonts w:eastAsiaTheme="minorEastAsia" w:cstheme="minorBidi"/>
              <w:noProof/>
              <w:lang w:bidi="ar-SA"/>
            </w:rPr>
          </w:pPr>
          <w:hyperlink w:anchor="_Toc94105807" w:history="1">
            <w:r w:rsidRPr="00F7465D">
              <w:rPr>
                <w:rStyle w:val="Hyperlink"/>
                <w:noProof/>
              </w:rPr>
              <w:t>Bijlage 2: Aantonen passend niveau van beveiliging</w:t>
            </w:r>
            <w:r>
              <w:rPr>
                <w:noProof/>
                <w:webHidden/>
              </w:rPr>
              <w:tab/>
            </w:r>
            <w:r>
              <w:rPr>
                <w:noProof/>
                <w:webHidden/>
              </w:rPr>
              <w:fldChar w:fldCharType="begin"/>
            </w:r>
            <w:r>
              <w:rPr>
                <w:noProof/>
                <w:webHidden/>
              </w:rPr>
              <w:instrText xml:space="preserve"> PAGEREF _Toc94105807 \h </w:instrText>
            </w:r>
            <w:r>
              <w:rPr>
                <w:noProof/>
                <w:webHidden/>
              </w:rPr>
            </w:r>
            <w:r>
              <w:rPr>
                <w:noProof/>
                <w:webHidden/>
              </w:rPr>
              <w:fldChar w:fldCharType="separate"/>
            </w:r>
            <w:r>
              <w:rPr>
                <w:noProof/>
                <w:webHidden/>
              </w:rPr>
              <w:t>19</w:t>
            </w:r>
            <w:r>
              <w:rPr>
                <w:noProof/>
                <w:webHidden/>
              </w:rPr>
              <w:fldChar w:fldCharType="end"/>
            </w:r>
          </w:hyperlink>
        </w:p>
        <w:p w14:paraId="61429BA2" w14:textId="70BC1BE9" w:rsidR="00F3016E" w:rsidRDefault="00F3016E">
          <w:pPr>
            <w:pStyle w:val="Inhopg2"/>
            <w:rPr>
              <w:rFonts w:eastAsiaTheme="minorEastAsia" w:cstheme="minorBidi"/>
              <w:noProof/>
              <w:lang w:bidi="ar-SA"/>
            </w:rPr>
          </w:pPr>
          <w:hyperlink w:anchor="_Toc94105808" w:history="1">
            <w:r w:rsidRPr="00F7465D">
              <w:rPr>
                <w:rStyle w:val="Hyperlink"/>
                <w:noProof/>
              </w:rPr>
              <w:t>Bijlage 3: Relevante GIBIT 2020 artikelen</w:t>
            </w:r>
            <w:r>
              <w:rPr>
                <w:noProof/>
                <w:webHidden/>
              </w:rPr>
              <w:tab/>
            </w:r>
            <w:r>
              <w:rPr>
                <w:noProof/>
                <w:webHidden/>
              </w:rPr>
              <w:fldChar w:fldCharType="begin"/>
            </w:r>
            <w:r>
              <w:rPr>
                <w:noProof/>
                <w:webHidden/>
              </w:rPr>
              <w:instrText xml:space="preserve"> PAGEREF _Toc94105808 \h </w:instrText>
            </w:r>
            <w:r>
              <w:rPr>
                <w:noProof/>
                <w:webHidden/>
              </w:rPr>
            </w:r>
            <w:r>
              <w:rPr>
                <w:noProof/>
                <w:webHidden/>
              </w:rPr>
              <w:fldChar w:fldCharType="separate"/>
            </w:r>
            <w:r>
              <w:rPr>
                <w:noProof/>
                <w:webHidden/>
              </w:rPr>
              <w:t>20</w:t>
            </w:r>
            <w:r>
              <w:rPr>
                <w:noProof/>
                <w:webHidden/>
              </w:rPr>
              <w:fldChar w:fldCharType="end"/>
            </w:r>
          </w:hyperlink>
        </w:p>
        <w:p w14:paraId="06302B83" w14:textId="36ECE01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30"/>
          <w:pgSz w:w="11910" w:h="16840"/>
          <w:pgMar w:top="1560" w:right="1420" w:bottom="660" w:left="1420" w:header="0" w:footer="474" w:gutter="0"/>
          <w:cols w:space="708"/>
        </w:sectPr>
      </w:pPr>
      <w:bookmarkStart w:id="2" w:name="_GoBack"/>
      <w:bookmarkEnd w:id="2"/>
    </w:p>
    <w:p w14:paraId="1F54B93C" w14:textId="7D7225B6" w:rsidR="00703EF3" w:rsidRPr="00CA6BC5" w:rsidRDefault="00703EF3" w:rsidP="0017284D">
      <w:pPr>
        <w:pStyle w:val="Kop1"/>
        <w:numPr>
          <w:ilvl w:val="0"/>
          <w:numId w:val="3"/>
        </w:numPr>
        <w:rPr>
          <w:rFonts w:asciiTheme="minorHAnsi" w:hAnsiTheme="minorHAnsi" w:cstheme="minorHAnsi"/>
        </w:rPr>
      </w:pPr>
      <w:bookmarkStart w:id="3" w:name="_Toc500776210"/>
      <w:bookmarkStart w:id="4" w:name="_Toc94105797"/>
      <w:r w:rsidRPr="00CA6BC5">
        <w:rPr>
          <w:rFonts w:asciiTheme="minorHAnsi" w:hAnsiTheme="minorHAnsi" w:cstheme="minorHAnsi"/>
        </w:rPr>
        <w:lastRenderedPageBreak/>
        <w:t>Inleiding</w:t>
      </w:r>
      <w:bookmarkEnd w:id="4"/>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779F5C7F"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E61402">
        <w:rPr>
          <w:rFonts w:cstheme="minorHAnsi"/>
        </w:rPr>
        <w:t>daarom de volgende acties ondernomen</w:t>
      </w:r>
      <w:r w:rsidR="00EA0AE8">
        <w:rPr>
          <w:rFonts w:cstheme="minorHAnsi"/>
        </w:rPr>
        <w:t>:</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E5F05B7"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5" w:name="_Toc94105798"/>
      <w:r>
        <w:rPr>
          <w:rFonts w:asciiTheme="minorHAnsi" w:hAnsiTheme="minorHAnsi" w:cstheme="minorHAnsi"/>
        </w:rPr>
        <w:t>Algemeen</w:t>
      </w:r>
      <w:bookmarkEnd w:id="5"/>
    </w:p>
    <w:p w14:paraId="39058952" w14:textId="30E83944" w:rsidR="00D64523" w:rsidRPr="008C278B" w:rsidRDefault="00F6583B" w:rsidP="00282ECB">
      <w:pPr>
        <w:pStyle w:val="Kop2"/>
      </w:pPr>
      <w:bookmarkStart w:id="6" w:name="_Toc94105799"/>
      <w:r>
        <w:t>2.1</w:t>
      </w:r>
      <w:r>
        <w:tab/>
      </w:r>
      <w:r w:rsidR="00D64523" w:rsidRPr="008C278B">
        <w:t>Is er wel een verwerkersovereenkomst nodig?</w:t>
      </w:r>
      <w:bookmarkEnd w:id="6"/>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1"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282ECB">
      <w:pPr>
        <w:pStyle w:val="Kop2"/>
      </w:pPr>
      <w:bookmarkStart w:id="7" w:name="_Toc94105800"/>
      <w:r>
        <w:t>2.2</w:t>
      </w:r>
      <w:r>
        <w:tab/>
      </w:r>
      <w:r w:rsidR="00D64523" w:rsidRPr="008C278B">
        <w:t>Ge</w:t>
      </w:r>
      <w:r w:rsidR="007469DA">
        <w:t>deelde</w:t>
      </w:r>
      <w:r w:rsidR="00D64523" w:rsidRPr="008C278B">
        <w:t xml:space="preserve"> verantwoordelijkheid en vertrouwen</w:t>
      </w:r>
      <w:bookmarkEnd w:id="7"/>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282ECB">
      <w:pPr>
        <w:pStyle w:val="Kop2"/>
      </w:pPr>
      <w:bookmarkStart w:id="8" w:name="_Toc94105801"/>
      <w:r>
        <w:t>2.3</w:t>
      </w:r>
      <w:r>
        <w:tab/>
      </w:r>
      <w:r w:rsidR="00D64523" w:rsidRPr="008C278B">
        <w:t>Over welke onderwerpen moeten afspraken gemaakt worden?</w:t>
      </w:r>
      <w:bookmarkEnd w:id="8"/>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D64523">
            <w:pPr>
              <w:pStyle w:val="Plattetekst"/>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5EF62B4A" w:rsidR="008647B8" w:rsidRDefault="00AD51C7" w:rsidP="00D64523">
      <w:pPr>
        <w:pStyle w:val="Plattetekst"/>
        <w:rPr>
          <w:rFonts w:cstheme="minorHAnsi"/>
        </w:rPr>
      </w:pPr>
      <w:r>
        <w:rPr>
          <w:rFonts w:cstheme="minorHAnsi"/>
        </w:rPr>
        <w:t xml:space="preserve">Over de inhoud van de </w:t>
      </w:r>
      <w:r w:rsidR="00E822CD">
        <w:rPr>
          <w:rFonts w:cstheme="minorHAnsi"/>
        </w:rPr>
        <w:t xml:space="preserve">nader </w:t>
      </w:r>
      <w:r>
        <w:rPr>
          <w:rFonts w:cstheme="minorHAnsi"/>
        </w:rPr>
        <w:t>te maken afspraken verwijzen wij naar de GIBIT</w:t>
      </w:r>
      <w:r w:rsidR="00C92BEE">
        <w:rPr>
          <w:rFonts w:cstheme="minorHAnsi"/>
        </w:rPr>
        <w:t xml:space="preserve"> 2020</w:t>
      </w:r>
      <w:r w:rsidR="007650A4">
        <w:rPr>
          <w:rStyle w:val="Voetnootmarkering"/>
          <w:rFonts w:cstheme="minorHAnsi"/>
        </w:rPr>
        <w:footnoteReference w:id="1"/>
      </w:r>
      <w:r w:rsidR="00922202">
        <w:rPr>
          <w:rFonts w:cstheme="minorHAnsi"/>
        </w:rPr>
        <w:t>:</w:t>
      </w:r>
    </w:p>
    <w:p w14:paraId="756CBCC6" w14:textId="04E5A277" w:rsidR="00922202" w:rsidRDefault="00922202" w:rsidP="00D64523">
      <w:pPr>
        <w:pStyle w:val="Plattetekst"/>
        <w:rPr>
          <w:rFonts w:cstheme="minorHAnsi"/>
        </w:rPr>
      </w:pPr>
      <w:r>
        <w:rPr>
          <w:rFonts w:cstheme="minorHAnsi"/>
        </w:rPr>
        <w:t>Aansprakelijkheid</w:t>
      </w:r>
      <w:r>
        <w:rPr>
          <w:rFonts w:cstheme="minorHAnsi"/>
        </w:rPr>
        <w:tab/>
        <w:t>: artikel 13</w:t>
      </w:r>
    </w:p>
    <w:p w14:paraId="6BBF2B1A" w14:textId="3AF11B76"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20.14 en artikel 22</w:t>
      </w:r>
    </w:p>
    <w:p w14:paraId="769B8ACA" w14:textId="1A06C936"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21</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33C32BE8"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9.3 van de GIBIT</w:t>
      </w:r>
      <w:r w:rsidR="00425789">
        <w:rPr>
          <w:rFonts w:cstheme="minorHAnsi"/>
        </w:rPr>
        <w:t xml:space="preserve"> 2020</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282ECB">
      <w:pPr>
        <w:pStyle w:val="Kop2"/>
        <w:rPr>
          <w:sz w:val="18"/>
          <w:szCs w:val="18"/>
        </w:rPr>
      </w:pPr>
      <w:bookmarkStart w:id="9" w:name="_Toc94105802"/>
      <w:r>
        <w:t>2.</w:t>
      </w:r>
      <w:r w:rsidR="005E759D">
        <w:t>5</w:t>
      </w:r>
      <w:r>
        <w:tab/>
      </w:r>
      <w:r w:rsidR="00D16412" w:rsidRPr="008C278B">
        <w:t>Artikelsgewijze</w:t>
      </w:r>
      <w:r w:rsidR="00D64523" w:rsidRPr="005253D0">
        <w:t xml:space="preserve"> </w:t>
      </w:r>
      <w:r w:rsidR="00D64523" w:rsidRPr="008C278B">
        <w:t>toelichting</w:t>
      </w:r>
      <w:bookmarkEnd w:id="9"/>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13A5D13"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C92BEE">
        <w:rPr>
          <w:rFonts w:cstheme="minorHAnsi"/>
        </w:rPr>
        <w:t xml:space="preserve"> 2020</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lastRenderedPageBreak/>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genomen van de inbreuk. </w:t>
      </w:r>
      <w:r w:rsidR="00B6071A" w:rsidRPr="00A23FCD">
        <w:rPr>
          <w:rFonts w:asciiTheme="minorHAnsi" w:hAnsiTheme="minorHAnsi" w:cstheme="minorHAnsi"/>
          <w:sz w:val="20"/>
          <w:szCs w:val="20"/>
        </w:rPr>
        <w:t xml:space="preserve">Zie hiervoor opinie 250 van de EDPB: </w:t>
      </w:r>
      <w:hyperlink r:id="rId32"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lastRenderedPageBreak/>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3"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10"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10"/>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77777777" w:rsidR="00282ECB" w:rsidRDefault="002F0163" w:rsidP="00A35921">
      <w:pPr>
        <w:pStyle w:val="Plattetekst"/>
        <w:spacing w:line="280" w:lineRule="exact"/>
        <w:ind w:left="720"/>
        <w:rPr>
          <w:rFonts w:cstheme="minorHAnsi"/>
        </w:rPr>
      </w:pPr>
      <w:r>
        <w:rPr>
          <w:rFonts w:cstheme="minorHAnsi"/>
        </w:rPr>
        <w:t xml:space="preserve">Er zijn verschillende manieren waarop partijen de exit-strategie vorm kunnen geven. Artikel 22 van de GIBIT </w:t>
      </w:r>
      <w:r w:rsidR="00C92BEE">
        <w:rPr>
          <w:rFonts w:cstheme="minorHAnsi"/>
        </w:rPr>
        <w:t xml:space="preserve">2020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282ECB">
      <w:pPr>
        <w:pStyle w:val="Kop2"/>
      </w:pPr>
      <w:bookmarkStart w:id="11" w:name="_Toc94105803"/>
      <w:r>
        <w:t>2.</w:t>
      </w:r>
      <w:r w:rsidR="005E759D">
        <w:t>6</w:t>
      </w:r>
      <w:r>
        <w:tab/>
      </w:r>
      <w:r w:rsidR="00617F70" w:rsidRPr="00D9012B">
        <w:t>Toelichting b</w:t>
      </w:r>
      <w:r w:rsidR="00D64523" w:rsidRPr="00D9012B">
        <w:t>ijlagen</w:t>
      </w:r>
      <w:bookmarkEnd w:id="11"/>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4"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5"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lastRenderedPageBreak/>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395D31FA" w:rsidR="003614B4" w:rsidRPr="00466FA8" w:rsidRDefault="00961A7F" w:rsidP="00536332">
      <w:pPr>
        <w:pStyle w:val="Plattetekst"/>
        <w:numPr>
          <w:ilvl w:val="0"/>
          <w:numId w:val="7"/>
        </w:numPr>
        <w:ind w:left="360"/>
        <w:rPr>
          <w:rFonts w:eastAsia="Times New Roman" w:cstheme="minorHAnsi"/>
        </w:rPr>
      </w:pPr>
      <w:r>
        <w:rPr>
          <w:rFonts w:cstheme="minorHAnsi"/>
        </w:rPr>
        <w:t>Categorieën</w:t>
      </w:r>
      <w:r w:rsidR="00D64523" w:rsidRPr="003614B4">
        <w:rPr>
          <w:rFonts w:cstheme="minorHAnsi"/>
        </w:rPr>
        <w:t xml:space="preserve"> persoonsgegevens: </w:t>
      </w:r>
      <w:r w:rsidR="004B53EE" w:rsidRPr="003614B4">
        <w:rPr>
          <w:rFonts w:cstheme="minorHAnsi"/>
        </w:rPr>
        <w:t>dit zijn voorbeelden van persoonsgegevens:</w:t>
      </w:r>
    </w:p>
    <w:p w14:paraId="473694CE" w14:textId="3D547C30" w:rsidR="00363301" w:rsidRDefault="00363301">
      <w:pPr>
        <w:rPr>
          <w:rFonts w:asciiTheme="minorHAnsi" w:eastAsia="Times New Roman" w:hAnsiTheme="minorHAnsi" w:cstheme="minorHAnsi"/>
          <w:b/>
          <w:bCs/>
          <w:sz w:val="20"/>
          <w:szCs w:val="20"/>
        </w:rPr>
      </w:pP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t>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53897212" w:rsidR="003336CA" w:rsidRPr="004806E9" w:rsidRDefault="003336CA"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Doorgifte derde landen</w:t>
      </w:r>
    </w:p>
    <w:p w14:paraId="156DC7AF" w14:textId="042A4F6E" w:rsidR="003336CA" w:rsidRPr="004806E9" w:rsidRDefault="003336CA" w:rsidP="00CE7170">
      <w:pPr>
        <w:widowControl/>
        <w:tabs>
          <w:tab w:val="left" w:pos="397"/>
        </w:tabs>
        <w:autoSpaceDE/>
        <w:autoSpaceDN/>
        <w:spacing w:after="120"/>
        <w:rPr>
          <w:rFonts w:asciiTheme="minorHAnsi" w:eastAsia="Verdana" w:hAnsiTheme="minorHAnsi"/>
          <w:sz w:val="20"/>
          <w:szCs w:val="20"/>
        </w:rPr>
      </w:pPr>
      <w:r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Pr="004806E9">
        <w:rPr>
          <w:rFonts w:asciiTheme="minorHAnsi" w:eastAsia="Verdana" w:hAnsiTheme="minorHAnsi"/>
          <w:sz w:val="20"/>
          <w:szCs w:val="20"/>
        </w:rPr>
        <w:t>moet dat hier 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3BE1A663"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p>
    <w:p w14:paraId="5D6A8061" w14:textId="5B40B63D"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 xml:space="preserve">Specifieke uitzonderingen (art. 49). </w:t>
      </w:r>
    </w:p>
    <w:p w14:paraId="105961B3" w14:textId="07B648E9"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Standaard</w:t>
      </w:r>
      <w:proofErr w:type="spellEnd"/>
      <w:r w:rsidRPr="00C1360D">
        <w:rPr>
          <w:rFonts w:asciiTheme="minorHAnsi" w:hAnsiTheme="minorHAnsi" w:cstheme="minorHAnsi"/>
          <w:sz w:val="20"/>
          <w:szCs w:val="20"/>
          <w:lang w:val="en-US"/>
        </w:rPr>
        <w:t xml:space="preserve"> </w:t>
      </w:r>
      <w:proofErr w:type="spellStart"/>
      <w:r w:rsidRPr="00C1360D">
        <w:rPr>
          <w:rFonts w:asciiTheme="minorHAnsi" w:hAnsiTheme="minorHAnsi" w:cstheme="minorHAnsi"/>
          <w:sz w:val="20"/>
          <w:szCs w:val="20"/>
          <w:lang w:val="en-US"/>
        </w:rPr>
        <w:t>bepalingen</w:t>
      </w:r>
      <w:proofErr w:type="spellEnd"/>
      <w:r w:rsidRPr="00C1360D">
        <w:rPr>
          <w:rFonts w:asciiTheme="minorHAnsi" w:hAnsiTheme="minorHAnsi" w:cstheme="minorHAnsi"/>
          <w:sz w:val="20"/>
          <w:szCs w:val="20"/>
          <w:lang w:val="en-US"/>
        </w:rPr>
        <w:t xml:space="preserve"> (standard contractual clauses SCCs);</w:t>
      </w:r>
    </w:p>
    <w:p w14:paraId="5005BAF6" w14:textId="20C0E502"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C4B08">
        <w:rPr>
          <w:rFonts w:asciiTheme="minorHAnsi" w:hAnsiTheme="minorHAnsi" w:cstheme="minorHAnsi"/>
          <w:sz w:val="20"/>
          <w:szCs w:val="20"/>
        </w:rPr>
        <w:t>Bindende bedrijfsvoorschriften (binding corporate rules, BCRs);</w:t>
      </w:r>
    </w:p>
    <w:p w14:paraId="06E24C48" w14:textId="77777777" w:rsidR="006051CC" w:rsidRPr="00C1360D"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proofErr w:type="spellStart"/>
      <w:r w:rsidRPr="00C1360D">
        <w:rPr>
          <w:rFonts w:asciiTheme="minorHAnsi" w:hAnsiTheme="minorHAnsi" w:cstheme="minorHAnsi"/>
          <w:sz w:val="20"/>
          <w:szCs w:val="20"/>
          <w:lang w:val="en-US"/>
        </w:rPr>
        <w:t>Gedragsregels</w:t>
      </w:r>
      <w:proofErr w:type="spellEnd"/>
      <w:r w:rsidRPr="00C1360D">
        <w:rPr>
          <w:rFonts w:asciiTheme="minorHAnsi" w:hAnsiTheme="minorHAnsi" w:cstheme="minorHAnsi"/>
          <w:sz w:val="20"/>
          <w:szCs w:val="20"/>
          <w:lang w:val="en-US"/>
        </w:rPr>
        <w:t xml:space="preserve"> (codes of conduct;-</w:t>
      </w:r>
      <w:proofErr w:type="spellStart"/>
      <w:r w:rsidRPr="00C1360D">
        <w:rPr>
          <w:rFonts w:asciiTheme="minorHAnsi" w:hAnsiTheme="minorHAnsi" w:cstheme="minorHAnsi"/>
          <w:sz w:val="20"/>
          <w:szCs w:val="20"/>
          <w:lang w:val="en-US"/>
        </w:rPr>
        <w:t>certificationmechanisms</w:t>
      </w:r>
      <w:proofErr w:type="spellEnd"/>
      <w:r w:rsidRPr="00C1360D">
        <w:rPr>
          <w:rFonts w:asciiTheme="minorHAnsi" w:hAnsiTheme="minorHAnsi" w:cstheme="minorHAnsi"/>
          <w:sz w:val="20"/>
          <w:szCs w:val="20"/>
          <w:lang w:val="en-US"/>
        </w:rPr>
        <w:t>);</w:t>
      </w:r>
    </w:p>
    <w:p w14:paraId="329522A0" w14:textId="77777777" w:rsidR="006051CC" w:rsidRPr="00C1360D" w:rsidRDefault="006051CC" w:rsidP="00CE7170">
      <w:pPr>
        <w:pStyle w:val="Lijstalinea"/>
        <w:widowControl/>
        <w:numPr>
          <w:ilvl w:val="0"/>
          <w:numId w:val="31"/>
        </w:numPr>
        <w:tabs>
          <w:tab w:val="left" w:pos="397"/>
        </w:tabs>
        <w:autoSpaceDE/>
        <w:autoSpaceDN/>
        <w:spacing w:after="120"/>
        <w:ind w:left="360"/>
        <w:rPr>
          <w:rFonts w:asciiTheme="minorHAnsi" w:eastAsia="Verdana" w:hAnsiTheme="minorHAnsi" w:cstheme="minorHAnsi"/>
          <w:sz w:val="20"/>
          <w:szCs w:val="20"/>
          <w:lang w:val="en-US"/>
        </w:rPr>
      </w:pPr>
      <w:r w:rsidRPr="00C1360D">
        <w:rPr>
          <w:rFonts w:asciiTheme="minorHAnsi" w:hAnsiTheme="minorHAnsi" w:cstheme="minorHAnsi"/>
          <w:sz w:val="20"/>
          <w:szCs w:val="20"/>
          <w:lang w:val="en-US"/>
        </w:rPr>
        <w:t xml:space="preserve">Ad hoc </w:t>
      </w:r>
      <w:proofErr w:type="spellStart"/>
      <w:r w:rsidRPr="00C1360D">
        <w:rPr>
          <w:rFonts w:asciiTheme="minorHAnsi" w:hAnsiTheme="minorHAnsi" w:cstheme="minorHAnsi"/>
          <w:sz w:val="20"/>
          <w:szCs w:val="20"/>
          <w:lang w:val="en-US"/>
        </w:rPr>
        <w:t>modelcontractbepalingen</w:t>
      </w:r>
      <w:proofErr w:type="spellEnd"/>
      <w:r w:rsidRPr="00C1360D">
        <w:rPr>
          <w:rFonts w:asciiTheme="minorHAnsi" w:hAnsiTheme="minorHAnsi" w:cstheme="minorHAnsi"/>
          <w:sz w:val="20"/>
          <w:szCs w:val="20"/>
          <w:lang w:val="en-US"/>
        </w:rPr>
        <w:t xml:space="preserve"> (ad hoc contractual clauses).</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6"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ook w:val="04A0" w:firstRow="1" w:lastRow="0" w:firstColumn="1" w:lastColumn="0" w:noHBand="0" w:noVBand="1"/>
      </w:tblPr>
      <w:tblGrid>
        <w:gridCol w:w="1610"/>
        <w:gridCol w:w="1363"/>
        <w:gridCol w:w="1348"/>
        <w:gridCol w:w="1598"/>
        <w:gridCol w:w="928"/>
        <w:gridCol w:w="1052"/>
        <w:gridCol w:w="1165"/>
      </w:tblGrid>
      <w:tr w:rsidR="006051CC" w14:paraId="6B86A867" w14:textId="6D6C11D3" w:rsidTr="00D575FB">
        <w:tc>
          <w:tcPr>
            <w:tcW w:w="1618"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63"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01" w:type="dxa"/>
          </w:tcPr>
          <w:p w14:paraId="09358427"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963" w:type="dxa"/>
          </w:tcPr>
          <w:p w14:paraId="651B833D"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c>
          <w:tcPr>
            <w:tcW w:w="1164" w:type="dxa"/>
          </w:tcPr>
          <w:p w14:paraId="5A28EC53" w14:textId="15D2FFF3"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p>
        </w:tc>
        <w:tc>
          <w:tcPr>
            <w:tcW w:w="361"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6051CC" w14:paraId="7AA6D49E" w14:textId="7B09A4A1" w:rsidTr="00D575FB">
        <w:tc>
          <w:tcPr>
            <w:tcW w:w="1618" w:type="dxa"/>
          </w:tcPr>
          <w:p w14:paraId="27F7712E"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5ABDABA1"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363" w:type="dxa"/>
          </w:tcPr>
          <w:p w14:paraId="396E28F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01" w:type="dxa"/>
          </w:tcPr>
          <w:p w14:paraId="52274228"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963" w:type="dxa"/>
          </w:tcPr>
          <w:p w14:paraId="4721E6F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49FD0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3BFDB8AA"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r w:rsidR="006051CC" w14:paraId="2B44D255" w14:textId="0FA2151F" w:rsidTr="00D575FB">
        <w:tc>
          <w:tcPr>
            <w:tcW w:w="1618" w:type="dxa"/>
          </w:tcPr>
          <w:p w14:paraId="6D379C65"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0977B73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363" w:type="dxa"/>
          </w:tcPr>
          <w:p w14:paraId="50BCA1CE"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01" w:type="dxa"/>
          </w:tcPr>
          <w:p w14:paraId="6F983A18" w14:textId="77777777" w:rsidR="006051CC" w:rsidRPr="00712D86" w:rsidRDefault="006051CC" w:rsidP="00F01D3E">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963" w:type="dxa"/>
          </w:tcPr>
          <w:p w14:paraId="3DF997E4"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c>
          <w:tcPr>
            <w:tcW w:w="1164" w:type="dxa"/>
          </w:tcPr>
          <w:p w14:paraId="3276D2C7"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c>
          <w:tcPr>
            <w:tcW w:w="361" w:type="dxa"/>
          </w:tcPr>
          <w:p w14:paraId="5811050D" w14:textId="77777777" w:rsidR="006051CC" w:rsidRPr="00712D86" w:rsidRDefault="006051CC" w:rsidP="00F01D3E">
            <w:pPr>
              <w:widowControl/>
              <w:tabs>
                <w:tab w:val="left" w:pos="397"/>
              </w:tabs>
              <w:autoSpaceDE/>
              <w:autoSpaceDN/>
              <w:spacing w:after="120"/>
              <w:rPr>
                <w:rFonts w:asciiTheme="minorHAnsi" w:eastAsia="Verdana" w:hAnsiTheme="minorHAnsi"/>
                <w:sz w:val="18"/>
                <w:szCs w:val="18"/>
              </w:rPr>
            </w:pP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4D3FAFCB"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01447F" w:rsidRDefault="002C1BDB" w:rsidP="00D64523">
      <w:pPr>
        <w:pStyle w:val="Plattetekst"/>
        <w:rPr>
          <w:rFonts w:cstheme="minorHAnsi"/>
          <w:szCs w:val="20"/>
        </w:rPr>
      </w:pPr>
    </w:p>
    <w:p w14:paraId="74DB72E1" w14:textId="77777777" w:rsidR="00B5070A" w:rsidRDefault="00B5070A">
      <w:pPr>
        <w:rPr>
          <w:rFonts w:asciiTheme="minorHAnsi" w:hAnsiTheme="minorHAnsi" w:cstheme="minorHAnsi"/>
          <w:sz w:val="20"/>
          <w:szCs w:val="20"/>
        </w:rPr>
      </w:pPr>
      <w:r>
        <w:rPr>
          <w:rFonts w:asciiTheme="minorHAnsi" w:hAnsiTheme="minorHAnsi" w:cstheme="minorHAnsi"/>
          <w:sz w:val="20"/>
          <w:szCs w:val="20"/>
        </w:rPr>
        <w:br w:type="page"/>
      </w:r>
    </w:p>
    <w:p w14:paraId="4543B5E9" w14:textId="34EFF6CA" w:rsidR="0001447F" w:rsidRPr="004806E9" w:rsidRDefault="00341AFA" w:rsidP="0001447F">
      <w:pPr>
        <w:rPr>
          <w:rFonts w:asciiTheme="minorHAnsi" w:hAnsiTheme="minorHAnsi" w:cstheme="minorHAnsi"/>
          <w:sz w:val="20"/>
          <w:szCs w:val="20"/>
        </w:rPr>
      </w:pPr>
      <w:r w:rsidRPr="004806E9">
        <w:rPr>
          <w:rFonts w:asciiTheme="minorHAnsi" w:hAnsiTheme="minorHAnsi" w:cstheme="minorHAnsi"/>
          <w:sz w:val="20"/>
          <w:szCs w:val="20"/>
        </w:rPr>
        <w:lastRenderedPageBreak/>
        <w:t xml:space="preserve">Toereikendheid: </w:t>
      </w:r>
      <w:r w:rsidR="00D64523" w:rsidRPr="004806E9">
        <w:rPr>
          <w:rFonts w:asciiTheme="minorHAnsi" w:hAnsiTheme="minorHAnsi" w:cstheme="minorHAnsi"/>
          <w:sz w:val="20"/>
          <w:szCs w:val="20"/>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01447F">
        <w:rPr>
          <w:rFonts w:asciiTheme="minorHAnsi" w:hAnsiTheme="minorHAnsi" w:cstheme="minorHAnsi"/>
          <w:color w:val="1F497D"/>
          <w:sz w:val="20"/>
          <w:szCs w:val="20"/>
        </w:rPr>
        <w:t>Waar relevant verstrekt</w:t>
      </w:r>
      <w:r w:rsidR="004806E9">
        <w:rPr>
          <w:rStyle w:val="Voetnootmarkering"/>
          <w:rFonts w:asciiTheme="minorHAnsi" w:hAnsiTheme="minorHAnsi" w:cstheme="minorHAnsi"/>
          <w:color w:val="1F497D"/>
          <w:sz w:val="20"/>
          <w:szCs w:val="20"/>
        </w:rPr>
        <w:footnoteReference w:id="3"/>
      </w:r>
      <w:r w:rsidR="0001447F" w:rsidRPr="0001447F">
        <w:rPr>
          <w:rFonts w:asciiTheme="minorHAnsi" w:hAnsiTheme="minorHAnsi" w:cstheme="minorHAnsi"/>
          <w:color w:val="1F497D"/>
          <w:sz w:val="20"/>
          <w:szCs w:val="20"/>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D64523">
      <w:pPr>
        <w:pStyle w:val="Plattetekst"/>
        <w:rPr>
          <w:rFonts w:cstheme="minorHAnsi"/>
          <w:szCs w:val="20"/>
        </w:rPr>
      </w:pPr>
      <w:r w:rsidRPr="004806E9">
        <w:rPr>
          <w:rFonts w:cstheme="minorHAnsi"/>
          <w:szCs w:val="20"/>
        </w:rPr>
        <w:t xml:space="preserve">Het is aan de verwerkingsverantwoordelijke om te beoordelen of deze verantwoording voldoende is voor de betreffende verwerking en </w:t>
      </w:r>
      <w:r w:rsidR="00A26FED" w:rsidRPr="00787B76">
        <w:rPr>
          <w:rFonts w:cstheme="minorHAnsi"/>
          <w:szCs w:val="20"/>
        </w:rPr>
        <w:t xml:space="preserve">ook aan </w:t>
      </w:r>
      <w:r w:rsidRPr="00820546">
        <w:rPr>
          <w:rFonts w:cstheme="minorHAnsi"/>
          <w:szCs w:val="20"/>
        </w:rPr>
        <w:t>ver</w:t>
      </w:r>
      <w:r w:rsidR="00EE0640" w:rsidRPr="00820546">
        <w:rPr>
          <w:rFonts w:cstheme="minorHAnsi"/>
          <w:szCs w:val="20"/>
        </w:rPr>
        <w:t>werk</w:t>
      </w:r>
      <w:r w:rsidRPr="00820546">
        <w:rPr>
          <w:rFonts w:cstheme="minorHAnsi"/>
          <w:szCs w:val="20"/>
        </w:rPr>
        <w:t xml:space="preserve">er om actief te controleren of aan deze paragraaf van de bijlage gevolg wordt gegeven. Voor meer informatie over hoe je kunt bepalen of een certificaat valide is, kunt u de IBD factsheet over </w:t>
      </w:r>
      <w:hyperlink r:id="rId37" w:history="1">
        <w:r w:rsidRPr="004806E9">
          <w:rPr>
            <w:rStyle w:val="Hyperlink"/>
            <w:rFonts w:cstheme="minorHAnsi"/>
            <w:szCs w:val="20"/>
          </w:rPr>
          <w:t>assurance</w:t>
        </w:r>
      </w:hyperlink>
      <w:r w:rsidRPr="0001447F">
        <w:rPr>
          <w:rFonts w:cstheme="minorHAnsi"/>
          <w:szCs w:val="20"/>
        </w:rPr>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42B53F66"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 xml:space="preserve">Partijen hebben niet altijd afspraken gemaakt over de aansprakelijkheid, de exit-strategie en/of de uitvoering van audits. Soms willen zij hierover alsnog afspraken maken. In de GIBIT 2020 zijn de aansprakelijkheid, de exit-strategie en de uitvoering van audits wel geregeld. In Bijlage 3 staan de artikelen uit de GIBIT 2020 over deze onderwerpen. Partijen kunnen er voor kiezen om deze artikelen over te nemen in een bijlage bij de hoofdovereenkomst of een bijlage bij de Standaard VWO (en dus niet in de Standaard VWO zelf!). </w:t>
      </w:r>
    </w:p>
    <w:p w14:paraId="309BBF39" w14:textId="43ADFBFE" w:rsidR="0001447F" w:rsidRDefault="0001447F" w:rsidP="009A6BBB">
      <w:pPr>
        <w:pStyle w:val="Plattetekst"/>
        <w:rPr>
          <w:rFonts w:cstheme="minorHAnsi"/>
        </w:rPr>
      </w:pPr>
      <w:r>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2" w:name="_Toc94105804"/>
      <w:r>
        <w:t>Standaard verwerkersovereenkomst gemeenten</w:t>
      </w:r>
      <w:bookmarkEnd w:id="12"/>
    </w:p>
    <w:p w14:paraId="74223A50" w14:textId="77777777" w:rsidR="003C25E5" w:rsidRDefault="003C25E5" w:rsidP="009D1081">
      <w:pPr>
        <w:rPr>
          <w:b/>
          <w:sz w:val="24"/>
          <w:szCs w:val="24"/>
        </w:rPr>
      </w:pPr>
    </w:p>
    <w:p w14:paraId="40994000" w14:textId="16EDED85" w:rsidR="009D1081" w:rsidRPr="00363301" w:rsidRDefault="009D1081" w:rsidP="00282ECB">
      <w:pPr>
        <w:pStyle w:val="Kop2"/>
      </w:pPr>
      <w:bookmarkStart w:id="13" w:name="_Toc26885956"/>
      <w:bookmarkStart w:id="14" w:name="_Toc94105805"/>
      <w:r w:rsidRPr="00363301">
        <w:t xml:space="preserve">Verwerkersovereenkomst uitvoering </w:t>
      </w:r>
      <w:bookmarkEnd w:id="13"/>
      <w:r w:rsidR="001244A3">
        <w:t>Belasting</w:t>
      </w:r>
      <w:r w:rsidR="00F3016E">
        <w:t>systeem</w:t>
      </w:r>
      <w:r w:rsidR="001244A3">
        <w:br/>
        <w:t>SWF 21012</w:t>
      </w:r>
      <w:bookmarkEnd w:id="14"/>
    </w:p>
    <w:p w14:paraId="523919D7" w14:textId="77777777" w:rsidR="009D1081" w:rsidRPr="00363301" w:rsidRDefault="009D1081" w:rsidP="009D1081">
      <w:pPr>
        <w:rPr>
          <w:rFonts w:asciiTheme="minorHAnsi" w:hAnsiTheme="minorHAnsi"/>
          <w:sz w:val="20"/>
          <w:szCs w:val="20"/>
        </w:rPr>
      </w:pPr>
    </w:p>
    <w:p w14:paraId="73A11EC6" w14:textId="6FD296C8"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Gemeente </w:t>
      </w:r>
      <w:r w:rsidR="001244A3">
        <w:rPr>
          <w:rFonts w:asciiTheme="minorHAnsi" w:hAnsiTheme="minorHAnsi"/>
          <w:sz w:val="20"/>
          <w:szCs w:val="20"/>
        </w:rPr>
        <w:t>Súdwest-Fryslân</w:t>
      </w:r>
      <w:r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sidR="00731D9E" w:rsidRPr="001244A3">
        <w:rPr>
          <w:rFonts w:asciiTheme="minorHAnsi" w:hAnsiTheme="minorHAnsi"/>
          <w:sz w:val="20"/>
          <w:szCs w:val="20"/>
        </w:rPr>
        <w:t xml:space="preserve">het college van Burgemeester en Wethouders de verwerkingsverantwoordelijke is, </w:t>
      </w:r>
      <w:r w:rsidRPr="001244A3">
        <w:rPr>
          <w:rFonts w:asciiTheme="minorHAnsi" w:hAnsiTheme="minorHAnsi"/>
          <w:sz w:val="20"/>
          <w:szCs w:val="20"/>
        </w:rPr>
        <w:t xml:space="preserve">verder te noemen Verwerkingsverantwoordelijke, hierbij rechtsgeldig vertegenwoordigd door de </w:t>
      </w:r>
      <w:r w:rsidR="001244A3" w:rsidRPr="001244A3">
        <w:rPr>
          <w:rFonts w:asciiTheme="minorHAnsi" w:hAnsiTheme="minorHAnsi"/>
          <w:sz w:val="20"/>
          <w:szCs w:val="20"/>
        </w:rPr>
        <w:t>heer F. van der Veen, teammanager Belastingen.</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5" w:name="OpenAt"/>
      <w:bookmarkEnd w:id="15"/>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638CC824"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7257A7" w:rsidRPr="007257A7">
        <w:rPr>
          <w:rFonts w:asciiTheme="minorHAnsi" w:hAnsiTheme="minorHAnsi"/>
          <w:sz w:val="20"/>
          <w:szCs w:val="20"/>
        </w:rPr>
        <w:t>overeenkomst Belastingapplicatie,</w:t>
      </w:r>
      <w:r w:rsidRPr="00363301">
        <w:rPr>
          <w:rFonts w:asciiTheme="minorHAnsi" w:hAnsiTheme="minorHAnsi"/>
          <w:sz w:val="20"/>
          <w:szCs w:val="20"/>
        </w:rPr>
        <w:t xml:space="preserve"> hierna Hoofdovereenkomst, afgesloten, op grond waarvan Verwerker de volgende dienst(en) levert aan de Verwerkingsverantwoordelijke:</w:t>
      </w:r>
      <w:r w:rsidR="001244A3">
        <w:rPr>
          <w:rFonts w:asciiTheme="minorHAnsi" w:hAnsiTheme="minorHAnsi"/>
          <w:sz w:val="20"/>
          <w:szCs w:val="20"/>
        </w:rPr>
        <w:t xml:space="preserve"> Belastingapplicatie</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6"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6"/>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7"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7"/>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67B6D6F7" w14:textId="1B7AE2BA" w:rsidR="00731D9E"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8"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8"/>
    </w:p>
    <w:p w14:paraId="30BA7938" w14:textId="7C2DD19A" w:rsidR="00363301" w:rsidRDefault="009D1081" w:rsidP="001244A3">
      <w:pPr>
        <w:ind w:left="705" w:hanging="705"/>
        <w:rPr>
          <w:rFonts w:asciiTheme="minorHAnsi" w:hAnsiTheme="minorHAnsi"/>
          <w:b/>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r w:rsidR="00363301">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9"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9"/>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20"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20"/>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1"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1"/>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2"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2"/>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3"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3"/>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4"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4"/>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5"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6"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5"/>
    </w:p>
    <w:bookmarkEnd w:id="26"/>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7"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7"/>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4F2941DE"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 xml:space="preserve">Gemeente </w:t>
      </w:r>
      <w:r w:rsidR="001244A3">
        <w:rPr>
          <w:rFonts w:asciiTheme="minorHAnsi" w:hAnsiTheme="minorHAnsi"/>
          <w:b/>
          <w:sz w:val="20"/>
          <w:szCs w:val="20"/>
        </w:rPr>
        <w:t>Súdwest-Fryslân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CD0AE39" w:rsidR="00731D9E" w:rsidRPr="00363301" w:rsidRDefault="00731D9E" w:rsidP="009D1081">
      <w:pPr>
        <w:tabs>
          <w:tab w:val="center" w:pos="3968"/>
          <w:tab w:val="left" w:pos="4820"/>
        </w:tabs>
        <w:rPr>
          <w:rFonts w:asciiTheme="minorHAnsi" w:hAnsiTheme="minorHAnsi"/>
          <w:sz w:val="20"/>
          <w:szCs w:val="20"/>
        </w:rPr>
      </w:pP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134B80B2"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w:t>
      </w:r>
      <w:r w:rsidR="001244A3">
        <w:rPr>
          <w:rFonts w:asciiTheme="minorHAnsi" w:hAnsiTheme="minorHAnsi"/>
          <w:sz w:val="20"/>
          <w:szCs w:val="20"/>
        </w:rPr>
        <w:tab/>
      </w:r>
      <w:r w:rsidR="001244A3">
        <w:rPr>
          <w:rFonts w:asciiTheme="minorHAnsi" w:hAnsiTheme="minorHAnsi"/>
          <w:sz w:val="20"/>
          <w:szCs w:val="20"/>
        </w:rPr>
        <w:tab/>
      </w:r>
      <w:r w:rsidR="001244A3">
        <w:rPr>
          <w:rFonts w:asciiTheme="minorHAnsi" w:hAnsiTheme="minorHAnsi"/>
          <w:sz w:val="20"/>
          <w:szCs w:val="20"/>
        </w:rPr>
        <w:tab/>
        <w:t>namens deze:</w:t>
      </w:r>
      <w:r w:rsidR="001244A3">
        <w:rPr>
          <w:rFonts w:asciiTheme="minorHAnsi" w:hAnsiTheme="minorHAnsi"/>
          <w:sz w:val="20"/>
          <w:szCs w:val="20"/>
        </w:rPr>
        <w:br/>
        <w:t>F. van der Veen</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&lt;</w:t>
      </w:r>
      <w:r w:rsidRPr="00363301">
        <w:rPr>
          <w:rFonts w:asciiTheme="minorHAnsi" w:hAnsiTheme="minorHAnsi"/>
          <w:sz w:val="20"/>
          <w:szCs w:val="20"/>
          <w:highlight w:val="yellow"/>
        </w:rPr>
        <w:t>naam,</w:t>
      </w:r>
    </w:p>
    <w:p w14:paraId="558645AD" w14:textId="05172646" w:rsidR="009D1081" w:rsidRDefault="001244A3" w:rsidP="009D1081">
      <w:pPr>
        <w:tabs>
          <w:tab w:val="center" w:pos="3968"/>
          <w:tab w:val="left" w:pos="4820"/>
        </w:tabs>
        <w:rPr>
          <w:rFonts w:asciiTheme="minorHAnsi" w:hAnsiTheme="minorHAnsi"/>
          <w:sz w:val="20"/>
          <w:szCs w:val="20"/>
        </w:rPr>
      </w:pPr>
      <w:r>
        <w:rPr>
          <w:rFonts w:asciiTheme="minorHAnsi" w:hAnsiTheme="minorHAnsi"/>
          <w:sz w:val="20"/>
          <w:szCs w:val="20"/>
        </w:rPr>
        <w:t>teammanager Belastingen</w:t>
      </w:r>
      <w:r>
        <w:rPr>
          <w:rFonts w:asciiTheme="minorHAnsi" w:hAnsiTheme="minorHAnsi"/>
          <w:sz w:val="20"/>
          <w:szCs w:val="20"/>
        </w:rPr>
        <w:tab/>
      </w:r>
      <w:r>
        <w:rPr>
          <w:rFonts w:asciiTheme="minorHAnsi" w:hAnsiTheme="minorHAnsi"/>
          <w:sz w:val="20"/>
          <w:szCs w:val="20"/>
        </w:rPr>
        <w:tab/>
      </w:r>
      <w:r>
        <w:rPr>
          <w:rFonts w:asciiTheme="minorHAnsi" w:hAnsiTheme="minorHAnsi"/>
          <w:sz w:val="20"/>
          <w:szCs w:val="20"/>
        </w:rPr>
        <w:tab/>
      </w:r>
      <w:r w:rsidRPr="001244A3">
        <w:rPr>
          <w:rFonts w:asciiTheme="minorHAnsi" w:hAnsiTheme="minorHAnsi"/>
          <w:sz w:val="20"/>
          <w:szCs w:val="20"/>
          <w:highlight w:val="yellow"/>
        </w:rPr>
        <w:t>functie</w:t>
      </w:r>
      <w:r>
        <w:rPr>
          <w:rFonts w:asciiTheme="minorHAnsi" w:hAnsiTheme="minorHAnsi"/>
          <w:sz w:val="20"/>
          <w:szCs w:val="20"/>
        </w:rPr>
        <w:t>&gt;</w:t>
      </w:r>
    </w:p>
    <w:p w14:paraId="1857F6C5" w14:textId="77777777" w:rsidR="001244A3" w:rsidRPr="00363301" w:rsidRDefault="001244A3"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282ECB">
      <w:pPr>
        <w:pStyle w:val="Kop2"/>
      </w:pPr>
      <w:bookmarkStart w:id="28" w:name="_Toc94105806"/>
      <w:r w:rsidRPr="00363301">
        <w:lastRenderedPageBreak/>
        <w:t>Bijlage 1: O</w:t>
      </w:r>
      <w:r w:rsidR="009D1081" w:rsidRPr="00363301">
        <w:t>verzicht van te verwerken</w:t>
      </w:r>
      <w:r w:rsidR="000227FE" w:rsidRPr="00363301">
        <w:t xml:space="preserve"> </w:t>
      </w:r>
      <w:r w:rsidR="009D1081" w:rsidRPr="00363301">
        <w:t>persoonsgegevens</w:t>
      </w:r>
      <w:bookmarkEnd w:id="28"/>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9"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F41ADE">
        <w:trPr>
          <w:trHeight w:val="574"/>
        </w:trPr>
        <w:tc>
          <w:tcPr>
            <w:tcW w:w="1271" w:type="dxa"/>
            <w:hideMark/>
          </w:tcPr>
          <w:p w14:paraId="49062459" w14:textId="0EE09793"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5B194532"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Pr>
                <w:rFonts w:asciiTheme="minorHAnsi" w:eastAsia="Verdana" w:hAnsiTheme="minorHAnsi"/>
                <w:b/>
                <w:bCs/>
                <w:color w:val="000000"/>
                <w:sz w:val="20"/>
                <w:szCs w:val="20"/>
              </w:rPr>
              <w:t>ën</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r w:rsidRPr="00363301">
              <w:rPr>
                <w:rFonts w:asciiTheme="minorHAnsi" w:eastAsia="Verdana" w:hAnsiTheme="minorHAnsi"/>
                <w:b/>
                <w:bCs/>
                <w:color w:val="000000"/>
                <w:sz w:val="20"/>
                <w:szCs w:val="20"/>
              </w:rPr>
              <w:t>gegevens (waaronder bijzondere persoonsgegevens)</w:t>
            </w:r>
          </w:p>
        </w:tc>
        <w:tc>
          <w:tcPr>
            <w:tcW w:w="1275" w:type="dxa"/>
          </w:tcPr>
          <w:p w14:paraId="0335DDD4" w14:textId="77777777"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c>
          <w:tcPr>
            <w:tcW w:w="1418" w:type="dxa"/>
          </w:tcPr>
          <w:p w14:paraId="142B92D9" w14:textId="73807F41"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F41ADE">
        <w:trPr>
          <w:trHeight w:val="862"/>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F41ADE">
        <w:trPr>
          <w:trHeight w:val="1149"/>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bookmarkEnd w:id="29"/>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t</w:t>
            </w:r>
            <w:r w:rsidR="009D1081" w:rsidRPr="00363301">
              <w:rPr>
                <w:rFonts w:asciiTheme="minorHAnsi" w:eastAsia="Verdana" w:hAnsiTheme="minorHAnsi"/>
                <w:color w:val="000000"/>
                <w:sz w:val="20"/>
                <w:szCs w:val="20"/>
              </w:rPr>
              <w:t>elefoonnummer</w:t>
            </w:r>
            <w:r>
              <w:rPr>
                <w:rFonts w:asciiTheme="minorHAnsi" w:eastAsia="Verdana" w:hAnsiTheme="minorHAnsi"/>
                <w:color w:val="000000"/>
                <w:sz w:val="20"/>
                <w:szCs w:val="20"/>
              </w:rPr>
              <w:t>:</w:t>
            </w:r>
            <w:r w:rsidR="009D1081" w:rsidRPr="00363301">
              <w:rPr>
                <w:rFonts w:asciiTheme="minorHAnsi" w:eastAsia="Verdana" w:hAnsiTheme="minorHAnsi"/>
                <w:color w:val="000000"/>
                <w:sz w:val="20"/>
                <w:szCs w:val="20"/>
              </w:rPr>
              <w:t xml:space="preserve"> 070-</w:t>
            </w:r>
            <w:r>
              <w:rPr>
                <w:rFonts w:asciiTheme="minorHAnsi" w:eastAsia="Verdana" w:hAnsiTheme="minorHAnsi"/>
                <w:color w:val="000000"/>
                <w:sz w:val="20"/>
                <w:szCs w:val="20"/>
              </w:rPr>
              <w:t>204 55 11</w:t>
            </w:r>
          </w:p>
          <w:p w14:paraId="7BAE59D9" w14:textId="4DE3F188" w:rsidR="009D753C" w:rsidRPr="00363301" w:rsidRDefault="009D753C" w:rsidP="006D6CAB">
            <w:pPr>
              <w:ind w:left="-113"/>
              <w:rPr>
                <w:rFonts w:asciiTheme="minorHAnsi" w:eastAsia="Verdana" w:hAnsiTheme="minorHAnsi"/>
                <w:color w:val="000000"/>
                <w:sz w:val="20"/>
                <w:szCs w:val="20"/>
              </w:rPr>
            </w:pPr>
            <w:r>
              <w:rPr>
                <w:rFonts w:asciiTheme="minorHAnsi" w:eastAsia="Verdana" w:hAnsiTheme="minorHAnsi"/>
                <w:color w:val="000000"/>
                <w:sz w:val="20"/>
                <w:szCs w:val="20"/>
              </w:rPr>
              <w:t>e-mailadres          : privacy@vng.nl</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282ECB">
      <w:pPr>
        <w:pStyle w:val="Kop2"/>
      </w:pPr>
      <w:bookmarkStart w:id="30" w:name="_Toc94105807"/>
      <w:r w:rsidRPr="00363301">
        <w:lastRenderedPageBreak/>
        <w:t xml:space="preserve">Bijlage 2: </w:t>
      </w:r>
      <w:bookmarkStart w:id="31" w:name="_Hlk37365793"/>
      <w:r w:rsidRPr="00363301">
        <w:t>A</w:t>
      </w:r>
      <w:r w:rsidR="009D1081" w:rsidRPr="00363301">
        <w:t>antonen passend niveau van beveiliging</w:t>
      </w:r>
      <w:bookmarkEnd w:id="31"/>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CBD1860"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6CF61AC9"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 xml:space="preserve"> 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2"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2"/>
    <w:p w14:paraId="00B4019C" w14:textId="77777777" w:rsidR="009D1081" w:rsidRPr="00623A80" w:rsidRDefault="009D1081" w:rsidP="009D1081">
      <w:pPr>
        <w:rPr>
          <w:rFonts w:ascii="Calibri" w:hAnsi="Calibri" w:cs="Calibri"/>
          <w:sz w:val="20"/>
          <w:szCs w:val="20"/>
        </w:rPr>
      </w:pPr>
    </w:p>
    <w:p w14:paraId="14AE5CFF" w14:textId="32790DCE"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74DAB292" w14:textId="51C0373F" w:rsidR="00FA0EFE" w:rsidRDefault="00FA0EFE">
      <w:pPr>
        <w:rPr>
          <w:rFonts w:asciiTheme="minorHAnsi" w:hAnsiTheme="minorHAnsi" w:cstheme="minorHAnsi"/>
          <w:sz w:val="18"/>
          <w:szCs w:val="18"/>
        </w:rPr>
      </w:pPr>
      <w:bookmarkStart w:id="33" w:name="id1-3-2-2-2-2-16-1-3-1-2"/>
      <w:bookmarkEnd w:id="3"/>
      <w:bookmarkEnd w:id="33"/>
      <w:r>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0AF32A30" w:rsidR="00FA0EFE" w:rsidRPr="00C1360D" w:rsidRDefault="00FA0EFE" w:rsidP="00C1360D">
      <w:pPr>
        <w:pStyle w:val="Kop2"/>
      </w:pPr>
      <w:bookmarkStart w:id="34" w:name="_Toc94105808"/>
      <w:r w:rsidRPr="00C1360D">
        <w:t>Bijlage 3: Relevante GIBIT</w:t>
      </w:r>
      <w:r w:rsidR="00742F93" w:rsidRPr="00C1360D">
        <w:t xml:space="preserve"> </w:t>
      </w:r>
      <w:r w:rsidR="00E0031D" w:rsidRPr="00C1360D">
        <w:t xml:space="preserve">2020 </w:t>
      </w:r>
      <w:r w:rsidRPr="00C1360D">
        <w:t>artikelen</w:t>
      </w:r>
      <w:bookmarkEnd w:id="34"/>
    </w:p>
    <w:p w14:paraId="6C94913C" w14:textId="77777777" w:rsidR="00FA0EFE" w:rsidRPr="00CE70E8" w:rsidRDefault="00FA0EFE" w:rsidP="00FA0EFE">
      <w:pPr>
        <w:pStyle w:val="Default"/>
        <w:rPr>
          <w:rFonts w:ascii="Calibri" w:hAnsi="Calibri" w:cs="Calibri"/>
        </w:rPr>
      </w:pPr>
    </w:p>
    <w:p w14:paraId="1A94AE00" w14:textId="77777777"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Artikel 13. Aansprakelijkheid</w:t>
      </w:r>
    </w:p>
    <w:p w14:paraId="54E3EB93" w14:textId="17F062B1"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3293B95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13.2 </w:t>
      </w:r>
      <w:r w:rsidR="00B5070A">
        <w:rPr>
          <w:rFonts w:asciiTheme="minorHAnsi" w:hAnsiTheme="minorHAnsi" w:cs="Calibri"/>
          <w:sz w:val="20"/>
          <w:szCs w:val="20"/>
        </w:rPr>
        <w:tab/>
        <w:t>V</w:t>
      </w:r>
      <w:r w:rsidRPr="00B5070A">
        <w:rPr>
          <w:rFonts w:asciiTheme="minorHAnsi" w:hAnsiTheme="minorHAnsi" w:cs="Calibri"/>
          <w:sz w:val="20"/>
          <w:szCs w:val="20"/>
        </w:rPr>
        <w:t xml:space="preserve">oor zover nakoming niet reeds blijvend onmogelijk is, of de verbintenis voortvloeit uit onrechtmatige daad of strekt tot schadevergoeding, vindt lid 1 slechts toepassing met inachtneming van het bepaalde in artikel 20.9 omtrent verzuim. </w:t>
      </w:r>
    </w:p>
    <w:p w14:paraId="63DF8499" w14:textId="6839EDE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1167E88C"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13.4 </w:t>
      </w:r>
      <w:r w:rsidR="00B5070A">
        <w:rPr>
          <w:rFonts w:asciiTheme="minorHAnsi" w:hAnsiTheme="minorHAnsi" w:cs="Calibri"/>
          <w:sz w:val="20"/>
          <w:szCs w:val="20"/>
        </w:rPr>
        <w:tab/>
      </w:r>
      <w:r w:rsidRPr="00B5070A">
        <w:rPr>
          <w:rFonts w:asciiTheme="minorHAnsi" w:hAnsiTheme="minorHAnsi" w:cs="Calibri"/>
          <w:sz w:val="20"/>
          <w:szCs w:val="20"/>
        </w:rPr>
        <w:t xml:space="preserve">De aansprakelijkheid voor overige schade is beperkt tot tien maal de Jaarvergoeding per gebeurtenis. De totale aansprakelijkheid per jaar bedraagt evenwel nooit meer dan twintig maal de Jaarvergoeding (ongeacht het aantal gebeurtenissen). Samenhangende gebeurtenissen worden daarbij aangemerkt als één gebeurtenis. </w:t>
      </w:r>
    </w:p>
    <w:p w14:paraId="372D8FA2" w14:textId="6F0CD2A7"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13.5</w:t>
      </w:r>
      <w:r w:rsidR="00B5070A">
        <w:rPr>
          <w:rFonts w:asciiTheme="minorHAnsi" w:hAnsiTheme="minorHAnsi" w:cs="Calibri"/>
          <w:sz w:val="20"/>
          <w:szCs w:val="20"/>
        </w:rPr>
        <w:tab/>
      </w:r>
      <w:r w:rsidRPr="00B5070A">
        <w:rPr>
          <w:rFonts w:asciiTheme="minorHAnsi" w:hAnsiTheme="minorHAnsi" w:cs="Calibri"/>
          <w:sz w:val="20"/>
          <w:szCs w:val="20"/>
        </w:rPr>
        <w:t>De in dit artikel opgenomen beperkingen van aansprakelijkheid komen te vervallen:</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67B8B8D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17;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637A79C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13.6</w:t>
      </w:r>
      <w:r w:rsidR="00B5070A">
        <w:rPr>
          <w:rFonts w:asciiTheme="minorHAnsi" w:hAnsiTheme="minorHAnsi" w:cs="Calibri"/>
          <w:sz w:val="20"/>
          <w:szCs w:val="20"/>
        </w:rPr>
        <w:tab/>
      </w:r>
      <w:r w:rsidRPr="00B5070A">
        <w:rPr>
          <w:rFonts w:asciiTheme="minorHAnsi" w:hAnsiTheme="minorHAnsi" w:cs="Calibri"/>
          <w:sz w:val="20"/>
          <w:szCs w:val="20"/>
        </w:rPr>
        <w:t xml:space="preserve">Alle verplichtingen, ook die krachtens de belasting-, zorgverzekerings- en sociale verzekeringswetgeving met betrekking tot Personeel van Leverancier,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20.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048FF00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20.14 </w:t>
      </w:r>
      <w:r w:rsidR="00B5070A">
        <w:rPr>
          <w:rFonts w:asciiTheme="minorHAnsi" w:hAnsiTheme="minorHAnsi" w:cs="Calibri"/>
          <w:sz w:val="20"/>
          <w:szCs w:val="20"/>
        </w:rPr>
        <w:tab/>
      </w:r>
      <w:r w:rsidRPr="00B5070A">
        <w:rPr>
          <w:rFonts w:asciiTheme="minorHAnsi" w:hAnsiTheme="minorHAnsi" w:cs="Calibri"/>
          <w:sz w:val="20"/>
          <w:szCs w:val="20"/>
        </w:rPr>
        <w:t>Leverancier retourneert of verwijdert bij het, op welke grond dan ook, eindigen van de Overeenkomst(en) onverwijld 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77777777"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21.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GIBIT 2020 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lastRenderedPageBreak/>
        <w:t xml:space="preserve">21.2 </w:t>
      </w:r>
      <w:r>
        <w:rPr>
          <w:rFonts w:asciiTheme="minorHAnsi" w:hAnsiTheme="minorHAnsi" w:cs="Calibri"/>
          <w:sz w:val="20"/>
          <w:szCs w:val="20"/>
        </w:rPr>
        <w:tab/>
      </w:r>
      <w:r w:rsidRPr="00B5070A">
        <w:rPr>
          <w:rFonts w:asciiTheme="minorHAnsi" w:hAnsiTheme="minorHAnsi" w:cs="Calibri"/>
          <w:sz w:val="20"/>
          <w:szCs w:val="20"/>
        </w:rPr>
        <w:t xml:space="preserve">Opdrachtgever zal alvorens een controle te doen verrichten eerst Leverancier om de op grond van het vorige lid noodzakelijke informatie vragen. </w:t>
      </w:r>
    </w:p>
    <w:p w14:paraId="7B23707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21.3</w:t>
      </w:r>
      <w:r>
        <w:rPr>
          <w:rFonts w:asciiTheme="minorHAnsi" w:hAnsiTheme="minorHAnsi" w:cs="Calibri"/>
          <w:sz w:val="20"/>
          <w:szCs w:val="20"/>
        </w:rPr>
        <w:tab/>
      </w:r>
      <w:r w:rsidRPr="00B5070A">
        <w:rPr>
          <w:rFonts w:asciiTheme="minorHAnsi" w:hAnsiTheme="minorHAnsi" w:cs="Calibri"/>
          <w:sz w:val="20"/>
          <w:szCs w:val="20"/>
        </w:rPr>
        <w:t xml:space="preserve"> 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p>
    <w:p w14:paraId="199E73FA"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toegang verlenen tot de locatie waar de diensten worden verleend. </w:t>
      </w:r>
    </w:p>
    <w:p w14:paraId="6ED40347"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568EA33E"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21.6 </w:t>
      </w:r>
      <w:r>
        <w:rPr>
          <w:rFonts w:asciiTheme="minorHAnsi" w:hAnsiTheme="minorHAnsi" w:cs="Calibri"/>
          <w:sz w:val="20"/>
          <w:szCs w:val="20"/>
        </w:rPr>
        <w:tab/>
      </w:r>
      <w:r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77777777"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21.7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248D18CD"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 xml:space="preserve">Artikel 22. Overstap, beperkte voortzetting, overdracht en verlengd gebruik </w:t>
      </w:r>
    </w:p>
    <w:p w14:paraId="457969A8" w14:textId="77777777"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p>
    <w:p w14:paraId="5DD71ED5" w14:textId="30114C7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22.1 </w:t>
      </w:r>
      <w:r w:rsidR="00B5070A">
        <w:rPr>
          <w:rFonts w:asciiTheme="minorHAnsi" w:hAnsiTheme="minorHAnsi" w:cs="Calibri"/>
          <w:sz w:val="20"/>
          <w:szCs w:val="20"/>
        </w:rPr>
        <w:tab/>
      </w:r>
      <w:r w:rsidRPr="00B5070A">
        <w:rPr>
          <w:rFonts w:asciiTheme="minorHAnsi" w:hAnsiTheme="minorHAnsi" w:cs="Calibri"/>
          <w:sz w:val="20"/>
          <w:szCs w:val="20"/>
        </w:rPr>
        <w:t xml:space="preserve">Op eerste verzoek van Opdrachtgever zullen Partijen een exit-plan opstellen waarin wordt vastgelegd wat er dient te gebeuren ter voorbereiding op en uitvoering van de in dit artikel beschreven werkzaamheden. Artikel 5.2 en 5.3 zijn van overeenkomstige toepassing op het exit-plan. </w:t>
      </w:r>
    </w:p>
    <w:p w14:paraId="20C6B230" w14:textId="22AEBCC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22.2 </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bedoelde werkzaamheden – te weten overstap (artikel 22.3 e.v.), beperkte voortzetting (artikel 22.6 e.v.), overdracht (artikel 22.8) en beperkte verlenging (artikel 22.9) – zullen worden verricht overeenkomstig het exit-plan en het bepaalde in de Overeenkomst en de GIBIT 2020, tegen de dan reguliere tarieven van Leverancier. </w:t>
      </w:r>
    </w:p>
    <w:p w14:paraId="01AEA8FE"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2495CBAD"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Overstap naar soortgelijke ICT Prestatie </w:t>
      </w:r>
    </w:p>
    <w:p w14:paraId="21B3768E" w14:textId="62CB650E"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CD7F3BC" w14:textId="2FF0C21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22.4 </w:t>
      </w:r>
      <w:r w:rsidR="00B5070A">
        <w:rPr>
          <w:rFonts w:asciiTheme="minorHAnsi" w:hAnsiTheme="minorHAnsi" w:cs="Calibri"/>
          <w:sz w:val="20"/>
          <w:szCs w:val="20"/>
        </w:rPr>
        <w:tab/>
      </w:r>
      <w:r w:rsidRPr="00B5070A">
        <w:rPr>
          <w:rFonts w:asciiTheme="minorHAnsi" w:hAnsiTheme="minorHAnsi" w:cs="Calibri"/>
          <w:sz w:val="20"/>
          <w:szCs w:val="20"/>
        </w:rPr>
        <w:t>Onder de in het vorige lid bedoelde redelijke maatregelen in het kader van de overstap naar een andere leverancier/ander systeem worden in ieder geval verstaan (naar keuze van Opdrachtgever):</w:t>
      </w:r>
    </w:p>
    <w:p w14:paraId="03AE5E73" w14:textId="54DF5826" w:rsidR="00FA0EFE" w:rsidRPr="00B5070A" w:rsidRDefault="00FA0EFE" w:rsidP="00B5070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alsnog aan de verplichtingen uit artikel 18 voldoen; </w:t>
      </w:r>
    </w:p>
    <w:p w14:paraId="536A0BA9" w14:textId="6325681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vernietigen van de gegevens waarvoor Opdrachtgever verantwoordelijk is (tegen afgifte van bewijs van vernietiging); </w:t>
      </w:r>
    </w:p>
    <w:p w14:paraId="264E40D7" w14:textId="5E2C904D"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technisch ontvlechten en ontmantelen van (een deel van) de ICT Presentatie </w:t>
      </w:r>
    </w:p>
    <w:p w14:paraId="231A47E8" w14:textId="4974DA55"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22.5 </w:t>
      </w:r>
      <w:r w:rsidR="00B5070A">
        <w:rPr>
          <w:rFonts w:asciiTheme="minorHAnsi" w:hAnsiTheme="minorHAnsi" w:cs="Calibri"/>
          <w:sz w:val="20"/>
          <w:szCs w:val="20"/>
        </w:rPr>
        <w:tab/>
      </w:r>
      <w:r w:rsidRPr="00B5070A">
        <w:rPr>
          <w:rFonts w:asciiTheme="minorHAnsi" w:hAnsiTheme="minorHAnsi" w:cs="Calibri"/>
          <w:sz w:val="20"/>
          <w:szCs w:val="20"/>
        </w:rPr>
        <w:t xml:space="preserve">In afwijking van artikel 22.2 worden voornoemde diensten kosteloos verricht indien sprake is van een toerekenbaar tekortschieten door Leverancier. De onder sub 22.4ii) bedoelde werkzaamheden worden op verzoek hoe dan ook kosteloos verricht. </w:t>
      </w:r>
    </w:p>
    <w:p w14:paraId="424553EA"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99A9502" w14:textId="77777777" w:rsidR="007939C3" w:rsidRDefault="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type="page"/>
      </w:r>
    </w:p>
    <w:p w14:paraId="78B12088" w14:textId="1A481000"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Beperkte voortzetting van ICT Prestatie</w:t>
      </w:r>
    </w:p>
    <w:p w14:paraId="3E39EA28" w14:textId="1FAA76A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22.6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0D6387C4"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22.7 </w:t>
      </w:r>
      <w:r w:rsidR="00B5070A">
        <w:rPr>
          <w:rFonts w:asciiTheme="minorHAnsi" w:hAnsiTheme="minorHAnsi" w:cs="Calibri"/>
          <w:sz w:val="20"/>
          <w:szCs w:val="20"/>
        </w:rPr>
        <w:tab/>
      </w:r>
      <w:r w:rsidRPr="00B5070A">
        <w:rPr>
          <w:rFonts w:asciiTheme="minorHAnsi" w:hAnsiTheme="minorHAnsi" w:cs="Calibri"/>
          <w:sz w:val="20"/>
          <w:szCs w:val="20"/>
        </w:rPr>
        <w:t>Voor de duur en kosten 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4E82C352" w14:textId="60B8A842"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kosten voor in redelijke verhouding staan tot de oorspronkelijke kosten voor de gehele ICT Prestatie (naar rato van de verminderde functionaliteit), met dien verstande dat noodzakelijke verlengingen van Derdenprogrammatuur volledig kunnen worden doorbelast. </w:t>
      </w:r>
    </w:p>
    <w:p w14:paraId="098BEFD8" w14:textId="7777777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p>
    <w:p w14:paraId="587CD6C8" w14:textId="77777777" w:rsidR="00FA0EFE" w:rsidRPr="00B5070A" w:rsidRDefault="00FA0EFE" w:rsidP="00FA0EFE">
      <w:pPr>
        <w:widowControl/>
        <w:adjustRightInd w:val="0"/>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A142E8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 xml:space="preserve">22.8 </w:t>
      </w:r>
      <w:r w:rsidR="00B5070A">
        <w:rPr>
          <w:rFonts w:asciiTheme="minorHAnsi" w:hAnsiTheme="minorHAnsi" w:cs="Calibri"/>
          <w:sz w:val="20"/>
          <w:szCs w:val="20"/>
        </w:rPr>
        <w:tab/>
      </w:r>
      <w:r w:rsidRPr="00B5070A">
        <w:rPr>
          <w:rFonts w:asciiTheme="minorHAnsi" w:hAnsiTheme="minorHAnsi" w:cs="Calibri"/>
          <w:sz w:val="20"/>
          <w:szCs w:val="20"/>
        </w:rPr>
        <w:t>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19.5).</w:t>
      </w:r>
    </w:p>
    <w:p w14:paraId="3F998E01" w14:textId="7E16A34D" w:rsidR="00FA0EFE" w:rsidRPr="007939C3" w:rsidRDefault="007939C3" w:rsidP="007939C3">
      <w:pPr>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832E751"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22.9</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63301">
      <w:footerReference w:type="default" r:id="rId38"/>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C48AB9" w14:textId="77777777" w:rsidR="001244A3" w:rsidRDefault="001244A3">
      <w:r>
        <w:separator/>
      </w:r>
    </w:p>
  </w:endnote>
  <w:endnote w:type="continuationSeparator" w:id="0">
    <w:p w14:paraId="7A026D66" w14:textId="77777777" w:rsidR="001244A3" w:rsidRDefault="001244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727267697"/>
      <w:docPartObj>
        <w:docPartGallery w:val="Page Numbers (Bottom of Page)"/>
        <w:docPartUnique/>
      </w:docPartObj>
    </w:sdtPr>
    <w:sdtEndPr>
      <w:rPr>
        <w:rStyle w:val="Paginanummer"/>
      </w:rPr>
    </w:sdtEndPr>
    <w:sdtContent>
      <w:p w14:paraId="63B65A2B" w14:textId="632B7822" w:rsidR="001244A3" w:rsidRDefault="001244A3"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1244A3" w:rsidRDefault="001244A3"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71513416"/>
      <w:docPartObj>
        <w:docPartGallery w:val="Page Numbers (Bottom of Page)"/>
        <w:docPartUnique/>
      </w:docPartObj>
    </w:sdtPr>
    <w:sdtEndPr/>
    <w:sdtContent>
      <w:p w14:paraId="63CEB853" w14:textId="00790626" w:rsidR="001244A3" w:rsidRDefault="001244A3">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1244A3" w:rsidRDefault="001244A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932B5D" w14:textId="77777777" w:rsidR="001244A3" w:rsidRDefault="001244A3">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1244A3" w:rsidRPr="00F970C9" w:rsidRDefault="001244A3"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732246D4" w:rsidR="001244A3" w:rsidRPr="00363301" w:rsidRDefault="001244A3"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Pr>
        <w:rFonts w:asciiTheme="minorHAnsi" w:hAnsiTheme="minorHAnsi"/>
        <w:sz w:val="18"/>
        <w:szCs w:val="18"/>
      </w:rPr>
      <w:t>Belastingapplicatie SWF 21012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3628E3" w14:textId="77777777" w:rsidR="001244A3" w:rsidRDefault="001244A3">
      <w:r>
        <w:separator/>
      </w:r>
    </w:p>
  </w:footnote>
  <w:footnote w:type="continuationSeparator" w:id="0">
    <w:p w14:paraId="611AD044" w14:textId="77777777" w:rsidR="001244A3" w:rsidRDefault="001244A3">
      <w:r>
        <w:continuationSeparator/>
      </w:r>
    </w:p>
  </w:footnote>
  <w:footnote w:id="1">
    <w:p w14:paraId="24E7AD78" w14:textId="77777777" w:rsidR="001244A3" w:rsidRPr="00C8069C" w:rsidRDefault="001244A3"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2020 kunt u contact opnemen met info@gibit.nl</w:t>
      </w:r>
    </w:p>
  </w:footnote>
  <w:footnote w:id="2">
    <w:p w14:paraId="1161EDB1" w14:textId="6CE259CE" w:rsidR="001244A3" w:rsidRDefault="001244A3">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1244A3" w:rsidRPr="00742F93" w:rsidRDefault="001244A3">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698262" w14:textId="29A90980" w:rsidR="001244A3" w:rsidRDefault="001244A3">
    <w:pPr>
      <w:pStyle w:val="Koptekst"/>
    </w:pPr>
  </w:p>
  <w:p w14:paraId="04BBCF0F" w14:textId="0D96BCC2" w:rsidR="001244A3" w:rsidRDefault="001244A3">
    <w:pPr>
      <w:pStyle w:val="Koptekst"/>
    </w:pPr>
    <w:r>
      <w:rPr>
        <w:rFonts w:ascii="Times New Roman"/>
        <w:noProof/>
        <w:sz w:val="20"/>
        <w:lang w:bidi="ar-SA"/>
      </w:rPr>
      <w:drawing>
        <wp:anchor distT="0" distB="0" distL="114300" distR="114300" simplePos="0" relativeHeight="251655680"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1244A3" w:rsidRDefault="001244A3">
    <w:pPr>
      <w:pStyle w:val="Koptekst"/>
    </w:pPr>
  </w:p>
  <w:p w14:paraId="777C8AA5" w14:textId="15EFA176" w:rsidR="001244A3" w:rsidRDefault="001244A3">
    <w:pPr>
      <w:pStyle w:val="Koptekst"/>
    </w:pPr>
  </w:p>
  <w:p w14:paraId="7FDFE43B" w14:textId="77777777" w:rsidR="001244A3" w:rsidRDefault="001244A3">
    <w:pPr>
      <w:pStyle w:val="Koptekst"/>
    </w:pPr>
  </w:p>
  <w:p w14:paraId="4B43BB38" w14:textId="77777777" w:rsidR="001244A3" w:rsidRDefault="001244A3">
    <w:pPr>
      <w:pStyle w:val="Koptekst"/>
    </w:pPr>
  </w:p>
  <w:p w14:paraId="3D4CF7DF" w14:textId="07700B66" w:rsidR="001244A3" w:rsidRDefault="001244A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1335C" w14:textId="090D1B5F" w:rsidR="001244A3" w:rsidRDefault="001244A3" w:rsidP="0095110B">
    <w:pPr>
      <w:pStyle w:val="Koptekst"/>
      <w:tabs>
        <w:tab w:val="clear" w:pos="4536"/>
        <w:tab w:val="clear" w:pos="9072"/>
        <w:tab w:val="left" w:pos="2475"/>
      </w:tabs>
    </w:pPr>
    <w:r>
      <w:tab/>
    </w:r>
  </w:p>
  <w:p w14:paraId="47052286" w14:textId="56DFB805" w:rsidR="001244A3" w:rsidRDefault="001244A3" w:rsidP="0095110B">
    <w:pPr>
      <w:pStyle w:val="Koptekst"/>
      <w:tabs>
        <w:tab w:val="clear" w:pos="4536"/>
        <w:tab w:val="clear" w:pos="9072"/>
        <w:tab w:val="left" w:pos="2475"/>
      </w:tabs>
    </w:pPr>
    <w:r>
      <w:rPr>
        <w:noProof/>
        <w:lang w:bidi="ar-SA"/>
      </w:rPr>
      <w:drawing>
        <wp:anchor distT="0" distB="0" distL="114300" distR="114300" simplePos="0" relativeHeight="251658752"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251656704"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1244A3" w:rsidRDefault="001244A3" w:rsidP="0095110B">
    <w:pPr>
      <w:pStyle w:val="Koptekst"/>
      <w:tabs>
        <w:tab w:val="clear" w:pos="4536"/>
        <w:tab w:val="clear" w:pos="9072"/>
        <w:tab w:val="left" w:pos="2475"/>
      </w:tabs>
    </w:pPr>
  </w:p>
  <w:p w14:paraId="45FCD76F" w14:textId="091353B8" w:rsidR="001244A3" w:rsidRDefault="001244A3" w:rsidP="0095110B">
    <w:pPr>
      <w:pStyle w:val="Koptekst"/>
      <w:tabs>
        <w:tab w:val="clear" w:pos="4536"/>
        <w:tab w:val="clear" w:pos="9072"/>
        <w:tab w:val="left" w:pos="2475"/>
      </w:tabs>
    </w:pPr>
  </w:p>
  <w:p w14:paraId="0FE1A04F" w14:textId="181012E5" w:rsidR="001244A3" w:rsidRDefault="001244A3" w:rsidP="0095110B">
    <w:pPr>
      <w:pStyle w:val="Koptekst"/>
      <w:tabs>
        <w:tab w:val="clear" w:pos="4536"/>
        <w:tab w:val="clear" w:pos="9072"/>
        <w:tab w:val="left" w:pos="2475"/>
      </w:tabs>
    </w:pPr>
  </w:p>
  <w:p w14:paraId="5DCFA827" w14:textId="7AFBD613" w:rsidR="001244A3" w:rsidRDefault="001244A3" w:rsidP="0095110B">
    <w:pPr>
      <w:pStyle w:val="Koptekst"/>
      <w:tabs>
        <w:tab w:val="clear" w:pos="4536"/>
        <w:tab w:val="clear" w:pos="9072"/>
        <w:tab w:val="left" w:pos="2475"/>
      </w:tabs>
    </w:pPr>
  </w:p>
  <w:p w14:paraId="0272B584" w14:textId="0AE74344" w:rsidR="001244A3" w:rsidRDefault="001244A3"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58E88" w14:textId="77777777" w:rsidR="001244A3" w:rsidRDefault="001244A3">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3533E1" w14:textId="54714B57" w:rsidR="001244A3" w:rsidRDefault="001244A3" w:rsidP="002F0163">
    <w:pPr>
      <w:pStyle w:val="Koptekst"/>
      <w:tabs>
        <w:tab w:val="clear" w:pos="4536"/>
        <w:tab w:val="clear" w:pos="9072"/>
        <w:tab w:val="left" w:pos="2475"/>
      </w:tabs>
    </w:pPr>
    <w:r>
      <w:rPr>
        <w:noProof/>
      </w:rPr>
      <w:drawing>
        <wp:anchor distT="0" distB="0" distL="114300" distR="114300" simplePos="0" relativeHeight="251659776" behindDoc="1" locked="0" layoutInCell="1" allowOverlap="1" wp14:anchorId="6FCAAD12" wp14:editId="03A89439">
          <wp:simplePos x="0" y="0"/>
          <wp:positionH relativeFrom="margin">
            <wp:align>right</wp:align>
          </wp:positionH>
          <wp:positionV relativeFrom="paragraph">
            <wp:posOffset>257175</wp:posOffset>
          </wp:positionV>
          <wp:extent cx="2390775" cy="395565"/>
          <wp:effectExtent l="0" t="0" r="0" b="5080"/>
          <wp:wrapTight wrapText="bothSides">
            <wp:wrapPolygon edited="0">
              <wp:start x="0" y="0"/>
              <wp:lineTo x="0" y="20836"/>
              <wp:lineTo x="21342" y="20836"/>
              <wp:lineTo x="2134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0775" cy="3955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noProof/>
        <w:sz w:val="20"/>
        <w:lang w:bidi="ar-SA"/>
      </w:rPr>
      <w:drawing>
        <wp:anchor distT="0" distB="0" distL="114300" distR="114300" simplePos="0" relativeHeight="251657728"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2"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7"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3"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4"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9"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
  </w:num>
  <w:num w:numId="2">
    <w:abstractNumId w:val="17"/>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6"/>
  </w:num>
  <w:num w:numId="9">
    <w:abstractNumId w:val="15"/>
  </w:num>
  <w:num w:numId="10">
    <w:abstractNumId w:val="11"/>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4"/>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8"/>
  </w:num>
  <w:num w:numId="22">
    <w:abstractNumId w:val="19"/>
  </w:num>
  <w:num w:numId="23">
    <w:abstractNumId w:val="10"/>
  </w:num>
  <w:num w:numId="24">
    <w:abstractNumId w:val="5"/>
  </w:num>
  <w:num w:numId="25">
    <w:abstractNumId w:val="17"/>
  </w:num>
  <w:num w:numId="26">
    <w:abstractNumId w:val="17"/>
  </w:num>
  <w:num w:numId="27">
    <w:abstractNumId w:val="3"/>
  </w:num>
  <w:num w:numId="28">
    <w:abstractNumId w:val="2"/>
  </w:num>
  <w:num w:numId="29">
    <w:abstractNumId w:val="13"/>
  </w:num>
  <w:num w:numId="30">
    <w:abstractNumId w:val="12"/>
  </w:num>
  <w:num w:numId="31">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defaultTabStop w:val="720"/>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44A3"/>
    <w:rsid w:val="00126243"/>
    <w:rsid w:val="00132EC1"/>
    <w:rsid w:val="00135F9B"/>
    <w:rsid w:val="00141229"/>
    <w:rsid w:val="00144830"/>
    <w:rsid w:val="001459BB"/>
    <w:rsid w:val="00155A80"/>
    <w:rsid w:val="0017284D"/>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300DF5"/>
    <w:rsid w:val="003068DC"/>
    <w:rsid w:val="00316650"/>
    <w:rsid w:val="003234F3"/>
    <w:rsid w:val="003313F7"/>
    <w:rsid w:val="003336CA"/>
    <w:rsid w:val="00336F6F"/>
    <w:rsid w:val="00337E86"/>
    <w:rsid w:val="0034168A"/>
    <w:rsid w:val="00341AFA"/>
    <w:rsid w:val="00343113"/>
    <w:rsid w:val="003478B0"/>
    <w:rsid w:val="00354C71"/>
    <w:rsid w:val="003613FE"/>
    <w:rsid w:val="003614B4"/>
    <w:rsid w:val="003630A5"/>
    <w:rsid w:val="00363301"/>
    <w:rsid w:val="003639C4"/>
    <w:rsid w:val="00374BB4"/>
    <w:rsid w:val="00375B21"/>
    <w:rsid w:val="003776A1"/>
    <w:rsid w:val="00381F38"/>
    <w:rsid w:val="00383D08"/>
    <w:rsid w:val="0039309C"/>
    <w:rsid w:val="003A36BA"/>
    <w:rsid w:val="003A591D"/>
    <w:rsid w:val="003B42DF"/>
    <w:rsid w:val="003B6305"/>
    <w:rsid w:val="003C25E5"/>
    <w:rsid w:val="003C295A"/>
    <w:rsid w:val="003C30F0"/>
    <w:rsid w:val="003C6402"/>
    <w:rsid w:val="003C7F38"/>
    <w:rsid w:val="003D19C8"/>
    <w:rsid w:val="003E4414"/>
    <w:rsid w:val="003E4C15"/>
    <w:rsid w:val="003E74C2"/>
    <w:rsid w:val="003E79DD"/>
    <w:rsid w:val="003E7FE5"/>
    <w:rsid w:val="003F4604"/>
    <w:rsid w:val="003F7E35"/>
    <w:rsid w:val="00401D27"/>
    <w:rsid w:val="0040439B"/>
    <w:rsid w:val="00412487"/>
    <w:rsid w:val="004131FC"/>
    <w:rsid w:val="00415745"/>
    <w:rsid w:val="00425789"/>
    <w:rsid w:val="00426680"/>
    <w:rsid w:val="004302B2"/>
    <w:rsid w:val="00430F06"/>
    <w:rsid w:val="004333D0"/>
    <w:rsid w:val="00437E57"/>
    <w:rsid w:val="00452BA0"/>
    <w:rsid w:val="00453CBE"/>
    <w:rsid w:val="00454B66"/>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1C24"/>
    <w:rsid w:val="0050206C"/>
    <w:rsid w:val="00505D70"/>
    <w:rsid w:val="005116CA"/>
    <w:rsid w:val="00515B6B"/>
    <w:rsid w:val="00516A85"/>
    <w:rsid w:val="005253D0"/>
    <w:rsid w:val="00525B8D"/>
    <w:rsid w:val="00526DB3"/>
    <w:rsid w:val="00527D57"/>
    <w:rsid w:val="00531898"/>
    <w:rsid w:val="005319F5"/>
    <w:rsid w:val="0053559E"/>
    <w:rsid w:val="00536332"/>
    <w:rsid w:val="005363AA"/>
    <w:rsid w:val="0054259D"/>
    <w:rsid w:val="00546DCC"/>
    <w:rsid w:val="00547810"/>
    <w:rsid w:val="00547DB9"/>
    <w:rsid w:val="00555DC3"/>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7A19"/>
    <w:rsid w:val="0064267C"/>
    <w:rsid w:val="006533F9"/>
    <w:rsid w:val="00656029"/>
    <w:rsid w:val="00656E9A"/>
    <w:rsid w:val="00662A4F"/>
    <w:rsid w:val="00662CFE"/>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257A7"/>
    <w:rsid w:val="00731D9E"/>
    <w:rsid w:val="00735340"/>
    <w:rsid w:val="007364BF"/>
    <w:rsid w:val="00736834"/>
    <w:rsid w:val="00737F82"/>
    <w:rsid w:val="00742F93"/>
    <w:rsid w:val="00744B2F"/>
    <w:rsid w:val="00746022"/>
    <w:rsid w:val="007469DA"/>
    <w:rsid w:val="00751726"/>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D4FF3"/>
    <w:rsid w:val="007E000D"/>
    <w:rsid w:val="007E5729"/>
    <w:rsid w:val="007E65B3"/>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44FFD"/>
    <w:rsid w:val="00946112"/>
    <w:rsid w:val="0095110B"/>
    <w:rsid w:val="009515F0"/>
    <w:rsid w:val="0095471D"/>
    <w:rsid w:val="00954B48"/>
    <w:rsid w:val="009554FA"/>
    <w:rsid w:val="00957DFE"/>
    <w:rsid w:val="00961A7F"/>
    <w:rsid w:val="00962826"/>
    <w:rsid w:val="00964BA7"/>
    <w:rsid w:val="00965613"/>
    <w:rsid w:val="0097476B"/>
    <w:rsid w:val="0097713D"/>
    <w:rsid w:val="00977EF4"/>
    <w:rsid w:val="009871BC"/>
    <w:rsid w:val="00996CD9"/>
    <w:rsid w:val="00997FBA"/>
    <w:rsid w:val="009A6BBB"/>
    <w:rsid w:val="009A7FF0"/>
    <w:rsid w:val="009B0214"/>
    <w:rsid w:val="009B6A94"/>
    <w:rsid w:val="009C160E"/>
    <w:rsid w:val="009C36E8"/>
    <w:rsid w:val="009C61B5"/>
    <w:rsid w:val="009D1081"/>
    <w:rsid w:val="009D332D"/>
    <w:rsid w:val="009D753C"/>
    <w:rsid w:val="009E3FB6"/>
    <w:rsid w:val="009E465B"/>
    <w:rsid w:val="009E7145"/>
    <w:rsid w:val="009E71C6"/>
    <w:rsid w:val="009E7B37"/>
    <w:rsid w:val="009F1156"/>
    <w:rsid w:val="009F1902"/>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716A"/>
    <w:rsid w:val="00AC77E2"/>
    <w:rsid w:val="00AD36B4"/>
    <w:rsid w:val="00AD36E9"/>
    <w:rsid w:val="00AD387B"/>
    <w:rsid w:val="00AD51C7"/>
    <w:rsid w:val="00AE1A19"/>
    <w:rsid w:val="00AF5AC6"/>
    <w:rsid w:val="00B05E87"/>
    <w:rsid w:val="00B06283"/>
    <w:rsid w:val="00B16DD0"/>
    <w:rsid w:val="00B202B2"/>
    <w:rsid w:val="00B24F08"/>
    <w:rsid w:val="00B2789E"/>
    <w:rsid w:val="00B36EC8"/>
    <w:rsid w:val="00B461FF"/>
    <w:rsid w:val="00B50071"/>
    <w:rsid w:val="00B5070A"/>
    <w:rsid w:val="00B50AAE"/>
    <w:rsid w:val="00B6071A"/>
    <w:rsid w:val="00B6487E"/>
    <w:rsid w:val="00B700F5"/>
    <w:rsid w:val="00B767C3"/>
    <w:rsid w:val="00B8599B"/>
    <w:rsid w:val="00B90F49"/>
    <w:rsid w:val="00B92F7D"/>
    <w:rsid w:val="00B95BA7"/>
    <w:rsid w:val="00B978E3"/>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83B87"/>
    <w:rsid w:val="00C92BEE"/>
    <w:rsid w:val="00CA158F"/>
    <w:rsid w:val="00CA6BC5"/>
    <w:rsid w:val="00CA746E"/>
    <w:rsid w:val="00CB0A09"/>
    <w:rsid w:val="00CC4CF9"/>
    <w:rsid w:val="00CD2707"/>
    <w:rsid w:val="00CE29FD"/>
    <w:rsid w:val="00CE4975"/>
    <w:rsid w:val="00CE7170"/>
    <w:rsid w:val="00CE7394"/>
    <w:rsid w:val="00CF19E5"/>
    <w:rsid w:val="00CF1FD8"/>
    <w:rsid w:val="00CF556B"/>
    <w:rsid w:val="00D03F76"/>
    <w:rsid w:val="00D06AE3"/>
    <w:rsid w:val="00D10C8E"/>
    <w:rsid w:val="00D16412"/>
    <w:rsid w:val="00D22454"/>
    <w:rsid w:val="00D3275B"/>
    <w:rsid w:val="00D33A83"/>
    <w:rsid w:val="00D356B3"/>
    <w:rsid w:val="00D43CEB"/>
    <w:rsid w:val="00D443E6"/>
    <w:rsid w:val="00D4614A"/>
    <w:rsid w:val="00D46BB4"/>
    <w:rsid w:val="00D47028"/>
    <w:rsid w:val="00D5123C"/>
    <w:rsid w:val="00D55578"/>
    <w:rsid w:val="00D575FB"/>
    <w:rsid w:val="00D57B1B"/>
    <w:rsid w:val="00D62A40"/>
    <w:rsid w:val="00D64523"/>
    <w:rsid w:val="00D66240"/>
    <w:rsid w:val="00D662A7"/>
    <w:rsid w:val="00D84A24"/>
    <w:rsid w:val="00D9012B"/>
    <w:rsid w:val="00DA012A"/>
    <w:rsid w:val="00DA0C58"/>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1D3E"/>
    <w:rsid w:val="00F0324B"/>
    <w:rsid w:val="00F12D58"/>
    <w:rsid w:val="00F15025"/>
    <w:rsid w:val="00F20F40"/>
    <w:rsid w:val="00F3016E"/>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282ECB"/>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282ECB"/>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datalekken.autoriteitpersoonsgegevens.nl/actionpage?0" TargetMode="External"/><Relationship Id="rId38"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yperlink" Target="https://www.informatiebeveiligingsdienst.nl/product/contractmanagement-2/"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ec.europa.eu/newsroom/article29/item-detail.cfm?item_id=612052" TargetMode="External"/><Relationship Id="rId37" Type="http://schemas.openxmlformats.org/officeDocument/2006/relationships/hyperlink" Target="https://www.informatiebeveiligingsdienst.nl/nieuws/factsheet-assurance-gepubliceerd/" TargetMode="External"/><Relationship Id="rId40"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vngrealisatie.nl/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edpb.europa.eu/sites/edpb/files/consultation/edpb_recommendations_202001_supplementarymeasurestransferstools_en.pdf"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eader" Target="header4.xml"/><Relationship Id="rId35"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9E5C58239B0A4BBFC1D15A9FB564C7" ma:contentTypeVersion="12" ma:contentTypeDescription="Een nieuw document maken." ma:contentTypeScope="" ma:versionID="34828d0afe2719eab7095e536612f10b">
  <xsd:schema xmlns:xsd="http://www.w3.org/2001/XMLSchema" xmlns:xs="http://www.w3.org/2001/XMLSchema" xmlns:p="http://schemas.microsoft.com/office/2006/metadata/properties" xmlns:ns2="54ca84a0-1bf9-4034-9a36-86e0c8c11553" xmlns:ns3="8e883c61-fc1d-48f1-84ae-af2bff4a7d55" targetNamespace="http://schemas.microsoft.com/office/2006/metadata/properties" ma:root="true" ma:fieldsID="4800cf769745b5ebd59b17422c9686e1" ns2:_="" ns3:_="">
    <xsd:import namespace="54ca84a0-1bf9-4034-9a36-86e0c8c11553"/>
    <xsd:import namespace="8e883c61-fc1d-48f1-84ae-af2bff4a7d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ca84a0-1bf9-4034-9a36-86e0c8c11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883c61-fc1d-48f1-84ae-af2bff4a7d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88250AE-3DF2-4210-BCB3-B98388C2AA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ca84a0-1bf9-4034-9a36-86e0c8c11553"/>
    <ds:schemaRef ds:uri="8e883c61-fc1d-48f1-84ae-af2bff4a7d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2EE4A450-C167-461F-AFBB-FA8126B72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7416</Words>
  <Characters>47096</Characters>
  <Application>Microsoft Office Word</Application>
  <DocSecurity>6</DocSecurity>
  <Lines>1121</Lines>
  <Paragraphs>534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2022-01-26T15:09:00Z</dcterms:created>
  <dcterms:modified xsi:type="dcterms:W3CDTF">2022-01-26T15:09:00Z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0x010100A39E5C58239B0A4BBFC1D15A9FB564C7</vt:lpwstr>
  </property>
</Properties>
</file>