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3007D" w14:textId="77777777" w:rsidR="005E06BC" w:rsidRPr="00D10A01" w:rsidRDefault="005E06BC" w:rsidP="005E06BC">
      <w:pPr>
        <w:pStyle w:val="Bijlagegenummerd"/>
      </w:pPr>
      <w:bookmarkStart w:id="0" w:name="_Toc91244748"/>
      <w:r>
        <w:t>Opgave perceelvoorkeur</w:t>
      </w:r>
      <w:bookmarkEnd w:id="0"/>
    </w:p>
    <w:p w14:paraId="5EE6763A" w14:textId="77777777" w:rsidR="005E06BC" w:rsidRDefault="005E06BC" w:rsidP="005E06BC">
      <w:pPr>
        <w:textAlignment w:val="baseline"/>
        <w:rPr>
          <w:rFonts w:cs="Arial"/>
        </w:rPr>
      </w:pPr>
    </w:p>
    <w:p w14:paraId="4A527F76" w14:textId="77777777" w:rsidR="005E06BC" w:rsidRDefault="005E06BC" w:rsidP="005E06BC">
      <w:pPr>
        <w:textAlignment w:val="baseline"/>
        <w:rPr>
          <w:rFonts w:cs="Arial"/>
        </w:rPr>
      </w:pPr>
      <w:r>
        <w:rPr>
          <w:rFonts w:cs="Arial"/>
        </w:rPr>
        <w:t xml:space="preserve">De Opdracht is onderverdeeld in drie percelen. Per perceel wordt, in voorkomend geval van gunning, een Opdracht afgesloten met één Opdrachtnemer. Inschrijver(s) kunnen inschrijven op één of meerdere percelen. </w:t>
      </w:r>
    </w:p>
    <w:p w14:paraId="59F0BD63" w14:textId="77777777" w:rsidR="005E06BC" w:rsidRDefault="005E06BC" w:rsidP="005E06BC">
      <w:pPr>
        <w:spacing w:line="240" w:lineRule="auto"/>
        <w:textAlignment w:val="baseline"/>
        <w:rPr>
          <w:rFonts w:cs="Arial"/>
        </w:rPr>
      </w:pPr>
    </w:p>
    <w:p w14:paraId="039E71E9" w14:textId="77777777" w:rsidR="005E06BC" w:rsidRDefault="005E06BC" w:rsidP="005E06BC">
      <w:pPr>
        <w:spacing w:line="240" w:lineRule="auto"/>
        <w:textAlignment w:val="baseline"/>
        <w:rPr>
          <w:rFonts w:cs="Arial"/>
        </w:rPr>
      </w:pPr>
      <w:r>
        <w:rPr>
          <w:rFonts w:cs="Arial"/>
        </w:rPr>
        <w:t xml:space="preserve">Indien Inschrijver op meer dan één perceel inschrijft dient de Inschrijver </w:t>
      </w:r>
      <w:r w:rsidRPr="00855F2A">
        <w:rPr>
          <w:rFonts w:cs="Arial"/>
        </w:rPr>
        <w:t>in Bijlage 8 aan</w:t>
      </w:r>
      <w:r>
        <w:rPr>
          <w:rFonts w:cs="Arial"/>
        </w:rPr>
        <w:t xml:space="preserve"> te geven naar welk perceel de eerste, tweede of (indien van toepassing) derde voorkeur uitgaat. Wint de Inschrijver meerdere percelen, dan krijgt de Inschrijver alleen zijn eerste voorkeur gegund (indien de Inschrijver aan alle gestelde eisen en voorwaarden voldoet).</w:t>
      </w:r>
    </w:p>
    <w:p w14:paraId="70849D2E" w14:textId="77777777" w:rsidR="005E06BC" w:rsidRDefault="005E06BC" w:rsidP="005E06BC">
      <w:pPr>
        <w:spacing w:line="240" w:lineRule="auto"/>
        <w:textAlignment w:val="baseline"/>
        <w:rPr>
          <w:rFonts w:cs="Arial"/>
        </w:rPr>
      </w:pPr>
    </w:p>
    <w:p w14:paraId="2A8EEDFD" w14:textId="77777777" w:rsidR="005E06BC" w:rsidRDefault="005E06BC" w:rsidP="005E06BC">
      <w:pPr>
        <w:spacing w:line="240" w:lineRule="auto"/>
        <w:textAlignment w:val="baseline"/>
        <w:rPr>
          <w:rFonts w:cs="Arial"/>
        </w:rPr>
      </w:pPr>
      <w:r>
        <w:rPr>
          <w:rFonts w:cs="Arial"/>
        </w:rPr>
        <w:t>De Aanbesteder behoudt zich het recht voor om het aantal aan een Inschrijver te gunnen percelen te beperken en te maximeren. Indien er minder dan vijf Inschrijvers zijn die voldoen aan de gestelde eisen en voorwaarden, dan kan een Inschrijver indien hij twee percelen wint zijn 1</w:t>
      </w:r>
      <w:r w:rsidRPr="00695C06">
        <w:rPr>
          <w:rFonts w:cs="Arial"/>
          <w:vertAlign w:val="superscript"/>
        </w:rPr>
        <w:t>e</w:t>
      </w:r>
      <w:r>
        <w:rPr>
          <w:rFonts w:cs="Arial"/>
        </w:rPr>
        <w:t xml:space="preserve"> en 2</w:t>
      </w:r>
      <w:r w:rsidRPr="00695C06">
        <w:rPr>
          <w:rFonts w:cs="Arial"/>
          <w:vertAlign w:val="superscript"/>
        </w:rPr>
        <w:t>e</w:t>
      </w:r>
      <w:r>
        <w:rPr>
          <w:rFonts w:cs="Arial"/>
        </w:rPr>
        <w:t xml:space="preserve"> voorkeur gegund krijgen (indien de Inschrijver aan alle gestelde eisen en voorwaarden voldoet).</w:t>
      </w:r>
    </w:p>
    <w:p w14:paraId="484CDB8D" w14:textId="77777777" w:rsidR="005E06BC" w:rsidRDefault="005E06BC" w:rsidP="005E06BC">
      <w:pPr>
        <w:spacing w:line="240" w:lineRule="auto"/>
        <w:textAlignment w:val="baseline"/>
        <w:rPr>
          <w:rFonts w:cs="Arial"/>
        </w:rPr>
      </w:pPr>
    </w:p>
    <w:p w14:paraId="478F857E" w14:textId="77777777" w:rsidR="005E06BC" w:rsidRDefault="005E06BC" w:rsidP="005E06BC">
      <w:pPr>
        <w:spacing w:line="240" w:lineRule="auto"/>
        <w:textAlignment w:val="baseline"/>
        <w:rPr>
          <w:rFonts w:cs="Arial"/>
        </w:rPr>
      </w:pPr>
      <w:r>
        <w:rPr>
          <w:rFonts w:cs="Arial"/>
        </w:rPr>
        <w:t xml:space="preserve">Inschrijvers kunnen slechts eenmaal per perceel inschrijven, hetzij zelfstandig, als </w:t>
      </w:r>
      <w:proofErr w:type="spellStart"/>
      <w:r>
        <w:rPr>
          <w:rFonts w:cs="Arial"/>
        </w:rPr>
        <w:t>Combinant</w:t>
      </w:r>
      <w:proofErr w:type="spellEnd"/>
      <w:r>
        <w:rPr>
          <w:rFonts w:cs="Arial"/>
        </w:rPr>
        <w:t xml:space="preserve"> of als Derde. Eenzelfde Inschrijver komt in aanmerking voor gunning van maximaal één perceel. Dit geldt voor een Ondernemen als zelfstandige Inschrijver, als </w:t>
      </w:r>
      <w:proofErr w:type="spellStart"/>
      <w:r>
        <w:rPr>
          <w:rFonts w:cs="Arial"/>
        </w:rPr>
        <w:t>Combinant</w:t>
      </w:r>
      <w:proofErr w:type="spellEnd"/>
      <w:r>
        <w:rPr>
          <w:rFonts w:cs="Arial"/>
        </w:rPr>
        <w:t xml:space="preserve"> of als Derde. </w:t>
      </w:r>
    </w:p>
    <w:p w14:paraId="6801015F" w14:textId="77777777" w:rsidR="005E06BC" w:rsidRPr="005D48B6" w:rsidRDefault="005E06BC" w:rsidP="005E06BC">
      <w:pPr>
        <w:spacing w:line="240" w:lineRule="auto"/>
        <w:textAlignment w:val="baseline"/>
        <w:rPr>
          <w:rFonts w:cs="Arial"/>
        </w:rPr>
      </w:pPr>
    </w:p>
    <w:p w14:paraId="099E881C" w14:textId="77777777" w:rsidR="005E06BC" w:rsidRPr="002025CA" w:rsidRDefault="005E06BC" w:rsidP="005E06BC">
      <w:pPr>
        <w:rPr>
          <w:rFonts w:cs="Arial"/>
          <w:b/>
          <w:bCs/>
        </w:rPr>
      </w:pPr>
      <w:r w:rsidRPr="002025CA">
        <w:rPr>
          <w:rFonts w:cs="Arial"/>
          <w:b/>
          <w:bCs/>
        </w:rPr>
        <w:t>Rangorde voorkeurspercelen:</w:t>
      </w:r>
    </w:p>
    <w:p w14:paraId="21D8518C" w14:textId="77777777" w:rsidR="005E06BC" w:rsidRDefault="005E06BC" w:rsidP="005E06BC">
      <w:pPr>
        <w:rPr>
          <w:rFonts w:cs="Arial"/>
        </w:rPr>
      </w:pPr>
      <w:r>
        <w:rPr>
          <w:rFonts w:cs="Arial"/>
        </w:rPr>
        <w:t>Indien Inschrijver op meer dan één perceel inschrijft dient hier aangegeven te worden naar wel perceel de eerste, tweede of (indien van toepassing) de derde voorkeur uitgaat.</w:t>
      </w:r>
    </w:p>
    <w:p w14:paraId="02BD2441" w14:textId="77777777" w:rsidR="005E06BC" w:rsidRDefault="005E06BC" w:rsidP="005E06BC">
      <w:pPr>
        <w:rPr>
          <w:rFonts w:cs="Arial"/>
        </w:rPr>
      </w:pPr>
    </w:p>
    <w:tbl>
      <w:tblPr>
        <w:tblStyle w:val="Tabelraster"/>
        <w:tblW w:w="0" w:type="auto"/>
        <w:tblLook w:val="04A0" w:firstRow="1" w:lastRow="0" w:firstColumn="1" w:lastColumn="0" w:noHBand="0" w:noVBand="1"/>
      </w:tblPr>
      <w:tblGrid>
        <w:gridCol w:w="6066"/>
        <w:gridCol w:w="2958"/>
        <w:gridCol w:w="38"/>
      </w:tblGrid>
      <w:tr w:rsidR="005E06BC" w14:paraId="3995536A" w14:textId="77777777" w:rsidTr="00994A19">
        <w:tc>
          <w:tcPr>
            <w:tcW w:w="6091" w:type="dxa"/>
            <w:shd w:val="clear" w:color="auto" w:fill="92D050"/>
          </w:tcPr>
          <w:p w14:paraId="2D249487" w14:textId="77777777" w:rsidR="005E06BC" w:rsidRPr="00361A4C" w:rsidRDefault="005E06BC" w:rsidP="00994A19">
            <w:pPr>
              <w:spacing w:after="200"/>
              <w:rPr>
                <w:rFonts w:cs="Arial"/>
                <w:b/>
                <w:bCs/>
              </w:rPr>
            </w:pPr>
            <w:r w:rsidRPr="00361A4C">
              <w:rPr>
                <w:rFonts w:cs="Arial"/>
                <w:b/>
                <w:bCs/>
              </w:rPr>
              <w:t>Perceel</w:t>
            </w:r>
          </w:p>
        </w:tc>
        <w:tc>
          <w:tcPr>
            <w:tcW w:w="2971" w:type="dxa"/>
            <w:gridSpan w:val="2"/>
            <w:shd w:val="clear" w:color="auto" w:fill="92D050"/>
          </w:tcPr>
          <w:p w14:paraId="6F62BA63" w14:textId="77777777" w:rsidR="005E06BC" w:rsidRPr="00361A4C" w:rsidRDefault="005E06BC" w:rsidP="00994A19">
            <w:pPr>
              <w:spacing w:after="200"/>
              <w:rPr>
                <w:rFonts w:cs="Arial"/>
                <w:b/>
                <w:bCs/>
              </w:rPr>
            </w:pPr>
            <w:r w:rsidRPr="00361A4C">
              <w:rPr>
                <w:rFonts w:cs="Arial"/>
                <w:b/>
                <w:bCs/>
              </w:rPr>
              <w:t>Rangorde voorkeurspercelen (geef aan: 1</w:t>
            </w:r>
            <w:r w:rsidRPr="00361A4C">
              <w:rPr>
                <w:rFonts w:cs="Arial"/>
                <w:b/>
                <w:bCs/>
                <w:vertAlign w:val="superscript"/>
              </w:rPr>
              <w:t>e</w:t>
            </w:r>
            <w:r w:rsidRPr="00361A4C">
              <w:rPr>
                <w:rFonts w:cs="Arial"/>
                <w:b/>
                <w:bCs/>
              </w:rPr>
              <w:t>, 2</w:t>
            </w:r>
            <w:r w:rsidRPr="00361A4C">
              <w:rPr>
                <w:rFonts w:cs="Arial"/>
                <w:b/>
                <w:bCs/>
                <w:vertAlign w:val="superscript"/>
              </w:rPr>
              <w:t>e</w:t>
            </w:r>
            <w:r w:rsidRPr="00361A4C">
              <w:rPr>
                <w:rFonts w:cs="Arial"/>
                <w:b/>
                <w:bCs/>
              </w:rPr>
              <w:t xml:space="preserve"> of 3</w:t>
            </w:r>
            <w:r w:rsidRPr="00361A4C">
              <w:rPr>
                <w:rFonts w:cs="Arial"/>
                <w:b/>
                <w:bCs/>
                <w:vertAlign w:val="superscript"/>
              </w:rPr>
              <w:t>e</w:t>
            </w:r>
            <w:r w:rsidRPr="00361A4C">
              <w:rPr>
                <w:rFonts w:cs="Arial"/>
                <w:b/>
                <w:bCs/>
              </w:rPr>
              <w:t>)</w:t>
            </w:r>
          </w:p>
        </w:tc>
      </w:tr>
      <w:tr w:rsidR="005E06BC" w14:paraId="59E4E80E" w14:textId="77777777" w:rsidTr="00994A19">
        <w:trPr>
          <w:gridAfter w:val="1"/>
          <w:wAfter w:w="38" w:type="dxa"/>
        </w:trPr>
        <w:tc>
          <w:tcPr>
            <w:tcW w:w="6091" w:type="dxa"/>
          </w:tcPr>
          <w:p w14:paraId="30ADCF44" w14:textId="77777777" w:rsidR="005E06BC" w:rsidRDefault="005E06BC" w:rsidP="00994A19">
            <w:pPr>
              <w:textAlignment w:val="baseline"/>
              <w:rPr>
                <w:rFonts w:cs="Arial"/>
              </w:rPr>
            </w:pPr>
            <w:r w:rsidRPr="002025CA">
              <w:rPr>
                <w:rFonts w:cs="Arial"/>
                <w:b/>
                <w:bCs/>
              </w:rPr>
              <w:t>Perceel 1:</w:t>
            </w:r>
            <w:r w:rsidRPr="002025CA">
              <w:rPr>
                <w:rFonts w:cs="Arial"/>
              </w:rPr>
              <w:t xml:space="preserve">     De Blinkerd (Sporthal + zwembad), </w:t>
            </w:r>
            <w:proofErr w:type="spellStart"/>
            <w:r w:rsidRPr="002025CA">
              <w:rPr>
                <w:rFonts w:cs="Arial"/>
              </w:rPr>
              <w:t>Hofbad</w:t>
            </w:r>
            <w:proofErr w:type="spellEnd"/>
            <w:r w:rsidRPr="002025CA">
              <w:rPr>
                <w:rFonts w:cs="Arial"/>
              </w:rPr>
              <w:t> (zwembad), </w:t>
            </w:r>
            <w:proofErr w:type="spellStart"/>
            <w:r w:rsidRPr="002025CA">
              <w:rPr>
                <w:rFonts w:cs="Arial"/>
              </w:rPr>
              <w:t>Leidscheveen</w:t>
            </w:r>
            <w:proofErr w:type="spellEnd"/>
            <w:r w:rsidRPr="002025CA">
              <w:rPr>
                <w:rFonts w:cs="Arial"/>
              </w:rPr>
              <w:t> (sporthal),</w:t>
            </w:r>
            <w:r>
              <w:rPr>
                <w:rFonts w:cs="Arial"/>
              </w:rPr>
              <w:t xml:space="preserve"> </w:t>
            </w:r>
            <w:r w:rsidRPr="002025CA">
              <w:rPr>
                <w:rFonts w:cs="Arial"/>
              </w:rPr>
              <w:t xml:space="preserve">Oranjeplein (sporthal), Houtrust (sporthal), </w:t>
            </w:r>
            <w:r w:rsidRPr="00476738">
              <w:rPr>
                <w:rFonts w:cs="Arial"/>
              </w:rPr>
              <w:t>’t </w:t>
            </w:r>
            <w:proofErr w:type="spellStart"/>
            <w:r w:rsidRPr="00476738">
              <w:rPr>
                <w:rFonts w:cs="Arial"/>
              </w:rPr>
              <w:t>Zandje</w:t>
            </w:r>
            <w:proofErr w:type="spellEnd"/>
            <w:r w:rsidRPr="00476738">
              <w:rPr>
                <w:rFonts w:cs="Arial"/>
              </w:rPr>
              <w:t> (sporthal)</w:t>
            </w:r>
            <w:r>
              <w:rPr>
                <w:rFonts w:cs="Arial"/>
              </w:rPr>
              <w:t>;</w:t>
            </w:r>
            <w:r w:rsidRPr="00476738">
              <w:rPr>
                <w:rFonts w:cs="Arial"/>
              </w:rPr>
              <w:t>   </w:t>
            </w:r>
          </w:p>
        </w:tc>
        <w:tc>
          <w:tcPr>
            <w:tcW w:w="2971" w:type="dxa"/>
          </w:tcPr>
          <w:p w14:paraId="16F541AB" w14:textId="77777777" w:rsidR="005E06BC" w:rsidRDefault="005E06BC" w:rsidP="00994A19">
            <w:pPr>
              <w:spacing w:after="200"/>
              <w:rPr>
                <w:rFonts w:cs="Arial"/>
              </w:rPr>
            </w:pPr>
          </w:p>
        </w:tc>
      </w:tr>
      <w:tr w:rsidR="005E06BC" w14:paraId="75BCBF78" w14:textId="77777777" w:rsidTr="00994A19">
        <w:trPr>
          <w:gridAfter w:val="1"/>
          <w:wAfter w:w="38" w:type="dxa"/>
        </w:trPr>
        <w:tc>
          <w:tcPr>
            <w:tcW w:w="6091" w:type="dxa"/>
          </w:tcPr>
          <w:p w14:paraId="3DA73DFF" w14:textId="77777777" w:rsidR="005E06BC" w:rsidRDefault="005E06BC" w:rsidP="00994A19">
            <w:pPr>
              <w:textAlignment w:val="baseline"/>
              <w:rPr>
                <w:rFonts w:cs="Arial"/>
              </w:rPr>
            </w:pPr>
            <w:r w:rsidRPr="002025CA">
              <w:rPr>
                <w:rFonts w:cs="Arial"/>
                <w:b/>
                <w:bCs/>
              </w:rPr>
              <w:t>Perceel 2:</w:t>
            </w:r>
            <w:r w:rsidRPr="002025CA">
              <w:rPr>
                <w:rFonts w:cs="Arial"/>
              </w:rPr>
              <w:t>   </w:t>
            </w:r>
            <w:proofErr w:type="spellStart"/>
            <w:r w:rsidRPr="002025CA">
              <w:rPr>
                <w:rFonts w:cs="Arial"/>
              </w:rPr>
              <w:t>Overbosch</w:t>
            </w:r>
            <w:proofErr w:type="spellEnd"/>
            <w:r w:rsidRPr="002025CA">
              <w:rPr>
                <w:rFonts w:cs="Arial"/>
              </w:rPr>
              <w:t> (sporthal + zwembad), De </w:t>
            </w:r>
            <w:proofErr w:type="spellStart"/>
            <w:r w:rsidRPr="002025CA">
              <w:rPr>
                <w:rFonts w:cs="Arial"/>
              </w:rPr>
              <w:t>Waterthor</w:t>
            </w:r>
            <w:proofErr w:type="spellEnd"/>
            <w:r w:rsidRPr="002025CA">
              <w:rPr>
                <w:rFonts w:cs="Arial"/>
              </w:rPr>
              <w:t xml:space="preserve"> (zwembad), </w:t>
            </w:r>
            <w:proofErr w:type="spellStart"/>
            <w:r w:rsidRPr="002025CA">
              <w:rPr>
                <w:rFonts w:cs="Arial"/>
              </w:rPr>
              <w:t>Boswijk</w:t>
            </w:r>
            <w:proofErr w:type="spellEnd"/>
            <w:r w:rsidRPr="002025CA">
              <w:rPr>
                <w:rFonts w:cs="Arial"/>
              </w:rPr>
              <w:t> (sporthal),</w:t>
            </w:r>
            <w:r>
              <w:rPr>
                <w:rFonts w:cs="Arial"/>
              </w:rPr>
              <w:t xml:space="preserve"> </w:t>
            </w:r>
            <w:r w:rsidRPr="00476738">
              <w:rPr>
                <w:rFonts w:cs="Arial"/>
              </w:rPr>
              <w:t>Piet Vink (Sporthal)</w:t>
            </w:r>
            <w:r>
              <w:rPr>
                <w:rFonts w:cs="Arial"/>
              </w:rPr>
              <w:t xml:space="preserve">, </w:t>
            </w:r>
            <w:r w:rsidRPr="00476738">
              <w:rPr>
                <w:rFonts w:cs="Arial"/>
              </w:rPr>
              <w:t>Gaslaan (sporthal)</w:t>
            </w:r>
            <w:r>
              <w:rPr>
                <w:rFonts w:cs="Arial"/>
              </w:rPr>
              <w:t xml:space="preserve">, </w:t>
            </w:r>
            <w:proofErr w:type="spellStart"/>
            <w:r w:rsidRPr="00476738">
              <w:rPr>
                <w:rFonts w:cs="Arial"/>
              </w:rPr>
              <w:t>Zuidhaghe</w:t>
            </w:r>
            <w:proofErr w:type="spellEnd"/>
            <w:r w:rsidRPr="00476738">
              <w:rPr>
                <w:rFonts w:cs="Arial"/>
              </w:rPr>
              <w:t> (sporthal)</w:t>
            </w:r>
            <w:r>
              <w:rPr>
                <w:rFonts w:cs="Arial"/>
              </w:rPr>
              <w:t>;</w:t>
            </w:r>
            <w:r w:rsidRPr="00476738">
              <w:rPr>
                <w:rFonts w:cs="Arial"/>
              </w:rPr>
              <w:t>   </w:t>
            </w:r>
          </w:p>
        </w:tc>
        <w:tc>
          <w:tcPr>
            <w:tcW w:w="2971" w:type="dxa"/>
          </w:tcPr>
          <w:p w14:paraId="54024277" w14:textId="77777777" w:rsidR="005E06BC" w:rsidRDefault="005E06BC" w:rsidP="00994A19">
            <w:pPr>
              <w:spacing w:after="200"/>
              <w:rPr>
                <w:rFonts w:cs="Arial"/>
              </w:rPr>
            </w:pPr>
          </w:p>
        </w:tc>
      </w:tr>
      <w:tr w:rsidR="005E06BC" w14:paraId="12ED2574" w14:textId="77777777" w:rsidTr="00994A19">
        <w:trPr>
          <w:gridAfter w:val="1"/>
          <w:wAfter w:w="38" w:type="dxa"/>
          <w:trHeight w:val="799"/>
        </w:trPr>
        <w:tc>
          <w:tcPr>
            <w:tcW w:w="6091" w:type="dxa"/>
          </w:tcPr>
          <w:p w14:paraId="650A628A" w14:textId="77777777" w:rsidR="005E06BC" w:rsidRDefault="005E06BC" w:rsidP="00994A19">
            <w:pPr>
              <w:rPr>
                <w:rFonts w:cs="Arial"/>
              </w:rPr>
            </w:pPr>
            <w:r w:rsidRPr="005D48B6">
              <w:rPr>
                <w:rFonts w:cs="Arial"/>
                <w:b/>
                <w:bCs/>
              </w:rPr>
              <w:t>Perceel 3:</w:t>
            </w:r>
            <w:r w:rsidRPr="005D48B6">
              <w:rPr>
                <w:rFonts w:cs="Arial"/>
              </w:rPr>
              <w:t>    </w:t>
            </w:r>
            <w:r w:rsidRPr="00476738">
              <w:rPr>
                <w:rFonts w:cs="Arial"/>
              </w:rPr>
              <w:t>Zuiderpark (zwembad)</w:t>
            </w:r>
            <w:r>
              <w:rPr>
                <w:rFonts w:cs="Arial"/>
              </w:rPr>
              <w:t xml:space="preserve">, </w:t>
            </w:r>
            <w:r w:rsidRPr="00476738">
              <w:rPr>
                <w:rFonts w:cs="Arial"/>
              </w:rPr>
              <w:t>Houtzagerij (sporthal)</w:t>
            </w:r>
            <w:r>
              <w:rPr>
                <w:rFonts w:cs="Arial"/>
              </w:rPr>
              <w:t xml:space="preserve">, </w:t>
            </w:r>
            <w:r w:rsidRPr="00476738">
              <w:rPr>
                <w:rFonts w:cs="Arial"/>
              </w:rPr>
              <w:t>Transvaal (sporthal)</w:t>
            </w:r>
            <w:r>
              <w:rPr>
                <w:rFonts w:cs="Arial"/>
              </w:rPr>
              <w:t xml:space="preserve">, </w:t>
            </w:r>
            <w:r w:rsidRPr="00476738">
              <w:rPr>
                <w:rFonts w:cs="Arial"/>
              </w:rPr>
              <w:t>Hogeveld (sporthal)</w:t>
            </w:r>
            <w:r>
              <w:rPr>
                <w:rFonts w:cs="Arial"/>
              </w:rPr>
              <w:t xml:space="preserve">, </w:t>
            </w:r>
            <w:r w:rsidRPr="00476738">
              <w:rPr>
                <w:rFonts w:cs="Arial"/>
              </w:rPr>
              <w:t>LIPA (gedeelte sporthal)</w:t>
            </w:r>
            <w:r>
              <w:rPr>
                <w:rFonts w:cs="Arial"/>
              </w:rPr>
              <w:t xml:space="preserve">, </w:t>
            </w:r>
            <w:proofErr w:type="spellStart"/>
            <w:r w:rsidRPr="00476738">
              <w:rPr>
                <w:rFonts w:cs="Arial"/>
              </w:rPr>
              <w:t>Ockenburg</w:t>
            </w:r>
            <w:proofErr w:type="spellEnd"/>
            <w:r w:rsidRPr="00476738">
              <w:rPr>
                <w:rFonts w:cs="Arial"/>
              </w:rPr>
              <w:t> (sporthal)</w:t>
            </w:r>
            <w:r>
              <w:rPr>
                <w:rFonts w:cs="Arial"/>
              </w:rPr>
              <w:t>.</w:t>
            </w:r>
          </w:p>
        </w:tc>
        <w:tc>
          <w:tcPr>
            <w:tcW w:w="2971" w:type="dxa"/>
          </w:tcPr>
          <w:p w14:paraId="5A734363" w14:textId="77777777" w:rsidR="005E06BC" w:rsidRDefault="005E06BC" w:rsidP="00994A19">
            <w:pPr>
              <w:spacing w:after="200"/>
              <w:rPr>
                <w:rFonts w:cs="Arial"/>
              </w:rPr>
            </w:pPr>
          </w:p>
        </w:tc>
      </w:tr>
    </w:tbl>
    <w:p w14:paraId="2EC2899D" w14:textId="77777777" w:rsidR="005E06BC" w:rsidRDefault="005E06BC" w:rsidP="005E06BC">
      <w:pPr>
        <w:rPr>
          <w:rFonts w:cs="Arial"/>
        </w:rPr>
      </w:pPr>
    </w:p>
    <w:p w14:paraId="782627E5" w14:textId="77777777" w:rsidR="005E06BC" w:rsidRDefault="005E06BC" w:rsidP="005E06BC">
      <w:pPr>
        <w:rPr>
          <w:rFonts w:cs="Arial"/>
        </w:rPr>
      </w:pPr>
      <w:r>
        <w:rPr>
          <w:rFonts w:cs="Arial"/>
        </w:rPr>
        <w:t>Met het indienen van een Inschrijving wordt de bovenstaande rangorde bindend bij het bepalen van de rangorde van Inschrijvingen. Inschrijver kan de uitgebrachte voorkeur niet wijzigen na indiening van de Inschrijving.</w:t>
      </w:r>
    </w:p>
    <w:p w14:paraId="6AD5708E" w14:textId="77777777" w:rsidR="005E06BC" w:rsidRDefault="005E06BC" w:rsidP="005E06BC">
      <w:pPr>
        <w:rPr>
          <w:rFonts w:cs="Arial"/>
        </w:rPr>
      </w:pPr>
    </w:p>
    <w:p w14:paraId="194BD4E0" w14:textId="77777777" w:rsidR="005E06BC" w:rsidRDefault="005E06BC" w:rsidP="005E06BC">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5E06BC" w14:paraId="18D026DE" w14:textId="77777777" w:rsidTr="00994A19">
        <w:trPr>
          <w:trHeight w:val="394"/>
        </w:trPr>
        <w:tc>
          <w:tcPr>
            <w:tcW w:w="1116" w:type="pct"/>
            <w:tcBorders>
              <w:top w:val="single" w:sz="4" w:space="0" w:color="auto"/>
              <w:left w:val="single" w:sz="4" w:space="0" w:color="auto"/>
              <w:bottom w:val="single" w:sz="4" w:space="0" w:color="auto"/>
              <w:right w:val="single" w:sz="4" w:space="0" w:color="auto"/>
            </w:tcBorders>
          </w:tcPr>
          <w:p w14:paraId="0D324E66" w14:textId="77777777" w:rsidR="005E06BC" w:rsidRDefault="005E06BC" w:rsidP="00994A19">
            <w:pPr>
              <w:pStyle w:val="AliBijlageNum"/>
              <w:numPr>
                <w:ilvl w:val="0"/>
                <w:numId w:val="0"/>
              </w:numPr>
              <w:spacing w:before="0"/>
              <w:rPr>
                <w:rFonts w:cs="Arial"/>
              </w:rPr>
            </w:pPr>
            <w:r>
              <w:rPr>
                <w:rFonts w:cs="Arial"/>
              </w:rPr>
              <w:t>Naam aanbieder</w:t>
            </w:r>
          </w:p>
          <w:p w14:paraId="5DF65B4C" w14:textId="77777777" w:rsidR="005E06BC" w:rsidRDefault="005E06BC" w:rsidP="00994A19">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4F194DF2" w14:textId="77777777" w:rsidR="005E06BC" w:rsidRDefault="005E06BC" w:rsidP="00994A19">
            <w:pPr>
              <w:pStyle w:val="AliBijlageNum"/>
              <w:numPr>
                <w:ilvl w:val="0"/>
                <w:numId w:val="0"/>
              </w:numPr>
              <w:spacing w:before="0"/>
              <w:rPr>
                <w:rFonts w:cs="Arial"/>
              </w:rPr>
            </w:pPr>
          </w:p>
        </w:tc>
      </w:tr>
      <w:tr w:rsidR="005E06BC" w14:paraId="762ED0F6" w14:textId="77777777" w:rsidTr="00994A19">
        <w:trPr>
          <w:trHeight w:val="361"/>
        </w:trPr>
        <w:tc>
          <w:tcPr>
            <w:tcW w:w="1116" w:type="pct"/>
            <w:tcBorders>
              <w:top w:val="single" w:sz="4" w:space="0" w:color="auto"/>
              <w:left w:val="single" w:sz="4" w:space="0" w:color="auto"/>
              <w:bottom w:val="single" w:sz="4" w:space="0" w:color="auto"/>
              <w:right w:val="single" w:sz="4" w:space="0" w:color="auto"/>
            </w:tcBorders>
            <w:hideMark/>
          </w:tcPr>
          <w:p w14:paraId="046FBFFC" w14:textId="77777777" w:rsidR="005E06BC" w:rsidRDefault="005E06BC" w:rsidP="00994A19">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4E24D5E7" w14:textId="77777777" w:rsidR="005E06BC" w:rsidRDefault="005E06BC" w:rsidP="00994A19">
            <w:pPr>
              <w:pStyle w:val="AliBijlageNum"/>
              <w:numPr>
                <w:ilvl w:val="0"/>
                <w:numId w:val="0"/>
              </w:numPr>
              <w:spacing w:before="0"/>
              <w:rPr>
                <w:rFonts w:cs="Arial"/>
              </w:rPr>
            </w:pPr>
          </w:p>
        </w:tc>
      </w:tr>
      <w:tr w:rsidR="005E06BC" w14:paraId="4A41886F" w14:textId="77777777" w:rsidTr="00994A19">
        <w:trPr>
          <w:trHeight w:val="313"/>
        </w:trPr>
        <w:tc>
          <w:tcPr>
            <w:tcW w:w="1116" w:type="pct"/>
            <w:tcBorders>
              <w:top w:val="single" w:sz="4" w:space="0" w:color="auto"/>
              <w:left w:val="single" w:sz="4" w:space="0" w:color="auto"/>
              <w:bottom w:val="single" w:sz="4" w:space="0" w:color="auto"/>
              <w:right w:val="single" w:sz="4" w:space="0" w:color="auto"/>
            </w:tcBorders>
          </w:tcPr>
          <w:p w14:paraId="7D136998" w14:textId="77777777" w:rsidR="005E06BC" w:rsidRDefault="005E06BC" w:rsidP="00994A19">
            <w:pPr>
              <w:pStyle w:val="AliBijlageNum"/>
              <w:numPr>
                <w:ilvl w:val="0"/>
                <w:numId w:val="0"/>
              </w:numPr>
              <w:spacing w:before="0"/>
              <w:rPr>
                <w:rFonts w:cs="Arial"/>
              </w:rPr>
            </w:pPr>
            <w:r>
              <w:rPr>
                <w:rFonts w:cs="Arial"/>
              </w:rPr>
              <w:t>Handtekening</w:t>
            </w:r>
          </w:p>
          <w:p w14:paraId="6CC6F2B6" w14:textId="77777777" w:rsidR="005E06BC" w:rsidRDefault="005E06BC" w:rsidP="00994A19">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275A321F" w14:textId="77777777" w:rsidR="005E06BC" w:rsidRDefault="005E06BC" w:rsidP="00994A19">
            <w:pPr>
              <w:pStyle w:val="AliBijlageNum"/>
              <w:numPr>
                <w:ilvl w:val="0"/>
                <w:numId w:val="0"/>
              </w:numPr>
              <w:spacing w:before="0"/>
              <w:rPr>
                <w:rFonts w:cs="Arial"/>
              </w:rPr>
            </w:pPr>
          </w:p>
        </w:tc>
      </w:tr>
      <w:tr w:rsidR="005E06BC" w14:paraId="014A060C" w14:textId="77777777" w:rsidTr="00994A19">
        <w:trPr>
          <w:trHeight w:val="265"/>
        </w:trPr>
        <w:tc>
          <w:tcPr>
            <w:tcW w:w="1116" w:type="pct"/>
            <w:tcBorders>
              <w:top w:val="single" w:sz="4" w:space="0" w:color="auto"/>
              <w:left w:val="single" w:sz="4" w:space="0" w:color="auto"/>
              <w:bottom w:val="single" w:sz="4" w:space="0" w:color="auto"/>
              <w:right w:val="single" w:sz="4" w:space="0" w:color="auto"/>
            </w:tcBorders>
            <w:hideMark/>
          </w:tcPr>
          <w:p w14:paraId="4F1BD481" w14:textId="77777777" w:rsidR="005E06BC" w:rsidRDefault="005E06BC" w:rsidP="00994A19">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79B42BF5" w14:textId="77777777" w:rsidR="005E06BC" w:rsidRDefault="005E06BC" w:rsidP="00994A19">
            <w:pPr>
              <w:pStyle w:val="AliBijlageNum"/>
              <w:numPr>
                <w:ilvl w:val="0"/>
                <w:numId w:val="0"/>
              </w:numPr>
              <w:spacing w:before="0"/>
              <w:rPr>
                <w:rFonts w:cs="Arial"/>
              </w:rPr>
            </w:pPr>
          </w:p>
          <w:p w14:paraId="100740B4" w14:textId="77777777" w:rsidR="005E06BC" w:rsidRDefault="005E06BC" w:rsidP="00994A19">
            <w:pPr>
              <w:pStyle w:val="AliBijlageNum"/>
              <w:numPr>
                <w:ilvl w:val="0"/>
                <w:numId w:val="0"/>
              </w:numPr>
              <w:spacing w:before="0"/>
              <w:rPr>
                <w:rFonts w:cs="Arial"/>
              </w:rPr>
            </w:pPr>
          </w:p>
        </w:tc>
      </w:tr>
    </w:tbl>
    <w:p w14:paraId="18527F98" w14:textId="77777777" w:rsidR="00E741C3" w:rsidRDefault="00E741C3"/>
    <w:sectPr w:rsidR="00E741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3C25A8"/>
    <w:multiLevelType w:val="multilevel"/>
    <w:tmpl w:val="B8506A8A"/>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7ACA67B4"/>
    <w:multiLevelType w:val="hybridMultilevel"/>
    <w:tmpl w:val="830A8A66"/>
    <w:lvl w:ilvl="0" w:tplc="05E6CCAC">
      <w:start w:val="8"/>
      <w:numFmt w:val="decimal"/>
      <w:pStyle w:val="Bijlagegenummerd"/>
      <w:lvlText w:val="Bijlage %1."/>
      <w:lvlJc w:val="left"/>
      <w:pPr>
        <w:ind w:left="502"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6BC"/>
    <w:rsid w:val="005E06BC"/>
    <w:rsid w:val="00E741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8481"/>
  <w15:chartTrackingRefBased/>
  <w15:docId w15:val="{F42B97E5-E903-461B-BFFB-FDAC2A00C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06BC"/>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E06BC"/>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
    <w:name w:val="Bijlage genummerd"/>
    <w:basedOn w:val="Standaard"/>
    <w:next w:val="Standaard"/>
    <w:qFormat/>
    <w:rsid w:val="005E06BC"/>
    <w:pPr>
      <w:numPr>
        <w:numId w:val="2"/>
      </w:numPr>
      <w:spacing w:after="500"/>
    </w:pPr>
    <w:rPr>
      <w:b/>
      <w:sz w:val="28"/>
    </w:rPr>
  </w:style>
  <w:style w:type="paragraph" w:customStyle="1" w:styleId="Bullet1">
    <w:name w:val="Bullet 1"/>
    <w:basedOn w:val="Standaard"/>
    <w:rsid w:val="005E06BC"/>
    <w:pPr>
      <w:numPr>
        <w:ilvl w:val="6"/>
        <w:numId w:val="1"/>
      </w:numPr>
      <w:spacing w:line="300" w:lineRule="atLeast"/>
    </w:pPr>
    <w:rPr>
      <w:lang w:val="en-GB" w:eastAsia="en-US"/>
    </w:rPr>
  </w:style>
  <w:style w:type="paragraph" w:customStyle="1" w:styleId="Bullet2">
    <w:name w:val="Bullet 2"/>
    <w:basedOn w:val="Standaard"/>
    <w:rsid w:val="005E06BC"/>
    <w:pPr>
      <w:numPr>
        <w:ilvl w:val="8"/>
        <w:numId w:val="1"/>
      </w:numPr>
      <w:spacing w:line="300" w:lineRule="atLeast"/>
    </w:pPr>
    <w:rPr>
      <w:lang w:val="en-GB" w:eastAsia="en-US"/>
    </w:rPr>
  </w:style>
  <w:style w:type="paragraph" w:customStyle="1" w:styleId="AlineaNum">
    <w:name w:val="AlineaNum"/>
    <w:basedOn w:val="Standaard"/>
    <w:rsid w:val="005E06BC"/>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5E06BC"/>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1953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Nefkens</dc:creator>
  <cp:keywords/>
  <dc:description/>
  <cp:lastModifiedBy>Ilse Nefkens</cp:lastModifiedBy>
  <cp:revision>1</cp:revision>
  <dcterms:created xsi:type="dcterms:W3CDTF">2021-12-24T12:56:00Z</dcterms:created>
  <dcterms:modified xsi:type="dcterms:W3CDTF">2021-12-24T12:57:00Z</dcterms:modified>
</cp:coreProperties>
</file>