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E9E89" w14:textId="77777777" w:rsidR="00C9302E" w:rsidRPr="005C637D" w:rsidRDefault="0022331D" w:rsidP="00141221">
      <w:pPr>
        <w:rPr>
          <w:rFonts w:ascii="Arial" w:hAnsi="Arial" w:cs="Arial"/>
          <w:b/>
          <w:bCs/>
          <w:sz w:val="20"/>
          <w:szCs w:val="20"/>
        </w:rPr>
      </w:pPr>
      <w:r w:rsidRPr="005C637D">
        <w:rPr>
          <w:rFonts w:ascii="Arial" w:hAnsi="Arial" w:cs="Arial"/>
          <w:b/>
          <w:bCs/>
          <w:sz w:val="20"/>
          <w:szCs w:val="20"/>
        </w:rPr>
        <w:t>Definitieve</w:t>
      </w:r>
      <w:r w:rsidR="00141221" w:rsidRPr="005C637D">
        <w:rPr>
          <w:rFonts w:ascii="Arial" w:hAnsi="Arial" w:cs="Arial"/>
          <w:b/>
          <w:bCs/>
          <w:sz w:val="20"/>
          <w:szCs w:val="20"/>
        </w:rPr>
        <w:t xml:space="preserve"> tekst voor nieuwe vrijwillige publicatie </w:t>
      </w:r>
      <w:r w:rsidR="00C9302E" w:rsidRPr="005C637D">
        <w:rPr>
          <w:rFonts w:ascii="Arial" w:hAnsi="Arial" w:cs="Arial"/>
          <w:b/>
          <w:bCs/>
          <w:sz w:val="20"/>
          <w:szCs w:val="20"/>
        </w:rPr>
        <w:t xml:space="preserve">i.h.k.v. referentienummer 17927 (v2) </w:t>
      </w:r>
    </w:p>
    <w:p w14:paraId="75ADAC1B" w14:textId="310F0671" w:rsidR="00141221" w:rsidRPr="005C637D" w:rsidRDefault="00C9302E" w:rsidP="00141221">
      <w:pPr>
        <w:rPr>
          <w:rFonts w:ascii="Arial" w:hAnsi="Arial" w:cs="Arial"/>
          <w:sz w:val="20"/>
          <w:szCs w:val="20"/>
        </w:rPr>
      </w:pPr>
      <w:r w:rsidRPr="005C637D">
        <w:rPr>
          <w:rFonts w:ascii="Arial" w:hAnsi="Arial" w:cs="Arial"/>
          <w:b/>
          <w:bCs/>
          <w:sz w:val="20"/>
          <w:szCs w:val="20"/>
        </w:rPr>
        <w:t xml:space="preserve">Datum: </w:t>
      </w:r>
      <w:r w:rsidR="0022331D" w:rsidRPr="005C637D">
        <w:rPr>
          <w:rFonts w:ascii="Arial" w:hAnsi="Arial" w:cs="Arial"/>
          <w:b/>
          <w:bCs/>
          <w:sz w:val="20"/>
          <w:szCs w:val="20"/>
        </w:rPr>
        <w:t>1</w:t>
      </w:r>
      <w:r w:rsidR="005458CA" w:rsidRPr="005C637D">
        <w:rPr>
          <w:rFonts w:ascii="Arial" w:hAnsi="Arial" w:cs="Arial"/>
          <w:b/>
          <w:bCs/>
          <w:sz w:val="20"/>
          <w:szCs w:val="20"/>
        </w:rPr>
        <w:t xml:space="preserve"> </w:t>
      </w:r>
      <w:r w:rsidR="00141221" w:rsidRPr="005C637D">
        <w:rPr>
          <w:rFonts w:ascii="Arial" w:hAnsi="Arial" w:cs="Arial"/>
          <w:b/>
          <w:bCs/>
          <w:sz w:val="20"/>
          <w:szCs w:val="20"/>
        </w:rPr>
        <w:t>ju</w:t>
      </w:r>
      <w:r w:rsidR="0022331D" w:rsidRPr="005C637D">
        <w:rPr>
          <w:rFonts w:ascii="Arial" w:hAnsi="Arial" w:cs="Arial"/>
          <w:b/>
          <w:bCs/>
          <w:sz w:val="20"/>
          <w:szCs w:val="20"/>
        </w:rPr>
        <w:t>l</w:t>
      </w:r>
      <w:r w:rsidR="00141221" w:rsidRPr="005C637D">
        <w:rPr>
          <w:rFonts w:ascii="Arial" w:hAnsi="Arial" w:cs="Arial"/>
          <w:b/>
          <w:bCs/>
          <w:sz w:val="20"/>
          <w:szCs w:val="20"/>
        </w:rPr>
        <w:t>i 2022</w:t>
      </w:r>
    </w:p>
    <w:p w14:paraId="4787984C" w14:textId="25B38F2B" w:rsidR="0022331D" w:rsidRPr="005C637D" w:rsidRDefault="00C9302E" w:rsidP="0022331D">
      <w:pPr>
        <w:pStyle w:val="Geenafstand"/>
        <w:rPr>
          <w:rFonts w:ascii="Arial" w:hAnsi="Arial" w:cs="Arial"/>
          <w:b/>
          <w:bCs/>
          <w:sz w:val="20"/>
          <w:szCs w:val="20"/>
        </w:rPr>
      </w:pPr>
      <w:r w:rsidRPr="005C637D">
        <w:rPr>
          <w:rFonts w:ascii="Arial" w:hAnsi="Arial" w:cs="Arial"/>
          <w:b/>
          <w:bCs/>
          <w:sz w:val="20"/>
          <w:szCs w:val="20"/>
        </w:rPr>
        <w:t>Betreft: motivatie provincie Utrecht i.h.k.v.</w:t>
      </w:r>
      <w:r w:rsidR="0022331D" w:rsidRPr="005C637D">
        <w:rPr>
          <w:rFonts w:ascii="Arial" w:hAnsi="Arial" w:cs="Arial"/>
          <w:b/>
          <w:bCs/>
          <w:sz w:val="20"/>
          <w:szCs w:val="20"/>
        </w:rPr>
        <w:t xml:space="preserve"> </w:t>
      </w:r>
      <w:r w:rsidRPr="005C637D">
        <w:rPr>
          <w:rFonts w:ascii="Arial" w:hAnsi="Arial" w:cs="Arial"/>
          <w:b/>
          <w:bCs/>
          <w:sz w:val="20"/>
          <w:szCs w:val="20"/>
        </w:rPr>
        <w:t>onderdeel D1.3 van het publicatie</w:t>
      </w:r>
      <w:r w:rsidR="0022331D" w:rsidRPr="005C637D">
        <w:rPr>
          <w:rFonts w:ascii="Arial" w:hAnsi="Arial" w:cs="Arial"/>
          <w:b/>
          <w:bCs/>
          <w:sz w:val="20"/>
          <w:szCs w:val="20"/>
        </w:rPr>
        <w:t>format “onderhandelingsprocedure zonder voorafgaande bekendmaking”.</w:t>
      </w:r>
    </w:p>
    <w:p w14:paraId="7488304C" w14:textId="77777777" w:rsidR="00C9302E" w:rsidRPr="005C637D" w:rsidRDefault="00C9302E" w:rsidP="0022331D">
      <w:pPr>
        <w:pStyle w:val="Geenafstand"/>
        <w:rPr>
          <w:rFonts w:ascii="Arial" w:hAnsi="Arial" w:cs="Arial"/>
          <w:sz w:val="20"/>
          <w:szCs w:val="20"/>
        </w:rPr>
      </w:pPr>
    </w:p>
    <w:p w14:paraId="293B78E4" w14:textId="69999087" w:rsidR="0022331D" w:rsidRPr="005C637D" w:rsidRDefault="0022331D" w:rsidP="0022331D">
      <w:pPr>
        <w:pStyle w:val="Geenafstand"/>
        <w:rPr>
          <w:rFonts w:ascii="Arial" w:hAnsi="Arial" w:cs="Arial"/>
          <w:sz w:val="20"/>
          <w:szCs w:val="20"/>
        </w:rPr>
      </w:pPr>
    </w:p>
    <w:p w14:paraId="6CF655CE" w14:textId="77777777" w:rsidR="0096519E" w:rsidRPr="005C637D" w:rsidRDefault="0096519E" w:rsidP="0096519E">
      <w:pPr>
        <w:rPr>
          <w:rFonts w:ascii="Arial" w:hAnsi="Arial" w:cs="Arial"/>
          <w:b/>
          <w:bCs/>
          <w:sz w:val="20"/>
          <w:szCs w:val="20"/>
        </w:rPr>
      </w:pPr>
      <w:r w:rsidRPr="005C637D">
        <w:rPr>
          <w:rFonts w:ascii="Arial" w:hAnsi="Arial" w:cs="Arial"/>
          <w:b/>
          <w:bCs/>
          <w:sz w:val="20"/>
          <w:szCs w:val="20"/>
        </w:rPr>
        <w:t xml:space="preserve">D1.3) Verklaring Verklaar duidelijk en volledig waarom gunning van de opdracht zonder voorafgaande bekendmaking in het Publicatieblad van de Europese Unie wettig is. Geef de relevante feiten en, indien van toepassing, de rechtsbeslissingen in overeenstemming met de betreffende richtlijn: </w:t>
      </w:r>
    </w:p>
    <w:p w14:paraId="4146AA3C" w14:textId="77777777" w:rsidR="0096519E" w:rsidRPr="005C637D" w:rsidRDefault="0096519E" w:rsidP="0096519E">
      <w:pPr>
        <w:rPr>
          <w:rFonts w:ascii="Arial" w:hAnsi="Arial" w:cs="Arial"/>
          <w:sz w:val="20"/>
          <w:szCs w:val="20"/>
        </w:rPr>
      </w:pPr>
      <w:r w:rsidRPr="005C637D">
        <w:rPr>
          <w:rFonts w:ascii="Arial" w:hAnsi="Arial" w:cs="Arial"/>
          <w:sz w:val="20"/>
          <w:szCs w:val="20"/>
        </w:rPr>
        <w:t xml:space="preserve">Op 10 mei 2022 heeft de provincie Utrecht een vrijwillige publicatie geplaatst in het kader van een voorgenomen gunning van een opdracht aan Cyclomedia Technology B.V. voor het beschikbaar stellen van cyclorama’s en aquarama’s inzake wegen en vaarwegen binnen de provincie Utrecht. De voorgenomen gunning is het resultaat van een Onderhandelingsprocedure zonder voorafgaande bekendmaking zoals bedoeld in artikel 2.32 lid 1 sub b onderdelen 2 en 3 Aanbestedingswet 2012. De provincie Utrecht acht haar motivering van 10 mei 2022 niet helemaal volledig en beoogt met  onderhavige publicatie de motivering aan te scherpen, zodanig dat deze de toegepaste procedure kan dragen. Provincie Utrecht heeft behoefte aan actuele en historische beelden (cyclorama’s) op en rond de wegen en actuele beelden van de vaarwegen binnen de provincie Utrecht ten behoeve van de uitvoering van verschillende werkzaamheden en wettelijke taken van de provincie Utrecht. </w:t>
      </w:r>
    </w:p>
    <w:p w14:paraId="4EFD96F0" w14:textId="77777777" w:rsidR="0096519E" w:rsidRPr="005C637D" w:rsidRDefault="0096519E" w:rsidP="0096519E">
      <w:pPr>
        <w:rPr>
          <w:rFonts w:ascii="Arial" w:hAnsi="Arial" w:cs="Arial"/>
          <w:sz w:val="20"/>
          <w:szCs w:val="20"/>
        </w:rPr>
      </w:pPr>
      <w:r w:rsidRPr="005C637D">
        <w:rPr>
          <w:rFonts w:ascii="Arial" w:hAnsi="Arial" w:cs="Arial"/>
          <w:sz w:val="20"/>
          <w:szCs w:val="20"/>
        </w:rPr>
        <w:t>1.</w:t>
      </w:r>
      <w:r w:rsidRPr="005C637D">
        <w:rPr>
          <w:rFonts w:ascii="Arial" w:hAnsi="Arial" w:cs="Arial"/>
          <w:sz w:val="20"/>
          <w:szCs w:val="20"/>
        </w:rPr>
        <w:tab/>
        <w:t>Combinatie actuele en historische beelden cyclorama’s</w:t>
      </w:r>
    </w:p>
    <w:p w14:paraId="7194588A" w14:textId="77777777" w:rsidR="0096519E" w:rsidRPr="005C637D" w:rsidRDefault="0096519E" w:rsidP="0096519E">
      <w:pPr>
        <w:rPr>
          <w:rFonts w:ascii="Arial" w:hAnsi="Arial" w:cs="Arial"/>
          <w:sz w:val="20"/>
          <w:szCs w:val="20"/>
        </w:rPr>
      </w:pPr>
      <w:r w:rsidRPr="005C637D">
        <w:rPr>
          <w:rFonts w:ascii="Arial" w:hAnsi="Arial" w:cs="Arial"/>
          <w:sz w:val="20"/>
          <w:szCs w:val="20"/>
        </w:rPr>
        <w:t xml:space="preserve">Provincie Utrecht wenst zowel actuele als historische beelden te kunnen raadplegen om daarmee  vergelijkingen te kunnen maken tussen actuele en oudere beelden. Een actueel beeld van een situatie op een bepaalde weg moet vergeleken kunnen worden met een beeld van bijvoorbeeld een jaar terug op hetzelfde punt. Bovendien zijn de actuele en historische beelden onlosmakelijk aan elkaar verbonden, omdat een actueel beeld later een historisch beeld vormt. De actuele en historische beelden kunnen daardoor niet los van elkaar worden gezien. Tot slot dienen de betreffende beelden (actueel en historisch) ook technisch functioneel op een integrale en eenvoudige wijze te kunnen worden benaderd. Het is van belang dat de eindgebruikers de beelden (cyclorama’s en aquarama’s) op een gebruiksvriendelijke en eenvoudige wijze in de GIS applicaties kunnen raadplegen. Dit betekent dat de beelden, zowel actueel als historisch, binnen een applicatie door middel van één (1) knop/functionaliteit, integraal zijn te benaderen. </w:t>
      </w:r>
    </w:p>
    <w:p w14:paraId="6315A0CA" w14:textId="77777777" w:rsidR="0096519E" w:rsidRPr="005C637D" w:rsidRDefault="0096519E" w:rsidP="0096519E">
      <w:pPr>
        <w:rPr>
          <w:rFonts w:ascii="Arial" w:hAnsi="Arial" w:cs="Arial"/>
          <w:sz w:val="20"/>
          <w:szCs w:val="20"/>
        </w:rPr>
      </w:pPr>
      <w:r w:rsidRPr="005C637D">
        <w:rPr>
          <w:rFonts w:ascii="Arial" w:hAnsi="Arial" w:cs="Arial"/>
          <w:sz w:val="20"/>
          <w:szCs w:val="20"/>
        </w:rPr>
        <w:t>2.</w:t>
      </w:r>
      <w:r w:rsidRPr="005C637D">
        <w:rPr>
          <w:rFonts w:ascii="Arial" w:hAnsi="Arial" w:cs="Arial"/>
          <w:sz w:val="20"/>
          <w:szCs w:val="20"/>
        </w:rPr>
        <w:tab/>
        <w:t>Gebruiksrecht in plaats van eigendomsrecht (cyclorama’s)</w:t>
      </w:r>
    </w:p>
    <w:p w14:paraId="4FC64C8F" w14:textId="77777777" w:rsidR="0096519E" w:rsidRPr="005C637D" w:rsidRDefault="0096519E" w:rsidP="0096519E">
      <w:pPr>
        <w:rPr>
          <w:rFonts w:ascii="Arial" w:hAnsi="Arial" w:cs="Arial"/>
          <w:sz w:val="20"/>
          <w:szCs w:val="20"/>
        </w:rPr>
      </w:pPr>
      <w:r w:rsidRPr="005C637D">
        <w:rPr>
          <w:rFonts w:ascii="Arial" w:hAnsi="Arial" w:cs="Arial"/>
          <w:sz w:val="20"/>
          <w:szCs w:val="20"/>
        </w:rPr>
        <w:t xml:space="preserve">Voor de provincie Utrecht is het niet noodzakelijk om het eigendom te verkrijgen op de actuele en historische beelden van de wegen. De beelden moeten raadpleegbaar zijn voor de uitvoering van de taken van de provincie. Voor de werkzaamheden van de provincie is het derhalve niet nodig om de beelden te kunnen bewerken. De beelden worden onder andere gebruikt voor: </w:t>
      </w:r>
    </w:p>
    <w:p w14:paraId="0573E85D" w14:textId="77777777" w:rsidR="0096519E" w:rsidRPr="005C637D" w:rsidRDefault="0096519E" w:rsidP="0096519E">
      <w:pPr>
        <w:pStyle w:val="Lijstalinea"/>
        <w:numPr>
          <w:ilvl w:val="0"/>
          <w:numId w:val="1"/>
        </w:numPr>
        <w:rPr>
          <w:rFonts w:ascii="Arial" w:hAnsi="Arial" w:cs="Arial"/>
          <w:sz w:val="20"/>
          <w:szCs w:val="20"/>
        </w:rPr>
      </w:pPr>
      <w:r w:rsidRPr="005C637D">
        <w:rPr>
          <w:rFonts w:ascii="Arial" w:hAnsi="Arial" w:cs="Arial"/>
          <w:sz w:val="20"/>
          <w:szCs w:val="20"/>
        </w:rPr>
        <w:t xml:space="preserve">Inmeten van de BGT waar we nieuwe situaties op de weg inmeten en in de BGT plaatsen.  </w:t>
      </w:r>
    </w:p>
    <w:p w14:paraId="4AA5E62A" w14:textId="77777777" w:rsidR="0096519E" w:rsidRPr="005C637D" w:rsidRDefault="0096519E" w:rsidP="0096519E">
      <w:pPr>
        <w:pStyle w:val="Lijstalinea"/>
        <w:numPr>
          <w:ilvl w:val="0"/>
          <w:numId w:val="1"/>
        </w:numPr>
        <w:rPr>
          <w:rFonts w:ascii="Arial" w:hAnsi="Arial" w:cs="Arial"/>
          <w:sz w:val="20"/>
          <w:szCs w:val="20"/>
        </w:rPr>
      </w:pPr>
      <w:r w:rsidRPr="005C637D">
        <w:rPr>
          <w:rFonts w:ascii="Arial" w:hAnsi="Arial" w:cs="Arial"/>
          <w:sz w:val="20"/>
          <w:szCs w:val="20"/>
        </w:rPr>
        <w:t xml:space="preserve">Assetmanagement waar via online beelden naar de assets gekeken kan worden om situaties uit te leggen en de status van het onderhoud te controleren.  </w:t>
      </w:r>
    </w:p>
    <w:p w14:paraId="597BC3CE" w14:textId="77777777" w:rsidR="0096519E" w:rsidRPr="005C637D" w:rsidRDefault="0096519E" w:rsidP="0096519E">
      <w:pPr>
        <w:pStyle w:val="Lijstalinea"/>
        <w:numPr>
          <w:ilvl w:val="0"/>
          <w:numId w:val="1"/>
        </w:numPr>
        <w:rPr>
          <w:rFonts w:ascii="Arial" w:hAnsi="Arial" w:cs="Arial"/>
          <w:sz w:val="20"/>
          <w:szCs w:val="20"/>
        </w:rPr>
      </w:pPr>
      <w:r w:rsidRPr="005C637D">
        <w:rPr>
          <w:rFonts w:ascii="Arial" w:hAnsi="Arial" w:cs="Arial"/>
          <w:sz w:val="20"/>
          <w:szCs w:val="20"/>
        </w:rPr>
        <w:t>Wegenstudies waar in overleggen de ontwikkeling van de weg door de jaren heen terug komt en om met elkaar naar de huidige situatie te kijken. Bij de laatste wordt ook nog wel eens een meting gedaan voor hoogtes en afstanden.</w:t>
      </w:r>
    </w:p>
    <w:p w14:paraId="7C139AE9" w14:textId="77777777" w:rsidR="0096519E" w:rsidRPr="005C637D" w:rsidRDefault="0096519E" w:rsidP="0096519E">
      <w:pPr>
        <w:rPr>
          <w:rFonts w:ascii="Arial" w:hAnsi="Arial" w:cs="Arial"/>
          <w:sz w:val="20"/>
          <w:szCs w:val="20"/>
        </w:rPr>
      </w:pPr>
      <w:r w:rsidRPr="005C637D">
        <w:rPr>
          <w:rFonts w:ascii="Arial" w:hAnsi="Arial" w:cs="Arial"/>
          <w:sz w:val="20"/>
          <w:szCs w:val="20"/>
        </w:rPr>
        <w:t>Een gebruiksrecht op de beelden is derhalve het meest passend voor de toepassing van de beelden bij de provincie. Bijgevolg is dat met een gebruiksrecht kan worden voorzien in de behoefte van de provincie tegen (veel) lagere kosten dan met het verkrijgen van een eigendomsrecht op de beelden.</w:t>
      </w:r>
    </w:p>
    <w:p w14:paraId="172ADE20" w14:textId="77777777" w:rsidR="0096519E" w:rsidRPr="005C637D" w:rsidRDefault="0096519E" w:rsidP="0096519E">
      <w:pPr>
        <w:rPr>
          <w:rFonts w:ascii="Arial" w:hAnsi="Arial" w:cs="Arial"/>
          <w:sz w:val="20"/>
          <w:szCs w:val="20"/>
        </w:rPr>
      </w:pPr>
      <w:r w:rsidRPr="005C637D">
        <w:rPr>
          <w:rFonts w:ascii="Arial" w:hAnsi="Arial" w:cs="Arial"/>
          <w:sz w:val="20"/>
          <w:szCs w:val="20"/>
        </w:rPr>
        <w:t>3.</w:t>
      </w:r>
      <w:r w:rsidRPr="005C637D">
        <w:rPr>
          <w:rFonts w:ascii="Arial" w:hAnsi="Arial" w:cs="Arial"/>
          <w:sz w:val="20"/>
          <w:szCs w:val="20"/>
        </w:rPr>
        <w:tab/>
        <w:t>Technische koppeling cyclorama API en GIS-applicaties</w:t>
      </w:r>
    </w:p>
    <w:p w14:paraId="6298204E" w14:textId="77777777" w:rsidR="0096519E" w:rsidRPr="005C637D" w:rsidRDefault="0096519E" w:rsidP="0096519E">
      <w:pPr>
        <w:rPr>
          <w:rFonts w:ascii="Arial" w:hAnsi="Arial" w:cs="Arial"/>
          <w:sz w:val="20"/>
          <w:szCs w:val="20"/>
        </w:rPr>
      </w:pPr>
      <w:r w:rsidRPr="005C637D">
        <w:rPr>
          <w:rFonts w:ascii="Arial" w:hAnsi="Arial" w:cs="Arial"/>
          <w:sz w:val="20"/>
          <w:szCs w:val="20"/>
        </w:rPr>
        <w:t xml:space="preserve">Team GIS werkt met verschillende applicaties waarin, voor het raadplegen van de beelden (cyclorama’s en aquarama’s), een koppeling met een API is gemaakt. Het is voor de provincie Utrecht </w:t>
      </w:r>
      <w:r w:rsidRPr="005C637D">
        <w:rPr>
          <w:rFonts w:ascii="Arial" w:hAnsi="Arial" w:cs="Arial"/>
          <w:sz w:val="20"/>
          <w:szCs w:val="20"/>
        </w:rPr>
        <w:lastRenderedPageBreak/>
        <w:t xml:space="preserve">van belang dat de leveranciers van de applicaties en de API instaan voor de beschikbaarheid en betrouwbaarheid van deze koppelingen, zodat de eindgebruiker ongestoord de beelden kan raadplegen en er geen technische problemen ontstaan. Dit betekent dat de leveranciers van de applicaties en de API de technische koppelingen met elkaar hebben gerealiseerd en ook gezamenlijk instaan voor de kwaliteit en beschikbaarheid. </w:t>
      </w:r>
    </w:p>
    <w:p w14:paraId="011C3066" w14:textId="77777777" w:rsidR="0096519E" w:rsidRPr="005C637D" w:rsidRDefault="0096519E" w:rsidP="0096519E">
      <w:pPr>
        <w:rPr>
          <w:rFonts w:ascii="Arial" w:hAnsi="Arial" w:cs="Arial"/>
          <w:i/>
          <w:iCs/>
          <w:sz w:val="20"/>
          <w:szCs w:val="20"/>
        </w:rPr>
      </w:pPr>
      <w:r w:rsidRPr="005C637D">
        <w:rPr>
          <w:rFonts w:ascii="Arial" w:hAnsi="Arial" w:cs="Arial"/>
          <w:i/>
          <w:iCs/>
          <w:sz w:val="20"/>
          <w:szCs w:val="20"/>
        </w:rPr>
        <w:t>Marktmogelijkheden</w:t>
      </w:r>
    </w:p>
    <w:p w14:paraId="434A72BE" w14:textId="1CB783EC" w:rsidR="0022331D" w:rsidRPr="005C637D" w:rsidRDefault="0096519E" w:rsidP="00D26A5A">
      <w:pPr>
        <w:rPr>
          <w:rFonts w:ascii="Arial" w:hAnsi="Arial" w:cs="Arial"/>
          <w:sz w:val="20"/>
          <w:szCs w:val="20"/>
        </w:rPr>
      </w:pPr>
      <w:r w:rsidRPr="005C637D">
        <w:rPr>
          <w:rFonts w:ascii="Arial" w:hAnsi="Arial" w:cs="Arial"/>
          <w:sz w:val="20"/>
          <w:szCs w:val="20"/>
        </w:rPr>
        <w:t xml:space="preserve">De provincie Utrecht heeft in 2021 een marktverkenning uitgevoerd en bekeken welke leveranciers op basis van voornoemde drie aspecten tezamen een product c.q. dienst aanbieden op de markt. Uit die verkenning is gebleken dat enkel Cyclomedia Technology B.V. op dit moment een passend product kan aanbieden, die aan alle drie aspecten voldoet. Het is daarbij ongewenst om de cyclorama’s te splitsen in twee afzonderlijke opdrachten (actueel en historisch) en om de beelden op basis van een eigendomsrecht in te kopen. De provincie is bekend met het bestaan van een aantal marktpartijen, die ook cyclorama’s en aquarama’s aanbieden op de markt, maar deze partijen bieden (nog) geen producten/diensten aan, die aansluiten op alle drie genoemde aspecten tezamen. De provincie zal de ontwikkelingen in de markt blijven volgen. </w:t>
      </w:r>
    </w:p>
    <w:sectPr w:rsidR="0022331D" w:rsidRPr="005C63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E3038"/>
    <w:multiLevelType w:val="hybridMultilevel"/>
    <w:tmpl w:val="1178AC7A"/>
    <w:lvl w:ilvl="0" w:tplc="F27054E4">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2918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221"/>
    <w:rsid w:val="00016C59"/>
    <w:rsid w:val="00051CB8"/>
    <w:rsid w:val="0005612C"/>
    <w:rsid w:val="000677F7"/>
    <w:rsid w:val="00093BAE"/>
    <w:rsid w:val="000C7DD4"/>
    <w:rsid w:val="000D0C44"/>
    <w:rsid w:val="000D20CC"/>
    <w:rsid w:val="000D2433"/>
    <w:rsid w:val="000E10A5"/>
    <w:rsid w:val="000E406A"/>
    <w:rsid w:val="000E4A11"/>
    <w:rsid w:val="000F15C6"/>
    <w:rsid w:val="00105FB7"/>
    <w:rsid w:val="00122635"/>
    <w:rsid w:val="00126E88"/>
    <w:rsid w:val="00141221"/>
    <w:rsid w:val="00142FF3"/>
    <w:rsid w:val="00143D7F"/>
    <w:rsid w:val="00151045"/>
    <w:rsid w:val="0015568D"/>
    <w:rsid w:val="001912FE"/>
    <w:rsid w:val="00194E7C"/>
    <w:rsid w:val="001A0D6C"/>
    <w:rsid w:val="001B719A"/>
    <w:rsid w:val="001D60EF"/>
    <w:rsid w:val="001D72EC"/>
    <w:rsid w:val="00216525"/>
    <w:rsid w:val="0022331D"/>
    <w:rsid w:val="00224BF2"/>
    <w:rsid w:val="00237CA8"/>
    <w:rsid w:val="002537C7"/>
    <w:rsid w:val="0026431B"/>
    <w:rsid w:val="00264862"/>
    <w:rsid w:val="00277080"/>
    <w:rsid w:val="002E6C0E"/>
    <w:rsid w:val="00313296"/>
    <w:rsid w:val="00342C07"/>
    <w:rsid w:val="00371041"/>
    <w:rsid w:val="0037463B"/>
    <w:rsid w:val="00381B8E"/>
    <w:rsid w:val="003A57D8"/>
    <w:rsid w:val="003C08A5"/>
    <w:rsid w:val="003D4DAE"/>
    <w:rsid w:val="0040426A"/>
    <w:rsid w:val="004323A1"/>
    <w:rsid w:val="004426CA"/>
    <w:rsid w:val="004549C0"/>
    <w:rsid w:val="00467240"/>
    <w:rsid w:val="004C5258"/>
    <w:rsid w:val="004E08D6"/>
    <w:rsid w:val="004E305F"/>
    <w:rsid w:val="004E322F"/>
    <w:rsid w:val="00525610"/>
    <w:rsid w:val="00535E1F"/>
    <w:rsid w:val="005458CA"/>
    <w:rsid w:val="00586DD3"/>
    <w:rsid w:val="005953D8"/>
    <w:rsid w:val="005A01C9"/>
    <w:rsid w:val="005A70FA"/>
    <w:rsid w:val="005C637D"/>
    <w:rsid w:val="005F3687"/>
    <w:rsid w:val="00600D5A"/>
    <w:rsid w:val="00600E28"/>
    <w:rsid w:val="00607764"/>
    <w:rsid w:val="00610DB6"/>
    <w:rsid w:val="006206D4"/>
    <w:rsid w:val="006239EA"/>
    <w:rsid w:val="00624A0F"/>
    <w:rsid w:val="006673F1"/>
    <w:rsid w:val="00674ABB"/>
    <w:rsid w:val="00675228"/>
    <w:rsid w:val="006905A4"/>
    <w:rsid w:val="0069672C"/>
    <w:rsid w:val="00697090"/>
    <w:rsid w:val="006B37DE"/>
    <w:rsid w:val="00704C1A"/>
    <w:rsid w:val="00705A85"/>
    <w:rsid w:val="00715700"/>
    <w:rsid w:val="00730EB3"/>
    <w:rsid w:val="00754D32"/>
    <w:rsid w:val="00777328"/>
    <w:rsid w:val="00777D87"/>
    <w:rsid w:val="00794F42"/>
    <w:rsid w:val="007A52B4"/>
    <w:rsid w:val="007A52F4"/>
    <w:rsid w:val="007C2C74"/>
    <w:rsid w:val="007D21AF"/>
    <w:rsid w:val="007D6CB1"/>
    <w:rsid w:val="00816DBE"/>
    <w:rsid w:val="00832B99"/>
    <w:rsid w:val="00875DF2"/>
    <w:rsid w:val="0088028A"/>
    <w:rsid w:val="0088248D"/>
    <w:rsid w:val="00887FE9"/>
    <w:rsid w:val="008B0BE6"/>
    <w:rsid w:val="008B4585"/>
    <w:rsid w:val="008D0F35"/>
    <w:rsid w:val="008D5727"/>
    <w:rsid w:val="008D6AB7"/>
    <w:rsid w:val="008D7E5F"/>
    <w:rsid w:val="009149AA"/>
    <w:rsid w:val="00925F52"/>
    <w:rsid w:val="00931E89"/>
    <w:rsid w:val="0095540B"/>
    <w:rsid w:val="0096519E"/>
    <w:rsid w:val="009A32D0"/>
    <w:rsid w:val="009C4106"/>
    <w:rsid w:val="009D7FD9"/>
    <w:rsid w:val="00A12448"/>
    <w:rsid w:val="00A2519D"/>
    <w:rsid w:val="00A4614B"/>
    <w:rsid w:val="00AA0324"/>
    <w:rsid w:val="00AB08D0"/>
    <w:rsid w:val="00AE4917"/>
    <w:rsid w:val="00AF5B02"/>
    <w:rsid w:val="00B04F70"/>
    <w:rsid w:val="00B121C1"/>
    <w:rsid w:val="00B13E1A"/>
    <w:rsid w:val="00B2433F"/>
    <w:rsid w:val="00B61B91"/>
    <w:rsid w:val="00B61DB9"/>
    <w:rsid w:val="00B671CB"/>
    <w:rsid w:val="00B776E7"/>
    <w:rsid w:val="00BB0080"/>
    <w:rsid w:val="00BC31EE"/>
    <w:rsid w:val="00BC6F6B"/>
    <w:rsid w:val="00BD5310"/>
    <w:rsid w:val="00BE2797"/>
    <w:rsid w:val="00C261E9"/>
    <w:rsid w:val="00C420C4"/>
    <w:rsid w:val="00C4456F"/>
    <w:rsid w:val="00C57D81"/>
    <w:rsid w:val="00C61945"/>
    <w:rsid w:val="00C81D42"/>
    <w:rsid w:val="00C849EC"/>
    <w:rsid w:val="00C9302E"/>
    <w:rsid w:val="00C94AD2"/>
    <w:rsid w:val="00C9610D"/>
    <w:rsid w:val="00CA1F86"/>
    <w:rsid w:val="00CA4051"/>
    <w:rsid w:val="00CD1BA4"/>
    <w:rsid w:val="00CD31F1"/>
    <w:rsid w:val="00D20051"/>
    <w:rsid w:val="00D26A5A"/>
    <w:rsid w:val="00D4462F"/>
    <w:rsid w:val="00D80B6B"/>
    <w:rsid w:val="00D81E86"/>
    <w:rsid w:val="00DA26BA"/>
    <w:rsid w:val="00DA6A81"/>
    <w:rsid w:val="00DC5E97"/>
    <w:rsid w:val="00DD4C6B"/>
    <w:rsid w:val="00DF501E"/>
    <w:rsid w:val="00E37F15"/>
    <w:rsid w:val="00E65C73"/>
    <w:rsid w:val="00E80111"/>
    <w:rsid w:val="00EB1761"/>
    <w:rsid w:val="00EC2C68"/>
    <w:rsid w:val="00EC3BFF"/>
    <w:rsid w:val="00ED61B0"/>
    <w:rsid w:val="00EE5BA9"/>
    <w:rsid w:val="00F02B47"/>
    <w:rsid w:val="00F17C9F"/>
    <w:rsid w:val="00F25D3F"/>
    <w:rsid w:val="00F272F6"/>
    <w:rsid w:val="00F549BF"/>
    <w:rsid w:val="00F932AA"/>
    <w:rsid w:val="00FA21C0"/>
    <w:rsid w:val="00FA2B09"/>
    <w:rsid w:val="00FA36B8"/>
    <w:rsid w:val="00FA4C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93B36"/>
  <w15:chartTrackingRefBased/>
  <w15:docId w15:val="{3D2AFEEC-0C23-46E1-80CA-E534CB011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Revisie">
    <w:name w:val="Revision"/>
    <w:hidden/>
    <w:uiPriority w:val="99"/>
    <w:semiHidden/>
    <w:rsid w:val="008B4585"/>
    <w:pPr>
      <w:spacing w:after="0" w:line="240" w:lineRule="auto"/>
    </w:pPr>
  </w:style>
  <w:style w:type="character" w:styleId="Verwijzingopmerking">
    <w:name w:val="annotation reference"/>
    <w:basedOn w:val="Standaardalinea-lettertype"/>
    <w:uiPriority w:val="99"/>
    <w:semiHidden/>
    <w:unhideWhenUsed/>
    <w:rsid w:val="00DD4C6B"/>
    <w:rPr>
      <w:sz w:val="16"/>
      <w:szCs w:val="16"/>
    </w:rPr>
  </w:style>
  <w:style w:type="paragraph" w:styleId="Tekstopmerking">
    <w:name w:val="annotation text"/>
    <w:basedOn w:val="Standaard"/>
    <w:link w:val="TekstopmerkingChar"/>
    <w:uiPriority w:val="99"/>
    <w:unhideWhenUsed/>
    <w:rsid w:val="00DD4C6B"/>
    <w:pPr>
      <w:spacing w:line="240" w:lineRule="auto"/>
    </w:pPr>
    <w:rPr>
      <w:sz w:val="20"/>
      <w:szCs w:val="20"/>
    </w:rPr>
  </w:style>
  <w:style w:type="character" w:customStyle="1" w:styleId="TekstopmerkingChar">
    <w:name w:val="Tekst opmerking Char"/>
    <w:basedOn w:val="Standaardalinea-lettertype"/>
    <w:link w:val="Tekstopmerking"/>
    <w:uiPriority w:val="99"/>
    <w:rsid w:val="00DD4C6B"/>
    <w:rPr>
      <w:sz w:val="20"/>
      <w:szCs w:val="20"/>
    </w:rPr>
  </w:style>
  <w:style w:type="paragraph" w:styleId="Onderwerpvanopmerking">
    <w:name w:val="annotation subject"/>
    <w:basedOn w:val="Tekstopmerking"/>
    <w:next w:val="Tekstopmerking"/>
    <w:link w:val="OnderwerpvanopmerkingChar"/>
    <w:uiPriority w:val="99"/>
    <w:semiHidden/>
    <w:unhideWhenUsed/>
    <w:rsid w:val="00DD4C6B"/>
    <w:rPr>
      <w:b/>
      <w:bCs/>
    </w:rPr>
  </w:style>
  <w:style w:type="character" w:customStyle="1" w:styleId="OnderwerpvanopmerkingChar">
    <w:name w:val="Onderwerp van opmerking Char"/>
    <w:basedOn w:val="TekstopmerkingChar"/>
    <w:link w:val="Onderwerpvanopmerking"/>
    <w:uiPriority w:val="99"/>
    <w:semiHidden/>
    <w:rsid w:val="00DD4C6B"/>
    <w:rPr>
      <w:b/>
      <w:bCs/>
      <w:sz w:val="20"/>
      <w:szCs w:val="20"/>
    </w:rPr>
  </w:style>
  <w:style w:type="paragraph" w:styleId="Lijstalinea">
    <w:name w:val="List Paragraph"/>
    <w:basedOn w:val="Standaard"/>
    <w:uiPriority w:val="34"/>
    <w:qFormat/>
    <w:rsid w:val="0005612C"/>
    <w:pPr>
      <w:ind w:left="720"/>
      <w:contextualSpacing/>
    </w:pPr>
  </w:style>
  <w:style w:type="paragraph" w:styleId="Geenafstand">
    <w:name w:val="No Spacing"/>
    <w:uiPriority w:val="1"/>
    <w:qFormat/>
    <w:rsid w:val="002233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808</Words>
  <Characters>4450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Takens, Sharon</dc:creator>
  <cp:keywords/>
  <dc:description/>
  <cp:lastModifiedBy>Stelt, Teus van der</cp:lastModifiedBy>
  <cp:revision>4</cp:revision>
  <dcterms:created xsi:type="dcterms:W3CDTF">2022-07-01T10:18:00Z</dcterms:created>
  <dcterms:modified xsi:type="dcterms:W3CDTF">2022-07-01T10:23:00Z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-1942195662</vt:i4>
  </property>
  <property fmtid="{D5CDD505-2E9C-101B-9397-08002B2CF9AE}" pid="3" name="_NewReviewCycle">
    <vt:lpwstr/>
  </property>
  <property fmtid="{D5CDD505-2E9C-101B-9397-08002B2CF9AE}" pid="4" name="_EmailSubject">
    <vt:lpwstr>input voor publicatietekst Cyclomedia</vt:lpwstr>
  </property>
  <property fmtid="{D5CDD505-2E9C-101B-9397-08002B2CF9AE}" pid="5" name="_AuthorEmail">
    <vt:lpwstr>sharon.takens@provincie-utrecht.nl</vt:lpwstr>
  </property>
  <property fmtid="{D5CDD505-2E9C-101B-9397-08002B2CF9AE}" pid="6" name="_AuthorEmailDisplayName">
    <vt:lpwstr>Takens, Sharon</vt:lpwstr>
  </property>
  <property fmtid="{D5CDD505-2E9C-101B-9397-08002B2CF9AE}" pid="7" name="_PreviousAdHocReviewCycleID">
    <vt:i4>-1720380403</vt:i4>
  </property>
  <property fmtid="{D5CDD505-2E9C-101B-9397-08002B2CF9AE}" pid="8" name="_ReviewingToolsShownOnce">
    <vt:lpwstr/>
  </property>
</Properties>
</file>