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3131" w14:textId="65D50CDC" w:rsidR="003C7741" w:rsidRPr="006F6EF8" w:rsidRDefault="003C7741" w:rsidP="003C7741">
      <w:pPr>
        <w:pStyle w:val="INKBijlage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327916555"/>
      <w:bookmarkStart w:id="1" w:name="_Ref327917396"/>
      <w:bookmarkStart w:id="2" w:name="_Ref327920402"/>
      <w:bookmarkStart w:id="3" w:name="_Ref327921297"/>
      <w:bookmarkStart w:id="4" w:name="_Ref327921331"/>
      <w:bookmarkStart w:id="5" w:name="_Ref409612126"/>
      <w:bookmarkStart w:id="6" w:name="_Toc516486402"/>
      <w:bookmarkStart w:id="7" w:name="_Toc5371513"/>
      <w:bookmarkStart w:id="8" w:name="_Ref350927762"/>
      <w:bookmarkStart w:id="9" w:name="_Toc396903958"/>
      <w:r w:rsidRPr="006F6EF8">
        <w:rPr>
          <w:rFonts w:ascii="Arial" w:hAnsi="Arial" w:cs="Arial"/>
          <w:color w:val="000000" w:themeColor="text1"/>
          <w:sz w:val="22"/>
          <w:szCs w:val="22"/>
        </w:rPr>
        <w:t xml:space="preserve">Bijlage </w:t>
      </w:r>
      <w:r w:rsidR="00191FC3">
        <w:rPr>
          <w:rFonts w:ascii="Arial" w:hAnsi="Arial" w:cs="Arial"/>
          <w:color w:val="000000" w:themeColor="text1"/>
          <w:sz w:val="22"/>
          <w:szCs w:val="22"/>
        </w:rPr>
        <w:t>12</w:t>
      </w:r>
      <w:r w:rsidRPr="006F6E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F6EF8">
        <w:rPr>
          <w:rFonts w:ascii="Arial" w:hAnsi="Arial" w:cs="Arial"/>
          <w:color w:val="000000" w:themeColor="text1"/>
          <w:sz w:val="22"/>
          <w:szCs w:val="22"/>
        </w:rPr>
        <w:tab/>
        <w:t>Referentie</w:t>
      </w:r>
      <w:bookmarkEnd w:id="0"/>
      <w:bookmarkEnd w:id="1"/>
      <w:bookmarkEnd w:id="2"/>
      <w:bookmarkEnd w:id="3"/>
      <w:bookmarkEnd w:id="4"/>
      <w:r w:rsidRPr="006F6EF8">
        <w:rPr>
          <w:rFonts w:ascii="Arial" w:hAnsi="Arial" w:cs="Arial"/>
          <w:color w:val="000000" w:themeColor="text1"/>
          <w:sz w:val="22"/>
          <w:szCs w:val="22"/>
        </w:rPr>
        <w:t>(s</w:t>
      </w:r>
      <w:bookmarkEnd w:id="5"/>
      <w:bookmarkEnd w:id="6"/>
      <w:bookmarkEnd w:id="7"/>
      <w:r w:rsidRPr="006F6EF8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bookmarkEnd w:id="8"/>
      <w:bookmarkEnd w:id="9"/>
    </w:p>
    <w:p w14:paraId="4227083B" w14:textId="77777777" w:rsidR="003C7741" w:rsidRDefault="003C7741" w:rsidP="003C7741">
      <w:pPr>
        <w:pStyle w:val="INKStandaard"/>
        <w:spacing w:line="240" w:lineRule="auto"/>
        <w:rPr>
          <w:rFonts w:cs="Arial"/>
          <w:i/>
          <w:sz w:val="16"/>
          <w:szCs w:val="16"/>
        </w:rPr>
      </w:pP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851"/>
      </w:tblGrid>
      <w:tr w:rsidR="003C7741" w:rsidRPr="001A31AA" w14:paraId="4F346ED5" w14:textId="77777777" w:rsidTr="004F0770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B4C6E7" w:themeColor="accent1" w:themeTint="6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9AB2" w14:textId="0F6F1417" w:rsidR="003C7741" w:rsidRPr="004D4A54" w:rsidRDefault="000D58DF" w:rsidP="001D4A21">
            <w:pPr>
              <w:pStyle w:val="INKStandaard"/>
              <w:rPr>
                <w:b/>
                <w:bCs/>
                <w:lang w:eastAsia="nl-NL"/>
              </w:rPr>
            </w:pPr>
            <w:r w:rsidRPr="004D4A54">
              <w:rPr>
                <w:b/>
                <w:bCs/>
                <w:lang w:eastAsia="nl-NL"/>
              </w:rPr>
              <w:t>Gegeven</w:t>
            </w:r>
            <w:r w:rsidR="00B3478A" w:rsidRPr="004D4A54">
              <w:rPr>
                <w:b/>
                <w:bCs/>
                <w:lang w:eastAsia="nl-NL"/>
              </w:rPr>
              <w:t>s r</w:t>
            </w:r>
            <w:r w:rsidR="003C7741" w:rsidRPr="004D4A54">
              <w:rPr>
                <w:b/>
                <w:bCs/>
                <w:lang w:eastAsia="nl-NL"/>
              </w:rPr>
              <w:t>eferent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4C6E7" w:themeColor="accent1" w:themeTint="6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81A4" w14:textId="77777777" w:rsidR="003C7741" w:rsidRPr="004D4A54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E5A31" w:rsidRPr="001A31AA" w14:paraId="7104C328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014B" w14:textId="1F5C3118" w:rsidR="003E5A31" w:rsidRPr="001A31AA" w:rsidRDefault="00B3478A" w:rsidP="001D4A21">
            <w:pPr>
              <w:pStyle w:val="INKStandaard"/>
              <w:rPr>
                <w:lang w:eastAsia="nl-NL"/>
              </w:rPr>
            </w:pPr>
            <w:r>
              <w:rPr>
                <w:lang w:eastAsia="nl-NL"/>
              </w:rPr>
              <w:t>Naam organisatie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60AE" w14:textId="77777777" w:rsidR="003E5A31" w:rsidRPr="001A31AA" w:rsidRDefault="003E5A31" w:rsidP="001D4A21">
            <w:pPr>
              <w:pStyle w:val="INKStandaard"/>
              <w:rPr>
                <w:lang w:eastAsia="nl-NL"/>
              </w:rPr>
            </w:pPr>
          </w:p>
        </w:tc>
      </w:tr>
      <w:tr w:rsidR="003E5A31" w:rsidRPr="001A31AA" w14:paraId="631D3689" w14:textId="77777777" w:rsidTr="00F50535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C9D5" w14:textId="3D05215C" w:rsidR="003E5A31" w:rsidRPr="001A31AA" w:rsidRDefault="00B3478A" w:rsidP="001D4A21">
            <w:pPr>
              <w:pStyle w:val="INKStandaard"/>
              <w:rPr>
                <w:lang w:eastAsia="nl-NL"/>
              </w:rPr>
            </w:pPr>
            <w:r>
              <w:rPr>
                <w:lang w:eastAsia="nl-NL"/>
              </w:rPr>
              <w:t>Soort organisatie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B889" w14:textId="77777777" w:rsidR="003E5A31" w:rsidRPr="001A31AA" w:rsidRDefault="003E5A31" w:rsidP="001D4A21">
            <w:pPr>
              <w:pStyle w:val="INKStandaard"/>
              <w:rPr>
                <w:lang w:eastAsia="nl-NL"/>
              </w:rPr>
            </w:pPr>
          </w:p>
        </w:tc>
      </w:tr>
      <w:tr w:rsidR="00F50535" w:rsidRPr="001A31AA" w14:paraId="1A0279C6" w14:textId="77777777" w:rsidTr="001D03F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C478" w14:textId="77777777" w:rsidR="00F50535" w:rsidRPr="001A31AA" w:rsidRDefault="00F50535" w:rsidP="001D03F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Naam opdrachtgever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08FC" w14:textId="77777777" w:rsidR="00F50535" w:rsidRPr="001A31AA" w:rsidRDefault="00F50535" w:rsidP="001D03F1">
            <w:pPr>
              <w:pStyle w:val="INKStandaard"/>
              <w:rPr>
                <w:lang w:eastAsia="nl-NL"/>
              </w:rPr>
            </w:pPr>
          </w:p>
        </w:tc>
      </w:tr>
      <w:tr w:rsidR="00B3478A" w:rsidRPr="00B3478A" w14:paraId="58BD43C4" w14:textId="77777777" w:rsidTr="004F0770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B4C6E7" w:themeColor="accent1" w:themeTint="6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9BEC" w14:textId="3FA6D542" w:rsidR="00B3478A" w:rsidRPr="00B3478A" w:rsidRDefault="00B3478A" w:rsidP="001D4A21">
            <w:pPr>
              <w:pStyle w:val="INKStandaard"/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Gegevens contact</w:t>
            </w:r>
            <w:r w:rsidR="00204477">
              <w:rPr>
                <w:b/>
                <w:bCs/>
                <w:lang w:eastAsia="nl-NL"/>
              </w:rPr>
              <w:t>persoon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4C6E7" w:themeColor="accent1" w:themeTint="6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9B07" w14:textId="77777777" w:rsidR="00B3478A" w:rsidRPr="00B3478A" w:rsidRDefault="00B3478A" w:rsidP="001D4A21">
            <w:pPr>
              <w:pStyle w:val="INKStandaard"/>
              <w:rPr>
                <w:b/>
                <w:bCs/>
                <w:lang w:eastAsia="nl-NL"/>
              </w:rPr>
            </w:pPr>
          </w:p>
        </w:tc>
      </w:tr>
      <w:tr w:rsidR="003C7741" w:rsidRPr="001A31AA" w14:paraId="7B6107C2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FA62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 xml:space="preserve">Naam contactpersoon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7298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4FFB21B6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95CF" w14:textId="27DA29B6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Functie</w:t>
            </w:r>
            <w:r w:rsidR="00204477">
              <w:rPr>
                <w:lang w:eastAsia="nl-NL"/>
              </w:rPr>
              <w:t xml:space="preserve"> contactpersoon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1B9C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0651C896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2EA3" w14:textId="3D861258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Telefoon</w:t>
            </w:r>
            <w:r w:rsidR="00191FC3">
              <w:rPr>
                <w:lang w:eastAsia="nl-NL"/>
              </w:rPr>
              <w:t>nummer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1628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204477" w:rsidRPr="001A31AA" w14:paraId="17F0E437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7D79" w14:textId="028F84D3" w:rsidR="00204477" w:rsidRPr="001A31AA" w:rsidRDefault="00204477" w:rsidP="001D4A21">
            <w:pPr>
              <w:pStyle w:val="INKStandaard"/>
            </w:pPr>
            <w:r>
              <w:t>Email</w:t>
            </w:r>
            <w:r w:rsidR="00722EE9">
              <w:t>adres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3884" w14:textId="77777777" w:rsidR="00204477" w:rsidRPr="001A31AA" w:rsidRDefault="00204477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2AB3FE26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E3FC" w14:textId="77777777" w:rsidR="003C7741" w:rsidRPr="001A31AA" w:rsidRDefault="003C7741" w:rsidP="001D4A21">
            <w:pPr>
              <w:pStyle w:val="INKStandaard"/>
              <w:rPr>
                <w:sz w:val="18"/>
                <w:szCs w:val="18"/>
                <w:lang w:eastAsia="nl-NL"/>
              </w:rPr>
            </w:pPr>
            <w:r w:rsidRPr="001A31AA">
              <w:t>Looptijd van de referentieopdracht (aanvang – afronding)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E495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646F0B1A" w14:textId="77777777" w:rsidTr="001D4A21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BF5C" w14:textId="461D2A38" w:rsidR="003C7741" w:rsidRPr="001A31AA" w:rsidRDefault="003C7741" w:rsidP="001D4A21">
            <w:pPr>
              <w:pStyle w:val="INKStandaard"/>
              <w:rPr>
                <w:sz w:val="18"/>
                <w:szCs w:val="18"/>
                <w:lang w:eastAsia="nl-NL"/>
              </w:rPr>
            </w:pPr>
            <w:r w:rsidRPr="001A31AA">
              <w:t xml:space="preserve">Naam eventuele </w:t>
            </w:r>
            <w:r w:rsidR="00F50535">
              <w:t>combinant</w:t>
            </w:r>
            <w:r w:rsidR="007A0F08">
              <w:t>/</w:t>
            </w:r>
            <w:r w:rsidRPr="001A31AA">
              <w:t>onderaannemer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82C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</w:tbl>
    <w:p w14:paraId="1309CA5A" w14:textId="77777777" w:rsidR="003C7741" w:rsidRDefault="003C7741" w:rsidP="003C7741">
      <w:pPr>
        <w:pStyle w:val="INKStandaard"/>
        <w:rPr>
          <w:rFonts w:cs="Arial"/>
          <w:sz w:val="18"/>
          <w:szCs w:val="18"/>
        </w:rPr>
      </w:pP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3C7741" w:rsidRPr="001A31AA" w14:paraId="39B67196" w14:textId="77777777" w:rsidTr="001D4A21">
        <w:trPr>
          <w:trHeight w:val="340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935E" w14:textId="77777777" w:rsidR="003C7741" w:rsidRPr="006F6EF8" w:rsidRDefault="003C7741" w:rsidP="001D4A21">
            <w:pPr>
              <w:pStyle w:val="INKStandaard"/>
              <w:rPr>
                <w:b/>
                <w:bCs/>
                <w:lang w:eastAsia="nl-NL"/>
              </w:rPr>
            </w:pPr>
            <w:r w:rsidRPr="006F6EF8">
              <w:rPr>
                <w:b/>
                <w:bCs/>
                <w:lang w:eastAsia="nl-NL"/>
              </w:rPr>
              <w:t>Beschrijving referentie (</w:t>
            </w:r>
            <w:r w:rsidRPr="00F020A1">
              <w:rPr>
                <w:b/>
                <w:bCs/>
                <w:u w:val="single"/>
                <w:lang w:eastAsia="nl-NL"/>
              </w:rPr>
              <w:t>maximaal 1 A4</w:t>
            </w:r>
            <w:r w:rsidRPr="006F6EF8">
              <w:rPr>
                <w:b/>
                <w:bCs/>
                <w:lang w:eastAsia="nl-NL"/>
              </w:rPr>
              <w:t>)</w:t>
            </w:r>
          </w:p>
        </w:tc>
      </w:tr>
      <w:tr w:rsidR="003C7741" w:rsidRPr="001A31AA" w14:paraId="7400B4EC" w14:textId="77777777" w:rsidTr="001D4A21">
        <w:trPr>
          <w:trHeight w:val="340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6BD3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Instructie:</w:t>
            </w:r>
          </w:p>
          <w:p w14:paraId="07A53973" w14:textId="6A26876E" w:rsidR="003C7741" w:rsidRDefault="003C7741" w:rsidP="001D4A21">
            <w:pPr>
              <w:pStyle w:val="INKStandaard"/>
              <w:rPr>
                <w:b/>
                <w:bCs/>
                <w:sz w:val="20"/>
                <w:szCs w:val="20"/>
                <w:lang w:eastAsia="nl-NL"/>
              </w:rPr>
            </w:pPr>
            <w:r w:rsidRPr="003C7741">
              <w:rPr>
                <w:b/>
                <w:bCs/>
                <w:sz w:val="20"/>
                <w:szCs w:val="20"/>
                <w:lang w:eastAsia="nl-NL"/>
              </w:rPr>
              <w:t>Uit deze beschrijving moet tenminste blijken op welke wijze invulling is gegeven</w:t>
            </w:r>
            <w:r w:rsidR="008A13C2">
              <w:rPr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9C4E85">
              <w:rPr>
                <w:b/>
                <w:bCs/>
                <w:sz w:val="20"/>
                <w:szCs w:val="20"/>
                <w:lang w:eastAsia="nl-NL"/>
              </w:rPr>
              <w:t>en</w:t>
            </w:r>
            <w:r w:rsidR="00197917">
              <w:rPr>
                <w:b/>
                <w:bCs/>
                <w:sz w:val="20"/>
                <w:szCs w:val="20"/>
                <w:lang w:eastAsia="nl-NL"/>
              </w:rPr>
              <w:t xml:space="preserve"> dat wordt voldaan</w:t>
            </w:r>
            <w:r w:rsidR="009C4E85">
              <w:rPr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3C7741">
              <w:rPr>
                <w:b/>
                <w:bCs/>
                <w:sz w:val="20"/>
                <w:szCs w:val="20"/>
                <w:lang w:eastAsia="nl-NL"/>
              </w:rPr>
              <w:t>aan de gevraagde kerncompetenties</w:t>
            </w:r>
            <w:r w:rsidR="00BF1A10">
              <w:rPr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F16FDF">
              <w:rPr>
                <w:b/>
                <w:bCs/>
                <w:sz w:val="20"/>
                <w:szCs w:val="20"/>
                <w:lang w:eastAsia="nl-NL"/>
              </w:rPr>
              <w:t>(</w:t>
            </w:r>
            <w:r w:rsidR="00BF1A10">
              <w:rPr>
                <w:b/>
                <w:bCs/>
                <w:sz w:val="20"/>
                <w:szCs w:val="20"/>
                <w:lang w:eastAsia="nl-NL"/>
              </w:rPr>
              <w:t xml:space="preserve">paragraaf </w:t>
            </w:r>
            <w:r w:rsidR="00F16FDF">
              <w:rPr>
                <w:b/>
                <w:bCs/>
                <w:sz w:val="20"/>
                <w:szCs w:val="20"/>
                <w:lang w:eastAsia="nl-NL"/>
              </w:rPr>
              <w:t>5.5.1 Beschrijvend Document)</w:t>
            </w:r>
            <w:r w:rsidRPr="003C7741">
              <w:rPr>
                <w:b/>
                <w:bCs/>
                <w:sz w:val="20"/>
                <w:szCs w:val="20"/>
                <w:lang w:eastAsia="nl-NL"/>
              </w:rPr>
              <w:t xml:space="preserve">. Indien uit deze inschrijving niet blijkt op welke wijze invulling is gegeven </w:t>
            </w:r>
            <w:r w:rsidR="00324E30">
              <w:rPr>
                <w:b/>
                <w:bCs/>
                <w:sz w:val="20"/>
                <w:szCs w:val="20"/>
                <w:lang w:eastAsia="nl-NL"/>
              </w:rPr>
              <w:t xml:space="preserve">en/of niet voldoet </w:t>
            </w:r>
            <w:r w:rsidRPr="003C7741">
              <w:rPr>
                <w:b/>
                <w:bCs/>
                <w:sz w:val="20"/>
                <w:szCs w:val="20"/>
                <w:lang w:eastAsia="nl-NL"/>
              </w:rPr>
              <w:t>aan de gevraagde kerncompetenties dan voldoet de referentie niet en wordt de inschrijving terzijde gelegd.</w:t>
            </w:r>
          </w:p>
          <w:p w14:paraId="7F3B4B86" w14:textId="77777777" w:rsidR="00722EE9" w:rsidRDefault="00722EE9" w:rsidP="001D4A21">
            <w:pPr>
              <w:pStyle w:val="INKStandaard"/>
              <w:rPr>
                <w:b/>
                <w:bCs/>
                <w:sz w:val="20"/>
                <w:szCs w:val="20"/>
                <w:lang w:eastAsia="nl-NL"/>
              </w:rPr>
            </w:pPr>
          </w:p>
          <w:p w14:paraId="40DF4E40" w14:textId="727F24B1" w:rsidR="00E52319" w:rsidRPr="003C7741" w:rsidRDefault="00E52319" w:rsidP="001D4A21">
            <w:pPr>
              <w:pStyle w:val="INKStandaard"/>
              <w:rPr>
                <w:b/>
                <w:bCs/>
                <w:sz w:val="20"/>
                <w:szCs w:val="20"/>
                <w:lang w:eastAsia="nl-NL"/>
              </w:rPr>
            </w:pPr>
            <w:r>
              <w:rPr>
                <w:b/>
                <w:bCs/>
                <w:sz w:val="20"/>
                <w:szCs w:val="20"/>
                <w:lang w:eastAsia="nl-NL"/>
              </w:rPr>
              <w:t xml:space="preserve">Indien gebruik is gemaakt </w:t>
            </w:r>
            <w:r w:rsidR="001A5A2D">
              <w:rPr>
                <w:b/>
                <w:bCs/>
                <w:sz w:val="20"/>
                <w:szCs w:val="20"/>
                <w:lang w:eastAsia="nl-NL"/>
              </w:rPr>
              <w:t>van combinanten en/of onderaannemers</w:t>
            </w:r>
            <w:r w:rsidR="00137056">
              <w:rPr>
                <w:b/>
                <w:bCs/>
                <w:sz w:val="20"/>
                <w:szCs w:val="20"/>
                <w:lang w:eastAsia="nl-NL"/>
              </w:rPr>
              <w:t xml:space="preserve"> dan dienen de onderdelen van de opdracht die door combinanten en/of onderaannemers zijn uitgevoerd separaat te worden vermeld.</w:t>
            </w:r>
          </w:p>
          <w:p w14:paraId="6899A24E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68F466A5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Beschrijving:</w:t>
            </w:r>
          </w:p>
          <w:p w14:paraId="0312BFC1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0153139A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6B23AF2C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53040C9C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648CD688" w14:textId="77777777" w:rsidR="003C7741" w:rsidRDefault="003C7741" w:rsidP="001D4A21">
            <w:pPr>
              <w:pStyle w:val="INKStandaard"/>
              <w:rPr>
                <w:lang w:eastAsia="nl-NL"/>
              </w:rPr>
            </w:pPr>
          </w:p>
          <w:p w14:paraId="4E768920" w14:textId="77777777" w:rsidR="00137056" w:rsidRDefault="00137056" w:rsidP="001D4A21">
            <w:pPr>
              <w:pStyle w:val="INKStandaard"/>
              <w:rPr>
                <w:lang w:eastAsia="nl-NL"/>
              </w:rPr>
            </w:pPr>
          </w:p>
          <w:p w14:paraId="4CF7AD2D" w14:textId="77777777" w:rsidR="00137056" w:rsidRDefault="00137056" w:rsidP="001D4A21">
            <w:pPr>
              <w:pStyle w:val="INKStandaard"/>
              <w:rPr>
                <w:lang w:eastAsia="nl-NL"/>
              </w:rPr>
            </w:pPr>
          </w:p>
          <w:p w14:paraId="41D7D53E" w14:textId="77777777" w:rsidR="00137056" w:rsidRDefault="00137056" w:rsidP="001D4A21">
            <w:pPr>
              <w:pStyle w:val="INKStandaard"/>
              <w:rPr>
                <w:lang w:eastAsia="nl-NL"/>
              </w:rPr>
            </w:pPr>
          </w:p>
          <w:p w14:paraId="7DDB3C44" w14:textId="77777777" w:rsidR="003C7741" w:rsidRDefault="003C7741" w:rsidP="001D4A21">
            <w:pPr>
              <w:pStyle w:val="INKStandaard"/>
              <w:rPr>
                <w:lang w:eastAsia="nl-NL"/>
              </w:rPr>
            </w:pPr>
          </w:p>
          <w:p w14:paraId="26B716C8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A4F4991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080121D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52BA65DA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2AFD2963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DF6C340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2A0C5C83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0A9C3463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B49F311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13F3F23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21372D9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ED9791D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002EFC5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33CE3556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39132DBA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0D85D043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6CC96953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2D86B70C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55004055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6EEA62D4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5C11EF05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F3CB935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1AF6BF67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8609D4D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1143E246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2FCE01D7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076464AE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04AAEFE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72EAF31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10B1EA41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52D4A680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19C16A26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84C8B06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74A65B99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0B61F48F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56BD3E04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0273D7E5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517ED4ED" w14:textId="77777777" w:rsidR="000F0A92" w:rsidRPr="001A31AA" w:rsidRDefault="000F0A92" w:rsidP="001D4A21">
            <w:pPr>
              <w:pStyle w:val="INKStandaard"/>
              <w:rPr>
                <w:lang w:eastAsia="nl-NL"/>
              </w:rPr>
            </w:pPr>
          </w:p>
          <w:p w14:paraId="5EA40944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56046C9D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02C7A6FE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405E1D97" w14:textId="77777777" w:rsidR="003C7741" w:rsidRDefault="003C7741" w:rsidP="001D4A21">
            <w:pPr>
              <w:pStyle w:val="INKStandaard"/>
              <w:rPr>
                <w:lang w:eastAsia="nl-NL"/>
              </w:rPr>
            </w:pPr>
          </w:p>
          <w:p w14:paraId="72E89A08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61A8C5BB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4CD784AD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2A9BBD76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6080AE5A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43AD8CD6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</w:tbl>
    <w:p w14:paraId="5A29B100" w14:textId="77777777" w:rsidR="003C7741" w:rsidRDefault="003C7741" w:rsidP="003C7741"/>
    <w:p w14:paraId="0C78432A" w14:textId="77777777" w:rsidR="003C7741" w:rsidRPr="00C27FEF" w:rsidRDefault="003C7741" w:rsidP="003C7741"/>
    <w:p w14:paraId="7CB566E4" w14:textId="77777777" w:rsidR="00921179" w:rsidRDefault="00921179"/>
    <w:sectPr w:rsidR="00921179" w:rsidSect="001B3B58">
      <w:headerReference w:type="default" r:id="rId10"/>
      <w:footerReference w:type="default" r:id="rId11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381A" w14:textId="77777777" w:rsidR="003F771B" w:rsidRDefault="003F771B">
      <w:pPr>
        <w:spacing w:line="240" w:lineRule="auto"/>
      </w:pPr>
      <w:r>
        <w:separator/>
      </w:r>
    </w:p>
  </w:endnote>
  <w:endnote w:type="continuationSeparator" w:id="0">
    <w:p w14:paraId="1081AA21" w14:textId="77777777" w:rsidR="003F771B" w:rsidRDefault="003F7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12FBE179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0DD85816" w14:textId="77777777" w:rsidR="001B3B58" w:rsidRDefault="003C7741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3FB80DF2" w14:textId="77777777" w:rsidR="001B3B58" w:rsidRDefault="003C7741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6405894A" w14:textId="77777777" w:rsidR="001B3B58" w:rsidRPr="001B3B58" w:rsidRDefault="003F771B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50B2" w14:textId="77777777" w:rsidR="003F771B" w:rsidRDefault="003F771B">
      <w:pPr>
        <w:spacing w:line="240" w:lineRule="auto"/>
      </w:pPr>
      <w:r>
        <w:separator/>
      </w:r>
    </w:p>
  </w:footnote>
  <w:footnote w:type="continuationSeparator" w:id="0">
    <w:p w14:paraId="3D7ACAD1" w14:textId="77777777" w:rsidR="003F771B" w:rsidRDefault="003F7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018D" w14:textId="77777777" w:rsidR="001B3B58" w:rsidRDefault="003F771B">
    <w:pPr>
      <w:pStyle w:val="Koptekst"/>
    </w:pPr>
  </w:p>
  <w:p w14:paraId="4267427C" w14:textId="77777777" w:rsidR="001B3B58" w:rsidRDefault="003F771B">
    <w:pPr>
      <w:pStyle w:val="Koptekst"/>
    </w:pPr>
  </w:p>
  <w:p w14:paraId="0E6E54BC" w14:textId="77777777" w:rsidR="001B3B58" w:rsidRDefault="003F771B">
    <w:pPr>
      <w:pStyle w:val="Koptekst"/>
    </w:pPr>
  </w:p>
  <w:p w14:paraId="39B560ED" w14:textId="77777777" w:rsidR="001B3B58" w:rsidRDefault="003F771B">
    <w:pPr>
      <w:pStyle w:val="Koptekst"/>
    </w:pPr>
  </w:p>
  <w:p w14:paraId="7E543983" w14:textId="77777777" w:rsidR="001B3B58" w:rsidRDefault="003F771B">
    <w:pPr>
      <w:pStyle w:val="Koptekst"/>
    </w:pPr>
  </w:p>
  <w:p w14:paraId="002F597E" w14:textId="77777777" w:rsidR="001B3B58" w:rsidRDefault="003F771B">
    <w:pPr>
      <w:pStyle w:val="Koptekst"/>
    </w:pPr>
  </w:p>
  <w:p w14:paraId="3388F6D7" w14:textId="77777777" w:rsidR="001B3B58" w:rsidRDefault="003F771B">
    <w:pPr>
      <w:pStyle w:val="Koptekst"/>
    </w:pPr>
  </w:p>
  <w:p w14:paraId="28725533" w14:textId="77777777" w:rsidR="001B3B58" w:rsidRDefault="003C774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7CE9707" wp14:editId="4B84E14D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312DF"/>
    <w:multiLevelType w:val="multilevel"/>
    <w:tmpl w:val="7244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EB1AB1"/>
    <w:multiLevelType w:val="hybridMultilevel"/>
    <w:tmpl w:val="B64E8440"/>
    <w:lvl w:ilvl="0" w:tplc="0120869A">
      <w:start w:val="1"/>
      <w:numFmt w:val="decimal"/>
      <w:pStyle w:val="INKBijlage"/>
      <w:lvlText w:val="Bijlage %1."/>
      <w:lvlJc w:val="left"/>
      <w:pPr>
        <w:ind w:left="36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1A1DD1"/>
    <w:multiLevelType w:val="multilevel"/>
    <w:tmpl w:val="A1E66A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4404"/>
        </w:tabs>
        <w:ind w:left="4404" w:hanging="576"/>
      </w:pPr>
      <w:rPr>
        <w:rFonts w:cs="Times New Roman"/>
        <w:lang w:val="nl-N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  <w:lang w:val="nl-N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1"/>
    <w:rsid w:val="000D58DF"/>
    <w:rsid w:val="000F0A92"/>
    <w:rsid w:val="00137056"/>
    <w:rsid w:val="00191FC3"/>
    <w:rsid w:val="00197917"/>
    <w:rsid w:val="001A5A2D"/>
    <w:rsid w:val="00204477"/>
    <w:rsid w:val="00324E30"/>
    <w:rsid w:val="003A1500"/>
    <w:rsid w:val="003C7741"/>
    <w:rsid w:val="003E5A31"/>
    <w:rsid w:val="003F771B"/>
    <w:rsid w:val="004D4A54"/>
    <w:rsid w:val="004F0770"/>
    <w:rsid w:val="00671E62"/>
    <w:rsid w:val="00722EE9"/>
    <w:rsid w:val="007A0F08"/>
    <w:rsid w:val="00873126"/>
    <w:rsid w:val="008A13C2"/>
    <w:rsid w:val="00921179"/>
    <w:rsid w:val="009C4E85"/>
    <w:rsid w:val="00B3478A"/>
    <w:rsid w:val="00BF1A10"/>
    <w:rsid w:val="00D56D10"/>
    <w:rsid w:val="00E30556"/>
    <w:rsid w:val="00E52319"/>
    <w:rsid w:val="00F020A1"/>
    <w:rsid w:val="00F16FDF"/>
    <w:rsid w:val="00F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1C"/>
  <w15:chartTrackingRefBased/>
  <w15:docId w15:val="{94333118-A5F0-412B-8CDC-0FFB406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7741"/>
    <w:pPr>
      <w:spacing w:after="0" w:line="280" w:lineRule="atLeast"/>
    </w:pPr>
    <w:rPr>
      <w:rFonts w:ascii="Arial" w:eastAsia="Times New Roman" w:hAnsi="Arial" w:cs="Times New Roman"/>
      <w:kern w:val="28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C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Vet + inhoudsopg-niveau 2,paragraaf,Episteem PvA Kop 2,Major Section,Reset numbering,Heading 2a,Numbered - 2,h 3,h 4,PA Major Section,H2,052,k2,First line 0&quot;,Page break before,Section,m,Body Text (Reset numbering),h2,TF-Overskrit 2,h2 main heading"/>
    <w:basedOn w:val="Standaard"/>
    <w:next w:val="Standaard"/>
    <w:link w:val="Kop2Char"/>
    <w:qFormat/>
    <w:rsid w:val="00D56D10"/>
    <w:pPr>
      <w:keepNext/>
      <w:numPr>
        <w:ilvl w:val="1"/>
        <w:numId w:val="2"/>
      </w:numPr>
      <w:tabs>
        <w:tab w:val="num" w:pos="4404"/>
      </w:tabs>
      <w:spacing w:before="240"/>
      <w:ind w:left="576" w:hanging="576"/>
      <w:outlineLvl w:val="1"/>
    </w:pPr>
    <w:rPr>
      <w:b/>
      <w:bCs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t + inhoudsopg-niveau 2 Char,paragraaf Char,Episteem PvA Kop 2 Char,Major Section Char,Reset numbering Char,Heading 2a Char,Numbered - 2 Char,h 3 Char,h 4 Char,PA Major Section Char,H2 Char,052 Char,k2 Char,First line 0&quot; Char,Section Char"/>
    <w:basedOn w:val="Standaardalinea-lettertype"/>
    <w:link w:val="Kop2"/>
    <w:rsid w:val="00D56D10"/>
    <w:rPr>
      <w:rFonts w:ascii="Arial" w:eastAsia="Times New Roman" w:hAnsi="Arial" w:cs="Times New Roman"/>
      <w:b/>
      <w:bCs/>
      <w:kern w:val="28"/>
      <w:sz w:val="18"/>
      <w:szCs w:val="20"/>
      <w:lang w:val="nl"/>
    </w:rPr>
  </w:style>
  <w:style w:type="paragraph" w:styleId="Voettekst">
    <w:name w:val="footer"/>
    <w:basedOn w:val="Standaard"/>
    <w:link w:val="VoettekstChar"/>
    <w:rsid w:val="003C7741"/>
    <w:pPr>
      <w:tabs>
        <w:tab w:val="center" w:pos="4536"/>
        <w:tab w:val="right" w:pos="9072"/>
      </w:tabs>
    </w:pPr>
    <w:rPr>
      <w:color w:val="858585"/>
      <w:sz w:val="12"/>
    </w:rPr>
  </w:style>
  <w:style w:type="character" w:customStyle="1" w:styleId="VoettekstChar">
    <w:name w:val="Voettekst Char"/>
    <w:basedOn w:val="Standaardalinea-lettertype"/>
    <w:link w:val="Voettekst"/>
    <w:rsid w:val="003C7741"/>
    <w:rPr>
      <w:rFonts w:ascii="Arial" w:eastAsia="Times New Roman" w:hAnsi="Arial" w:cs="Times New Roman"/>
      <w:color w:val="858585"/>
      <w:kern w:val="28"/>
      <w:sz w:val="12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C774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7741"/>
    <w:rPr>
      <w:rFonts w:ascii="Arial" w:eastAsia="Times New Roman" w:hAnsi="Arial" w:cs="Times New Roman"/>
      <w:kern w:val="28"/>
      <w:sz w:val="18"/>
      <w:szCs w:val="20"/>
    </w:rPr>
  </w:style>
  <w:style w:type="table" w:styleId="Tabelraster">
    <w:name w:val="Table Grid"/>
    <w:basedOn w:val="Standaardtabel"/>
    <w:rsid w:val="003C7741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Standaard">
    <w:name w:val="INK Standaard"/>
    <w:basedOn w:val="Standaard"/>
    <w:link w:val="INKStandaardChar"/>
    <w:qFormat/>
    <w:rsid w:val="003C7741"/>
    <w:pPr>
      <w:autoSpaceDE w:val="0"/>
      <w:autoSpaceDN w:val="0"/>
      <w:adjustRightInd w:val="0"/>
      <w:spacing w:line="276" w:lineRule="auto"/>
    </w:pPr>
    <w:rPr>
      <w:rFonts w:eastAsia="Calibri" w:cs="BAFCC A+ Univers"/>
      <w:color w:val="000000"/>
      <w:spacing w:val="5"/>
      <w:kern w:val="0"/>
      <w:sz w:val="19"/>
      <w:szCs w:val="22"/>
    </w:rPr>
  </w:style>
  <w:style w:type="character" w:customStyle="1" w:styleId="INKStandaardChar">
    <w:name w:val="INK Standaard Char"/>
    <w:link w:val="INKStandaard"/>
    <w:rsid w:val="003C7741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3C7741"/>
    <w:pPr>
      <w:pageBreakBefore/>
      <w:numPr>
        <w:numId w:val="3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kern w:val="0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3C7741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3C774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99E8384754648B9023A582C54F9ED" ma:contentTypeVersion="2" ma:contentTypeDescription="Een nieuw document maken." ma:contentTypeScope="" ma:versionID="a6394b791019436f946ca4a74fe36187">
  <xsd:schema xmlns:xsd="http://www.w3.org/2001/XMLSchema" xmlns:xs="http://www.w3.org/2001/XMLSchema" xmlns:p="http://schemas.microsoft.com/office/2006/metadata/properties" xmlns:ns2="fce6409d-f437-4624-8dcd-0f89b4bfc180" targetNamespace="http://schemas.microsoft.com/office/2006/metadata/properties" ma:root="true" ma:fieldsID="fb10d798d08201689f9ec8955254e4c4" ns2:_="">
    <xsd:import namespace="fce6409d-f437-4624-8dcd-0f89b4bfc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409d-f437-4624-8dcd-0f89b4bfc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B0995-FF92-415A-94F6-C526E6284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25498-CA01-45C3-BC22-714D0D6714EA}"/>
</file>

<file path=customXml/itemProps3.xml><?xml version="1.0" encoding="utf-8"?>
<ds:datastoreItem xmlns:ds="http://schemas.openxmlformats.org/officeDocument/2006/customXml" ds:itemID="{BC26873E-4CE6-4725-9A65-B6CDFB3B6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/>
  <cp:lastModifiedBy>Hospers, Irma</cp:lastModifiedBy>
  <cp:revision>25</cp:revision>
  <dcterms:created xsi:type="dcterms:W3CDTF">2019-10-09T14:03:00Z</dcterms:created>
  <dcterms:modified xsi:type="dcterms:W3CDTF">2022-02-25T08:39:00Z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0x0101006AD99E8384754648B9023A582C54F9ED</vt:lpwstr>
  </property>
  <property fmtid="{D5CDD505-2E9C-101B-9397-08002B2CF9AE}" pid="3" name="_ExtendedDescription">
    <vt:lpwstr/>
  </property>
</Properties>
</file>