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1A41" w14:textId="039C7A4F" w:rsidR="00266875" w:rsidRPr="00852161" w:rsidRDefault="00852161" w:rsidP="1E711BE2">
      <w:pPr>
        <w:rPr>
          <w:rFonts w:asciiTheme="majorHAnsi" w:hAnsiTheme="majorHAnsi" w:cstheme="majorBidi"/>
          <w:sz w:val="72"/>
          <w:szCs w:val="72"/>
        </w:rPr>
      </w:pPr>
      <w:r w:rsidRPr="1E711BE2">
        <w:rPr>
          <w:rFonts w:asciiTheme="majorHAnsi" w:hAnsiTheme="majorHAnsi" w:cstheme="majorBidi"/>
          <w:sz w:val="72"/>
          <w:szCs w:val="72"/>
        </w:rPr>
        <w:t>Aanbestedingsleidraad</w:t>
      </w:r>
    </w:p>
    <w:sdt>
      <w:sdtPr>
        <w:tag w:val="B=UxDocumentForm/uxTitelField"/>
        <w:id w:val="939877468"/>
        <w:placeholder>
          <w:docPart w:val="859FE95F9F834218A0D470B19B3BCC4C"/>
        </w:placeholder>
        <w:dataBinding w:prefixMappings="xmlns:ns0='http://www.keyscript.nl/huisstijl/UxDocumentForm' " w:xpath="/ns0:variabelen[1]/ns0:UxDocumentForm[1]/ns0:uxTitelField[1]" w:storeItemID="{30024A26-C9DD-46C4-8607-F1118F24DCAD}"/>
        <w:text/>
      </w:sdtPr>
      <w:sdtEndPr/>
      <w:sdtContent>
        <w:p w14:paraId="392B3F89" w14:textId="413BDFA0" w:rsidR="00852161" w:rsidRPr="00EE216A" w:rsidRDefault="00C858EB" w:rsidP="00852161">
          <w:pPr>
            <w:pStyle w:val="DHTitel"/>
            <w:rPr>
              <w:rFonts w:asciiTheme="minorHAnsi" w:hAnsiTheme="minorHAnsi"/>
              <w:sz w:val="19"/>
            </w:rPr>
          </w:pPr>
          <w:r w:rsidRPr="00EE216A">
            <w:t>Technische Beveiliging</w:t>
          </w:r>
        </w:p>
      </w:sdtContent>
    </w:sdt>
    <w:p w14:paraId="268B55DA" w14:textId="77777777" w:rsidR="00852161" w:rsidRPr="00EE216A" w:rsidRDefault="00852161" w:rsidP="00495798"/>
    <w:p w14:paraId="0A70E112" w14:textId="77777777" w:rsidR="00852161" w:rsidRPr="00EE216A" w:rsidRDefault="00852161" w:rsidP="00495798"/>
    <w:p w14:paraId="4245E962" w14:textId="77777777" w:rsidR="001F5ADE" w:rsidRPr="00EE216A" w:rsidRDefault="001F5ADE" w:rsidP="00495798"/>
    <w:p w14:paraId="596A71BA" w14:textId="553EBE8B" w:rsidR="00852161" w:rsidRPr="00EE216A" w:rsidRDefault="00870E9F" w:rsidP="00495798">
      <w:sdt>
        <w:sdtPr>
          <w:rPr>
            <w:rFonts w:asciiTheme="majorHAnsi" w:eastAsia="Georgia" w:hAnsiTheme="majorHAnsi" w:cstheme="majorHAnsi"/>
            <w:sz w:val="40"/>
            <w:szCs w:val="40"/>
          </w:rPr>
          <w:tag w:val="B=UxDocumentForm/uxSubtitelField"/>
          <w:id w:val="-1727909381"/>
          <w:placeholder>
            <w:docPart w:val="5C66E55D0AB648A3BF9DEB6B8B704A79"/>
          </w:placeholder>
          <w:dataBinding w:prefixMappings="xmlns:ns0='http://www.keyscript.nl/huisstijl/UxDocumentForm' " w:xpath="/ns0:variabelen[1]/ns0:UxDocumentForm[1]/ns0:uxSubtitelField[1]" w:storeItemID="{30024A26-C9DD-46C4-8607-F1118F24DCAD}"/>
          <w:text/>
        </w:sdtPr>
        <w:sdtEndPr/>
        <w:sdtContent>
          <w:r w:rsidR="00C858EB" w:rsidRPr="00EE216A">
            <w:rPr>
              <w:rFonts w:asciiTheme="majorHAnsi" w:eastAsia="Georgia" w:hAnsiTheme="majorHAnsi" w:cstheme="majorHAnsi"/>
              <w:sz w:val="40"/>
              <w:szCs w:val="40"/>
            </w:rPr>
            <w:t>19</w:t>
          </w:r>
          <w:r w:rsidR="007423D4" w:rsidRPr="00EE216A">
            <w:rPr>
              <w:rFonts w:asciiTheme="majorHAnsi" w:eastAsia="Georgia" w:hAnsiTheme="majorHAnsi" w:cstheme="majorHAnsi"/>
              <w:sz w:val="40"/>
              <w:szCs w:val="40"/>
            </w:rPr>
            <w:t>.</w:t>
          </w:r>
          <w:r w:rsidR="00C858EB" w:rsidRPr="00EE216A">
            <w:rPr>
              <w:rFonts w:asciiTheme="majorHAnsi" w:eastAsia="Georgia" w:hAnsiTheme="majorHAnsi" w:cstheme="majorHAnsi"/>
              <w:sz w:val="40"/>
              <w:szCs w:val="40"/>
            </w:rPr>
            <w:t>378</w:t>
          </w:r>
          <w:r w:rsidR="007423D4" w:rsidRPr="00EE216A">
            <w:rPr>
              <w:rFonts w:asciiTheme="majorHAnsi" w:eastAsia="Georgia" w:hAnsiTheme="majorHAnsi" w:cstheme="majorHAnsi"/>
              <w:sz w:val="40"/>
              <w:szCs w:val="40"/>
            </w:rPr>
            <w:t>-</w:t>
          </w:r>
          <w:r w:rsidR="00C858EB" w:rsidRPr="00EE216A">
            <w:rPr>
              <w:rFonts w:asciiTheme="majorHAnsi" w:eastAsia="Georgia" w:hAnsiTheme="majorHAnsi" w:cstheme="majorHAnsi"/>
              <w:sz w:val="40"/>
              <w:szCs w:val="40"/>
            </w:rPr>
            <w:t>DBV</w:t>
          </w:r>
        </w:sdtContent>
      </w:sdt>
    </w:p>
    <w:p w14:paraId="2625A01A" w14:textId="77777777" w:rsidR="00852161" w:rsidRPr="00EE216A" w:rsidRDefault="00852161" w:rsidP="00495798"/>
    <w:p w14:paraId="34C110A5" w14:textId="77777777" w:rsidR="00852161" w:rsidRPr="00EE216A" w:rsidRDefault="00852161" w:rsidP="00495798"/>
    <w:p w14:paraId="262CE0FF" w14:textId="77777777" w:rsidR="00852161" w:rsidRPr="00EE216A" w:rsidRDefault="00852161" w:rsidP="00495798"/>
    <w:p w14:paraId="0F17302B" w14:textId="6C848D48" w:rsidR="001F5ADE" w:rsidRPr="00E251F7" w:rsidRDefault="001F5ADE" w:rsidP="001F5ADE">
      <w:pPr>
        <w:rPr>
          <w:rFonts w:asciiTheme="majorHAnsi" w:hAnsiTheme="majorHAnsi" w:cstheme="majorHAnsi"/>
          <w:sz w:val="40"/>
          <w:szCs w:val="40"/>
        </w:rPr>
      </w:pPr>
      <w:r w:rsidRPr="00EE216A">
        <w:rPr>
          <w:rFonts w:asciiTheme="majorHAnsi" w:hAnsiTheme="majorHAnsi" w:cstheme="majorHAnsi"/>
          <w:sz w:val="40"/>
          <w:szCs w:val="40"/>
        </w:rPr>
        <w:t>20</w:t>
      </w:r>
      <w:r w:rsidR="00C858EB" w:rsidRPr="00EE216A">
        <w:rPr>
          <w:rFonts w:asciiTheme="majorHAnsi" w:hAnsiTheme="majorHAnsi" w:cstheme="majorHAnsi"/>
          <w:sz w:val="40"/>
          <w:szCs w:val="40"/>
        </w:rPr>
        <w:t>23</w:t>
      </w:r>
      <w:r w:rsidRPr="00EE216A">
        <w:rPr>
          <w:rFonts w:asciiTheme="majorHAnsi" w:hAnsiTheme="majorHAnsi" w:cstheme="majorHAnsi"/>
          <w:sz w:val="40"/>
          <w:szCs w:val="40"/>
        </w:rPr>
        <w:t>-20</w:t>
      </w:r>
      <w:r w:rsidR="00C858EB" w:rsidRPr="00EE216A">
        <w:rPr>
          <w:rFonts w:asciiTheme="majorHAnsi" w:hAnsiTheme="majorHAnsi" w:cstheme="majorHAnsi"/>
          <w:sz w:val="40"/>
          <w:szCs w:val="40"/>
        </w:rPr>
        <w:t>30</w:t>
      </w:r>
      <w:r w:rsidR="00607F78" w:rsidRPr="00EE216A">
        <w:rPr>
          <w:rFonts w:asciiTheme="majorHAnsi" w:hAnsiTheme="majorHAnsi" w:cstheme="majorHAnsi"/>
          <w:sz w:val="40"/>
          <w:szCs w:val="40"/>
        </w:rPr>
        <w:t xml:space="preserve"> </w:t>
      </w:r>
      <w:r w:rsidRPr="00EE216A">
        <w:rPr>
          <w:rFonts w:asciiTheme="majorHAnsi" w:hAnsiTheme="majorHAnsi" w:cstheme="majorHAnsi"/>
          <w:sz w:val="40"/>
          <w:szCs w:val="40"/>
        </w:rPr>
        <w:t>inclusief optiejaren</w:t>
      </w:r>
    </w:p>
    <w:p w14:paraId="079F93C0" w14:textId="77777777" w:rsidR="00823DBC" w:rsidRDefault="00823DBC" w:rsidP="00495798"/>
    <w:p w14:paraId="0FF3F416" w14:textId="77777777" w:rsidR="00823DBC" w:rsidRDefault="00823DBC" w:rsidP="00495798"/>
    <w:p w14:paraId="1CE7A079" w14:textId="77777777" w:rsidR="00823DBC" w:rsidRDefault="00823DBC" w:rsidP="00495798"/>
    <w:p w14:paraId="3664A4E9" w14:textId="77DC4DC3" w:rsidR="004E15F5" w:rsidRDefault="00823DBC" w:rsidP="00495798">
      <w:r w:rsidRPr="005A7B14">
        <w:rPr>
          <w:rFonts w:asciiTheme="majorHAnsi" w:hAnsiTheme="majorHAnsi" w:cstheme="majorHAnsi"/>
          <w:sz w:val="40"/>
          <w:szCs w:val="40"/>
        </w:rPr>
        <w:t xml:space="preserve">Europese aanbesteding volgens de </w:t>
      </w:r>
      <w:r w:rsidR="009E4590">
        <w:rPr>
          <w:rFonts w:asciiTheme="majorHAnsi" w:hAnsiTheme="majorHAnsi" w:cstheme="majorHAnsi"/>
          <w:sz w:val="40"/>
          <w:szCs w:val="40"/>
        </w:rPr>
        <w:t>openbare procedure</w:t>
      </w:r>
    </w:p>
    <w:p w14:paraId="4E1744C7" w14:textId="77777777" w:rsidR="00412BA7" w:rsidRDefault="00412BA7">
      <w:pPr>
        <w:spacing w:line="240" w:lineRule="auto"/>
      </w:pPr>
    </w:p>
    <w:p w14:paraId="6DB660BB" w14:textId="77777777" w:rsidR="00412BA7" w:rsidRDefault="00412BA7">
      <w:pPr>
        <w:spacing w:line="240" w:lineRule="auto"/>
        <w:sectPr w:rsidR="00412BA7" w:rsidSect="00B70433">
          <w:headerReference w:type="even" r:id="rId13"/>
          <w:headerReference w:type="default" r:id="rId14"/>
          <w:footerReference w:type="even" r:id="rId15"/>
          <w:footerReference w:type="default" r:id="rId16"/>
          <w:headerReference w:type="first" r:id="rId17"/>
          <w:footerReference w:type="first" r:id="rId18"/>
          <w:pgSz w:w="11906" w:h="16838"/>
          <w:pgMar w:top="567" w:right="2289" w:bottom="1814" w:left="1814" w:header="992" w:footer="312" w:gutter="0"/>
          <w:cols w:space="708"/>
          <w:titlePg/>
          <w:docGrid w:linePitch="360"/>
        </w:sectPr>
      </w:pPr>
    </w:p>
    <w:bookmarkStart w:id="6" w:name="bmStart" w:displacedByCustomXml="next"/>
    <w:bookmarkEnd w:id="6" w:displacedByCustomXml="next"/>
    <w:sdt>
      <w:sdtPr>
        <w:rPr>
          <w:noProof/>
          <w:sz w:val="22"/>
          <w:szCs w:val="26"/>
        </w:rPr>
        <w:id w:val="2009337934"/>
        <w:docPartObj>
          <w:docPartGallery w:val="Table of Contents"/>
          <w:docPartUnique/>
        </w:docPartObj>
      </w:sdtPr>
      <w:sdtEndPr/>
      <w:sdtContent>
        <w:p w14:paraId="19EE7AE1" w14:textId="6B021910" w:rsidR="00444458" w:rsidRDefault="00444458" w:rsidP="00444458">
          <w:pPr>
            <w:pStyle w:val="Kopvaninhoudsopgave"/>
            <w:numPr>
              <w:ilvl w:val="0"/>
              <w:numId w:val="0"/>
            </w:numPr>
            <w:ind w:left="360" w:hanging="360"/>
          </w:pPr>
          <w:r>
            <w:t>Inhoudsopgave</w:t>
          </w:r>
        </w:p>
        <w:p w14:paraId="6378B901" w14:textId="68E8A422" w:rsidR="004123A3" w:rsidRDefault="00E53980" w:rsidP="7A1F8D08">
          <w:pPr>
            <w:pStyle w:val="Inhopg1"/>
            <w:tabs>
              <w:tab w:val="right" w:leader="dot" w:pos="8595"/>
              <w:tab w:val="left" w:pos="435"/>
            </w:tabs>
            <w:rPr>
              <w:rFonts w:ascii="Arial" w:hAnsi="Arial"/>
              <w:color w:val="000000" w:themeColor="text2"/>
              <w:szCs w:val="22"/>
              <w:lang w:eastAsia="nl-NL"/>
            </w:rPr>
          </w:pPr>
          <w:r>
            <w:fldChar w:fldCharType="begin"/>
          </w:r>
          <w:r w:rsidR="45FB9DEB">
            <w:instrText>TOC \o "1-3" \h \z \u</w:instrText>
          </w:r>
          <w:r>
            <w:fldChar w:fldCharType="separate"/>
          </w:r>
          <w:hyperlink w:anchor="_Toc1923470117">
            <w:r w:rsidR="7A1F8D08" w:rsidRPr="7A1F8D08">
              <w:rPr>
                <w:rStyle w:val="Hyperlink"/>
              </w:rPr>
              <w:t>1</w:t>
            </w:r>
            <w:r w:rsidR="45FB9DEB">
              <w:tab/>
            </w:r>
            <w:r w:rsidR="7A1F8D08" w:rsidRPr="7A1F8D08">
              <w:rPr>
                <w:rStyle w:val="Hyperlink"/>
              </w:rPr>
              <w:t>Inleiding</w:t>
            </w:r>
            <w:r w:rsidR="45FB9DEB">
              <w:tab/>
            </w:r>
            <w:r w:rsidR="45FB9DEB">
              <w:fldChar w:fldCharType="begin"/>
            </w:r>
            <w:r w:rsidR="45FB9DEB">
              <w:instrText>PAGEREF _Toc1923470117 \h</w:instrText>
            </w:r>
            <w:r w:rsidR="45FB9DEB">
              <w:fldChar w:fldCharType="separate"/>
            </w:r>
            <w:r w:rsidR="00870E9F">
              <w:t>7</w:t>
            </w:r>
            <w:r w:rsidR="45FB9DEB">
              <w:fldChar w:fldCharType="end"/>
            </w:r>
          </w:hyperlink>
        </w:p>
        <w:p w14:paraId="295E3654" w14:textId="3447B7E1" w:rsidR="004123A3" w:rsidRDefault="00870E9F" w:rsidP="7A1F8D08">
          <w:pPr>
            <w:pStyle w:val="Inhopg2"/>
            <w:tabs>
              <w:tab w:val="right" w:leader="dot" w:pos="8595"/>
              <w:tab w:val="left" w:pos="570"/>
            </w:tabs>
            <w:rPr>
              <w:rFonts w:ascii="Arial" w:hAnsi="Arial"/>
              <w:color w:val="000000" w:themeColor="text2"/>
              <w:lang w:eastAsia="nl-NL"/>
            </w:rPr>
          </w:pPr>
          <w:hyperlink w:anchor="_Toc206416685">
            <w:r w:rsidR="7A1F8D08" w:rsidRPr="7A1F8D08">
              <w:rPr>
                <w:rStyle w:val="Hyperlink"/>
              </w:rPr>
              <w:t>1.1</w:t>
            </w:r>
            <w:r w:rsidR="00E53980">
              <w:tab/>
            </w:r>
            <w:r w:rsidR="7A1F8D08" w:rsidRPr="7A1F8D08">
              <w:rPr>
                <w:rStyle w:val="Hyperlink"/>
              </w:rPr>
              <w:t>Beschrijving van de Gemeente Den Haag</w:t>
            </w:r>
            <w:r w:rsidR="00E53980">
              <w:tab/>
            </w:r>
            <w:r w:rsidR="00E53980">
              <w:fldChar w:fldCharType="begin"/>
            </w:r>
            <w:r w:rsidR="00E53980">
              <w:instrText>PAGEREF _Toc206416685 \h</w:instrText>
            </w:r>
            <w:r w:rsidR="00E53980">
              <w:fldChar w:fldCharType="separate"/>
            </w:r>
            <w:r>
              <w:t>7</w:t>
            </w:r>
            <w:r w:rsidR="00E53980">
              <w:fldChar w:fldCharType="end"/>
            </w:r>
          </w:hyperlink>
        </w:p>
        <w:p w14:paraId="1E56FBA0" w14:textId="6945BABB" w:rsidR="004123A3" w:rsidRDefault="00870E9F" w:rsidP="7A1F8D08">
          <w:pPr>
            <w:pStyle w:val="Inhopg2"/>
            <w:tabs>
              <w:tab w:val="right" w:leader="dot" w:pos="8595"/>
              <w:tab w:val="left" w:pos="570"/>
            </w:tabs>
            <w:rPr>
              <w:rFonts w:ascii="Arial" w:hAnsi="Arial"/>
              <w:color w:val="000000" w:themeColor="text2"/>
              <w:lang w:eastAsia="nl-NL"/>
            </w:rPr>
          </w:pPr>
          <w:hyperlink w:anchor="_Toc1838083676">
            <w:r w:rsidR="7A1F8D08" w:rsidRPr="7A1F8D08">
              <w:rPr>
                <w:rStyle w:val="Hyperlink"/>
              </w:rPr>
              <w:t>1.2</w:t>
            </w:r>
            <w:r w:rsidR="00E53980">
              <w:tab/>
            </w:r>
            <w:r w:rsidR="7A1F8D08" w:rsidRPr="7A1F8D08">
              <w:rPr>
                <w:rStyle w:val="Hyperlink"/>
              </w:rPr>
              <w:t>Inkoopdoelstellingen Gemeente Den Haag</w:t>
            </w:r>
            <w:r w:rsidR="00E53980">
              <w:tab/>
            </w:r>
            <w:r w:rsidR="00E53980">
              <w:fldChar w:fldCharType="begin"/>
            </w:r>
            <w:r w:rsidR="00E53980">
              <w:instrText>PAGEREF _Toc1838083676 \h</w:instrText>
            </w:r>
            <w:r w:rsidR="00E53980">
              <w:fldChar w:fldCharType="separate"/>
            </w:r>
            <w:r>
              <w:t>7</w:t>
            </w:r>
            <w:r w:rsidR="00E53980">
              <w:fldChar w:fldCharType="end"/>
            </w:r>
          </w:hyperlink>
        </w:p>
        <w:p w14:paraId="09FFEB11" w14:textId="77D7496B" w:rsidR="004123A3" w:rsidRDefault="00870E9F" w:rsidP="7A1F8D08">
          <w:pPr>
            <w:pStyle w:val="Inhopg1"/>
            <w:tabs>
              <w:tab w:val="right" w:leader="dot" w:pos="8595"/>
              <w:tab w:val="left" w:pos="435"/>
            </w:tabs>
            <w:rPr>
              <w:rFonts w:ascii="Arial" w:hAnsi="Arial"/>
              <w:color w:val="000000" w:themeColor="text2"/>
              <w:szCs w:val="22"/>
              <w:lang w:eastAsia="nl-NL"/>
            </w:rPr>
          </w:pPr>
          <w:hyperlink w:anchor="_Toc319300354">
            <w:r w:rsidR="7A1F8D08" w:rsidRPr="7A1F8D08">
              <w:rPr>
                <w:rStyle w:val="Hyperlink"/>
              </w:rPr>
              <w:t>2</w:t>
            </w:r>
            <w:r w:rsidR="00E53980">
              <w:tab/>
            </w:r>
            <w:r w:rsidR="7A1F8D08" w:rsidRPr="7A1F8D08">
              <w:rPr>
                <w:rStyle w:val="Hyperlink"/>
              </w:rPr>
              <w:t>Inhoud van de Opdracht</w:t>
            </w:r>
            <w:r w:rsidR="00E53980">
              <w:tab/>
            </w:r>
            <w:r w:rsidR="00E53980">
              <w:fldChar w:fldCharType="begin"/>
            </w:r>
            <w:r w:rsidR="00E53980">
              <w:instrText>PAGEREF _Toc319300354 \h</w:instrText>
            </w:r>
            <w:r w:rsidR="00E53980">
              <w:fldChar w:fldCharType="separate"/>
            </w:r>
            <w:r>
              <w:t>8</w:t>
            </w:r>
            <w:r w:rsidR="00E53980">
              <w:fldChar w:fldCharType="end"/>
            </w:r>
          </w:hyperlink>
        </w:p>
        <w:p w14:paraId="39E998A8" w14:textId="42FF0ABD" w:rsidR="004123A3" w:rsidRDefault="00870E9F" w:rsidP="7A1F8D08">
          <w:pPr>
            <w:pStyle w:val="Inhopg2"/>
            <w:tabs>
              <w:tab w:val="right" w:leader="dot" w:pos="8595"/>
              <w:tab w:val="left" w:pos="570"/>
            </w:tabs>
            <w:rPr>
              <w:rFonts w:ascii="Arial" w:hAnsi="Arial"/>
              <w:color w:val="000000" w:themeColor="text2"/>
              <w:lang w:eastAsia="nl-NL"/>
            </w:rPr>
          </w:pPr>
          <w:hyperlink w:anchor="_Toc1752964761">
            <w:r w:rsidR="7A1F8D08" w:rsidRPr="7A1F8D08">
              <w:rPr>
                <w:rStyle w:val="Hyperlink"/>
              </w:rPr>
              <w:t>2.1</w:t>
            </w:r>
            <w:r w:rsidR="00E53980">
              <w:tab/>
            </w:r>
            <w:r w:rsidR="7A1F8D08" w:rsidRPr="7A1F8D08">
              <w:rPr>
                <w:rStyle w:val="Hyperlink"/>
              </w:rPr>
              <w:t>Omschrijving en omvang van de Opdracht</w:t>
            </w:r>
            <w:r w:rsidR="00E53980">
              <w:tab/>
            </w:r>
            <w:r w:rsidR="00E53980">
              <w:fldChar w:fldCharType="begin"/>
            </w:r>
            <w:r w:rsidR="00E53980">
              <w:instrText>PAGEREF _Toc1752964761 \h</w:instrText>
            </w:r>
            <w:r w:rsidR="00E53980">
              <w:fldChar w:fldCharType="separate"/>
            </w:r>
            <w:r>
              <w:t>8</w:t>
            </w:r>
            <w:r w:rsidR="00E53980">
              <w:fldChar w:fldCharType="end"/>
            </w:r>
          </w:hyperlink>
        </w:p>
        <w:p w14:paraId="519248AF" w14:textId="6DA5D40B" w:rsidR="004123A3" w:rsidRDefault="00870E9F" w:rsidP="7A1F8D08">
          <w:pPr>
            <w:pStyle w:val="Inhopg3"/>
            <w:tabs>
              <w:tab w:val="right" w:leader="dot" w:pos="8595"/>
              <w:tab w:val="left" w:pos="795"/>
            </w:tabs>
            <w:rPr>
              <w:rFonts w:ascii="Arial" w:hAnsi="Arial"/>
              <w:szCs w:val="16"/>
              <w:lang w:eastAsia="nl-NL"/>
            </w:rPr>
          </w:pPr>
          <w:hyperlink w:anchor="_Toc1229710826">
            <w:r w:rsidR="7A1F8D08" w:rsidRPr="7A1F8D08">
              <w:rPr>
                <w:rStyle w:val="Hyperlink"/>
              </w:rPr>
              <w:t>2.1.1</w:t>
            </w:r>
            <w:r w:rsidR="00E53980">
              <w:tab/>
            </w:r>
            <w:r w:rsidR="7A1F8D08" w:rsidRPr="7A1F8D08">
              <w:rPr>
                <w:rStyle w:val="Hyperlink"/>
              </w:rPr>
              <w:t>Aanleiding aanbesteding</w:t>
            </w:r>
            <w:r w:rsidR="00E53980">
              <w:tab/>
            </w:r>
            <w:r w:rsidR="00E53980">
              <w:fldChar w:fldCharType="begin"/>
            </w:r>
            <w:r w:rsidR="00E53980">
              <w:instrText>PAGEREF _Toc1229710826 \h</w:instrText>
            </w:r>
            <w:r w:rsidR="00E53980">
              <w:fldChar w:fldCharType="separate"/>
            </w:r>
            <w:r>
              <w:t>8</w:t>
            </w:r>
            <w:r w:rsidR="00E53980">
              <w:fldChar w:fldCharType="end"/>
            </w:r>
          </w:hyperlink>
        </w:p>
        <w:p w14:paraId="73FB51BD" w14:textId="4B9FE569" w:rsidR="004123A3" w:rsidRDefault="00870E9F" w:rsidP="7A1F8D08">
          <w:pPr>
            <w:pStyle w:val="Inhopg3"/>
            <w:tabs>
              <w:tab w:val="right" w:leader="dot" w:pos="8595"/>
              <w:tab w:val="left" w:pos="795"/>
            </w:tabs>
            <w:rPr>
              <w:rFonts w:ascii="Arial" w:hAnsi="Arial"/>
              <w:szCs w:val="16"/>
              <w:lang w:eastAsia="nl-NL"/>
            </w:rPr>
          </w:pPr>
          <w:hyperlink w:anchor="_Toc686327394">
            <w:r w:rsidR="7A1F8D08" w:rsidRPr="7A1F8D08">
              <w:rPr>
                <w:rStyle w:val="Hyperlink"/>
              </w:rPr>
              <w:t>2.1.2</w:t>
            </w:r>
            <w:r w:rsidR="00E53980">
              <w:tab/>
            </w:r>
            <w:r w:rsidR="7A1F8D08" w:rsidRPr="7A1F8D08">
              <w:rPr>
                <w:rStyle w:val="Hyperlink"/>
              </w:rPr>
              <w:t>Doelstellingen</w:t>
            </w:r>
            <w:r w:rsidR="00E53980">
              <w:tab/>
            </w:r>
            <w:r w:rsidR="00E53980">
              <w:fldChar w:fldCharType="begin"/>
            </w:r>
            <w:r w:rsidR="00E53980">
              <w:instrText>PAGEREF _Toc686327394 \h</w:instrText>
            </w:r>
            <w:r w:rsidR="00E53980">
              <w:fldChar w:fldCharType="separate"/>
            </w:r>
            <w:r>
              <w:t>8</w:t>
            </w:r>
            <w:r w:rsidR="00E53980">
              <w:fldChar w:fldCharType="end"/>
            </w:r>
          </w:hyperlink>
        </w:p>
        <w:p w14:paraId="0B7BBCA5" w14:textId="7B7695E5" w:rsidR="004123A3" w:rsidRDefault="00870E9F" w:rsidP="7A1F8D08">
          <w:pPr>
            <w:pStyle w:val="Inhopg3"/>
            <w:tabs>
              <w:tab w:val="right" w:leader="dot" w:pos="8595"/>
              <w:tab w:val="left" w:pos="795"/>
            </w:tabs>
            <w:rPr>
              <w:rFonts w:ascii="Arial" w:hAnsi="Arial"/>
              <w:szCs w:val="16"/>
              <w:lang w:eastAsia="nl-NL"/>
            </w:rPr>
          </w:pPr>
          <w:hyperlink w:anchor="_Toc1738452130">
            <w:r w:rsidR="7A1F8D08" w:rsidRPr="7A1F8D08">
              <w:rPr>
                <w:rStyle w:val="Hyperlink"/>
              </w:rPr>
              <w:t>2.1.3</w:t>
            </w:r>
            <w:r w:rsidR="00E53980">
              <w:tab/>
            </w:r>
            <w:r w:rsidR="7A1F8D08" w:rsidRPr="7A1F8D08">
              <w:rPr>
                <w:rStyle w:val="Hyperlink"/>
              </w:rPr>
              <w:t>Huidige situatie</w:t>
            </w:r>
            <w:r w:rsidR="00E53980">
              <w:tab/>
            </w:r>
            <w:r w:rsidR="00E53980">
              <w:fldChar w:fldCharType="begin"/>
            </w:r>
            <w:r w:rsidR="00E53980">
              <w:instrText>PAGEREF _Toc1738452130 \h</w:instrText>
            </w:r>
            <w:r w:rsidR="00E53980">
              <w:fldChar w:fldCharType="separate"/>
            </w:r>
            <w:r>
              <w:t>8</w:t>
            </w:r>
            <w:r w:rsidR="00E53980">
              <w:fldChar w:fldCharType="end"/>
            </w:r>
          </w:hyperlink>
        </w:p>
        <w:p w14:paraId="2500B885" w14:textId="27FE4369" w:rsidR="004123A3" w:rsidRDefault="00870E9F" w:rsidP="7A1F8D08">
          <w:pPr>
            <w:pStyle w:val="Inhopg3"/>
            <w:tabs>
              <w:tab w:val="right" w:leader="dot" w:pos="8595"/>
              <w:tab w:val="left" w:pos="795"/>
            </w:tabs>
            <w:rPr>
              <w:rFonts w:ascii="Arial" w:hAnsi="Arial"/>
              <w:szCs w:val="16"/>
              <w:lang w:eastAsia="nl-NL"/>
            </w:rPr>
          </w:pPr>
          <w:hyperlink w:anchor="_Toc1079963392">
            <w:r w:rsidR="7A1F8D08" w:rsidRPr="7A1F8D08">
              <w:rPr>
                <w:rStyle w:val="Hyperlink"/>
              </w:rPr>
              <w:t>2.1.4</w:t>
            </w:r>
            <w:r w:rsidR="00E53980">
              <w:tab/>
            </w:r>
            <w:r w:rsidR="7A1F8D08" w:rsidRPr="7A1F8D08">
              <w:rPr>
                <w:rStyle w:val="Hyperlink"/>
              </w:rPr>
              <w:t>Gewenste situatie</w:t>
            </w:r>
            <w:r w:rsidR="00E53980">
              <w:tab/>
            </w:r>
            <w:r w:rsidR="00E53980">
              <w:fldChar w:fldCharType="begin"/>
            </w:r>
            <w:r w:rsidR="00E53980">
              <w:instrText>PAGEREF _Toc1079963392 \h</w:instrText>
            </w:r>
            <w:r w:rsidR="00E53980">
              <w:fldChar w:fldCharType="separate"/>
            </w:r>
            <w:r>
              <w:t>8</w:t>
            </w:r>
            <w:r w:rsidR="00E53980">
              <w:fldChar w:fldCharType="end"/>
            </w:r>
          </w:hyperlink>
        </w:p>
        <w:p w14:paraId="27B39119" w14:textId="491227AA" w:rsidR="004123A3" w:rsidRDefault="00870E9F" w:rsidP="7A1F8D08">
          <w:pPr>
            <w:pStyle w:val="Inhopg3"/>
            <w:tabs>
              <w:tab w:val="right" w:leader="dot" w:pos="8595"/>
              <w:tab w:val="left" w:pos="795"/>
            </w:tabs>
            <w:rPr>
              <w:rFonts w:ascii="Arial" w:hAnsi="Arial"/>
              <w:szCs w:val="16"/>
              <w:lang w:eastAsia="nl-NL"/>
            </w:rPr>
          </w:pPr>
          <w:hyperlink w:anchor="_Toc1479461855">
            <w:r w:rsidR="7A1F8D08" w:rsidRPr="7A1F8D08">
              <w:rPr>
                <w:rStyle w:val="Hyperlink"/>
              </w:rPr>
              <w:t>2.1.5</w:t>
            </w:r>
            <w:r w:rsidR="00E53980">
              <w:tab/>
            </w:r>
            <w:r w:rsidR="7A1F8D08" w:rsidRPr="7A1F8D08">
              <w:rPr>
                <w:rStyle w:val="Hyperlink"/>
              </w:rPr>
              <w:t>De scope en omvang van de opdracht</w:t>
            </w:r>
            <w:r w:rsidR="00E53980">
              <w:tab/>
            </w:r>
            <w:r w:rsidR="00E53980">
              <w:fldChar w:fldCharType="begin"/>
            </w:r>
            <w:r w:rsidR="00E53980">
              <w:instrText>PAGEREF _Toc1479461855 \h</w:instrText>
            </w:r>
            <w:r w:rsidR="00E53980">
              <w:fldChar w:fldCharType="separate"/>
            </w:r>
            <w:r>
              <w:t>8</w:t>
            </w:r>
            <w:r w:rsidR="00E53980">
              <w:fldChar w:fldCharType="end"/>
            </w:r>
          </w:hyperlink>
        </w:p>
        <w:p w14:paraId="2ED22A33" w14:textId="08A6D729" w:rsidR="004123A3" w:rsidRDefault="00870E9F" w:rsidP="7A1F8D08">
          <w:pPr>
            <w:pStyle w:val="Inhopg2"/>
            <w:tabs>
              <w:tab w:val="right" w:leader="dot" w:pos="8595"/>
              <w:tab w:val="left" w:pos="570"/>
            </w:tabs>
            <w:rPr>
              <w:rFonts w:ascii="Arial" w:hAnsi="Arial"/>
              <w:color w:val="000000" w:themeColor="text2"/>
              <w:lang w:eastAsia="nl-NL"/>
            </w:rPr>
          </w:pPr>
          <w:hyperlink w:anchor="_Toc1664147508">
            <w:r w:rsidR="7A1F8D08" w:rsidRPr="7A1F8D08">
              <w:rPr>
                <w:rStyle w:val="Hyperlink"/>
              </w:rPr>
              <w:t>2.2</w:t>
            </w:r>
            <w:r w:rsidR="00E53980">
              <w:tab/>
            </w:r>
            <w:r w:rsidR="7A1F8D08" w:rsidRPr="7A1F8D08">
              <w:rPr>
                <w:rStyle w:val="Hyperlink"/>
              </w:rPr>
              <w:t>De overeenkomst</w:t>
            </w:r>
            <w:r w:rsidR="00E53980">
              <w:tab/>
            </w:r>
            <w:r w:rsidR="00E53980">
              <w:fldChar w:fldCharType="begin"/>
            </w:r>
            <w:r w:rsidR="00E53980">
              <w:instrText>PAGEREF _Toc1664147508 \h</w:instrText>
            </w:r>
            <w:r w:rsidR="00E53980">
              <w:fldChar w:fldCharType="separate"/>
            </w:r>
            <w:r>
              <w:t>9</w:t>
            </w:r>
            <w:r w:rsidR="00E53980">
              <w:fldChar w:fldCharType="end"/>
            </w:r>
          </w:hyperlink>
        </w:p>
        <w:p w14:paraId="4FA9B042" w14:textId="1F5862B1" w:rsidR="004123A3" w:rsidRDefault="00870E9F" w:rsidP="7A1F8D08">
          <w:pPr>
            <w:pStyle w:val="Inhopg2"/>
            <w:tabs>
              <w:tab w:val="right" w:leader="dot" w:pos="8595"/>
              <w:tab w:val="left" w:pos="570"/>
            </w:tabs>
            <w:rPr>
              <w:rFonts w:ascii="Arial" w:hAnsi="Arial"/>
              <w:color w:val="000000" w:themeColor="text2"/>
              <w:lang w:eastAsia="nl-NL"/>
            </w:rPr>
          </w:pPr>
          <w:hyperlink w:anchor="_Toc1763586011">
            <w:r w:rsidR="7A1F8D08" w:rsidRPr="7A1F8D08">
              <w:rPr>
                <w:rStyle w:val="Hyperlink"/>
              </w:rPr>
              <w:t>2.3</w:t>
            </w:r>
            <w:r w:rsidR="00E53980">
              <w:tab/>
            </w:r>
            <w:r w:rsidR="7A1F8D08" w:rsidRPr="7A1F8D08">
              <w:rPr>
                <w:rStyle w:val="Hyperlink"/>
              </w:rPr>
              <w:t>Percelen</w:t>
            </w:r>
            <w:r w:rsidR="00E53980">
              <w:tab/>
            </w:r>
            <w:r w:rsidR="00E53980">
              <w:fldChar w:fldCharType="begin"/>
            </w:r>
            <w:r w:rsidR="00E53980">
              <w:instrText>PAGEREF _Toc1763586011 \h</w:instrText>
            </w:r>
            <w:r w:rsidR="00E53980">
              <w:fldChar w:fldCharType="separate"/>
            </w:r>
            <w:r>
              <w:t>9</w:t>
            </w:r>
            <w:r w:rsidR="00E53980">
              <w:fldChar w:fldCharType="end"/>
            </w:r>
          </w:hyperlink>
        </w:p>
        <w:p w14:paraId="3BDBA3A0" w14:textId="493A0173" w:rsidR="004123A3" w:rsidRDefault="00870E9F" w:rsidP="7A1F8D08">
          <w:pPr>
            <w:pStyle w:val="Inhopg2"/>
            <w:tabs>
              <w:tab w:val="right" w:leader="dot" w:pos="8595"/>
              <w:tab w:val="left" w:pos="570"/>
            </w:tabs>
            <w:rPr>
              <w:rFonts w:ascii="Arial" w:hAnsi="Arial"/>
              <w:color w:val="000000" w:themeColor="text2"/>
              <w:lang w:eastAsia="nl-NL"/>
            </w:rPr>
          </w:pPr>
          <w:hyperlink w:anchor="_Toc1643989472">
            <w:r w:rsidR="7A1F8D08" w:rsidRPr="7A1F8D08">
              <w:rPr>
                <w:rStyle w:val="Hyperlink"/>
              </w:rPr>
              <w:t>2.4</w:t>
            </w:r>
            <w:r w:rsidR="00E53980">
              <w:tab/>
            </w:r>
            <w:r w:rsidR="7A1F8D08" w:rsidRPr="7A1F8D08">
              <w:rPr>
                <w:rStyle w:val="Hyperlink"/>
              </w:rPr>
              <w:t>Niet in de scope van deze aanbesteding</w:t>
            </w:r>
            <w:r w:rsidR="00E53980">
              <w:tab/>
            </w:r>
            <w:r w:rsidR="00E53980">
              <w:fldChar w:fldCharType="begin"/>
            </w:r>
            <w:r w:rsidR="00E53980">
              <w:instrText>PAGEREF _Toc1643989472 \h</w:instrText>
            </w:r>
            <w:r w:rsidR="00E53980">
              <w:fldChar w:fldCharType="separate"/>
            </w:r>
            <w:r>
              <w:t>9</w:t>
            </w:r>
            <w:r w:rsidR="00E53980">
              <w:fldChar w:fldCharType="end"/>
            </w:r>
          </w:hyperlink>
        </w:p>
        <w:p w14:paraId="74210E2F" w14:textId="7F606792" w:rsidR="004123A3" w:rsidRDefault="00870E9F" w:rsidP="7A1F8D08">
          <w:pPr>
            <w:pStyle w:val="Inhopg2"/>
            <w:tabs>
              <w:tab w:val="right" w:leader="dot" w:pos="8595"/>
              <w:tab w:val="left" w:pos="570"/>
            </w:tabs>
            <w:rPr>
              <w:rFonts w:ascii="Arial" w:hAnsi="Arial"/>
              <w:color w:val="000000" w:themeColor="text2"/>
              <w:lang w:eastAsia="nl-NL"/>
            </w:rPr>
          </w:pPr>
          <w:hyperlink w:anchor="_Toc481466877">
            <w:r w:rsidR="7A1F8D08" w:rsidRPr="7A1F8D08">
              <w:rPr>
                <w:rStyle w:val="Hyperlink"/>
              </w:rPr>
              <w:t>2.5</w:t>
            </w:r>
            <w:r w:rsidR="00E53980">
              <w:tab/>
            </w:r>
            <w:r w:rsidR="7A1F8D08" w:rsidRPr="7A1F8D08">
              <w:rPr>
                <w:rStyle w:val="Hyperlink"/>
              </w:rPr>
              <w:t>Varianten</w:t>
            </w:r>
            <w:r w:rsidR="00E53980">
              <w:tab/>
            </w:r>
            <w:r w:rsidR="00E53980">
              <w:fldChar w:fldCharType="begin"/>
            </w:r>
            <w:r w:rsidR="00E53980">
              <w:instrText>PAGEREF _Toc481466877 \h</w:instrText>
            </w:r>
            <w:r w:rsidR="00E53980">
              <w:fldChar w:fldCharType="separate"/>
            </w:r>
            <w:r>
              <w:t>9</w:t>
            </w:r>
            <w:r w:rsidR="00E53980">
              <w:fldChar w:fldCharType="end"/>
            </w:r>
          </w:hyperlink>
        </w:p>
        <w:p w14:paraId="332A11D8" w14:textId="2CD80D34" w:rsidR="004123A3" w:rsidRDefault="00870E9F" w:rsidP="7A1F8D08">
          <w:pPr>
            <w:pStyle w:val="Inhopg1"/>
            <w:tabs>
              <w:tab w:val="right" w:leader="dot" w:pos="8595"/>
              <w:tab w:val="left" w:pos="435"/>
            </w:tabs>
            <w:rPr>
              <w:rFonts w:ascii="Arial" w:hAnsi="Arial"/>
              <w:color w:val="000000" w:themeColor="text2"/>
              <w:szCs w:val="22"/>
              <w:lang w:eastAsia="nl-NL"/>
            </w:rPr>
          </w:pPr>
          <w:hyperlink w:anchor="_Toc1318505311">
            <w:r w:rsidR="7A1F8D08" w:rsidRPr="7A1F8D08">
              <w:rPr>
                <w:rStyle w:val="Hyperlink"/>
              </w:rPr>
              <w:t>3</w:t>
            </w:r>
            <w:r w:rsidR="00E53980">
              <w:tab/>
            </w:r>
            <w:r w:rsidR="7A1F8D08" w:rsidRPr="7A1F8D08">
              <w:rPr>
                <w:rStyle w:val="Hyperlink"/>
              </w:rPr>
              <w:t>Aanbestedingsprocedure</w:t>
            </w:r>
            <w:r w:rsidR="00E53980">
              <w:tab/>
            </w:r>
            <w:r w:rsidR="00E53980">
              <w:fldChar w:fldCharType="begin"/>
            </w:r>
            <w:r w:rsidR="00E53980">
              <w:instrText>PAGEREF _Toc1318505311 \h</w:instrText>
            </w:r>
            <w:r w:rsidR="00E53980">
              <w:fldChar w:fldCharType="separate"/>
            </w:r>
            <w:r>
              <w:t>10</w:t>
            </w:r>
            <w:r w:rsidR="00E53980">
              <w:fldChar w:fldCharType="end"/>
            </w:r>
          </w:hyperlink>
        </w:p>
        <w:p w14:paraId="6FFB4D2E" w14:textId="6B69CA0B" w:rsidR="004123A3" w:rsidRDefault="00870E9F" w:rsidP="7A1F8D08">
          <w:pPr>
            <w:pStyle w:val="Inhopg2"/>
            <w:tabs>
              <w:tab w:val="right" w:leader="dot" w:pos="8595"/>
              <w:tab w:val="left" w:pos="570"/>
            </w:tabs>
            <w:rPr>
              <w:rFonts w:ascii="Arial" w:hAnsi="Arial"/>
              <w:color w:val="000000" w:themeColor="text2"/>
              <w:lang w:eastAsia="nl-NL"/>
            </w:rPr>
          </w:pPr>
          <w:hyperlink w:anchor="_Toc659820991">
            <w:r w:rsidR="7A1F8D08" w:rsidRPr="7A1F8D08">
              <w:rPr>
                <w:rStyle w:val="Hyperlink"/>
              </w:rPr>
              <w:t>3.1</w:t>
            </w:r>
            <w:r w:rsidR="00E53980">
              <w:tab/>
            </w:r>
            <w:r w:rsidR="7A1F8D08" w:rsidRPr="7A1F8D08">
              <w:rPr>
                <w:rStyle w:val="Hyperlink"/>
              </w:rPr>
              <w:t>Aanbestedingsvorm en Gunningscriterium</w:t>
            </w:r>
            <w:r w:rsidR="00E53980">
              <w:tab/>
            </w:r>
            <w:r w:rsidR="00E53980">
              <w:fldChar w:fldCharType="begin"/>
            </w:r>
            <w:r w:rsidR="00E53980">
              <w:instrText>PAGEREF _Toc659820991 \h</w:instrText>
            </w:r>
            <w:r w:rsidR="00E53980">
              <w:fldChar w:fldCharType="separate"/>
            </w:r>
            <w:r>
              <w:t>10</w:t>
            </w:r>
            <w:r w:rsidR="00E53980">
              <w:fldChar w:fldCharType="end"/>
            </w:r>
          </w:hyperlink>
        </w:p>
        <w:p w14:paraId="16CCC304" w14:textId="41452965" w:rsidR="004123A3" w:rsidRDefault="00870E9F" w:rsidP="7A1F8D08">
          <w:pPr>
            <w:pStyle w:val="Inhopg2"/>
            <w:tabs>
              <w:tab w:val="right" w:leader="dot" w:pos="8595"/>
              <w:tab w:val="left" w:pos="570"/>
            </w:tabs>
            <w:rPr>
              <w:rFonts w:ascii="Arial" w:hAnsi="Arial"/>
              <w:color w:val="000000" w:themeColor="text2"/>
              <w:lang w:eastAsia="nl-NL"/>
            </w:rPr>
          </w:pPr>
          <w:hyperlink w:anchor="_Toc1728288246">
            <w:r w:rsidR="7A1F8D08" w:rsidRPr="7A1F8D08">
              <w:rPr>
                <w:rStyle w:val="Hyperlink"/>
              </w:rPr>
              <w:t>3.2</w:t>
            </w:r>
            <w:r w:rsidR="00E53980">
              <w:tab/>
            </w:r>
            <w:r w:rsidR="7A1F8D08" w:rsidRPr="7A1F8D08">
              <w:rPr>
                <w:rStyle w:val="Hyperlink"/>
              </w:rPr>
              <w:t>Planning</w:t>
            </w:r>
            <w:r w:rsidR="00E53980">
              <w:tab/>
            </w:r>
            <w:r w:rsidR="00E53980">
              <w:fldChar w:fldCharType="begin"/>
            </w:r>
            <w:r w:rsidR="00E53980">
              <w:instrText>PAGEREF _Toc1728288246 \h</w:instrText>
            </w:r>
            <w:r w:rsidR="00E53980">
              <w:fldChar w:fldCharType="separate"/>
            </w:r>
            <w:r>
              <w:t>10</w:t>
            </w:r>
            <w:r w:rsidR="00E53980">
              <w:fldChar w:fldCharType="end"/>
            </w:r>
          </w:hyperlink>
        </w:p>
        <w:p w14:paraId="48623A1C" w14:textId="039EB50E" w:rsidR="004123A3" w:rsidRDefault="00870E9F" w:rsidP="7A1F8D08">
          <w:pPr>
            <w:pStyle w:val="Inhopg2"/>
            <w:tabs>
              <w:tab w:val="right" w:leader="dot" w:pos="8595"/>
              <w:tab w:val="left" w:pos="570"/>
            </w:tabs>
            <w:rPr>
              <w:rFonts w:ascii="Arial" w:hAnsi="Arial"/>
              <w:color w:val="000000" w:themeColor="text2"/>
              <w:lang w:eastAsia="nl-NL"/>
            </w:rPr>
          </w:pPr>
          <w:hyperlink w:anchor="_Toc1124078636">
            <w:r w:rsidR="7A1F8D08" w:rsidRPr="7A1F8D08">
              <w:rPr>
                <w:rStyle w:val="Hyperlink"/>
              </w:rPr>
              <w:t>3.3</w:t>
            </w:r>
            <w:r w:rsidR="00E53980">
              <w:tab/>
            </w:r>
            <w:r w:rsidR="7A1F8D08" w:rsidRPr="7A1F8D08">
              <w:rPr>
                <w:rStyle w:val="Hyperlink"/>
              </w:rPr>
              <w:t>Communicatie tijdens de aanbesteding</w:t>
            </w:r>
            <w:r w:rsidR="00E53980">
              <w:tab/>
            </w:r>
            <w:r w:rsidR="00E53980">
              <w:fldChar w:fldCharType="begin"/>
            </w:r>
            <w:r w:rsidR="00E53980">
              <w:instrText>PAGEREF _Toc1124078636 \h</w:instrText>
            </w:r>
            <w:r w:rsidR="00E53980">
              <w:fldChar w:fldCharType="separate"/>
            </w:r>
            <w:r>
              <w:t>10</w:t>
            </w:r>
            <w:r w:rsidR="00E53980">
              <w:fldChar w:fldCharType="end"/>
            </w:r>
          </w:hyperlink>
        </w:p>
        <w:p w14:paraId="7B5C0CD9" w14:textId="2D5E5DA3" w:rsidR="004123A3" w:rsidRDefault="00870E9F" w:rsidP="7A1F8D08">
          <w:pPr>
            <w:pStyle w:val="Inhopg2"/>
            <w:tabs>
              <w:tab w:val="right" w:leader="dot" w:pos="8595"/>
              <w:tab w:val="left" w:pos="570"/>
            </w:tabs>
            <w:rPr>
              <w:rFonts w:ascii="Arial" w:hAnsi="Arial"/>
              <w:color w:val="000000" w:themeColor="text2"/>
              <w:lang w:eastAsia="nl-NL"/>
            </w:rPr>
          </w:pPr>
          <w:hyperlink w:anchor="_Toc1480619483">
            <w:r w:rsidR="7A1F8D08" w:rsidRPr="7A1F8D08">
              <w:rPr>
                <w:rStyle w:val="Hyperlink"/>
              </w:rPr>
              <w:t>3.4</w:t>
            </w:r>
            <w:r w:rsidR="00E53980">
              <w:tab/>
            </w:r>
            <w:r w:rsidR="7A1F8D08" w:rsidRPr="7A1F8D08">
              <w:rPr>
                <w:rStyle w:val="Hyperlink"/>
              </w:rPr>
              <w:t>Aankondiging</w:t>
            </w:r>
            <w:r w:rsidR="00E53980">
              <w:tab/>
            </w:r>
            <w:r w:rsidR="00E53980">
              <w:fldChar w:fldCharType="begin"/>
            </w:r>
            <w:r w:rsidR="00E53980">
              <w:instrText>PAGEREF _Toc1480619483 \h</w:instrText>
            </w:r>
            <w:r w:rsidR="00E53980">
              <w:fldChar w:fldCharType="separate"/>
            </w:r>
            <w:r>
              <w:t>11</w:t>
            </w:r>
            <w:r w:rsidR="00E53980">
              <w:fldChar w:fldCharType="end"/>
            </w:r>
          </w:hyperlink>
        </w:p>
        <w:p w14:paraId="1565E861" w14:textId="29B91F3B" w:rsidR="004123A3" w:rsidRDefault="00870E9F" w:rsidP="7A1F8D08">
          <w:pPr>
            <w:pStyle w:val="Inhopg2"/>
            <w:tabs>
              <w:tab w:val="right" w:leader="dot" w:pos="8595"/>
              <w:tab w:val="left" w:pos="570"/>
            </w:tabs>
            <w:rPr>
              <w:rFonts w:ascii="Arial" w:hAnsi="Arial"/>
              <w:color w:val="000000" w:themeColor="text2"/>
              <w:lang w:eastAsia="nl-NL"/>
            </w:rPr>
          </w:pPr>
          <w:hyperlink w:anchor="_Toc1575277827">
            <w:r w:rsidR="7A1F8D08" w:rsidRPr="7A1F8D08">
              <w:rPr>
                <w:rStyle w:val="Hyperlink"/>
              </w:rPr>
              <w:t>3.5</w:t>
            </w:r>
            <w:r w:rsidR="00E53980">
              <w:tab/>
            </w:r>
            <w:r w:rsidR="7A1F8D08" w:rsidRPr="7A1F8D08">
              <w:rPr>
                <w:rStyle w:val="Hyperlink"/>
              </w:rPr>
              <w:t>Schouwen</w:t>
            </w:r>
            <w:r w:rsidR="00E53980">
              <w:tab/>
            </w:r>
            <w:r w:rsidR="00E53980">
              <w:fldChar w:fldCharType="begin"/>
            </w:r>
            <w:r w:rsidR="00E53980">
              <w:instrText>PAGEREF _Toc1575277827 \h</w:instrText>
            </w:r>
            <w:r w:rsidR="00E53980">
              <w:fldChar w:fldCharType="separate"/>
            </w:r>
            <w:r>
              <w:t>11</w:t>
            </w:r>
            <w:r w:rsidR="00E53980">
              <w:fldChar w:fldCharType="end"/>
            </w:r>
          </w:hyperlink>
        </w:p>
        <w:p w14:paraId="01909B59" w14:textId="355922B2" w:rsidR="004123A3" w:rsidRDefault="00870E9F" w:rsidP="7A1F8D08">
          <w:pPr>
            <w:pStyle w:val="Inhopg2"/>
            <w:tabs>
              <w:tab w:val="right" w:leader="dot" w:pos="8595"/>
              <w:tab w:val="left" w:pos="570"/>
            </w:tabs>
            <w:rPr>
              <w:rFonts w:ascii="Arial" w:hAnsi="Arial"/>
              <w:color w:val="000000" w:themeColor="text2"/>
              <w:lang w:eastAsia="nl-NL"/>
            </w:rPr>
          </w:pPr>
          <w:hyperlink w:anchor="_Toc1030020983">
            <w:r w:rsidR="7A1F8D08" w:rsidRPr="7A1F8D08">
              <w:rPr>
                <w:rStyle w:val="Hyperlink"/>
              </w:rPr>
              <w:t>3.6</w:t>
            </w:r>
            <w:r w:rsidR="00E53980">
              <w:tab/>
            </w:r>
            <w:r w:rsidR="7A1F8D08" w:rsidRPr="7A1F8D08">
              <w:rPr>
                <w:rStyle w:val="Hyperlink"/>
              </w:rPr>
              <w:t>Nota van inlichtingen</w:t>
            </w:r>
            <w:r w:rsidR="00E53980">
              <w:tab/>
            </w:r>
            <w:r w:rsidR="00E53980">
              <w:fldChar w:fldCharType="begin"/>
            </w:r>
            <w:r w:rsidR="00E53980">
              <w:instrText>PAGEREF _Toc1030020983 \h</w:instrText>
            </w:r>
            <w:r w:rsidR="00E53980">
              <w:fldChar w:fldCharType="separate"/>
            </w:r>
            <w:r>
              <w:t>11</w:t>
            </w:r>
            <w:r w:rsidR="00E53980">
              <w:fldChar w:fldCharType="end"/>
            </w:r>
          </w:hyperlink>
        </w:p>
        <w:p w14:paraId="23A44B19" w14:textId="62B26659" w:rsidR="004123A3" w:rsidRDefault="00870E9F" w:rsidP="7A1F8D08">
          <w:pPr>
            <w:pStyle w:val="Inhopg2"/>
            <w:tabs>
              <w:tab w:val="right" w:leader="dot" w:pos="8595"/>
              <w:tab w:val="left" w:pos="570"/>
            </w:tabs>
            <w:rPr>
              <w:rFonts w:ascii="Arial" w:hAnsi="Arial"/>
              <w:color w:val="000000" w:themeColor="text2"/>
              <w:lang w:eastAsia="nl-NL"/>
            </w:rPr>
          </w:pPr>
          <w:hyperlink w:anchor="_Toc170252862">
            <w:r w:rsidR="7A1F8D08" w:rsidRPr="7A1F8D08">
              <w:rPr>
                <w:rStyle w:val="Hyperlink"/>
              </w:rPr>
              <w:t>3.7</w:t>
            </w:r>
            <w:r w:rsidR="00E53980">
              <w:tab/>
            </w:r>
            <w:r w:rsidR="7A1F8D08" w:rsidRPr="7A1F8D08">
              <w:rPr>
                <w:rStyle w:val="Hyperlink"/>
              </w:rPr>
              <w:t>Sluitingsdatum Inschrijving</w:t>
            </w:r>
            <w:r w:rsidR="00E53980">
              <w:tab/>
            </w:r>
            <w:r w:rsidR="00E53980">
              <w:fldChar w:fldCharType="begin"/>
            </w:r>
            <w:r w:rsidR="00E53980">
              <w:instrText>PAGEREF _Toc170252862 \h</w:instrText>
            </w:r>
            <w:r w:rsidR="00E53980">
              <w:fldChar w:fldCharType="separate"/>
            </w:r>
            <w:r>
              <w:t>11</w:t>
            </w:r>
            <w:r w:rsidR="00E53980">
              <w:fldChar w:fldCharType="end"/>
            </w:r>
          </w:hyperlink>
        </w:p>
        <w:p w14:paraId="70E1C689" w14:textId="2678543E" w:rsidR="004123A3" w:rsidRDefault="00870E9F" w:rsidP="7A1F8D08">
          <w:pPr>
            <w:pStyle w:val="Inhopg1"/>
            <w:tabs>
              <w:tab w:val="right" w:leader="dot" w:pos="8595"/>
              <w:tab w:val="left" w:pos="435"/>
            </w:tabs>
            <w:rPr>
              <w:rFonts w:ascii="Arial" w:hAnsi="Arial"/>
              <w:color w:val="000000" w:themeColor="text2"/>
              <w:szCs w:val="22"/>
              <w:lang w:eastAsia="nl-NL"/>
            </w:rPr>
          </w:pPr>
          <w:hyperlink w:anchor="_Toc220603617">
            <w:r w:rsidR="7A1F8D08" w:rsidRPr="7A1F8D08">
              <w:rPr>
                <w:rStyle w:val="Hyperlink"/>
              </w:rPr>
              <w:t>4</w:t>
            </w:r>
            <w:r w:rsidR="00E53980">
              <w:tab/>
            </w:r>
            <w:r w:rsidR="7A1F8D08" w:rsidRPr="7A1F8D08">
              <w:rPr>
                <w:rStyle w:val="Hyperlink"/>
              </w:rPr>
              <w:t>Voorwaarden</w:t>
            </w:r>
            <w:r w:rsidR="00E53980">
              <w:tab/>
            </w:r>
            <w:r w:rsidR="00E53980">
              <w:fldChar w:fldCharType="begin"/>
            </w:r>
            <w:r w:rsidR="00E53980">
              <w:instrText>PAGEREF _Toc220603617 \h</w:instrText>
            </w:r>
            <w:r w:rsidR="00E53980">
              <w:fldChar w:fldCharType="separate"/>
            </w:r>
            <w:r>
              <w:t>13</w:t>
            </w:r>
            <w:r w:rsidR="00E53980">
              <w:fldChar w:fldCharType="end"/>
            </w:r>
          </w:hyperlink>
        </w:p>
        <w:p w14:paraId="208A73EA" w14:textId="6D7DFD2F" w:rsidR="004123A3" w:rsidRDefault="00870E9F" w:rsidP="7A1F8D08">
          <w:pPr>
            <w:pStyle w:val="Inhopg2"/>
            <w:tabs>
              <w:tab w:val="right" w:leader="dot" w:pos="8595"/>
              <w:tab w:val="left" w:pos="570"/>
            </w:tabs>
            <w:rPr>
              <w:rFonts w:ascii="Arial" w:hAnsi="Arial"/>
              <w:color w:val="000000" w:themeColor="text2"/>
              <w:lang w:eastAsia="nl-NL"/>
            </w:rPr>
          </w:pPr>
          <w:hyperlink w:anchor="_Toc1079310413">
            <w:r w:rsidR="7A1F8D08" w:rsidRPr="7A1F8D08">
              <w:rPr>
                <w:rStyle w:val="Hyperlink"/>
              </w:rPr>
              <w:t>4.1</w:t>
            </w:r>
            <w:r w:rsidR="00E53980">
              <w:tab/>
            </w:r>
            <w:r w:rsidR="7A1F8D08" w:rsidRPr="7A1F8D08">
              <w:rPr>
                <w:rStyle w:val="Hyperlink"/>
              </w:rPr>
              <w:t>Juridisch kader</w:t>
            </w:r>
            <w:r w:rsidR="00E53980">
              <w:tab/>
            </w:r>
            <w:r w:rsidR="00E53980">
              <w:fldChar w:fldCharType="begin"/>
            </w:r>
            <w:r w:rsidR="00E53980">
              <w:instrText>PAGEREF _Toc1079310413 \h</w:instrText>
            </w:r>
            <w:r w:rsidR="00E53980">
              <w:fldChar w:fldCharType="separate"/>
            </w:r>
            <w:r>
              <w:t>13</w:t>
            </w:r>
            <w:r w:rsidR="00E53980">
              <w:fldChar w:fldCharType="end"/>
            </w:r>
          </w:hyperlink>
        </w:p>
        <w:p w14:paraId="7A8D96B8" w14:textId="297C9C21" w:rsidR="004123A3" w:rsidRDefault="00870E9F" w:rsidP="7A1F8D08">
          <w:pPr>
            <w:pStyle w:val="Inhopg3"/>
            <w:tabs>
              <w:tab w:val="right" w:leader="dot" w:pos="8595"/>
              <w:tab w:val="left" w:pos="795"/>
            </w:tabs>
            <w:rPr>
              <w:rFonts w:ascii="Arial" w:hAnsi="Arial"/>
              <w:szCs w:val="16"/>
              <w:lang w:eastAsia="nl-NL"/>
            </w:rPr>
          </w:pPr>
          <w:hyperlink w:anchor="_Toc80792846">
            <w:r w:rsidR="7A1F8D08" w:rsidRPr="7A1F8D08">
              <w:rPr>
                <w:rStyle w:val="Hyperlink"/>
              </w:rPr>
              <w:t>4.1.1</w:t>
            </w:r>
            <w:r w:rsidR="00E53980">
              <w:tab/>
            </w:r>
            <w:r w:rsidR="7A1F8D08" w:rsidRPr="7A1F8D08">
              <w:rPr>
                <w:rStyle w:val="Hyperlink"/>
              </w:rPr>
              <w:t>Regelgeving</w:t>
            </w:r>
            <w:r w:rsidR="00E53980">
              <w:tab/>
            </w:r>
            <w:r w:rsidR="00E53980">
              <w:fldChar w:fldCharType="begin"/>
            </w:r>
            <w:r w:rsidR="00E53980">
              <w:instrText>PAGEREF _Toc80792846 \h</w:instrText>
            </w:r>
            <w:r w:rsidR="00E53980">
              <w:fldChar w:fldCharType="separate"/>
            </w:r>
            <w:r>
              <w:t>13</w:t>
            </w:r>
            <w:r w:rsidR="00E53980">
              <w:fldChar w:fldCharType="end"/>
            </w:r>
          </w:hyperlink>
        </w:p>
        <w:p w14:paraId="24DC1252" w14:textId="06DC9ED3" w:rsidR="004123A3" w:rsidRDefault="00870E9F" w:rsidP="7A1F8D08">
          <w:pPr>
            <w:pStyle w:val="Inhopg3"/>
            <w:tabs>
              <w:tab w:val="right" w:leader="dot" w:pos="8595"/>
              <w:tab w:val="left" w:pos="795"/>
            </w:tabs>
            <w:rPr>
              <w:rFonts w:ascii="Arial" w:hAnsi="Arial"/>
              <w:szCs w:val="16"/>
              <w:lang w:eastAsia="nl-NL"/>
            </w:rPr>
          </w:pPr>
          <w:hyperlink w:anchor="_Toc656786837">
            <w:r w:rsidR="7A1F8D08" w:rsidRPr="7A1F8D08">
              <w:rPr>
                <w:rStyle w:val="Hyperlink"/>
              </w:rPr>
              <w:t>4.1.2</w:t>
            </w:r>
            <w:r w:rsidR="00E53980">
              <w:tab/>
            </w:r>
            <w:r w:rsidR="7A1F8D08" w:rsidRPr="7A1F8D08">
              <w:rPr>
                <w:rStyle w:val="Hyperlink"/>
              </w:rPr>
              <w:t>Juridische voorwaarden</w:t>
            </w:r>
            <w:r w:rsidR="00E53980">
              <w:tab/>
            </w:r>
            <w:r w:rsidR="00E53980">
              <w:fldChar w:fldCharType="begin"/>
            </w:r>
            <w:r w:rsidR="00E53980">
              <w:instrText>PAGEREF _Toc656786837 \h</w:instrText>
            </w:r>
            <w:r w:rsidR="00E53980">
              <w:fldChar w:fldCharType="separate"/>
            </w:r>
            <w:r>
              <w:t>13</w:t>
            </w:r>
            <w:r w:rsidR="00E53980">
              <w:fldChar w:fldCharType="end"/>
            </w:r>
          </w:hyperlink>
        </w:p>
        <w:p w14:paraId="29B7A8D6" w14:textId="36F5DBFA" w:rsidR="004123A3" w:rsidRDefault="00870E9F" w:rsidP="7A1F8D08">
          <w:pPr>
            <w:pStyle w:val="Inhopg2"/>
            <w:tabs>
              <w:tab w:val="right" w:leader="dot" w:pos="8595"/>
            </w:tabs>
            <w:rPr>
              <w:rFonts w:ascii="Arial" w:hAnsi="Arial"/>
              <w:color w:val="000000" w:themeColor="text2"/>
              <w:lang w:eastAsia="nl-NL"/>
            </w:rPr>
          </w:pPr>
          <w:hyperlink w:anchor="_Toc1319499739">
            <w:r w:rsidR="7A1F8D08" w:rsidRPr="7A1F8D08">
              <w:rPr>
                <w:rStyle w:val="Hyperlink"/>
              </w:rPr>
              <w:t>Wachtkamerovereenkomst</w:t>
            </w:r>
            <w:r w:rsidR="00E53980">
              <w:tab/>
            </w:r>
            <w:r w:rsidR="00E53980">
              <w:fldChar w:fldCharType="begin"/>
            </w:r>
            <w:r w:rsidR="00E53980">
              <w:instrText>PAGEREF _Toc1319499739 \h</w:instrText>
            </w:r>
            <w:r w:rsidR="00E53980">
              <w:fldChar w:fldCharType="separate"/>
            </w:r>
            <w:r>
              <w:t>13</w:t>
            </w:r>
            <w:r w:rsidR="00E53980">
              <w:fldChar w:fldCharType="end"/>
            </w:r>
          </w:hyperlink>
        </w:p>
        <w:p w14:paraId="05D4D371" w14:textId="011F5DED" w:rsidR="004123A3" w:rsidRDefault="00870E9F" w:rsidP="7A1F8D08">
          <w:pPr>
            <w:pStyle w:val="Inhopg3"/>
            <w:tabs>
              <w:tab w:val="right" w:leader="dot" w:pos="8595"/>
              <w:tab w:val="left" w:pos="795"/>
            </w:tabs>
            <w:rPr>
              <w:rFonts w:ascii="Arial" w:hAnsi="Arial"/>
              <w:szCs w:val="16"/>
              <w:lang w:eastAsia="nl-NL"/>
            </w:rPr>
          </w:pPr>
          <w:hyperlink w:anchor="_Toc1537548989">
            <w:r w:rsidR="7A1F8D08" w:rsidRPr="7A1F8D08">
              <w:rPr>
                <w:rStyle w:val="Hyperlink"/>
              </w:rPr>
              <w:t>4.1.3</w:t>
            </w:r>
            <w:r w:rsidR="00E53980">
              <w:tab/>
            </w:r>
            <w:r w:rsidR="7A1F8D08" w:rsidRPr="7A1F8D08">
              <w:rPr>
                <w:rStyle w:val="Hyperlink"/>
              </w:rPr>
              <w:t>Wet Bibob</w:t>
            </w:r>
            <w:r w:rsidR="00E53980">
              <w:tab/>
            </w:r>
            <w:r w:rsidR="00E53980">
              <w:fldChar w:fldCharType="begin"/>
            </w:r>
            <w:r w:rsidR="00E53980">
              <w:instrText>PAGEREF _Toc1537548989 \h</w:instrText>
            </w:r>
            <w:r w:rsidR="00E53980">
              <w:fldChar w:fldCharType="separate"/>
            </w:r>
            <w:r>
              <w:t>13</w:t>
            </w:r>
            <w:r w:rsidR="00E53980">
              <w:fldChar w:fldCharType="end"/>
            </w:r>
          </w:hyperlink>
        </w:p>
        <w:p w14:paraId="50C04448" w14:textId="10EBAFA3" w:rsidR="004123A3" w:rsidRDefault="00870E9F" w:rsidP="7A1F8D08">
          <w:pPr>
            <w:pStyle w:val="Inhopg3"/>
            <w:tabs>
              <w:tab w:val="right" w:leader="dot" w:pos="8595"/>
              <w:tab w:val="left" w:pos="795"/>
            </w:tabs>
            <w:rPr>
              <w:rFonts w:ascii="Arial" w:hAnsi="Arial"/>
              <w:szCs w:val="16"/>
              <w:lang w:eastAsia="nl-NL"/>
            </w:rPr>
          </w:pPr>
          <w:hyperlink w:anchor="_Toc2001454374">
            <w:r w:rsidR="7A1F8D08" w:rsidRPr="7A1F8D08">
              <w:rPr>
                <w:rStyle w:val="Hyperlink"/>
              </w:rPr>
              <w:t>4.1.4</w:t>
            </w:r>
            <w:r w:rsidR="00E53980">
              <w:tab/>
            </w:r>
            <w:r w:rsidR="7A1F8D08" w:rsidRPr="7A1F8D08">
              <w:rPr>
                <w:rStyle w:val="Hyperlink"/>
              </w:rPr>
              <w:t>Klachtenafhandeling</w:t>
            </w:r>
            <w:r w:rsidR="00E53980">
              <w:tab/>
            </w:r>
            <w:r w:rsidR="00E53980">
              <w:fldChar w:fldCharType="begin"/>
            </w:r>
            <w:r w:rsidR="00E53980">
              <w:instrText>PAGEREF _Toc2001454374 \h</w:instrText>
            </w:r>
            <w:r w:rsidR="00E53980">
              <w:fldChar w:fldCharType="separate"/>
            </w:r>
            <w:r>
              <w:t>14</w:t>
            </w:r>
            <w:r w:rsidR="00E53980">
              <w:fldChar w:fldCharType="end"/>
            </w:r>
          </w:hyperlink>
        </w:p>
        <w:p w14:paraId="7B085AC4" w14:textId="5734316C" w:rsidR="004123A3" w:rsidRDefault="00870E9F" w:rsidP="7A1F8D08">
          <w:pPr>
            <w:pStyle w:val="Inhopg3"/>
            <w:tabs>
              <w:tab w:val="right" w:leader="dot" w:pos="8595"/>
              <w:tab w:val="left" w:pos="795"/>
            </w:tabs>
            <w:rPr>
              <w:rFonts w:ascii="Arial" w:hAnsi="Arial"/>
              <w:szCs w:val="16"/>
              <w:lang w:eastAsia="nl-NL"/>
            </w:rPr>
          </w:pPr>
          <w:hyperlink w:anchor="_Toc1231198182">
            <w:r w:rsidR="7A1F8D08" w:rsidRPr="7A1F8D08">
              <w:rPr>
                <w:rStyle w:val="Hyperlink"/>
              </w:rPr>
              <w:t>4.1.5</w:t>
            </w:r>
            <w:r w:rsidR="00E53980">
              <w:tab/>
            </w:r>
            <w:r w:rsidR="7A1F8D08" w:rsidRPr="7A1F8D08">
              <w:rPr>
                <w:rStyle w:val="Hyperlink"/>
              </w:rPr>
              <w:t>Rechtsbescherming</w:t>
            </w:r>
            <w:r w:rsidR="00E53980">
              <w:tab/>
            </w:r>
            <w:r w:rsidR="00E53980">
              <w:fldChar w:fldCharType="begin"/>
            </w:r>
            <w:r w:rsidR="00E53980">
              <w:instrText>PAGEREF _Toc1231198182 \h</w:instrText>
            </w:r>
            <w:r w:rsidR="00E53980">
              <w:fldChar w:fldCharType="separate"/>
            </w:r>
            <w:r>
              <w:t>14</w:t>
            </w:r>
            <w:r w:rsidR="00E53980">
              <w:fldChar w:fldCharType="end"/>
            </w:r>
          </w:hyperlink>
        </w:p>
        <w:p w14:paraId="0A8EFE87" w14:textId="52C60C53" w:rsidR="004123A3" w:rsidRDefault="00870E9F" w:rsidP="7A1F8D08">
          <w:pPr>
            <w:pStyle w:val="Inhopg3"/>
            <w:tabs>
              <w:tab w:val="right" w:leader="dot" w:pos="8595"/>
              <w:tab w:val="left" w:pos="795"/>
            </w:tabs>
            <w:rPr>
              <w:rFonts w:ascii="Arial" w:hAnsi="Arial"/>
              <w:szCs w:val="16"/>
              <w:lang w:eastAsia="nl-NL"/>
            </w:rPr>
          </w:pPr>
          <w:hyperlink w:anchor="_Toc1127823836">
            <w:r w:rsidR="7A1F8D08" w:rsidRPr="7A1F8D08">
              <w:rPr>
                <w:rStyle w:val="Hyperlink"/>
              </w:rPr>
              <w:t>4.1.6</w:t>
            </w:r>
            <w:r w:rsidR="00E53980">
              <w:tab/>
            </w:r>
            <w:r w:rsidR="7A1F8D08" w:rsidRPr="7A1F8D08">
              <w:rPr>
                <w:rStyle w:val="Hyperlink"/>
              </w:rPr>
              <w:t>Duurzaamheid</w:t>
            </w:r>
            <w:r w:rsidR="00E53980">
              <w:tab/>
            </w:r>
            <w:r w:rsidR="00E53980">
              <w:fldChar w:fldCharType="begin"/>
            </w:r>
            <w:r w:rsidR="00E53980">
              <w:instrText>PAGEREF _Toc1127823836 \h</w:instrText>
            </w:r>
            <w:r w:rsidR="00E53980">
              <w:fldChar w:fldCharType="separate"/>
            </w:r>
            <w:r>
              <w:t>14</w:t>
            </w:r>
            <w:r w:rsidR="00E53980">
              <w:fldChar w:fldCharType="end"/>
            </w:r>
          </w:hyperlink>
        </w:p>
        <w:p w14:paraId="2AC7351F" w14:textId="5D2C2C17" w:rsidR="004123A3" w:rsidRDefault="00870E9F" w:rsidP="7A1F8D08">
          <w:pPr>
            <w:pStyle w:val="Inhopg3"/>
            <w:tabs>
              <w:tab w:val="right" w:leader="dot" w:pos="8595"/>
              <w:tab w:val="left" w:pos="795"/>
            </w:tabs>
            <w:rPr>
              <w:rFonts w:ascii="Arial" w:hAnsi="Arial"/>
              <w:szCs w:val="16"/>
              <w:lang w:eastAsia="nl-NL"/>
            </w:rPr>
          </w:pPr>
          <w:hyperlink w:anchor="_Toc27248479">
            <w:r w:rsidR="7A1F8D08" w:rsidRPr="7A1F8D08">
              <w:rPr>
                <w:rStyle w:val="Hyperlink"/>
              </w:rPr>
              <w:t>4.1.7</w:t>
            </w:r>
            <w:r w:rsidR="00E53980">
              <w:tab/>
            </w:r>
            <w:r w:rsidR="7A1F8D08" w:rsidRPr="7A1F8D08">
              <w:rPr>
                <w:rStyle w:val="Hyperlink"/>
              </w:rPr>
              <w:t>Social Return</w:t>
            </w:r>
            <w:r w:rsidR="00E53980">
              <w:tab/>
            </w:r>
            <w:r w:rsidR="00E53980">
              <w:fldChar w:fldCharType="begin"/>
            </w:r>
            <w:r w:rsidR="00E53980">
              <w:instrText>PAGEREF _Toc27248479 \h</w:instrText>
            </w:r>
            <w:r w:rsidR="00E53980">
              <w:fldChar w:fldCharType="separate"/>
            </w:r>
            <w:r>
              <w:t>14</w:t>
            </w:r>
            <w:r w:rsidR="00E53980">
              <w:fldChar w:fldCharType="end"/>
            </w:r>
          </w:hyperlink>
        </w:p>
        <w:p w14:paraId="374DA2F4" w14:textId="7524844E" w:rsidR="004123A3" w:rsidRDefault="00870E9F" w:rsidP="7A1F8D08">
          <w:pPr>
            <w:pStyle w:val="Inhopg2"/>
            <w:tabs>
              <w:tab w:val="right" w:leader="dot" w:pos="8595"/>
              <w:tab w:val="left" w:pos="570"/>
            </w:tabs>
            <w:rPr>
              <w:rFonts w:ascii="Arial" w:hAnsi="Arial"/>
              <w:color w:val="000000" w:themeColor="text2"/>
              <w:lang w:eastAsia="nl-NL"/>
            </w:rPr>
          </w:pPr>
          <w:hyperlink w:anchor="_Toc209491113">
            <w:r w:rsidR="7A1F8D08" w:rsidRPr="7A1F8D08">
              <w:rPr>
                <w:rStyle w:val="Hyperlink"/>
              </w:rPr>
              <w:t>4.2</w:t>
            </w:r>
            <w:r w:rsidR="00E53980">
              <w:tab/>
            </w:r>
            <w:r w:rsidR="7A1F8D08" w:rsidRPr="7A1F8D08">
              <w:rPr>
                <w:rStyle w:val="Hyperlink"/>
              </w:rPr>
              <w:t>Aanbestedingsdocumenten</w:t>
            </w:r>
            <w:r w:rsidR="00E53980">
              <w:tab/>
            </w:r>
            <w:r w:rsidR="00E53980">
              <w:fldChar w:fldCharType="begin"/>
            </w:r>
            <w:r w:rsidR="00E53980">
              <w:instrText>PAGEREF _Toc209491113 \h</w:instrText>
            </w:r>
            <w:r w:rsidR="00E53980">
              <w:fldChar w:fldCharType="separate"/>
            </w:r>
            <w:r>
              <w:t>15</w:t>
            </w:r>
            <w:r w:rsidR="00E53980">
              <w:fldChar w:fldCharType="end"/>
            </w:r>
          </w:hyperlink>
        </w:p>
        <w:p w14:paraId="3871496D" w14:textId="07031A47" w:rsidR="004123A3" w:rsidRDefault="00870E9F" w:rsidP="7A1F8D08">
          <w:pPr>
            <w:pStyle w:val="Inhopg3"/>
            <w:tabs>
              <w:tab w:val="right" w:leader="dot" w:pos="8595"/>
              <w:tab w:val="left" w:pos="795"/>
            </w:tabs>
            <w:rPr>
              <w:rFonts w:ascii="Arial" w:hAnsi="Arial"/>
              <w:szCs w:val="16"/>
              <w:lang w:eastAsia="nl-NL"/>
            </w:rPr>
          </w:pPr>
          <w:hyperlink w:anchor="_Toc326454134">
            <w:r w:rsidR="7A1F8D08" w:rsidRPr="7A1F8D08">
              <w:rPr>
                <w:rStyle w:val="Hyperlink"/>
              </w:rPr>
              <w:t>4.2.1</w:t>
            </w:r>
            <w:r w:rsidR="00E53980">
              <w:tab/>
            </w:r>
            <w:r w:rsidR="7A1F8D08" w:rsidRPr="7A1F8D08">
              <w:rPr>
                <w:rStyle w:val="Hyperlink"/>
              </w:rPr>
              <w:t>Vertrouwelijkheid</w:t>
            </w:r>
            <w:r w:rsidR="00E53980">
              <w:tab/>
            </w:r>
            <w:r w:rsidR="00E53980">
              <w:fldChar w:fldCharType="begin"/>
            </w:r>
            <w:r w:rsidR="00E53980">
              <w:instrText>PAGEREF _Toc326454134 \h</w:instrText>
            </w:r>
            <w:r w:rsidR="00E53980">
              <w:fldChar w:fldCharType="separate"/>
            </w:r>
            <w:r>
              <w:t>15</w:t>
            </w:r>
            <w:r w:rsidR="00E53980">
              <w:fldChar w:fldCharType="end"/>
            </w:r>
          </w:hyperlink>
        </w:p>
        <w:p w14:paraId="6D1AABD1" w14:textId="197C607E" w:rsidR="004123A3" w:rsidRDefault="00870E9F" w:rsidP="7A1F8D08">
          <w:pPr>
            <w:pStyle w:val="Inhopg3"/>
            <w:tabs>
              <w:tab w:val="right" w:leader="dot" w:pos="8595"/>
              <w:tab w:val="left" w:pos="795"/>
            </w:tabs>
            <w:rPr>
              <w:rFonts w:ascii="Arial" w:hAnsi="Arial"/>
              <w:szCs w:val="16"/>
              <w:lang w:eastAsia="nl-NL"/>
            </w:rPr>
          </w:pPr>
          <w:hyperlink w:anchor="_Toc1867201834">
            <w:r w:rsidR="7A1F8D08" w:rsidRPr="7A1F8D08">
              <w:rPr>
                <w:rStyle w:val="Hyperlink"/>
              </w:rPr>
              <w:t>4.2.2</w:t>
            </w:r>
            <w:r w:rsidR="00E53980">
              <w:tab/>
            </w:r>
            <w:r w:rsidR="7A1F8D08" w:rsidRPr="7A1F8D08">
              <w:rPr>
                <w:rStyle w:val="Hyperlink"/>
              </w:rPr>
              <w:t>Onjuistheden</w:t>
            </w:r>
            <w:r w:rsidR="00E53980">
              <w:tab/>
            </w:r>
            <w:r w:rsidR="00E53980">
              <w:fldChar w:fldCharType="begin"/>
            </w:r>
            <w:r w:rsidR="00E53980">
              <w:instrText>PAGEREF _Toc1867201834 \h</w:instrText>
            </w:r>
            <w:r w:rsidR="00E53980">
              <w:fldChar w:fldCharType="separate"/>
            </w:r>
            <w:r>
              <w:t>15</w:t>
            </w:r>
            <w:r w:rsidR="00E53980">
              <w:fldChar w:fldCharType="end"/>
            </w:r>
          </w:hyperlink>
        </w:p>
        <w:p w14:paraId="333E6D3C" w14:textId="1E73A48D" w:rsidR="004123A3" w:rsidRDefault="00870E9F" w:rsidP="7A1F8D08">
          <w:pPr>
            <w:pStyle w:val="Inhopg3"/>
            <w:tabs>
              <w:tab w:val="right" w:leader="dot" w:pos="8595"/>
              <w:tab w:val="left" w:pos="795"/>
            </w:tabs>
            <w:rPr>
              <w:rFonts w:ascii="Arial" w:hAnsi="Arial"/>
              <w:szCs w:val="16"/>
              <w:lang w:eastAsia="nl-NL"/>
            </w:rPr>
          </w:pPr>
          <w:hyperlink w:anchor="_Toc1910512816">
            <w:r w:rsidR="7A1F8D08" w:rsidRPr="7A1F8D08">
              <w:rPr>
                <w:rStyle w:val="Hyperlink"/>
              </w:rPr>
              <w:t>4.2.3</w:t>
            </w:r>
            <w:r w:rsidR="00E53980">
              <w:tab/>
            </w:r>
            <w:r w:rsidR="7A1F8D08" w:rsidRPr="7A1F8D08">
              <w:rPr>
                <w:rStyle w:val="Hyperlink"/>
              </w:rPr>
              <w:t>Voorbehoud</w:t>
            </w:r>
            <w:r w:rsidR="00E53980">
              <w:tab/>
            </w:r>
            <w:r w:rsidR="00E53980">
              <w:fldChar w:fldCharType="begin"/>
            </w:r>
            <w:r w:rsidR="00E53980">
              <w:instrText>PAGEREF _Toc1910512816 \h</w:instrText>
            </w:r>
            <w:r w:rsidR="00E53980">
              <w:fldChar w:fldCharType="separate"/>
            </w:r>
            <w:r>
              <w:t>15</w:t>
            </w:r>
            <w:r w:rsidR="00E53980">
              <w:fldChar w:fldCharType="end"/>
            </w:r>
          </w:hyperlink>
        </w:p>
        <w:p w14:paraId="7CF15775" w14:textId="20761074" w:rsidR="004123A3" w:rsidRDefault="00870E9F" w:rsidP="7A1F8D08">
          <w:pPr>
            <w:pStyle w:val="Inhopg2"/>
            <w:tabs>
              <w:tab w:val="right" w:leader="dot" w:pos="8595"/>
              <w:tab w:val="left" w:pos="570"/>
            </w:tabs>
            <w:rPr>
              <w:rFonts w:ascii="Arial" w:hAnsi="Arial"/>
              <w:color w:val="000000" w:themeColor="text2"/>
              <w:lang w:eastAsia="nl-NL"/>
            </w:rPr>
          </w:pPr>
          <w:hyperlink w:anchor="_Toc1261323472">
            <w:r w:rsidR="7A1F8D08" w:rsidRPr="7A1F8D08">
              <w:rPr>
                <w:rStyle w:val="Hyperlink"/>
              </w:rPr>
              <w:t>4.3</w:t>
            </w:r>
            <w:r w:rsidR="00E53980">
              <w:tab/>
            </w:r>
            <w:r w:rsidR="7A1F8D08" w:rsidRPr="7A1F8D08">
              <w:rPr>
                <w:rStyle w:val="Hyperlink"/>
              </w:rPr>
              <w:t>Inschrijving</w:t>
            </w:r>
            <w:r w:rsidR="00E53980">
              <w:tab/>
            </w:r>
            <w:r w:rsidR="00E53980">
              <w:fldChar w:fldCharType="begin"/>
            </w:r>
            <w:r w:rsidR="00E53980">
              <w:instrText>PAGEREF _Toc1261323472 \h</w:instrText>
            </w:r>
            <w:r w:rsidR="00E53980">
              <w:fldChar w:fldCharType="separate"/>
            </w:r>
            <w:r>
              <w:t>16</w:t>
            </w:r>
            <w:r w:rsidR="00E53980">
              <w:fldChar w:fldCharType="end"/>
            </w:r>
          </w:hyperlink>
        </w:p>
        <w:p w14:paraId="51B51A57" w14:textId="034B0938" w:rsidR="004123A3" w:rsidRDefault="00870E9F" w:rsidP="7A1F8D08">
          <w:pPr>
            <w:pStyle w:val="Inhopg3"/>
            <w:tabs>
              <w:tab w:val="right" w:leader="dot" w:pos="8595"/>
              <w:tab w:val="left" w:pos="795"/>
            </w:tabs>
            <w:rPr>
              <w:rFonts w:ascii="Arial" w:hAnsi="Arial"/>
              <w:szCs w:val="16"/>
              <w:lang w:eastAsia="nl-NL"/>
            </w:rPr>
          </w:pPr>
          <w:hyperlink w:anchor="_Toc890538801">
            <w:r w:rsidR="7A1F8D08" w:rsidRPr="7A1F8D08">
              <w:rPr>
                <w:rStyle w:val="Hyperlink"/>
              </w:rPr>
              <w:t>4.3.1</w:t>
            </w:r>
            <w:r w:rsidR="00E53980">
              <w:tab/>
            </w:r>
            <w:r w:rsidR="7A1F8D08" w:rsidRPr="7A1F8D08">
              <w:rPr>
                <w:rStyle w:val="Hyperlink"/>
              </w:rPr>
              <w:t>Aanlevering en indeling van de inschrijving</w:t>
            </w:r>
            <w:r w:rsidR="00E53980">
              <w:tab/>
            </w:r>
            <w:r w:rsidR="00E53980">
              <w:fldChar w:fldCharType="begin"/>
            </w:r>
            <w:r w:rsidR="00E53980">
              <w:instrText>PAGEREF _Toc890538801 \h</w:instrText>
            </w:r>
            <w:r w:rsidR="00E53980">
              <w:fldChar w:fldCharType="separate"/>
            </w:r>
            <w:r>
              <w:t>16</w:t>
            </w:r>
            <w:r w:rsidR="00E53980">
              <w:fldChar w:fldCharType="end"/>
            </w:r>
          </w:hyperlink>
        </w:p>
        <w:p w14:paraId="2BC058BE" w14:textId="4783A24E" w:rsidR="004123A3" w:rsidRDefault="00870E9F" w:rsidP="7A1F8D08">
          <w:pPr>
            <w:pStyle w:val="Inhopg3"/>
            <w:tabs>
              <w:tab w:val="right" w:leader="dot" w:pos="8595"/>
              <w:tab w:val="left" w:pos="795"/>
            </w:tabs>
            <w:rPr>
              <w:rFonts w:ascii="Arial" w:hAnsi="Arial"/>
              <w:szCs w:val="16"/>
              <w:lang w:eastAsia="nl-NL"/>
            </w:rPr>
          </w:pPr>
          <w:hyperlink w:anchor="_Toc2139204574">
            <w:r w:rsidR="7A1F8D08" w:rsidRPr="7A1F8D08">
              <w:rPr>
                <w:rStyle w:val="Hyperlink"/>
              </w:rPr>
              <w:t>4.3.2</w:t>
            </w:r>
            <w:r w:rsidR="00E53980">
              <w:tab/>
            </w:r>
            <w:r w:rsidR="7A1F8D08" w:rsidRPr="7A1F8D08">
              <w:rPr>
                <w:rStyle w:val="Hyperlink"/>
              </w:rPr>
              <w:t>Taal</w:t>
            </w:r>
            <w:r w:rsidR="00E53980">
              <w:tab/>
            </w:r>
            <w:r w:rsidR="00E53980">
              <w:fldChar w:fldCharType="begin"/>
            </w:r>
            <w:r w:rsidR="00E53980">
              <w:instrText>PAGEREF _Toc2139204574 \h</w:instrText>
            </w:r>
            <w:r w:rsidR="00E53980">
              <w:fldChar w:fldCharType="separate"/>
            </w:r>
            <w:r>
              <w:t>17</w:t>
            </w:r>
            <w:r w:rsidR="00E53980">
              <w:fldChar w:fldCharType="end"/>
            </w:r>
          </w:hyperlink>
        </w:p>
        <w:p w14:paraId="0D194266" w14:textId="4BEF12B0" w:rsidR="004123A3" w:rsidRDefault="00870E9F" w:rsidP="7A1F8D08">
          <w:pPr>
            <w:pStyle w:val="Inhopg3"/>
            <w:tabs>
              <w:tab w:val="right" w:leader="dot" w:pos="8595"/>
              <w:tab w:val="left" w:pos="795"/>
            </w:tabs>
            <w:rPr>
              <w:rFonts w:ascii="Arial" w:hAnsi="Arial"/>
              <w:szCs w:val="16"/>
              <w:lang w:eastAsia="nl-NL"/>
            </w:rPr>
          </w:pPr>
          <w:hyperlink w:anchor="_Toc215321152">
            <w:r w:rsidR="7A1F8D08" w:rsidRPr="7A1F8D08">
              <w:rPr>
                <w:rStyle w:val="Hyperlink"/>
              </w:rPr>
              <w:t>4.3.3</w:t>
            </w:r>
            <w:r w:rsidR="00E53980">
              <w:tab/>
            </w:r>
            <w:r w:rsidR="7A1F8D08" w:rsidRPr="7A1F8D08">
              <w:rPr>
                <w:rStyle w:val="Hyperlink"/>
              </w:rPr>
              <w:t>Ondertekening Inschrijving</w:t>
            </w:r>
            <w:r w:rsidR="00E53980">
              <w:tab/>
            </w:r>
            <w:r w:rsidR="00E53980">
              <w:fldChar w:fldCharType="begin"/>
            </w:r>
            <w:r w:rsidR="00E53980">
              <w:instrText>PAGEREF _Toc215321152 \h</w:instrText>
            </w:r>
            <w:r w:rsidR="00E53980">
              <w:fldChar w:fldCharType="separate"/>
            </w:r>
            <w:r>
              <w:t>17</w:t>
            </w:r>
            <w:r w:rsidR="00E53980">
              <w:fldChar w:fldCharType="end"/>
            </w:r>
          </w:hyperlink>
        </w:p>
        <w:p w14:paraId="1D150093" w14:textId="5B4953A6" w:rsidR="004123A3" w:rsidRDefault="00870E9F" w:rsidP="7A1F8D08">
          <w:pPr>
            <w:pStyle w:val="Inhopg3"/>
            <w:tabs>
              <w:tab w:val="right" w:leader="dot" w:pos="8595"/>
              <w:tab w:val="left" w:pos="795"/>
            </w:tabs>
            <w:rPr>
              <w:rFonts w:ascii="Arial" w:hAnsi="Arial"/>
              <w:szCs w:val="16"/>
              <w:lang w:eastAsia="nl-NL"/>
            </w:rPr>
          </w:pPr>
          <w:hyperlink w:anchor="_Toc765639829">
            <w:r w:rsidR="7A1F8D08" w:rsidRPr="7A1F8D08">
              <w:rPr>
                <w:rStyle w:val="Hyperlink"/>
              </w:rPr>
              <w:t>4.3.4</w:t>
            </w:r>
            <w:r w:rsidR="00E53980">
              <w:tab/>
            </w:r>
            <w:r w:rsidR="7A1F8D08" w:rsidRPr="7A1F8D08">
              <w:rPr>
                <w:rStyle w:val="Hyperlink"/>
              </w:rPr>
              <w:t>Inschrijven in Combinatie / Onderaanneming</w:t>
            </w:r>
            <w:r w:rsidR="00E53980">
              <w:tab/>
            </w:r>
            <w:r w:rsidR="00E53980">
              <w:fldChar w:fldCharType="begin"/>
            </w:r>
            <w:r w:rsidR="00E53980">
              <w:instrText>PAGEREF _Toc765639829 \h</w:instrText>
            </w:r>
            <w:r w:rsidR="00E53980">
              <w:fldChar w:fldCharType="separate"/>
            </w:r>
            <w:r>
              <w:t>18</w:t>
            </w:r>
            <w:r w:rsidR="00E53980">
              <w:fldChar w:fldCharType="end"/>
            </w:r>
          </w:hyperlink>
        </w:p>
        <w:p w14:paraId="49C3BFC0" w14:textId="4F24C421" w:rsidR="004123A3" w:rsidRDefault="00870E9F" w:rsidP="7A1F8D08">
          <w:pPr>
            <w:pStyle w:val="Inhopg3"/>
            <w:tabs>
              <w:tab w:val="right" w:leader="dot" w:pos="8595"/>
              <w:tab w:val="left" w:pos="795"/>
            </w:tabs>
            <w:rPr>
              <w:rFonts w:ascii="Arial" w:hAnsi="Arial"/>
              <w:szCs w:val="16"/>
              <w:lang w:eastAsia="nl-NL"/>
            </w:rPr>
          </w:pPr>
          <w:hyperlink w:anchor="_Toc1890155993">
            <w:r w:rsidR="7A1F8D08" w:rsidRPr="7A1F8D08">
              <w:rPr>
                <w:rStyle w:val="Hyperlink"/>
              </w:rPr>
              <w:t>4.3.5</w:t>
            </w:r>
            <w:r w:rsidR="00E53980">
              <w:tab/>
            </w:r>
            <w:r w:rsidR="7A1F8D08" w:rsidRPr="7A1F8D08">
              <w:rPr>
                <w:rStyle w:val="Hyperlink"/>
              </w:rPr>
              <w:t>Kosten van Inschrijving</w:t>
            </w:r>
            <w:r w:rsidR="00E53980">
              <w:tab/>
            </w:r>
            <w:r w:rsidR="00E53980">
              <w:fldChar w:fldCharType="begin"/>
            </w:r>
            <w:r w:rsidR="00E53980">
              <w:instrText>PAGEREF _Toc1890155993 \h</w:instrText>
            </w:r>
            <w:r w:rsidR="00E53980">
              <w:fldChar w:fldCharType="separate"/>
            </w:r>
            <w:r>
              <w:t>19</w:t>
            </w:r>
            <w:r w:rsidR="00E53980">
              <w:fldChar w:fldCharType="end"/>
            </w:r>
          </w:hyperlink>
        </w:p>
        <w:p w14:paraId="759FF300" w14:textId="17C4CBCC" w:rsidR="004123A3" w:rsidRDefault="00870E9F" w:rsidP="7A1F8D08">
          <w:pPr>
            <w:pStyle w:val="Inhopg3"/>
            <w:tabs>
              <w:tab w:val="right" w:leader="dot" w:pos="8595"/>
              <w:tab w:val="left" w:pos="795"/>
            </w:tabs>
            <w:rPr>
              <w:rFonts w:ascii="Arial" w:hAnsi="Arial"/>
              <w:szCs w:val="16"/>
              <w:lang w:eastAsia="nl-NL"/>
            </w:rPr>
          </w:pPr>
          <w:hyperlink w:anchor="_Toc457943520">
            <w:r w:rsidR="7A1F8D08" w:rsidRPr="7A1F8D08">
              <w:rPr>
                <w:rStyle w:val="Hyperlink"/>
              </w:rPr>
              <w:t>4.3.6</w:t>
            </w:r>
            <w:r w:rsidR="00E53980">
              <w:tab/>
            </w:r>
            <w:r w:rsidR="7A1F8D08" w:rsidRPr="7A1F8D08">
              <w:rPr>
                <w:rStyle w:val="Hyperlink"/>
              </w:rPr>
              <w:t>Onvoorwaardelijke Inschrijving</w:t>
            </w:r>
            <w:r w:rsidR="00E53980">
              <w:tab/>
            </w:r>
            <w:r w:rsidR="00E53980">
              <w:fldChar w:fldCharType="begin"/>
            </w:r>
            <w:r w:rsidR="00E53980">
              <w:instrText>PAGEREF _Toc457943520 \h</w:instrText>
            </w:r>
            <w:r w:rsidR="00E53980">
              <w:fldChar w:fldCharType="separate"/>
            </w:r>
            <w:r>
              <w:t>19</w:t>
            </w:r>
            <w:r w:rsidR="00E53980">
              <w:fldChar w:fldCharType="end"/>
            </w:r>
          </w:hyperlink>
        </w:p>
        <w:p w14:paraId="143A476E" w14:textId="4EA3FE5A" w:rsidR="004123A3" w:rsidRDefault="00870E9F" w:rsidP="7A1F8D08">
          <w:pPr>
            <w:pStyle w:val="Inhopg3"/>
            <w:tabs>
              <w:tab w:val="right" w:leader="dot" w:pos="8595"/>
              <w:tab w:val="left" w:pos="795"/>
            </w:tabs>
            <w:rPr>
              <w:rFonts w:ascii="Arial" w:hAnsi="Arial"/>
              <w:szCs w:val="16"/>
              <w:lang w:eastAsia="nl-NL"/>
            </w:rPr>
          </w:pPr>
          <w:hyperlink w:anchor="_Toc753830988">
            <w:r w:rsidR="7A1F8D08" w:rsidRPr="7A1F8D08">
              <w:rPr>
                <w:rStyle w:val="Hyperlink"/>
              </w:rPr>
              <w:t>4.3.7</w:t>
            </w:r>
            <w:r w:rsidR="00E53980">
              <w:tab/>
            </w:r>
            <w:r w:rsidR="7A1F8D08" w:rsidRPr="7A1F8D08">
              <w:rPr>
                <w:rStyle w:val="Hyperlink"/>
              </w:rPr>
              <w:t>Gestanddoeningstermijn</w:t>
            </w:r>
            <w:r w:rsidR="00E53980">
              <w:tab/>
            </w:r>
            <w:r w:rsidR="00E53980">
              <w:fldChar w:fldCharType="begin"/>
            </w:r>
            <w:r w:rsidR="00E53980">
              <w:instrText>PAGEREF _Toc753830988 \h</w:instrText>
            </w:r>
            <w:r w:rsidR="00E53980">
              <w:fldChar w:fldCharType="separate"/>
            </w:r>
            <w:r>
              <w:t>19</w:t>
            </w:r>
            <w:r w:rsidR="00E53980">
              <w:fldChar w:fldCharType="end"/>
            </w:r>
          </w:hyperlink>
        </w:p>
        <w:p w14:paraId="1AD30754" w14:textId="3287E55F" w:rsidR="004123A3" w:rsidRDefault="00870E9F" w:rsidP="7A1F8D08">
          <w:pPr>
            <w:pStyle w:val="Inhopg3"/>
            <w:tabs>
              <w:tab w:val="right" w:leader="dot" w:pos="8595"/>
              <w:tab w:val="left" w:pos="795"/>
            </w:tabs>
            <w:rPr>
              <w:rFonts w:ascii="Arial" w:hAnsi="Arial"/>
              <w:szCs w:val="16"/>
              <w:lang w:eastAsia="nl-NL"/>
            </w:rPr>
          </w:pPr>
          <w:hyperlink w:anchor="_Toc454241179">
            <w:r w:rsidR="7A1F8D08" w:rsidRPr="7A1F8D08">
              <w:rPr>
                <w:rStyle w:val="Hyperlink"/>
              </w:rPr>
              <w:t>4.3.8</w:t>
            </w:r>
            <w:r w:rsidR="00E53980">
              <w:tab/>
            </w:r>
            <w:r w:rsidR="7A1F8D08" w:rsidRPr="7A1F8D08">
              <w:rPr>
                <w:rStyle w:val="Hyperlink"/>
              </w:rPr>
              <w:t>Aanvullingen/verduidelijkingen/verificatie</w:t>
            </w:r>
            <w:r w:rsidR="00E53980">
              <w:tab/>
            </w:r>
            <w:r w:rsidR="00E53980">
              <w:fldChar w:fldCharType="begin"/>
            </w:r>
            <w:r w:rsidR="00E53980">
              <w:instrText>PAGEREF _Toc454241179 \h</w:instrText>
            </w:r>
            <w:r w:rsidR="00E53980">
              <w:fldChar w:fldCharType="separate"/>
            </w:r>
            <w:r>
              <w:t>19</w:t>
            </w:r>
            <w:r w:rsidR="00E53980">
              <w:fldChar w:fldCharType="end"/>
            </w:r>
          </w:hyperlink>
        </w:p>
        <w:p w14:paraId="2CCCD61E" w14:textId="51390490" w:rsidR="004123A3" w:rsidRDefault="00870E9F" w:rsidP="7A1F8D08">
          <w:pPr>
            <w:pStyle w:val="Inhopg3"/>
            <w:tabs>
              <w:tab w:val="right" w:leader="dot" w:pos="8595"/>
              <w:tab w:val="left" w:pos="795"/>
            </w:tabs>
            <w:rPr>
              <w:rFonts w:ascii="Arial" w:hAnsi="Arial"/>
              <w:szCs w:val="16"/>
              <w:lang w:eastAsia="nl-NL"/>
            </w:rPr>
          </w:pPr>
          <w:hyperlink w:anchor="_Toc1883689422">
            <w:r w:rsidR="7A1F8D08" w:rsidRPr="7A1F8D08">
              <w:rPr>
                <w:rStyle w:val="Hyperlink"/>
              </w:rPr>
              <w:t>4.3.9</w:t>
            </w:r>
            <w:r w:rsidR="00E53980">
              <w:tab/>
            </w:r>
            <w:r w:rsidR="7A1F8D08" w:rsidRPr="7A1F8D08">
              <w:rPr>
                <w:rStyle w:val="Hyperlink"/>
              </w:rPr>
              <w:t>Eigendom van de informatie</w:t>
            </w:r>
            <w:r w:rsidR="00E53980">
              <w:tab/>
            </w:r>
            <w:r w:rsidR="00E53980">
              <w:fldChar w:fldCharType="begin"/>
            </w:r>
            <w:r w:rsidR="00E53980">
              <w:instrText>PAGEREF _Toc1883689422 \h</w:instrText>
            </w:r>
            <w:r w:rsidR="00E53980">
              <w:fldChar w:fldCharType="separate"/>
            </w:r>
            <w:r>
              <w:t>20</w:t>
            </w:r>
            <w:r w:rsidR="00E53980">
              <w:fldChar w:fldCharType="end"/>
            </w:r>
          </w:hyperlink>
        </w:p>
        <w:p w14:paraId="493F0401" w14:textId="6BDD4CA2" w:rsidR="004123A3" w:rsidRDefault="00870E9F" w:rsidP="7A1F8D08">
          <w:pPr>
            <w:pStyle w:val="Inhopg1"/>
            <w:tabs>
              <w:tab w:val="right" w:leader="dot" w:pos="8595"/>
              <w:tab w:val="left" w:pos="435"/>
            </w:tabs>
            <w:rPr>
              <w:rFonts w:ascii="Arial" w:hAnsi="Arial"/>
              <w:color w:val="000000" w:themeColor="text2"/>
              <w:szCs w:val="22"/>
              <w:lang w:eastAsia="nl-NL"/>
            </w:rPr>
          </w:pPr>
          <w:hyperlink w:anchor="_Toc2077844984">
            <w:r w:rsidR="7A1F8D08" w:rsidRPr="7A1F8D08">
              <w:rPr>
                <w:rStyle w:val="Hyperlink"/>
              </w:rPr>
              <w:t>5</w:t>
            </w:r>
            <w:r w:rsidR="00E53980">
              <w:tab/>
            </w:r>
            <w:r w:rsidR="7A1F8D08" w:rsidRPr="7A1F8D08">
              <w:rPr>
                <w:rStyle w:val="Hyperlink"/>
              </w:rPr>
              <w:t>Beoordelingsproces</w:t>
            </w:r>
            <w:r w:rsidR="00E53980">
              <w:tab/>
            </w:r>
            <w:r w:rsidR="00E53980">
              <w:fldChar w:fldCharType="begin"/>
            </w:r>
            <w:r w:rsidR="00E53980">
              <w:instrText>PAGEREF _Toc2077844984 \h</w:instrText>
            </w:r>
            <w:r w:rsidR="00E53980">
              <w:fldChar w:fldCharType="separate"/>
            </w:r>
            <w:r>
              <w:t>21</w:t>
            </w:r>
            <w:r w:rsidR="00E53980">
              <w:fldChar w:fldCharType="end"/>
            </w:r>
          </w:hyperlink>
        </w:p>
        <w:p w14:paraId="118982AB" w14:textId="41EFD0A6" w:rsidR="004123A3" w:rsidRDefault="00870E9F" w:rsidP="7A1F8D08">
          <w:pPr>
            <w:pStyle w:val="Inhopg2"/>
            <w:tabs>
              <w:tab w:val="right" w:leader="dot" w:pos="8595"/>
              <w:tab w:val="left" w:pos="570"/>
            </w:tabs>
            <w:rPr>
              <w:rFonts w:ascii="Arial" w:hAnsi="Arial"/>
              <w:color w:val="000000" w:themeColor="text2"/>
              <w:lang w:eastAsia="nl-NL"/>
            </w:rPr>
          </w:pPr>
          <w:hyperlink w:anchor="_Toc1897361435">
            <w:r w:rsidR="7A1F8D08" w:rsidRPr="7A1F8D08">
              <w:rPr>
                <w:rStyle w:val="Hyperlink"/>
              </w:rPr>
              <w:t>5.1</w:t>
            </w:r>
            <w:r w:rsidR="00E53980">
              <w:tab/>
            </w:r>
            <w:r w:rsidR="7A1F8D08" w:rsidRPr="7A1F8D08">
              <w:rPr>
                <w:rStyle w:val="Hyperlink"/>
              </w:rPr>
              <w:t>Beoordelingsteam</w:t>
            </w:r>
            <w:r w:rsidR="00E53980">
              <w:tab/>
            </w:r>
            <w:r w:rsidR="00E53980">
              <w:fldChar w:fldCharType="begin"/>
            </w:r>
            <w:r w:rsidR="00E53980">
              <w:instrText>PAGEREF _Toc1897361435 \h</w:instrText>
            </w:r>
            <w:r w:rsidR="00E53980">
              <w:fldChar w:fldCharType="separate"/>
            </w:r>
            <w:r>
              <w:t>21</w:t>
            </w:r>
            <w:r w:rsidR="00E53980">
              <w:fldChar w:fldCharType="end"/>
            </w:r>
          </w:hyperlink>
        </w:p>
        <w:p w14:paraId="6366879A" w14:textId="13909B5E" w:rsidR="004123A3" w:rsidRDefault="00870E9F" w:rsidP="7A1F8D08">
          <w:pPr>
            <w:pStyle w:val="Inhopg2"/>
            <w:tabs>
              <w:tab w:val="right" w:leader="dot" w:pos="8595"/>
              <w:tab w:val="left" w:pos="570"/>
            </w:tabs>
            <w:rPr>
              <w:rFonts w:ascii="Arial" w:hAnsi="Arial"/>
              <w:color w:val="000000" w:themeColor="text2"/>
              <w:lang w:eastAsia="nl-NL"/>
            </w:rPr>
          </w:pPr>
          <w:hyperlink w:anchor="_Toc1375125381">
            <w:r w:rsidR="7A1F8D08" w:rsidRPr="7A1F8D08">
              <w:rPr>
                <w:rStyle w:val="Hyperlink"/>
              </w:rPr>
              <w:t>5.2</w:t>
            </w:r>
            <w:r w:rsidR="00E53980">
              <w:tab/>
            </w:r>
            <w:r w:rsidR="7A1F8D08" w:rsidRPr="7A1F8D08">
              <w:rPr>
                <w:rStyle w:val="Hyperlink"/>
              </w:rPr>
              <w:t>Procedure van beoordelen</w:t>
            </w:r>
            <w:r w:rsidR="00E53980">
              <w:tab/>
            </w:r>
            <w:r w:rsidR="00E53980">
              <w:fldChar w:fldCharType="begin"/>
            </w:r>
            <w:r w:rsidR="00E53980">
              <w:instrText>PAGEREF _Toc1375125381 \h</w:instrText>
            </w:r>
            <w:r w:rsidR="00E53980">
              <w:fldChar w:fldCharType="separate"/>
            </w:r>
            <w:r>
              <w:t>21</w:t>
            </w:r>
            <w:r w:rsidR="00E53980">
              <w:fldChar w:fldCharType="end"/>
            </w:r>
          </w:hyperlink>
        </w:p>
        <w:p w14:paraId="6F6D0299" w14:textId="30F3AC34" w:rsidR="004123A3" w:rsidRDefault="00870E9F" w:rsidP="7A1F8D08">
          <w:pPr>
            <w:pStyle w:val="Inhopg1"/>
            <w:tabs>
              <w:tab w:val="right" w:leader="dot" w:pos="8595"/>
              <w:tab w:val="left" w:pos="435"/>
            </w:tabs>
            <w:rPr>
              <w:rFonts w:ascii="Arial" w:hAnsi="Arial"/>
              <w:color w:val="000000" w:themeColor="text2"/>
              <w:szCs w:val="22"/>
              <w:lang w:eastAsia="nl-NL"/>
            </w:rPr>
          </w:pPr>
          <w:hyperlink w:anchor="_Toc774426310">
            <w:r w:rsidR="7A1F8D08" w:rsidRPr="7A1F8D08">
              <w:rPr>
                <w:rStyle w:val="Hyperlink"/>
              </w:rPr>
              <w:t>6</w:t>
            </w:r>
            <w:r w:rsidR="00E53980">
              <w:tab/>
            </w:r>
            <w:r w:rsidR="7A1F8D08" w:rsidRPr="7A1F8D08">
              <w:rPr>
                <w:rStyle w:val="Hyperlink"/>
              </w:rPr>
              <w:t>Uitsluitingsgronden</w:t>
            </w:r>
            <w:r w:rsidR="00E53980">
              <w:tab/>
            </w:r>
            <w:r w:rsidR="00E53980">
              <w:fldChar w:fldCharType="begin"/>
            </w:r>
            <w:r w:rsidR="00E53980">
              <w:instrText>PAGEREF _Toc774426310 \h</w:instrText>
            </w:r>
            <w:r w:rsidR="00E53980">
              <w:fldChar w:fldCharType="separate"/>
            </w:r>
            <w:r>
              <w:t>23</w:t>
            </w:r>
            <w:r w:rsidR="00E53980">
              <w:fldChar w:fldCharType="end"/>
            </w:r>
          </w:hyperlink>
        </w:p>
        <w:p w14:paraId="440997C0" w14:textId="2B23598C" w:rsidR="004123A3" w:rsidRDefault="00870E9F" w:rsidP="7A1F8D08">
          <w:pPr>
            <w:pStyle w:val="Inhopg2"/>
            <w:tabs>
              <w:tab w:val="right" w:leader="dot" w:pos="8595"/>
              <w:tab w:val="left" w:pos="570"/>
            </w:tabs>
            <w:rPr>
              <w:rFonts w:ascii="Arial" w:hAnsi="Arial"/>
              <w:color w:val="000000" w:themeColor="text2"/>
              <w:lang w:eastAsia="nl-NL"/>
            </w:rPr>
          </w:pPr>
          <w:hyperlink w:anchor="_Toc534226544">
            <w:r w:rsidR="7A1F8D08" w:rsidRPr="7A1F8D08">
              <w:rPr>
                <w:rStyle w:val="Hyperlink"/>
              </w:rPr>
              <w:t>6.1</w:t>
            </w:r>
            <w:r w:rsidR="00E53980">
              <w:tab/>
            </w:r>
            <w:r w:rsidR="7A1F8D08" w:rsidRPr="7A1F8D08">
              <w:rPr>
                <w:rStyle w:val="Hyperlink"/>
              </w:rPr>
              <w:t>Uitsluitingsgronden</w:t>
            </w:r>
            <w:r w:rsidR="00E53980">
              <w:tab/>
            </w:r>
            <w:r w:rsidR="00E53980">
              <w:fldChar w:fldCharType="begin"/>
            </w:r>
            <w:r w:rsidR="00E53980">
              <w:instrText>PAGEREF _Toc534226544 \h</w:instrText>
            </w:r>
            <w:r w:rsidR="00E53980">
              <w:fldChar w:fldCharType="separate"/>
            </w:r>
            <w:r>
              <w:t>23</w:t>
            </w:r>
            <w:r w:rsidR="00E53980">
              <w:fldChar w:fldCharType="end"/>
            </w:r>
          </w:hyperlink>
        </w:p>
        <w:p w14:paraId="3F0F7771" w14:textId="58124436" w:rsidR="004123A3" w:rsidRDefault="00870E9F" w:rsidP="7A1F8D08">
          <w:pPr>
            <w:pStyle w:val="Inhopg3"/>
            <w:tabs>
              <w:tab w:val="right" w:leader="dot" w:pos="8595"/>
              <w:tab w:val="left" w:pos="795"/>
            </w:tabs>
            <w:rPr>
              <w:rFonts w:ascii="Arial" w:hAnsi="Arial"/>
              <w:szCs w:val="16"/>
              <w:lang w:eastAsia="nl-NL"/>
            </w:rPr>
          </w:pPr>
          <w:hyperlink w:anchor="_Toc359687150">
            <w:r w:rsidR="7A1F8D08" w:rsidRPr="7A1F8D08">
              <w:rPr>
                <w:rStyle w:val="Hyperlink"/>
              </w:rPr>
              <w:t>6.1.1</w:t>
            </w:r>
            <w:r w:rsidR="00E53980">
              <w:tab/>
            </w:r>
            <w:r w:rsidR="7A1F8D08" w:rsidRPr="7A1F8D08">
              <w:rPr>
                <w:rStyle w:val="Hyperlink"/>
              </w:rPr>
              <w:t>Uitsluiting Russische partijen</w:t>
            </w:r>
            <w:r w:rsidR="00E53980">
              <w:tab/>
            </w:r>
            <w:r w:rsidR="00E53980">
              <w:fldChar w:fldCharType="begin"/>
            </w:r>
            <w:r w:rsidR="00E53980">
              <w:instrText>PAGEREF _Toc359687150 \h</w:instrText>
            </w:r>
            <w:r w:rsidR="00E53980">
              <w:fldChar w:fldCharType="separate"/>
            </w:r>
            <w:r>
              <w:t>23</w:t>
            </w:r>
            <w:r w:rsidR="00E53980">
              <w:fldChar w:fldCharType="end"/>
            </w:r>
          </w:hyperlink>
        </w:p>
        <w:p w14:paraId="4F6609F5" w14:textId="6C19AA87" w:rsidR="004123A3" w:rsidRDefault="00870E9F" w:rsidP="7A1F8D08">
          <w:pPr>
            <w:pStyle w:val="Inhopg2"/>
            <w:tabs>
              <w:tab w:val="right" w:leader="dot" w:pos="8595"/>
              <w:tab w:val="left" w:pos="570"/>
            </w:tabs>
            <w:rPr>
              <w:rFonts w:ascii="Arial" w:hAnsi="Arial"/>
              <w:color w:val="000000" w:themeColor="text2"/>
              <w:lang w:eastAsia="nl-NL"/>
            </w:rPr>
          </w:pPr>
          <w:hyperlink w:anchor="_Toc995167559">
            <w:r w:rsidR="7A1F8D08" w:rsidRPr="7A1F8D08">
              <w:rPr>
                <w:rStyle w:val="Hyperlink"/>
              </w:rPr>
              <w:t>6.2</w:t>
            </w:r>
            <w:r w:rsidR="00E53980">
              <w:tab/>
            </w:r>
            <w:r w:rsidR="7A1F8D08" w:rsidRPr="7A1F8D08">
              <w:rPr>
                <w:rStyle w:val="Hyperlink"/>
              </w:rPr>
              <w:t>Bewijsstukken uitsluitingsgronden</w:t>
            </w:r>
            <w:r w:rsidR="00E53980">
              <w:tab/>
            </w:r>
            <w:r w:rsidR="00E53980">
              <w:fldChar w:fldCharType="begin"/>
            </w:r>
            <w:r w:rsidR="00E53980">
              <w:instrText>PAGEREF _Toc995167559 \h</w:instrText>
            </w:r>
            <w:r w:rsidR="00E53980">
              <w:fldChar w:fldCharType="separate"/>
            </w:r>
            <w:r>
              <w:t>24</w:t>
            </w:r>
            <w:r w:rsidR="00E53980">
              <w:fldChar w:fldCharType="end"/>
            </w:r>
          </w:hyperlink>
        </w:p>
        <w:p w14:paraId="1898E907" w14:textId="0A6B700D" w:rsidR="004123A3" w:rsidRDefault="00870E9F" w:rsidP="7A1F8D08">
          <w:pPr>
            <w:pStyle w:val="Inhopg1"/>
            <w:tabs>
              <w:tab w:val="right" w:leader="dot" w:pos="8595"/>
              <w:tab w:val="left" w:pos="435"/>
            </w:tabs>
            <w:rPr>
              <w:rFonts w:ascii="Arial" w:hAnsi="Arial"/>
              <w:color w:val="000000" w:themeColor="text2"/>
              <w:szCs w:val="22"/>
              <w:lang w:eastAsia="nl-NL"/>
            </w:rPr>
          </w:pPr>
          <w:hyperlink w:anchor="_Toc1167527576">
            <w:r w:rsidR="7A1F8D08" w:rsidRPr="7A1F8D08">
              <w:rPr>
                <w:rStyle w:val="Hyperlink"/>
              </w:rPr>
              <w:t>7</w:t>
            </w:r>
            <w:r w:rsidR="00E53980">
              <w:tab/>
            </w:r>
            <w:r w:rsidR="7A1F8D08" w:rsidRPr="7A1F8D08">
              <w:rPr>
                <w:rStyle w:val="Hyperlink"/>
              </w:rPr>
              <w:t>Minimum Geschiktheidseisen</w:t>
            </w:r>
            <w:r w:rsidR="00E53980">
              <w:tab/>
            </w:r>
            <w:r w:rsidR="00E53980">
              <w:fldChar w:fldCharType="begin"/>
            </w:r>
            <w:r w:rsidR="00E53980">
              <w:instrText>PAGEREF _Toc1167527576 \h</w:instrText>
            </w:r>
            <w:r w:rsidR="00E53980">
              <w:fldChar w:fldCharType="separate"/>
            </w:r>
            <w:r>
              <w:t>25</w:t>
            </w:r>
            <w:r w:rsidR="00E53980">
              <w:fldChar w:fldCharType="end"/>
            </w:r>
          </w:hyperlink>
        </w:p>
        <w:p w14:paraId="3D307009" w14:textId="2F2C30A3" w:rsidR="004123A3" w:rsidRDefault="00870E9F" w:rsidP="7A1F8D08">
          <w:pPr>
            <w:pStyle w:val="Inhopg2"/>
            <w:tabs>
              <w:tab w:val="right" w:leader="dot" w:pos="8595"/>
              <w:tab w:val="left" w:pos="570"/>
            </w:tabs>
            <w:rPr>
              <w:rFonts w:ascii="Arial" w:hAnsi="Arial"/>
              <w:color w:val="000000" w:themeColor="text2"/>
              <w:lang w:eastAsia="nl-NL"/>
            </w:rPr>
          </w:pPr>
          <w:hyperlink w:anchor="_Toc1414199229">
            <w:r w:rsidR="7A1F8D08" w:rsidRPr="7A1F8D08">
              <w:rPr>
                <w:rStyle w:val="Hyperlink"/>
              </w:rPr>
              <w:t>7.1</w:t>
            </w:r>
            <w:r w:rsidR="00E53980">
              <w:tab/>
            </w:r>
            <w:r w:rsidR="7A1F8D08" w:rsidRPr="7A1F8D08">
              <w:rPr>
                <w:rStyle w:val="Hyperlink"/>
              </w:rPr>
              <w:t>Economische en Financiële draagkracht</w:t>
            </w:r>
            <w:r w:rsidR="00E53980">
              <w:tab/>
            </w:r>
            <w:r w:rsidR="00E53980">
              <w:fldChar w:fldCharType="begin"/>
            </w:r>
            <w:r w:rsidR="00E53980">
              <w:instrText>PAGEREF _Toc1414199229 \h</w:instrText>
            </w:r>
            <w:r w:rsidR="00E53980">
              <w:fldChar w:fldCharType="separate"/>
            </w:r>
            <w:r>
              <w:t>25</w:t>
            </w:r>
            <w:r w:rsidR="00E53980">
              <w:fldChar w:fldCharType="end"/>
            </w:r>
          </w:hyperlink>
        </w:p>
        <w:p w14:paraId="0646CF7B" w14:textId="7617EA5B" w:rsidR="004123A3" w:rsidRDefault="00870E9F" w:rsidP="7A1F8D08">
          <w:pPr>
            <w:pStyle w:val="Inhopg2"/>
            <w:tabs>
              <w:tab w:val="right" w:leader="dot" w:pos="8595"/>
              <w:tab w:val="left" w:pos="570"/>
            </w:tabs>
            <w:rPr>
              <w:rFonts w:ascii="Arial" w:hAnsi="Arial"/>
              <w:color w:val="000000" w:themeColor="text2"/>
              <w:lang w:eastAsia="nl-NL"/>
            </w:rPr>
          </w:pPr>
          <w:hyperlink w:anchor="_Toc145041916">
            <w:r w:rsidR="7A1F8D08" w:rsidRPr="7A1F8D08">
              <w:rPr>
                <w:rStyle w:val="Hyperlink"/>
              </w:rPr>
              <w:t>7.2</w:t>
            </w:r>
            <w:r w:rsidR="00E53980">
              <w:tab/>
            </w:r>
            <w:r w:rsidR="7A1F8D08" w:rsidRPr="7A1F8D08">
              <w:rPr>
                <w:rStyle w:val="Hyperlink"/>
              </w:rPr>
              <w:t>Technische bekwaamheid en beroepsbekwaamheid</w:t>
            </w:r>
            <w:r w:rsidR="00E53980">
              <w:tab/>
            </w:r>
            <w:r w:rsidR="00E53980">
              <w:fldChar w:fldCharType="begin"/>
            </w:r>
            <w:r w:rsidR="00E53980">
              <w:instrText>PAGEREF _Toc145041916 \h</w:instrText>
            </w:r>
            <w:r w:rsidR="00E53980">
              <w:fldChar w:fldCharType="separate"/>
            </w:r>
            <w:r>
              <w:t>25</w:t>
            </w:r>
            <w:r w:rsidR="00E53980">
              <w:fldChar w:fldCharType="end"/>
            </w:r>
          </w:hyperlink>
        </w:p>
        <w:p w14:paraId="65925CBA" w14:textId="5AFB15A4" w:rsidR="004123A3" w:rsidRDefault="00870E9F" w:rsidP="7A1F8D08">
          <w:pPr>
            <w:pStyle w:val="Inhopg3"/>
            <w:tabs>
              <w:tab w:val="right" w:leader="dot" w:pos="8595"/>
              <w:tab w:val="left" w:pos="795"/>
            </w:tabs>
            <w:rPr>
              <w:rFonts w:ascii="Arial" w:hAnsi="Arial"/>
              <w:szCs w:val="16"/>
              <w:lang w:eastAsia="nl-NL"/>
            </w:rPr>
          </w:pPr>
          <w:hyperlink w:anchor="_Toc891423319">
            <w:r w:rsidR="7A1F8D08" w:rsidRPr="7A1F8D08">
              <w:rPr>
                <w:rStyle w:val="Hyperlink"/>
              </w:rPr>
              <w:t>7.2.1</w:t>
            </w:r>
            <w:r w:rsidR="00E53980">
              <w:tab/>
            </w:r>
            <w:r w:rsidR="7A1F8D08" w:rsidRPr="7A1F8D08">
              <w:rPr>
                <w:rStyle w:val="Hyperlink"/>
              </w:rPr>
              <w:t>Referentieopdrachten</w:t>
            </w:r>
            <w:r w:rsidR="00E53980">
              <w:tab/>
            </w:r>
            <w:r w:rsidR="00E53980">
              <w:fldChar w:fldCharType="begin"/>
            </w:r>
            <w:r w:rsidR="00E53980">
              <w:instrText>PAGEREF _Toc891423319 \h</w:instrText>
            </w:r>
            <w:r w:rsidR="00E53980">
              <w:fldChar w:fldCharType="separate"/>
            </w:r>
            <w:r>
              <w:t>25</w:t>
            </w:r>
            <w:r w:rsidR="00E53980">
              <w:fldChar w:fldCharType="end"/>
            </w:r>
          </w:hyperlink>
        </w:p>
        <w:p w14:paraId="3AFC2A81" w14:textId="7E629238" w:rsidR="004123A3" w:rsidRDefault="00870E9F" w:rsidP="7A1F8D08">
          <w:pPr>
            <w:pStyle w:val="Inhopg3"/>
            <w:tabs>
              <w:tab w:val="right" w:leader="dot" w:pos="8595"/>
              <w:tab w:val="left" w:pos="795"/>
            </w:tabs>
            <w:rPr>
              <w:rFonts w:ascii="Arial" w:hAnsi="Arial"/>
              <w:szCs w:val="16"/>
              <w:lang w:eastAsia="nl-NL"/>
            </w:rPr>
          </w:pPr>
          <w:hyperlink w:anchor="_Toc311029164">
            <w:r w:rsidR="7A1F8D08" w:rsidRPr="7A1F8D08">
              <w:rPr>
                <w:rStyle w:val="Hyperlink"/>
              </w:rPr>
              <w:t>7.2.2</w:t>
            </w:r>
            <w:r w:rsidR="00E53980">
              <w:tab/>
            </w:r>
            <w:r w:rsidR="7A1F8D08" w:rsidRPr="7A1F8D08">
              <w:rPr>
                <w:rStyle w:val="Hyperlink"/>
              </w:rPr>
              <w:t>Overige geschiktheidseisen</w:t>
            </w:r>
            <w:r w:rsidR="00E53980">
              <w:tab/>
            </w:r>
            <w:r w:rsidR="00E53980">
              <w:fldChar w:fldCharType="begin"/>
            </w:r>
            <w:r w:rsidR="00E53980">
              <w:instrText>PAGEREF _Toc311029164 \h</w:instrText>
            </w:r>
            <w:r w:rsidR="00E53980">
              <w:fldChar w:fldCharType="separate"/>
            </w:r>
            <w:r>
              <w:t>26</w:t>
            </w:r>
            <w:r w:rsidR="00E53980">
              <w:fldChar w:fldCharType="end"/>
            </w:r>
          </w:hyperlink>
        </w:p>
        <w:p w14:paraId="76F77605" w14:textId="1026E901" w:rsidR="004123A3" w:rsidRDefault="00870E9F" w:rsidP="7A1F8D08">
          <w:pPr>
            <w:pStyle w:val="Inhopg1"/>
            <w:tabs>
              <w:tab w:val="right" w:leader="dot" w:pos="8595"/>
              <w:tab w:val="left" w:pos="435"/>
            </w:tabs>
            <w:rPr>
              <w:rFonts w:ascii="Arial" w:hAnsi="Arial"/>
              <w:color w:val="000000" w:themeColor="text2"/>
              <w:szCs w:val="22"/>
              <w:lang w:eastAsia="nl-NL"/>
            </w:rPr>
          </w:pPr>
          <w:hyperlink w:anchor="_Toc1076626284">
            <w:r w:rsidR="7A1F8D08" w:rsidRPr="7A1F8D08">
              <w:rPr>
                <w:rStyle w:val="Hyperlink"/>
              </w:rPr>
              <w:t>8</w:t>
            </w:r>
            <w:r w:rsidR="00E53980">
              <w:tab/>
            </w:r>
            <w:r w:rsidR="7A1F8D08" w:rsidRPr="7A1F8D08">
              <w:rPr>
                <w:rStyle w:val="Hyperlink"/>
              </w:rPr>
              <w:t>Gunningscriteria</w:t>
            </w:r>
            <w:r w:rsidR="00E53980">
              <w:tab/>
            </w:r>
            <w:r w:rsidR="00E53980">
              <w:fldChar w:fldCharType="begin"/>
            </w:r>
            <w:r w:rsidR="00E53980">
              <w:instrText>PAGEREF _Toc1076626284 \h</w:instrText>
            </w:r>
            <w:r w:rsidR="00E53980">
              <w:fldChar w:fldCharType="separate"/>
            </w:r>
            <w:r>
              <w:t>29</w:t>
            </w:r>
            <w:r w:rsidR="00E53980">
              <w:fldChar w:fldCharType="end"/>
            </w:r>
          </w:hyperlink>
        </w:p>
        <w:p w14:paraId="0E7791E2" w14:textId="160D3660" w:rsidR="004123A3" w:rsidRDefault="00870E9F" w:rsidP="7A1F8D08">
          <w:pPr>
            <w:pStyle w:val="Inhopg2"/>
            <w:tabs>
              <w:tab w:val="right" w:leader="dot" w:pos="8595"/>
              <w:tab w:val="left" w:pos="570"/>
            </w:tabs>
            <w:rPr>
              <w:rFonts w:ascii="Arial" w:hAnsi="Arial"/>
              <w:color w:val="000000" w:themeColor="text2"/>
              <w:lang w:eastAsia="nl-NL"/>
            </w:rPr>
          </w:pPr>
          <w:hyperlink w:anchor="_Toc1826047064">
            <w:r w:rsidR="7A1F8D08" w:rsidRPr="7A1F8D08">
              <w:rPr>
                <w:rStyle w:val="Hyperlink"/>
              </w:rPr>
              <w:t>8.1</w:t>
            </w:r>
            <w:r w:rsidR="00E53980">
              <w:tab/>
            </w:r>
            <w:r w:rsidR="7A1F8D08" w:rsidRPr="7A1F8D08">
              <w:rPr>
                <w:rStyle w:val="Hyperlink"/>
              </w:rPr>
              <w:t>Gunningscriterium/Beoordelingssystematiek</w:t>
            </w:r>
            <w:r w:rsidR="00E53980">
              <w:tab/>
            </w:r>
            <w:r w:rsidR="00E53980">
              <w:fldChar w:fldCharType="begin"/>
            </w:r>
            <w:r w:rsidR="00E53980">
              <w:instrText>PAGEREF _Toc1826047064 \h</w:instrText>
            </w:r>
            <w:r w:rsidR="00E53980">
              <w:fldChar w:fldCharType="separate"/>
            </w:r>
            <w:r>
              <w:t>29</w:t>
            </w:r>
            <w:r w:rsidR="00E53980">
              <w:fldChar w:fldCharType="end"/>
            </w:r>
          </w:hyperlink>
        </w:p>
        <w:p w14:paraId="1C244C84" w14:textId="5721B375" w:rsidR="004123A3" w:rsidRDefault="00870E9F" w:rsidP="7A1F8D08">
          <w:pPr>
            <w:pStyle w:val="Inhopg2"/>
            <w:tabs>
              <w:tab w:val="right" w:leader="dot" w:pos="8595"/>
              <w:tab w:val="left" w:pos="570"/>
            </w:tabs>
            <w:rPr>
              <w:rFonts w:ascii="Arial" w:hAnsi="Arial"/>
              <w:color w:val="000000" w:themeColor="text2"/>
              <w:lang w:eastAsia="nl-NL"/>
            </w:rPr>
          </w:pPr>
          <w:hyperlink w:anchor="_Toc1981886681">
            <w:r w:rsidR="7A1F8D08" w:rsidRPr="7A1F8D08">
              <w:rPr>
                <w:rStyle w:val="Hyperlink"/>
              </w:rPr>
              <w:t>8.2</w:t>
            </w:r>
            <w:r w:rsidR="00E53980">
              <w:tab/>
            </w:r>
            <w:r w:rsidR="7A1F8D08" w:rsidRPr="7A1F8D08">
              <w:rPr>
                <w:rStyle w:val="Hyperlink"/>
              </w:rPr>
              <w:t>Kwaliteit</w:t>
            </w:r>
            <w:r w:rsidR="00E53980">
              <w:tab/>
            </w:r>
            <w:r w:rsidR="00E53980">
              <w:fldChar w:fldCharType="begin"/>
            </w:r>
            <w:r w:rsidR="00E53980">
              <w:instrText>PAGEREF _Toc1981886681 \h</w:instrText>
            </w:r>
            <w:r w:rsidR="00E53980">
              <w:fldChar w:fldCharType="separate"/>
            </w:r>
            <w:r>
              <w:t>29</w:t>
            </w:r>
            <w:r w:rsidR="00E53980">
              <w:fldChar w:fldCharType="end"/>
            </w:r>
          </w:hyperlink>
        </w:p>
        <w:p w14:paraId="37982D62" w14:textId="511AF1D2" w:rsidR="004123A3" w:rsidRDefault="00870E9F" w:rsidP="7A1F8D08">
          <w:pPr>
            <w:pStyle w:val="Inhopg3"/>
            <w:tabs>
              <w:tab w:val="right" w:leader="dot" w:pos="8595"/>
              <w:tab w:val="left" w:pos="795"/>
            </w:tabs>
            <w:rPr>
              <w:rFonts w:ascii="Arial" w:hAnsi="Arial"/>
              <w:szCs w:val="16"/>
              <w:lang w:eastAsia="nl-NL"/>
            </w:rPr>
          </w:pPr>
          <w:hyperlink w:anchor="_Toc516260137">
            <w:r w:rsidR="7A1F8D08" w:rsidRPr="7A1F8D08">
              <w:rPr>
                <w:rStyle w:val="Hyperlink"/>
              </w:rPr>
              <w:t>8.2.1</w:t>
            </w:r>
            <w:r w:rsidR="00E53980">
              <w:tab/>
            </w:r>
            <w:r w:rsidR="7A1F8D08" w:rsidRPr="7A1F8D08">
              <w:rPr>
                <w:rStyle w:val="Hyperlink"/>
              </w:rPr>
              <w:t>Beoordeling kwaliteit</w:t>
            </w:r>
            <w:r w:rsidR="00E53980">
              <w:tab/>
            </w:r>
            <w:r w:rsidR="00E53980">
              <w:fldChar w:fldCharType="begin"/>
            </w:r>
            <w:r w:rsidR="00E53980">
              <w:instrText>PAGEREF _Toc516260137 \h</w:instrText>
            </w:r>
            <w:r w:rsidR="00E53980">
              <w:fldChar w:fldCharType="separate"/>
            </w:r>
            <w:r>
              <w:t>31</w:t>
            </w:r>
            <w:r w:rsidR="00E53980">
              <w:fldChar w:fldCharType="end"/>
            </w:r>
          </w:hyperlink>
        </w:p>
        <w:p w14:paraId="6411E2BD" w14:textId="6DA87AF6" w:rsidR="004123A3" w:rsidRDefault="00870E9F" w:rsidP="7A1F8D08">
          <w:pPr>
            <w:pStyle w:val="Inhopg2"/>
            <w:tabs>
              <w:tab w:val="right" w:leader="dot" w:pos="8595"/>
              <w:tab w:val="left" w:pos="570"/>
            </w:tabs>
            <w:rPr>
              <w:rFonts w:ascii="Arial" w:hAnsi="Arial"/>
              <w:color w:val="000000" w:themeColor="text2"/>
              <w:lang w:eastAsia="nl-NL"/>
            </w:rPr>
          </w:pPr>
          <w:hyperlink w:anchor="_Toc73886114">
            <w:r w:rsidR="7A1F8D08" w:rsidRPr="7A1F8D08">
              <w:rPr>
                <w:rStyle w:val="Hyperlink"/>
              </w:rPr>
              <w:t>8.3</w:t>
            </w:r>
            <w:r w:rsidR="00E53980">
              <w:tab/>
            </w:r>
            <w:r w:rsidR="7A1F8D08" w:rsidRPr="7A1F8D08">
              <w:rPr>
                <w:rStyle w:val="Hyperlink"/>
              </w:rPr>
              <w:t>Prijs</w:t>
            </w:r>
            <w:r w:rsidR="00E53980">
              <w:tab/>
            </w:r>
            <w:r w:rsidR="00E53980">
              <w:fldChar w:fldCharType="begin"/>
            </w:r>
            <w:r w:rsidR="00E53980">
              <w:instrText>PAGEREF _Toc73886114 \h</w:instrText>
            </w:r>
            <w:r w:rsidR="00E53980">
              <w:fldChar w:fldCharType="separate"/>
            </w:r>
            <w:r>
              <w:t>31</w:t>
            </w:r>
            <w:r w:rsidR="00E53980">
              <w:fldChar w:fldCharType="end"/>
            </w:r>
          </w:hyperlink>
        </w:p>
        <w:p w14:paraId="1D345A35" w14:textId="63902F69" w:rsidR="004123A3" w:rsidRDefault="00870E9F" w:rsidP="7A1F8D08">
          <w:pPr>
            <w:pStyle w:val="Inhopg3"/>
            <w:tabs>
              <w:tab w:val="right" w:leader="dot" w:pos="8595"/>
              <w:tab w:val="left" w:pos="795"/>
            </w:tabs>
            <w:rPr>
              <w:rFonts w:ascii="Arial" w:hAnsi="Arial"/>
              <w:szCs w:val="16"/>
              <w:lang w:eastAsia="nl-NL"/>
            </w:rPr>
          </w:pPr>
          <w:hyperlink w:anchor="_Toc1428370781">
            <w:r w:rsidR="7A1F8D08" w:rsidRPr="7A1F8D08">
              <w:rPr>
                <w:rStyle w:val="Hyperlink"/>
              </w:rPr>
              <w:t>8.3.1</w:t>
            </w:r>
            <w:r w:rsidR="00E53980">
              <w:tab/>
            </w:r>
            <w:r w:rsidR="7A1F8D08" w:rsidRPr="7A1F8D08">
              <w:rPr>
                <w:rStyle w:val="Hyperlink"/>
              </w:rPr>
              <w:t>Beoordeling prijs</w:t>
            </w:r>
            <w:r w:rsidR="00E53980">
              <w:tab/>
            </w:r>
            <w:r w:rsidR="00E53980">
              <w:fldChar w:fldCharType="begin"/>
            </w:r>
            <w:r w:rsidR="00E53980">
              <w:instrText>PAGEREF _Toc1428370781 \h</w:instrText>
            </w:r>
            <w:r w:rsidR="00E53980">
              <w:fldChar w:fldCharType="separate"/>
            </w:r>
            <w:r>
              <w:t>32</w:t>
            </w:r>
            <w:r w:rsidR="00E53980">
              <w:fldChar w:fldCharType="end"/>
            </w:r>
          </w:hyperlink>
        </w:p>
        <w:p w14:paraId="7C756C28" w14:textId="62DF9A1D" w:rsidR="004123A3" w:rsidRDefault="00870E9F" w:rsidP="7A1F8D08">
          <w:pPr>
            <w:pStyle w:val="Inhopg2"/>
            <w:tabs>
              <w:tab w:val="right" w:leader="dot" w:pos="8595"/>
              <w:tab w:val="left" w:pos="570"/>
            </w:tabs>
            <w:rPr>
              <w:rFonts w:ascii="Arial" w:hAnsi="Arial"/>
              <w:color w:val="000000" w:themeColor="text2"/>
              <w:lang w:eastAsia="nl-NL"/>
            </w:rPr>
          </w:pPr>
          <w:hyperlink w:anchor="_Toc1932280282">
            <w:r w:rsidR="7A1F8D08" w:rsidRPr="7A1F8D08">
              <w:rPr>
                <w:rStyle w:val="Hyperlink"/>
              </w:rPr>
              <w:t>8.4</w:t>
            </w:r>
            <w:r w:rsidR="00E53980">
              <w:tab/>
            </w:r>
            <w:r w:rsidR="7A1F8D08" w:rsidRPr="7A1F8D08">
              <w:rPr>
                <w:rStyle w:val="Hyperlink"/>
              </w:rPr>
              <w:t>Eindscore</w:t>
            </w:r>
            <w:r w:rsidR="00E53980">
              <w:tab/>
            </w:r>
            <w:r w:rsidR="00E53980">
              <w:fldChar w:fldCharType="begin"/>
            </w:r>
            <w:r w:rsidR="00E53980">
              <w:instrText>PAGEREF _Toc1932280282 \h</w:instrText>
            </w:r>
            <w:r w:rsidR="00E53980">
              <w:fldChar w:fldCharType="separate"/>
            </w:r>
            <w:r>
              <w:t>32</w:t>
            </w:r>
            <w:r w:rsidR="00E53980">
              <w:fldChar w:fldCharType="end"/>
            </w:r>
          </w:hyperlink>
        </w:p>
        <w:p w14:paraId="3FC3309E" w14:textId="1C63ED64" w:rsidR="004123A3" w:rsidRDefault="00870E9F" w:rsidP="7A1F8D08">
          <w:pPr>
            <w:pStyle w:val="Inhopg1"/>
            <w:tabs>
              <w:tab w:val="right" w:leader="dot" w:pos="8595"/>
            </w:tabs>
            <w:rPr>
              <w:rFonts w:ascii="Arial" w:hAnsi="Arial"/>
              <w:color w:val="000000" w:themeColor="text2"/>
              <w:szCs w:val="22"/>
              <w:lang w:eastAsia="nl-NL"/>
            </w:rPr>
          </w:pPr>
          <w:hyperlink w:anchor="_Toc1759173579">
            <w:r w:rsidR="7A1F8D08" w:rsidRPr="7A1F8D08">
              <w:rPr>
                <w:rStyle w:val="Hyperlink"/>
              </w:rPr>
              <w:t>Bijlagen</w:t>
            </w:r>
            <w:r w:rsidR="00E53980">
              <w:tab/>
            </w:r>
            <w:r w:rsidR="00E53980">
              <w:fldChar w:fldCharType="begin"/>
            </w:r>
            <w:r w:rsidR="00E53980">
              <w:instrText>PAGEREF _Toc1759173579 \h</w:instrText>
            </w:r>
            <w:r w:rsidR="00E53980">
              <w:fldChar w:fldCharType="separate"/>
            </w:r>
            <w:r>
              <w:t>33</w:t>
            </w:r>
            <w:r w:rsidR="00E53980">
              <w:fldChar w:fldCharType="end"/>
            </w:r>
          </w:hyperlink>
          <w:r w:rsidR="00E53980">
            <w:fldChar w:fldCharType="end"/>
          </w:r>
        </w:p>
      </w:sdtContent>
    </w:sdt>
    <w:p w14:paraId="6E07BECB" w14:textId="3E2D016E" w:rsidR="45FB9DEB" w:rsidRDefault="45FB9DEB" w:rsidP="45FB9DEB">
      <w:pPr>
        <w:pStyle w:val="Inhopg1"/>
        <w:tabs>
          <w:tab w:val="right" w:leader="dot" w:pos="8595"/>
        </w:tabs>
        <w:rPr>
          <w:rStyle w:val="Hyperlink"/>
        </w:rPr>
      </w:pPr>
    </w:p>
    <w:p w14:paraId="6CECC71A" w14:textId="262710F0" w:rsidR="00444458" w:rsidRDefault="00444458"/>
    <w:p w14:paraId="6C8DFCDB" w14:textId="77777777" w:rsidR="00801088" w:rsidRDefault="00801088" w:rsidP="00801088">
      <w:pPr>
        <w:sectPr w:rsidR="00801088" w:rsidSect="00CE1D0E">
          <w:pgSz w:w="11906" w:h="16838" w:code="9"/>
          <w:pgMar w:top="1134" w:right="1486" w:bottom="1814" w:left="1814" w:header="992" w:footer="312" w:gutter="0"/>
          <w:cols w:space="708"/>
          <w:docGrid w:linePitch="360"/>
        </w:sectPr>
      </w:pPr>
    </w:p>
    <w:p w14:paraId="21C49403" w14:textId="3EF9E29A" w:rsidR="00D03EBB" w:rsidRDefault="00D03EBB">
      <w:pPr>
        <w:rPr>
          <w:rFonts w:asciiTheme="majorHAnsi" w:hAnsiTheme="majorHAnsi" w:cstheme="majorHAnsi"/>
          <w:sz w:val="30"/>
          <w:szCs w:val="30"/>
        </w:rPr>
      </w:pPr>
      <w:r w:rsidRPr="00D03EBB">
        <w:rPr>
          <w:rFonts w:asciiTheme="majorHAnsi" w:hAnsiTheme="majorHAnsi" w:cstheme="majorHAnsi"/>
          <w:sz w:val="30"/>
          <w:szCs w:val="30"/>
        </w:rPr>
        <w:lastRenderedPageBreak/>
        <w:t>Begrippenlijst aanbesteding</w:t>
      </w:r>
    </w:p>
    <w:p w14:paraId="6FB4CECB" w14:textId="77777777" w:rsidR="00D03EBB" w:rsidRPr="00D03EBB" w:rsidRDefault="00D03EBB" w:rsidP="00D03EBB"/>
    <w:p w14:paraId="066E269A" w14:textId="77777777" w:rsidR="00D03EBB" w:rsidRPr="00D03EBB" w:rsidRDefault="00D03EBB" w:rsidP="00D03EBB">
      <w:r w:rsidRPr="00D03EBB">
        <w:t>In deze Aanbestedingsleidraad wordt een aantal begrippen met een beginhoofdletter gebruikt. Aan deze begrippen komen de onderstaande betekenissen toe. Alle op deze Aanbestedingsleidraad toepasselijke begripsomschrijvingen dienen zowel in enkelvoud als in meervoud te worden geïnterpreteerd.</w:t>
      </w:r>
    </w:p>
    <w:p w14:paraId="4ACBA827" w14:textId="77777777" w:rsidR="00D03EBB" w:rsidRPr="00D03EBB" w:rsidRDefault="00D03EBB" w:rsidP="00D03EBB">
      <w:r w:rsidRPr="00D03EBB">
        <w:t>Daar waar in deze Aanbestedingsleidraad en/of de bijlagen product- of merknamen, typen, octrooien, abonnementsvormen, bepaalde productiemethoden of een bepaalde oorsprong of productie zijn genoemd, dient telkens als toevoeging te worden gelezen “of gelijkwaardig”.</w:t>
      </w:r>
    </w:p>
    <w:p w14:paraId="5E4DF009" w14:textId="77777777" w:rsidR="00D03EBB" w:rsidRDefault="00D03EBB" w:rsidP="00D03EBB"/>
    <w:tbl>
      <w:tblPr>
        <w:tblW w:w="0" w:type="auto"/>
        <w:tblLook w:val="04A0" w:firstRow="1" w:lastRow="0" w:firstColumn="1" w:lastColumn="0" w:noHBand="0" w:noVBand="1"/>
      </w:tblPr>
      <w:tblGrid>
        <w:gridCol w:w="3238"/>
        <w:gridCol w:w="5380"/>
      </w:tblGrid>
      <w:tr w:rsidR="00D03EBB" w14:paraId="4819556D" w14:textId="77777777" w:rsidTr="00654CF3">
        <w:trPr>
          <w:trHeight w:val="20"/>
        </w:trPr>
        <w:tc>
          <w:tcPr>
            <w:tcW w:w="3292" w:type="dxa"/>
            <w:hideMark/>
          </w:tcPr>
          <w:p w14:paraId="0C92D275" w14:textId="77777777" w:rsidR="00D03EBB" w:rsidRDefault="00D03EBB" w:rsidP="00654CF3">
            <w:pPr>
              <w:jc w:val="both"/>
              <w:rPr>
                <w:rFonts w:ascii="Georgia" w:eastAsia="Georgia" w:hAnsi="Georgia"/>
              </w:rPr>
            </w:pPr>
            <w:bookmarkStart w:id="7" w:name="_Toc514338618"/>
            <w:bookmarkStart w:id="8" w:name="_Toc514878204"/>
            <w:bookmarkStart w:id="9" w:name="_Toc514918554"/>
            <w:bookmarkStart w:id="10" w:name="_Toc523388246"/>
            <w:r>
              <w:rPr>
                <w:rFonts w:ascii="Georgia" w:eastAsia="Georgia" w:hAnsi="Georgia"/>
              </w:rPr>
              <w:t>Aanbesteding</w:t>
            </w:r>
            <w:bookmarkEnd w:id="7"/>
            <w:bookmarkEnd w:id="8"/>
            <w:bookmarkEnd w:id="9"/>
            <w:bookmarkEnd w:id="10"/>
          </w:p>
        </w:tc>
        <w:tc>
          <w:tcPr>
            <w:tcW w:w="5542" w:type="dxa"/>
          </w:tcPr>
          <w:p w14:paraId="77A094B3" w14:textId="77777777" w:rsidR="00D03EBB" w:rsidRDefault="00D03EBB" w:rsidP="00654CF3">
            <w:pPr>
              <w:rPr>
                <w:rFonts w:ascii="Georgia" w:eastAsia="Georgia" w:hAnsi="Georgia"/>
              </w:rPr>
            </w:pPr>
            <w:bookmarkStart w:id="11" w:name="_Toc514338619"/>
            <w:bookmarkStart w:id="12" w:name="_Toc514878205"/>
            <w:bookmarkStart w:id="13" w:name="_Toc514918555"/>
            <w:bookmarkStart w:id="14" w:name="_Toc523388247"/>
            <w:r>
              <w:rPr>
                <w:rFonts w:ascii="Georgia" w:eastAsia="Georgia" w:hAnsi="Georgia"/>
              </w:rPr>
              <w:t>De procedure van de Aankondiging van Opdracht tot (definitieve) gunning waarmee de Gemeente Den Haag een Opdracht aanbesteedt waarop Ondernemers kunnen inschrijven.</w:t>
            </w:r>
            <w:bookmarkEnd w:id="11"/>
            <w:bookmarkEnd w:id="12"/>
            <w:bookmarkEnd w:id="13"/>
            <w:bookmarkEnd w:id="14"/>
            <w:r>
              <w:rPr>
                <w:rFonts w:ascii="Georgia" w:eastAsia="Georgia" w:hAnsi="Georgia"/>
              </w:rPr>
              <w:t xml:space="preserve"> De Opdracht is beschreven in de Aanbestedingsstukken.</w:t>
            </w:r>
          </w:p>
          <w:p w14:paraId="66759671" w14:textId="77777777" w:rsidR="00D03EBB" w:rsidRDefault="00D03EBB" w:rsidP="00654CF3">
            <w:pPr>
              <w:rPr>
                <w:rFonts w:ascii="Georgia" w:eastAsia="Georgia" w:hAnsi="Georgia"/>
              </w:rPr>
            </w:pPr>
          </w:p>
        </w:tc>
      </w:tr>
      <w:tr w:rsidR="00D03EBB" w14:paraId="1D48B9EF" w14:textId="77777777" w:rsidTr="00654CF3">
        <w:trPr>
          <w:trHeight w:val="20"/>
        </w:trPr>
        <w:tc>
          <w:tcPr>
            <w:tcW w:w="3292" w:type="dxa"/>
          </w:tcPr>
          <w:p w14:paraId="0EEF116A" w14:textId="77777777" w:rsidR="00D03EBB" w:rsidRDefault="00D03EBB" w:rsidP="00654CF3">
            <w:pPr>
              <w:jc w:val="both"/>
              <w:rPr>
                <w:rFonts w:ascii="Georgia" w:eastAsia="Georgia" w:hAnsi="Georgia"/>
              </w:rPr>
            </w:pPr>
            <w:bookmarkStart w:id="15" w:name="_Toc514338620"/>
            <w:bookmarkStart w:id="16" w:name="_Toc514878206"/>
            <w:bookmarkStart w:id="17" w:name="_Toc514918556"/>
            <w:bookmarkStart w:id="18" w:name="_Toc523388248"/>
            <w:r>
              <w:rPr>
                <w:rFonts w:ascii="Georgia" w:eastAsia="Georgia" w:hAnsi="Georgia"/>
              </w:rPr>
              <w:t>Aanbestedingsleidraad</w:t>
            </w:r>
            <w:bookmarkEnd w:id="15"/>
            <w:bookmarkEnd w:id="16"/>
            <w:bookmarkEnd w:id="17"/>
            <w:bookmarkEnd w:id="18"/>
          </w:p>
          <w:p w14:paraId="047BC8AF" w14:textId="77777777" w:rsidR="00D03EBB" w:rsidRDefault="00D03EBB" w:rsidP="00654CF3">
            <w:pPr>
              <w:jc w:val="both"/>
              <w:rPr>
                <w:rFonts w:ascii="Georgia" w:eastAsia="Georgia" w:hAnsi="Georgia"/>
              </w:rPr>
            </w:pPr>
          </w:p>
        </w:tc>
        <w:tc>
          <w:tcPr>
            <w:tcW w:w="5542" w:type="dxa"/>
          </w:tcPr>
          <w:p w14:paraId="1BCE8564" w14:textId="77777777" w:rsidR="00D03EBB" w:rsidRDefault="00D03EBB" w:rsidP="00654CF3">
            <w:pPr>
              <w:rPr>
                <w:rFonts w:ascii="Georgia" w:eastAsia="Georgia" w:hAnsi="Georgia"/>
              </w:rPr>
            </w:pPr>
            <w:bookmarkStart w:id="19" w:name="_Toc514338621"/>
            <w:bookmarkStart w:id="20" w:name="_Toc514878207"/>
            <w:bookmarkStart w:id="21" w:name="_Toc514918557"/>
            <w:bookmarkStart w:id="22" w:name="_Toc523388249"/>
            <w:bookmarkStart w:id="23" w:name="_Toc200164156"/>
            <w:r>
              <w:rPr>
                <w:rFonts w:ascii="Georgia" w:eastAsia="Georgia" w:hAnsi="Georgia"/>
              </w:rPr>
              <w:t>Het document “Aanbestedingsleidraad Europese aanbesteding” waarin de Gemeente Den Haag de eisen, wensen en voorwaarden heeft opgenomen en waarop de Inschrijver zijn Inschrijving baseert.</w:t>
            </w:r>
            <w:bookmarkEnd w:id="19"/>
            <w:bookmarkEnd w:id="20"/>
            <w:bookmarkEnd w:id="21"/>
            <w:bookmarkEnd w:id="22"/>
            <w:r>
              <w:rPr>
                <w:rFonts w:ascii="Georgia" w:eastAsia="Georgia" w:hAnsi="Georgia"/>
              </w:rPr>
              <w:t xml:space="preserve"> </w:t>
            </w:r>
            <w:bookmarkEnd w:id="23"/>
          </w:p>
          <w:p w14:paraId="5CE0206C" w14:textId="77777777" w:rsidR="00D03EBB" w:rsidRDefault="00D03EBB" w:rsidP="00654CF3">
            <w:pPr>
              <w:rPr>
                <w:rFonts w:ascii="Georgia" w:eastAsia="Georgia" w:hAnsi="Georgia"/>
              </w:rPr>
            </w:pPr>
          </w:p>
        </w:tc>
      </w:tr>
      <w:tr w:rsidR="00D03EBB" w14:paraId="0BEA463D" w14:textId="77777777" w:rsidTr="00654CF3">
        <w:trPr>
          <w:trHeight w:val="20"/>
        </w:trPr>
        <w:tc>
          <w:tcPr>
            <w:tcW w:w="3292" w:type="dxa"/>
            <w:hideMark/>
          </w:tcPr>
          <w:p w14:paraId="0A11D27B" w14:textId="77777777" w:rsidR="00D03EBB" w:rsidRDefault="00D03EBB" w:rsidP="00654CF3">
            <w:pPr>
              <w:jc w:val="both"/>
              <w:rPr>
                <w:rFonts w:ascii="Georgia" w:eastAsia="Georgia" w:hAnsi="Georgia"/>
              </w:rPr>
            </w:pPr>
            <w:bookmarkStart w:id="24" w:name="_Toc514338622"/>
            <w:bookmarkStart w:id="25" w:name="_Toc514878208"/>
            <w:bookmarkStart w:id="26" w:name="_Toc514918558"/>
            <w:bookmarkStart w:id="27" w:name="_Toc523388250"/>
            <w:r>
              <w:rPr>
                <w:rFonts w:ascii="Georgia" w:eastAsia="Georgia" w:hAnsi="Georgia"/>
              </w:rPr>
              <w:t>Aanbestedingsplatform</w:t>
            </w:r>
            <w:bookmarkEnd w:id="24"/>
            <w:bookmarkEnd w:id="25"/>
            <w:bookmarkEnd w:id="26"/>
            <w:bookmarkEnd w:id="27"/>
          </w:p>
        </w:tc>
        <w:tc>
          <w:tcPr>
            <w:tcW w:w="5542" w:type="dxa"/>
          </w:tcPr>
          <w:p w14:paraId="68C46530" w14:textId="77777777" w:rsidR="00D03EBB" w:rsidRDefault="00D03EBB" w:rsidP="00654CF3">
            <w:pPr>
              <w:rPr>
                <w:rFonts w:ascii="Georgia" w:eastAsia="Georgia" w:hAnsi="Georgia"/>
              </w:rPr>
            </w:pPr>
            <w:bookmarkStart w:id="28" w:name="_Toc514338623"/>
            <w:bookmarkStart w:id="29" w:name="_Toc514878209"/>
            <w:bookmarkStart w:id="30" w:name="_Toc514918559"/>
            <w:bookmarkStart w:id="31" w:name="_Toc523388251"/>
            <w:r>
              <w:rPr>
                <w:rFonts w:ascii="Georgia" w:eastAsia="Georgia" w:hAnsi="Georgia"/>
              </w:rPr>
              <w:t>Website www.tenderned.nl waarop de gehele Aanbesteding inclusief alle communicatie plaatsvindt.</w:t>
            </w:r>
            <w:bookmarkEnd w:id="28"/>
            <w:bookmarkEnd w:id="29"/>
            <w:bookmarkEnd w:id="30"/>
            <w:bookmarkEnd w:id="31"/>
          </w:p>
          <w:p w14:paraId="516ADE98" w14:textId="77777777" w:rsidR="00D03EBB" w:rsidRDefault="00D03EBB" w:rsidP="00654CF3">
            <w:pPr>
              <w:rPr>
                <w:rFonts w:ascii="Georgia" w:eastAsia="Georgia" w:hAnsi="Georgia"/>
              </w:rPr>
            </w:pPr>
          </w:p>
        </w:tc>
      </w:tr>
      <w:tr w:rsidR="00D03EBB" w14:paraId="25A619E3" w14:textId="77777777" w:rsidTr="00654CF3">
        <w:trPr>
          <w:trHeight w:val="20"/>
        </w:trPr>
        <w:tc>
          <w:tcPr>
            <w:tcW w:w="3292" w:type="dxa"/>
            <w:hideMark/>
          </w:tcPr>
          <w:p w14:paraId="35953D8B" w14:textId="77777777" w:rsidR="00D03EBB" w:rsidRDefault="00D03EBB" w:rsidP="00654CF3">
            <w:pPr>
              <w:rPr>
                <w:rFonts w:ascii="Georgia" w:eastAsia="Georgia" w:hAnsi="Georgia"/>
              </w:rPr>
            </w:pPr>
            <w:r>
              <w:rPr>
                <w:rFonts w:ascii="Georgia" w:eastAsia="Georgia" w:hAnsi="Georgia"/>
              </w:rPr>
              <w:t>Aanbestedingsstukken</w:t>
            </w:r>
          </w:p>
        </w:tc>
        <w:tc>
          <w:tcPr>
            <w:tcW w:w="5542" w:type="dxa"/>
            <w:hideMark/>
          </w:tcPr>
          <w:p w14:paraId="3966DDDB" w14:textId="77777777" w:rsidR="00D03EBB" w:rsidRDefault="00D03EBB" w:rsidP="00654CF3">
            <w:pPr>
              <w:rPr>
                <w:rFonts w:ascii="Georgia" w:eastAsia="Georgia" w:hAnsi="Georgia"/>
              </w:rPr>
            </w:pPr>
            <w:r>
              <w:rPr>
                <w:rFonts w:ascii="Georgia" w:eastAsia="Georgia" w:hAnsi="Georgia"/>
              </w:rPr>
              <w:t>Alle stukken zoals opgenomen in artikel 1.1 Aanbestedingswet 2012 die door de Gemeente Den Haag zijn opgesteld of vermeld voor de omschrijving van de Opdracht en de voorwaarden van de Aanbesteding.</w:t>
            </w:r>
          </w:p>
          <w:p w14:paraId="3A59E4AA" w14:textId="77777777" w:rsidR="00D03EBB" w:rsidRDefault="00D03EBB" w:rsidP="00654CF3">
            <w:pPr>
              <w:rPr>
                <w:rFonts w:ascii="Georgia" w:eastAsia="Georgia" w:hAnsi="Georgia"/>
              </w:rPr>
            </w:pPr>
          </w:p>
        </w:tc>
      </w:tr>
      <w:tr w:rsidR="00D03EBB" w14:paraId="3F2725C5" w14:textId="77777777" w:rsidTr="00654CF3">
        <w:trPr>
          <w:trHeight w:val="20"/>
        </w:trPr>
        <w:tc>
          <w:tcPr>
            <w:tcW w:w="3292" w:type="dxa"/>
          </w:tcPr>
          <w:p w14:paraId="703BE1EB" w14:textId="77777777" w:rsidR="00D03EBB" w:rsidRDefault="00D03EBB" w:rsidP="00654CF3">
            <w:pPr>
              <w:jc w:val="both"/>
              <w:rPr>
                <w:rFonts w:ascii="Georgia" w:eastAsia="Georgia" w:hAnsi="Georgia"/>
              </w:rPr>
            </w:pPr>
            <w:r>
              <w:rPr>
                <w:rFonts w:ascii="Georgia" w:eastAsia="Georgia" w:hAnsi="Georgia"/>
              </w:rPr>
              <w:t>Aanbestedingswet 2012</w:t>
            </w:r>
          </w:p>
          <w:p w14:paraId="4456E703" w14:textId="77777777" w:rsidR="00D03EBB" w:rsidRDefault="00D03EBB" w:rsidP="00654CF3">
            <w:pPr>
              <w:jc w:val="both"/>
              <w:rPr>
                <w:rFonts w:ascii="Georgia" w:eastAsia="Georgia" w:hAnsi="Georgia"/>
              </w:rPr>
            </w:pPr>
          </w:p>
        </w:tc>
        <w:tc>
          <w:tcPr>
            <w:tcW w:w="5542" w:type="dxa"/>
          </w:tcPr>
          <w:p w14:paraId="54E9347B" w14:textId="77777777" w:rsidR="00D03EBB" w:rsidRDefault="00D03EBB" w:rsidP="00654CF3">
            <w:pPr>
              <w:rPr>
                <w:rFonts w:ascii="Georgia" w:eastAsia="Georgia" w:hAnsi="Georgia"/>
              </w:rPr>
            </w:pPr>
            <w:r>
              <w:rPr>
                <w:rFonts w:ascii="Georgia" w:eastAsia="Georgia" w:hAnsi="Georgia"/>
              </w:rPr>
              <w:t>De Wet van 1 november 2012, houdende nieuwe regels omtrent aanbestedingen, Stb. 2012 542, zoals gewijzigd bij wet van 22 juni 2016, Stb. 2016, 241 en in werking getreden per 1 juli 2016, ook wel afgekort als “Aanbestedingswet” of “</w:t>
            </w:r>
            <w:proofErr w:type="spellStart"/>
            <w:r>
              <w:rPr>
                <w:rFonts w:ascii="Georgia" w:eastAsia="Georgia" w:hAnsi="Georgia"/>
              </w:rPr>
              <w:t>Aw</w:t>
            </w:r>
            <w:proofErr w:type="spellEnd"/>
            <w:r>
              <w:rPr>
                <w:rFonts w:ascii="Georgia" w:eastAsia="Georgia" w:hAnsi="Georgia"/>
              </w:rPr>
              <w:t>”.</w:t>
            </w:r>
          </w:p>
          <w:p w14:paraId="118F3D16" w14:textId="77777777" w:rsidR="00D03EBB" w:rsidRDefault="00D03EBB" w:rsidP="00654CF3">
            <w:pPr>
              <w:rPr>
                <w:rFonts w:ascii="Georgia" w:eastAsia="Georgia" w:hAnsi="Georgia"/>
              </w:rPr>
            </w:pPr>
          </w:p>
        </w:tc>
      </w:tr>
      <w:tr w:rsidR="00D03EBB" w14:paraId="0CF65763" w14:textId="77777777" w:rsidTr="00654CF3">
        <w:trPr>
          <w:trHeight w:val="20"/>
        </w:trPr>
        <w:tc>
          <w:tcPr>
            <w:tcW w:w="3292" w:type="dxa"/>
            <w:hideMark/>
          </w:tcPr>
          <w:p w14:paraId="5BE0D9EC" w14:textId="77777777" w:rsidR="00D03EBB" w:rsidRDefault="00D03EBB" w:rsidP="00654CF3">
            <w:pPr>
              <w:jc w:val="both"/>
              <w:rPr>
                <w:rFonts w:ascii="Georgia" w:eastAsia="Georgia" w:hAnsi="Georgia"/>
              </w:rPr>
            </w:pPr>
            <w:bookmarkStart w:id="32" w:name="_Toc514338624"/>
            <w:bookmarkStart w:id="33" w:name="_Toc514878210"/>
            <w:bookmarkStart w:id="34" w:name="_Toc514918560"/>
            <w:bookmarkStart w:id="35" w:name="_Toc523388252"/>
            <w:r>
              <w:rPr>
                <w:rFonts w:ascii="Georgia" w:eastAsia="Georgia" w:hAnsi="Georgia"/>
              </w:rPr>
              <w:t>Aankondiging</w:t>
            </w:r>
            <w:bookmarkEnd w:id="32"/>
            <w:bookmarkEnd w:id="33"/>
            <w:bookmarkEnd w:id="34"/>
            <w:bookmarkEnd w:id="35"/>
          </w:p>
        </w:tc>
        <w:tc>
          <w:tcPr>
            <w:tcW w:w="5542" w:type="dxa"/>
          </w:tcPr>
          <w:p w14:paraId="5C150707" w14:textId="77777777" w:rsidR="00D03EBB" w:rsidRDefault="00D03EBB" w:rsidP="00654CF3">
            <w:pPr>
              <w:rPr>
                <w:rFonts w:ascii="Georgia" w:eastAsia="Georgia" w:hAnsi="Georgia"/>
              </w:rPr>
            </w:pPr>
            <w:r>
              <w:rPr>
                <w:rFonts w:ascii="Georgia" w:eastAsia="Georgia" w:hAnsi="Georgia"/>
              </w:rPr>
              <w:t>De Aankondiging van Opdracht van de Aanbesteding op het Aanbestedingsplatform www.tenderned.nl.</w:t>
            </w:r>
          </w:p>
          <w:p w14:paraId="2DBB7EA5" w14:textId="77777777" w:rsidR="00D03EBB" w:rsidRDefault="00D03EBB" w:rsidP="00654CF3">
            <w:pPr>
              <w:rPr>
                <w:rFonts w:ascii="Georgia" w:eastAsia="Georgia" w:hAnsi="Georgia"/>
              </w:rPr>
            </w:pPr>
          </w:p>
        </w:tc>
      </w:tr>
      <w:tr w:rsidR="00D03EBB" w14:paraId="5C78272B" w14:textId="77777777" w:rsidTr="00654CF3">
        <w:trPr>
          <w:trHeight w:val="20"/>
        </w:trPr>
        <w:tc>
          <w:tcPr>
            <w:tcW w:w="3292" w:type="dxa"/>
            <w:hideMark/>
          </w:tcPr>
          <w:p w14:paraId="61832377" w14:textId="77777777" w:rsidR="00D03EBB" w:rsidRDefault="00D03EBB" w:rsidP="00654CF3">
            <w:pPr>
              <w:jc w:val="both"/>
              <w:rPr>
                <w:rFonts w:ascii="Georgia" w:eastAsia="Georgia" w:hAnsi="Georgia"/>
              </w:rPr>
            </w:pPr>
            <w:r>
              <w:rPr>
                <w:rFonts w:ascii="Georgia" w:eastAsia="Georgia" w:hAnsi="Georgia"/>
              </w:rPr>
              <w:t>Beoordelingsteam</w:t>
            </w:r>
          </w:p>
        </w:tc>
        <w:tc>
          <w:tcPr>
            <w:tcW w:w="5542" w:type="dxa"/>
          </w:tcPr>
          <w:p w14:paraId="7EF47666" w14:textId="77777777" w:rsidR="00D03EBB" w:rsidRDefault="00D03EBB" w:rsidP="00654CF3">
            <w:pPr>
              <w:rPr>
                <w:rFonts w:ascii="Georgia" w:eastAsia="Georgia" w:hAnsi="Georgia"/>
              </w:rPr>
            </w:pPr>
            <w:r>
              <w:rPr>
                <w:rFonts w:ascii="Georgia" w:eastAsia="Georgia" w:hAnsi="Georgia"/>
              </w:rPr>
              <w:t>Het team van personen zoals vermeld in paragraaf 5.1 van de Aanbestedingsleidraad dat namens de Gemeente Den Haag de Inschrijvingen beoordeelt.</w:t>
            </w:r>
          </w:p>
          <w:p w14:paraId="036F3606" w14:textId="77777777" w:rsidR="00D03EBB" w:rsidRDefault="00D03EBB" w:rsidP="00654CF3">
            <w:pPr>
              <w:rPr>
                <w:rFonts w:ascii="Georgia" w:eastAsia="Georgia" w:hAnsi="Georgia"/>
              </w:rPr>
            </w:pPr>
          </w:p>
        </w:tc>
      </w:tr>
      <w:tr w:rsidR="00D03EBB" w14:paraId="53A541AD" w14:textId="77777777" w:rsidTr="00654CF3">
        <w:trPr>
          <w:trHeight w:val="20"/>
        </w:trPr>
        <w:tc>
          <w:tcPr>
            <w:tcW w:w="3292" w:type="dxa"/>
            <w:hideMark/>
          </w:tcPr>
          <w:p w14:paraId="08839629" w14:textId="77777777" w:rsidR="00D03EBB" w:rsidRDefault="00D03EBB" w:rsidP="00654CF3">
            <w:pPr>
              <w:jc w:val="both"/>
              <w:rPr>
                <w:rFonts w:ascii="Georgia" w:eastAsia="Georgia" w:hAnsi="Georgia"/>
              </w:rPr>
            </w:pPr>
            <w:r>
              <w:rPr>
                <w:rFonts w:ascii="Georgia" w:eastAsia="Georgia" w:hAnsi="Georgia"/>
              </w:rPr>
              <w:t>Bijlage(n)</w:t>
            </w:r>
          </w:p>
        </w:tc>
        <w:tc>
          <w:tcPr>
            <w:tcW w:w="5542" w:type="dxa"/>
          </w:tcPr>
          <w:p w14:paraId="3B2447D6" w14:textId="77777777" w:rsidR="00D03EBB" w:rsidRDefault="00D03EBB" w:rsidP="00654CF3">
            <w:r>
              <w:t>Aanhangsels bij de Aanbestedingsleidraad of Aanbestedingsstukken die daarvan deel uitmaken.</w:t>
            </w:r>
          </w:p>
          <w:p w14:paraId="79E4A545" w14:textId="77777777" w:rsidR="00D03EBB" w:rsidRDefault="00D03EBB" w:rsidP="00654CF3">
            <w:pPr>
              <w:rPr>
                <w:rFonts w:ascii="Georgia" w:eastAsia="Georgia" w:hAnsi="Georgia"/>
              </w:rPr>
            </w:pPr>
          </w:p>
        </w:tc>
      </w:tr>
      <w:tr w:rsidR="00D03EBB" w14:paraId="497A59C3" w14:textId="77777777" w:rsidTr="00654CF3">
        <w:trPr>
          <w:trHeight w:val="20"/>
        </w:trPr>
        <w:tc>
          <w:tcPr>
            <w:tcW w:w="3292" w:type="dxa"/>
            <w:hideMark/>
          </w:tcPr>
          <w:p w14:paraId="05D55C33" w14:textId="77777777" w:rsidR="00D03EBB" w:rsidRDefault="00D03EBB" w:rsidP="00654CF3">
            <w:pPr>
              <w:jc w:val="both"/>
              <w:rPr>
                <w:rFonts w:ascii="Georgia" w:eastAsia="Georgia" w:hAnsi="Georgia"/>
              </w:rPr>
            </w:pPr>
            <w:r>
              <w:rPr>
                <w:rFonts w:ascii="Georgia" w:eastAsia="Georgia" w:hAnsi="Georgia"/>
              </w:rPr>
              <w:t>Combinatie</w:t>
            </w:r>
          </w:p>
        </w:tc>
        <w:tc>
          <w:tcPr>
            <w:tcW w:w="5542" w:type="dxa"/>
          </w:tcPr>
          <w:p w14:paraId="653EB58A" w14:textId="77777777" w:rsidR="00D03EBB" w:rsidRDefault="00D03EBB" w:rsidP="00654CF3">
            <w:r>
              <w:t>Een samenwerkingsverband van Ondernemers (“</w:t>
            </w:r>
            <w:proofErr w:type="spellStart"/>
            <w:r>
              <w:t>Combinanten</w:t>
            </w:r>
            <w:proofErr w:type="spellEnd"/>
            <w:r>
              <w:t>”) dat zich gezamenlijk aanmeldt als één Gegadigde / Inschrijver.</w:t>
            </w:r>
          </w:p>
          <w:p w14:paraId="31C764FF" w14:textId="77777777" w:rsidR="00D03EBB" w:rsidRDefault="00D03EBB" w:rsidP="00654CF3">
            <w:pPr>
              <w:rPr>
                <w:rFonts w:ascii="Georgia" w:eastAsia="Georgia" w:hAnsi="Georgia"/>
              </w:rPr>
            </w:pPr>
          </w:p>
        </w:tc>
      </w:tr>
      <w:tr w:rsidR="00D03EBB" w14:paraId="64151E88" w14:textId="77777777" w:rsidTr="00654CF3">
        <w:trPr>
          <w:trHeight w:val="20"/>
        </w:trPr>
        <w:tc>
          <w:tcPr>
            <w:tcW w:w="3292" w:type="dxa"/>
            <w:hideMark/>
          </w:tcPr>
          <w:p w14:paraId="75D2607C" w14:textId="77777777" w:rsidR="00D03EBB" w:rsidRDefault="00D03EBB" w:rsidP="00654CF3">
            <w:pPr>
              <w:jc w:val="both"/>
              <w:rPr>
                <w:rFonts w:ascii="Georgia" w:eastAsia="Georgia" w:hAnsi="Georgia"/>
              </w:rPr>
            </w:pPr>
            <w:proofErr w:type="spellStart"/>
            <w:r>
              <w:rPr>
                <w:rFonts w:ascii="Georgia" w:eastAsia="Georgia" w:hAnsi="Georgia"/>
              </w:rPr>
              <w:t>Combinant</w:t>
            </w:r>
            <w:proofErr w:type="spellEnd"/>
            <w:r>
              <w:rPr>
                <w:rFonts w:ascii="Georgia" w:eastAsia="Georgia" w:hAnsi="Georgia"/>
              </w:rPr>
              <w:t>(en)</w:t>
            </w:r>
          </w:p>
        </w:tc>
        <w:tc>
          <w:tcPr>
            <w:tcW w:w="5542" w:type="dxa"/>
            <w:hideMark/>
          </w:tcPr>
          <w:p w14:paraId="22CC5C4D" w14:textId="77777777" w:rsidR="00D03EBB" w:rsidRDefault="00D03EBB" w:rsidP="00654CF3">
            <w:pPr>
              <w:rPr>
                <w:rFonts w:ascii="Georgia" w:eastAsia="Georgia" w:hAnsi="Georgia"/>
              </w:rPr>
            </w:pPr>
            <w:r>
              <w:rPr>
                <w:rFonts w:ascii="Georgia" w:eastAsia="Georgia" w:hAnsi="Georgia"/>
              </w:rPr>
              <w:t>Afzonderlijke Ondernemer binnen een Combinatie.</w:t>
            </w:r>
          </w:p>
          <w:p w14:paraId="14FDB4FE" w14:textId="77777777" w:rsidR="00D03EBB" w:rsidRDefault="00D03EBB" w:rsidP="00654CF3">
            <w:pPr>
              <w:rPr>
                <w:rFonts w:ascii="Georgia" w:eastAsia="Georgia" w:hAnsi="Georgia"/>
              </w:rPr>
            </w:pPr>
          </w:p>
        </w:tc>
      </w:tr>
      <w:tr w:rsidR="00D03EBB" w14:paraId="01508824" w14:textId="77777777" w:rsidTr="00654CF3">
        <w:trPr>
          <w:trHeight w:val="20"/>
        </w:trPr>
        <w:tc>
          <w:tcPr>
            <w:tcW w:w="3292" w:type="dxa"/>
            <w:hideMark/>
          </w:tcPr>
          <w:p w14:paraId="19413255" w14:textId="77777777" w:rsidR="00D03EBB" w:rsidRDefault="00D03EBB" w:rsidP="00654CF3">
            <w:pPr>
              <w:jc w:val="both"/>
              <w:rPr>
                <w:rFonts w:ascii="Georgia" w:eastAsia="Georgia" w:hAnsi="Georgia"/>
              </w:rPr>
            </w:pPr>
            <w:r>
              <w:rPr>
                <w:rFonts w:ascii="Georgia" w:eastAsia="Georgia" w:hAnsi="Georgia"/>
              </w:rPr>
              <w:t>Derde</w:t>
            </w:r>
          </w:p>
        </w:tc>
        <w:tc>
          <w:tcPr>
            <w:tcW w:w="5542" w:type="dxa"/>
          </w:tcPr>
          <w:p w14:paraId="7534A212" w14:textId="77777777" w:rsidR="00D03EBB" w:rsidRDefault="00D03EBB" w:rsidP="00654CF3">
            <w:r>
              <w:t>De natuurlijke persoon of rechtspersoon waarop een Gegadigde of een Inschrijver zich beroept om te kunnen voldoen aan de Geschiktheidseisen voor de Opdracht.</w:t>
            </w:r>
          </w:p>
          <w:p w14:paraId="7F3A7968" w14:textId="77777777" w:rsidR="00D03EBB" w:rsidRDefault="00D03EBB" w:rsidP="00654CF3"/>
        </w:tc>
      </w:tr>
      <w:tr w:rsidR="00D03EBB" w14:paraId="21A6BEC4" w14:textId="77777777" w:rsidTr="00654CF3">
        <w:trPr>
          <w:trHeight w:val="20"/>
        </w:trPr>
        <w:tc>
          <w:tcPr>
            <w:tcW w:w="3292" w:type="dxa"/>
            <w:hideMark/>
          </w:tcPr>
          <w:p w14:paraId="09837C36" w14:textId="77777777" w:rsidR="00D03EBB" w:rsidRDefault="00D03EBB" w:rsidP="00654CF3">
            <w:pPr>
              <w:rPr>
                <w:rFonts w:ascii="Georgia" w:eastAsia="Georgia" w:hAnsi="Georgia"/>
              </w:rPr>
            </w:pPr>
            <w:r>
              <w:rPr>
                <w:rFonts w:ascii="Georgia" w:eastAsia="Georgia" w:hAnsi="Georgia"/>
              </w:rPr>
              <w:lastRenderedPageBreak/>
              <w:t>Gedragsverklaring Aanbesteden (GVA)</w:t>
            </w:r>
          </w:p>
        </w:tc>
        <w:tc>
          <w:tcPr>
            <w:tcW w:w="5542" w:type="dxa"/>
          </w:tcPr>
          <w:p w14:paraId="1440E0C3" w14:textId="77777777" w:rsidR="00D03EBB" w:rsidRDefault="00D03EBB" w:rsidP="00654CF3">
            <w:r>
              <w:t>De verklaring van de minister van Veiligheid en Justitie zoals bedoeld in artikel 4.1 Aanbestedingswet 2012, dat uit een onderzoek naar de Gegadigde of Inschrijver blijkt dat geen bezwaren bestaan in verband met deelname aan of het doen van een Inschrijving op een Aanbesteding.</w:t>
            </w:r>
          </w:p>
          <w:p w14:paraId="17FB6036" w14:textId="77777777" w:rsidR="00D03EBB" w:rsidRDefault="00D03EBB" w:rsidP="00654CF3">
            <w:pPr>
              <w:rPr>
                <w:rFonts w:ascii="Georgia" w:eastAsia="Georgia" w:hAnsi="Georgia"/>
              </w:rPr>
            </w:pPr>
          </w:p>
        </w:tc>
      </w:tr>
      <w:tr w:rsidR="00D03EBB" w14:paraId="23297BA8" w14:textId="77777777" w:rsidTr="00C858EB">
        <w:trPr>
          <w:trHeight w:val="20"/>
        </w:trPr>
        <w:tc>
          <w:tcPr>
            <w:tcW w:w="3292" w:type="dxa"/>
          </w:tcPr>
          <w:p w14:paraId="14F11772" w14:textId="342D0036" w:rsidR="00D03EBB" w:rsidRDefault="00D03EBB" w:rsidP="00654CF3">
            <w:pPr>
              <w:jc w:val="both"/>
              <w:rPr>
                <w:rFonts w:ascii="Georgia" w:eastAsia="Georgia" w:hAnsi="Georgia"/>
              </w:rPr>
            </w:pPr>
          </w:p>
        </w:tc>
        <w:tc>
          <w:tcPr>
            <w:tcW w:w="5542" w:type="dxa"/>
          </w:tcPr>
          <w:p w14:paraId="7AA1904B" w14:textId="77777777" w:rsidR="00D03EBB" w:rsidRDefault="00D03EBB" w:rsidP="00654CF3">
            <w:pPr>
              <w:rPr>
                <w:rFonts w:ascii="Georgia" w:eastAsia="Georgia" w:hAnsi="Georgia"/>
              </w:rPr>
            </w:pPr>
          </w:p>
        </w:tc>
      </w:tr>
      <w:tr w:rsidR="00D03EBB" w14:paraId="3FB35348" w14:textId="77777777" w:rsidTr="00654CF3">
        <w:trPr>
          <w:trHeight w:val="20"/>
        </w:trPr>
        <w:tc>
          <w:tcPr>
            <w:tcW w:w="3292" w:type="dxa"/>
            <w:hideMark/>
          </w:tcPr>
          <w:p w14:paraId="0979A397" w14:textId="77777777" w:rsidR="00D03EBB" w:rsidRDefault="00D03EBB" w:rsidP="00654CF3">
            <w:pPr>
              <w:jc w:val="both"/>
              <w:rPr>
                <w:rFonts w:ascii="Georgia" w:eastAsia="Georgia" w:hAnsi="Georgia"/>
              </w:rPr>
            </w:pPr>
            <w:r>
              <w:rPr>
                <w:rFonts w:ascii="Georgia" w:eastAsia="Georgia" w:hAnsi="Georgia"/>
              </w:rPr>
              <w:t>Gemeente Den Haag</w:t>
            </w:r>
          </w:p>
        </w:tc>
        <w:tc>
          <w:tcPr>
            <w:tcW w:w="5542" w:type="dxa"/>
          </w:tcPr>
          <w:p w14:paraId="1A859D3E" w14:textId="77777777" w:rsidR="00D03EBB" w:rsidRDefault="00D03EBB" w:rsidP="00654CF3">
            <w:pPr>
              <w:rPr>
                <w:rFonts w:ascii="Georgia" w:eastAsia="Georgia" w:hAnsi="Georgia"/>
              </w:rPr>
            </w:pPr>
            <w:bookmarkStart w:id="36" w:name="_Toc514338617"/>
            <w:bookmarkStart w:id="37" w:name="_Toc514878203"/>
            <w:bookmarkStart w:id="38" w:name="_Toc514918553"/>
            <w:bookmarkStart w:id="39" w:name="_Toc523388245"/>
            <w:r>
              <w:rPr>
                <w:rFonts w:ascii="Georgia" w:eastAsia="Georgia" w:hAnsi="Georgia"/>
              </w:rPr>
              <w:t>De aanbestedende dienst volgens artikel 1.1 Aanbestedingswet 2012, die het voornemen heeft om de in deze Aanbestedingsleidraad omschreven Opdracht te gunnen.</w:t>
            </w:r>
            <w:bookmarkEnd w:id="36"/>
            <w:bookmarkEnd w:id="37"/>
            <w:bookmarkEnd w:id="38"/>
            <w:bookmarkEnd w:id="39"/>
          </w:p>
          <w:p w14:paraId="12EE0EA5" w14:textId="77777777" w:rsidR="00D03EBB" w:rsidRDefault="00D03EBB" w:rsidP="00654CF3">
            <w:pPr>
              <w:rPr>
                <w:rFonts w:ascii="Georgia" w:eastAsia="Georgia" w:hAnsi="Georgia"/>
              </w:rPr>
            </w:pPr>
          </w:p>
          <w:p w14:paraId="51B48F7B" w14:textId="77777777" w:rsidR="00D03EBB" w:rsidRDefault="00D03EBB" w:rsidP="00654CF3">
            <w:pPr>
              <w:rPr>
                <w:rFonts w:ascii="Georgia" w:eastAsia="Georgia" w:hAnsi="Georgia"/>
              </w:rPr>
            </w:pPr>
            <w:r>
              <w:rPr>
                <w:rFonts w:ascii="Georgia" w:eastAsia="Georgia" w:hAnsi="Georgia"/>
              </w:rPr>
              <w:t>(Of: De publiekrechtelijke rechtspersoon Gemeente Den Haag die in artikel 1.1 Aanbestedingswet 2012 wordt aangemerkt als aanbestedende dienst en die het voornemen heeft om de in deze Aanbestedingsleidraad omschreven Opdracht te gunnen.)</w:t>
            </w:r>
          </w:p>
          <w:p w14:paraId="16F13CB9" w14:textId="77777777" w:rsidR="00D03EBB" w:rsidRDefault="00D03EBB" w:rsidP="00654CF3">
            <w:pPr>
              <w:rPr>
                <w:rFonts w:ascii="Georgia" w:eastAsia="Georgia" w:hAnsi="Georgia"/>
              </w:rPr>
            </w:pPr>
          </w:p>
        </w:tc>
      </w:tr>
      <w:tr w:rsidR="00D03EBB" w14:paraId="43DEA690" w14:textId="77777777" w:rsidTr="00654CF3">
        <w:trPr>
          <w:trHeight w:val="20"/>
        </w:trPr>
        <w:tc>
          <w:tcPr>
            <w:tcW w:w="3292" w:type="dxa"/>
            <w:hideMark/>
          </w:tcPr>
          <w:p w14:paraId="5D8ED555" w14:textId="77777777" w:rsidR="00D03EBB" w:rsidRDefault="00D03EBB" w:rsidP="00654CF3">
            <w:pPr>
              <w:jc w:val="both"/>
              <w:rPr>
                <w:rFonts w:ascii="Georgia" w:eastAsia="Georgia" w:hAnsi="Georgia"/>
              </w:rPr>
            </w:pPr>
            <w:r>
              <w:rPr>
                <w:rFonts w:ascii="Georgia" w:eastAsia="Georgia" w:hAnsi="Georgia"/>
              </w:rPr>
              <w:t>Geschiktheidseisen</w:t>
            </w:r>
          </w:p>
        </w:tc>
        <w:tc>
          <w:tcPr>
            <w:tcW w:w="5542" w:type="dxa"/>
          </w:tcPr>
          <w:p w14:paraId="4B9B1876" w14:textId="20C9FDD6" w:rsidR="00D03EBB" w:rsidRDefault="00D03EBB" w:rsidP="00654CF3">
            <w:pPr>
              <w:rPr>
                <w:rFonts w:ascii="Georgia" w:eastAsia="Georgia" w:hAnsi="Georgia"/>
              </w:rPr>
            </w:pPr>
            <w:r>
              <w:rPr>
                <w:rFonts w:ascii="Georgia" w:eastAsia="Georgia" w:hAnsi="Georgia"/>
              </w:rPr>
              <w:t xml:space="preserve">De door de Gemeente Den Haag gestelde eisen op basis van artikel 2.90 Aanbestedingswet 2012 die betrekking hebben op de kwalificaties van de Ondernemer voor deelname aan of </w:t>
            </w:r>
            <w:r w:rsidR="00342F17">
              <w:rPr>
                <w:rFonts w:ascii="Georgia" w:eastAsia="Georgia" w:hAnsi="Georgia"/>
              </w:rPr>
              <w:t>I</w:t>
            </w:r>
            <w:r>
              <w:rPr>
                <w:rFonts w:ascii="Georgia" w:eastAsia="Georgia" w:hAnsi="Georgia"/>
              </w:rPr>
              <w:t>nschrijving op een Aanbesteding. Deze eisen hebben betrekking op de financiële of economische draagkracht, de technische bekwaamheid, beroepsbekwaamheid of beroepsbevoegdheid.</w:t>
            </w:r>
          </w:p>
          <w:p w14:paraId="18064701" w14:textId="77777777" w:rsidR="00D03EBB" w:rsidRDefault="00D03EBB" w:rsidP="00654CF3">
            <w:pPr>
              <w:rPr>
                <w:rFonts w:ascii="Georgia" w:eastAsia="Georgia" w:hAnsi="Georgia"/>
              </w:rPr>
            </w:pPr>
          </w:p>
        </w:tc>
      </w:tr>
      <w:tr w:rsidR="00D03EBB" w14:paraId="55DA76E5" w14:textId="77777777" w:rsidTr="00654CF3">
        <w:trPr>
          <w:trHeight w:val="20"/>
        </w:trPr>
        <w:tc>
          <w:tcPr>
            <w:tcW w:w="3292" w:type="dxa"/>
          </w:tcPr>
          <w:p w14:paraId="4FA8BACD" w14:textId="77777777" w:rsidR="00D03EBB" w:rsidRDefault="00D03EBB" w:rsidP="00654CF3">
            <w:pPr>
              <w:jc w:val="both"/>
              <w:rPr>
                <w:rFonts w:ascii="Georgia" w:eastAsia="Georgia" w:hAnsi="Georgia"/>
              </w:rPr>
            </w:pPr>
            <w:r>
              <w:rPr>
                <w:rFonts w:ascii="Georgia" w:eastAsia="Georgia" w:hAnsi="Georgia"/>
              </w:rPr>
              <w:t>Gunningsbeslissing</w:t>
            </w:r>
          </w:p>
          <w:p w14:paraId="1713382C" w14:textId="77777777" w:rsidR="00D03EBB" w:rsidRDefault="00D03EBB" w:rsidP="00654CF3">
            <w:pPr>
              <w:jc w:val="both"/>
              <w:rPr>
                <w:rFonts w:ascii="Georgia" w:eastAsia="Georgia" w:hAnsi="Georgia"/>
              </w:rPr>
            </w:pPr>
          </w:p>
        </w:tc>
        <w:tc>
          <w:tcPr>
            <w:tcW w:w="5542" w:type="dxa"/>
          </w:tcPr>
          <w:p w14:paraId="575EA076" w14:textId="77777777" w:rsidR="00D03EBB" w:rsidRDefault="00D03EBB" w:rsidP="00654CF3">
            <w:pPr>
              <w:rPr>
                <w:rFonts w:ascii="Georgia" w:eastAsia="Georgia" w:hAnsi="Georgia"/>
              </w:rPr>
            </w:pPr>
            <w:r>
              <w:rPr>
                <w:rFonts w:ascii="Georgia" w:eastAsia="Georgia" w:hAnsi="Georgia"/>
              </w:rPr>
              <w:t>De keuze van de Gemeente Den Haag in de zin van artikel 1.1 Aanbestedingswet 2012 voor de Inschrijver aan wie het voornemen bestaat om de Opdracht te gunnen, dan wel de keuze om niet te gunnen.</w:t>
            </w:r>
          </w:p>
          <w:p w14:paraId="643EBCB6" w14:textId="77777777" w:rsidR="00D03EBB" w:rsidRDefault="00D03EBB" w:rsidP="00654CF3">
            <w:pPr>
              <w:rPr>
                <w:rFonts w:ascii="Georgia" w:eastAsia="Georgia" w:hAnsi="Georgia"/>
              </w:rPr>
            </w:pPr>
          </w:p>
        </w:tc>
      </w:tr>
      <w:tr w:rsidR="00D03EBB" w14:paraId="51F0D897" w14:textId="77777777" w:rsidTr="00654CF3">
        <w:trPr>
          <w:trHeight w:val="20"/>
        </w:trPr>
        <w:tc>
          <w:tcPr>
            <w:tcW w:w="3292" w:type="dxa"/>
            <w:hideMark/>
          </w:tcPr>
          <w:p w14:paraId="391014CB" w14:textId="77777777" w:rsidR="00D03EBB" w:rsidRDefault="00D03EBB" w:rsidP="00654CF3">
            <w:pPr>
              <w:jc w:val="both"/>
              <w:rPr>
                <w:rFonts w:ascii="Georgia" w:eastAsia="Georgia" w:hAnsi="Georgia"/>
              </w:rPr>
            </w:pPr>
            <w:r>
              <w:rPr>
                <w:rFonts w:ascii="Georgia" w:eastAsia="Georgia" w:hAnsi="Georgia"/>
              </w:rPr>
              <w:t xml:space="preserve">Gunningscriterium </w:t>
            </w:r>
          </w:p>
        </w:tc>
        <w:tc>
          <w:tcPr>
            <w:tcW w:w="5542" w:type="dxa"/>
          </w:tcPr>
          <w:p w14:paraId="38FA9546" w14:textId="3C250E63" w:rsidR="00D03EBB" w:rsidRDefault="00D03EBB" w:rsidP="00654CF3">
            <w:pPr>
              <w:rPr>
                <w:rFonts w:ascii="Georgia" w:eastAsia="Georgia" w:hAnsi="Georgia"/>
              </w:rPr>
            </w:pPr>
            <w:r>
              <w:rPr>
                <w:rFonts w:ascii="Georgia" w:eastAsia="Georgia" w:hAnsi="Georgia"/>
              </w:rPr>
              <w:t xml:space="preserve">De door de Gemeente Den Haag in hoofdstuk </w:t>
            </w:r>
            <w:r w:rsidR="00AD0F35">
              <w:rPr>
                <w:rFonts w:ascii="Georgia" w:eastAsia="Georgia" w:hAnsi="Georgia"/>
              </w:rPr>
              <w:t xml:space="preserve">8 </w:t>
            </w:r>
            <w:r>
              <w:rPr>
                <w:rFonts w:ascii="Georgia" w:eastAsia="Georgia" w:hAnsi="Georgia"/>
              </w:rPr>
              <w:t>van de Aanbestedingsleidraad gestelde criteria voor de Aanbesteding en die betrekking hebben op de Opdracht ter beoordeling van de economisch meest voordelige Inschrijving.</w:t>
            </w:r>
          </w:p>
          <w:p w14:paraId="003D7CFE" w14:textId="77777777" w:rsidR="00D03EBB" w:rsidRDefault="00D03EBB" w:rsidP="00654CF3">
            <w:pPr>
              <w:rPr>
                <w:rFonts w:ascii="Georgia" w:eastAsia="Georgia" w:hAnsi="Georgia"/>
              </w:rPr>
            </w:pPr>
          </w:p>
        </w:tc>
      </w:tr>
      <w:tr w:rsidR="00D03EBB" w14:paraId="5EBC47A5" w14:textId="77777777" w:rsidTr="00654CF3">
        <w:trPr>
          <w:trHeight w:val="20"/>
        </w:trPr>
        <w:tc>
          <w:tcPr>
            <w:tcW w:w="3292" w:type="dxa"/>
            <w:hideMark/>
          </w:tcPr>
          <w:p w14:paraId="1FB1FB2A" w14:textId="77777777" w:rsidR="00D03EBB" w:rsidRDefault="00D03EBB" w:rsidP="00654CF3">
            <w:pPr>
              <w:jc w:val="both"/>
              <w:rPr>
                <w:rFonts w:ascii="Georgia" w:eastAsia="Georgia" w:hAnsi="Georgia"/>
              </w:rPr>
            </w:pPr>
            <w:bookmarkStart w:id="40" w:name="_Toc200164154"/>
            <w:bookmarkStart w:id="41" w:name="_Toc514338615"/>
            <w:bookmarkStart w:id="42" w:name="_Toc514878201"/>
            <w:bookmarkStart w:id="43" w:name="_Toc514918551"/>
            <w:bookmarkStart w:id="44" w:name="_Toc523388243"/>
            <w:r>
              <w:rPr>
                <w:rFonts w:ascii="Georgia" w:eastAsia="Georgia" w:hAnsi="Georgia"/>
              </w:rPr>
              <w:t>Inkoopvoorwaarden</w:t>
            </w:r>
            <w:bookmarkEnd w:id="40"/>
            <w:bookmarkEnd w:id="41"/>
            <w:bookmarkEnd w:id="42"/>
            <w:bookmarkEnd w:id="43"/>
            <w:bookmarkEnd w:id="44"/>
          </w:p>
          <w:p w14:paraId="09FD481D" w14:textId="77777777" w:rsidR="00D03EBB" w:rsidRDefault="00D03EBB" w:rsidP="00654CF3">
            <w:pPr>
              <w:jc w:val="both"/>
              <w:rPr>
                <w:rFonts w:ascii="Georgia" w:eastAsia="Georgia" w:hAnsi="Georgia"/>
              </w:rPr>
            </w:pPr>
          </w:p>
        </w:tc>
        <w:tc>
          <w:tcPr>
            <w:tcW w:w="5542" w:type="dxa"/>
          </w:tcPr>
          <w:p w14:paraId="54C42972" w14:textId="12227273" w:rsidR="00D03EBB" w:rsidRDefault="00D03EBB" w:rsidP="00654CF3">
            <w:pPr>
              <w:rPr>
                <w:rFonts w:ascii="Georgia" w:eastAsia="Georgia" w:hAnsi="Georgia"/>
              </w:rPr>
            </w:pPr>
            <w:r>
              <w:rPr>
                <w:rFonts w:ascii="Georgia" w:eastAsia="Georgia" w:hAnsi="Georgia"/>
              </w:rPr>
              <w:t>De toepasselijke Inkoopvoorwaarden zoals vermeld in deze Aanbestedingsleidraad.</w:t>
            </w:r>
          </w:p>
          <w:p w14:paraId="0476DB00" w14:textId="77777777" w:rsidR="00D03EBB" w:rsidRPr="00250C65" w:rsidRDefault="00D03EBB" w:rsidP="00654CF3">
            <w:pPr>
              <w:rPr>
                <w:rFonts w:ascii="Georgia" w:eastAsia="Georgia" w:hAnsi="Georgia"/>
              </w:rPr>
            </w:pPr>
          </w:p>
        </w:tc>
      </w:tr>
      <w:tr w:rsidR="00D03EBB" w14:paraId="7EF3207E" w14:textId="77777777" w:rsidTr="00654CF3">
        <w:trPr>
          <w:trHeight w:val="20"/>
        </w:trPr>
        <w:tc>
          <w:tcPr>
            <w:tcW w:w="3292" w:type="dxa"/>
          </w:tcPr>
          <w:p w14:paraId="78156B11" w14:textId="77777777" w:rsidR="00D03EBB" w:rsidRDefault="00D03EBB" w:rsidP="00654CF3">
            <w:pPr>
              <w:jc w:val="both"/>
              <w:rPr>
                <w:rFonts w:ascii="Georgia" w:eastAsia="Georgia" w:hAnsi="Georgia"/>
              </w:rPr>
            </w:pPr>
            <w:bookmarkStart w:id="45" w:name="_Toc200164161"/>
            <w:bookmarkStart w:id="46" w:name="_Toc514338626"/>
            <w:bookmarkStart w:id="47" w:name="_Toc514878212"/>
            <w:bookmarkStart w:id="48" w:name="_Toc514918562"/>
            <w:bookmarkStart w:id="49" w:name="_Toc523388253"/>
            <w:r>
              <w:rPr>
                <w:rFonts w:ascii="Georgia" w:eastAsia="Georgia" w:hAnsi="Georgia"/>
              </w:rPr>
              <w:t>Inschrijver</w:t>
            </w:r>
            <w:bookmarkEnd w:id="45"/>
            <w:bookmarkEnd w:id="46"/>
            <w:bookmarkEnd w:id="47"/>
            <w:bookmarkEnd w:id="48"/>
            <w:bookmarkEnd w:id="49"/>
          </w:p>
          <w:p w14:paraId="68B95B1E" w14:textId="77777777" w:rsidR="00D03EBB" w:rsidRDefault="00D03EBB" w:rsidP="00654CF3">
            <w:pPr>
              <w:jc w:val="both"/>
              <w:rPr>
                <w:rFonts w:ascii="Georgia" w:eastAsia="Georgia" w:hAnsi="Georgia"/>
              </w:rPr>
            </w:pPr>
          </w:p>
        </w:tc>
        <w:tc>
          <w:tcPr>
            <w:tcW w:w="5542" w:type="dxa"/>
          </w:tcPr>
          <w:p w14:paraId="29E975FA" w14:textId="77777777" w:rsidR="00D03EBB" w:rsidRDefault="00D03EBB" w:rsidP="00654CF3">
            <w:pPr>
              <w:rPr>
                <w:rFonts w:ascii="Georgia" w:eastAsia="Georgia" w:hAnsi="Georgia"/>
              </w:rPr>
            </w:pPr>
            <w:bookmarkStart w:id="50" w:name="_Toc514338627"/>
            <w:bookmarkStart w:id="51" w:name="_Toc514878213"/>
            <w:bookmarkStart w:id="52" w:name="_Toc514918563"/>
            <w:bookmarkStart w:id="53" w:name="_Toc523388254"/>
            <w:r>
              <w:rPr>
                <w:rFonts w:ascii="Georgia" w:eastAsia="Georgia" w:hAnsi="Georgia"/>
              </w:rPr>
              <w:t>De Ondernemer of Combinatie die een Inschrijving heeft ingediend.</w:t>
            </w:r>
            <w:bookmarkEnd w:id="50"/>
            <w:bookmarkEnd w:id="51"/>
            <w:bookmarkEnd w:id="52"/>
            <w:bookmarkEnd w:id="53"/>
          </w:p>
          <w:p w14:paraId="7C5FB6C2" w14:textId="77777777" w:rsidR="00D03EBB" w:rsidRDefault="00D03EBB" w:rsidP="00654CF3">
            <w:pPr>
              <w:rPr>
                <w:rFonts w:ascii="Georgia" w:eastAsia="Georgia" w:hAnsi="Georgia"/>
              </w:rPr>
            </w:pPr>
          </w:p>
        </w:tc>
      </w:tr>
      <w:tr w:rsidR="00D03EBB" w14:paraId="342881DF" w14:textId="77777777" w:rsidTr="00654CF3">
        <w:trPr>
          <w:trHeight w:val="20"/>
        </w:trPr>
        <w:tc>
          <w:tcPr>
            <w:tcW w:w="3292" w:type="dxa"/>
          </w:tcPr>
          <w:p w14:paraId="503270E4" w14:textId="77777777" w:rsidR="00D03EBB" w:rsidRDefault="00D03EBB" w:rsidP="00654CF3">
            <w:pPr>
              <w:jc w:val="both"/>
              <w:rPr>
                <w:rFonts w:ascii="Georgia" w:eastAsia="Georgia" w:hAnsi="Georgia"/>
              </w:rPr>
            </w:pPr>
            <w:bookmarkStart w:id="54" w:name="_Toc514338628"/>
            <w:bookmarkStart w:id="55" w:name="_Toc514878214"/>
            <w:bookmarkStart w:id="56" w:name="_Toc514918564"/>
            <w:bookmarkStart w:id="57" w:name="_Toc523388255"/>
            <w:r>
              <w:rPr>
                <w:rFonts w:ascii="Georgia" w:eastAsia="Georgia" w:hAnsi="Georgia"/>
              </w:rPr>
              <w:t>Inschrijving</w:t>
            </w:r>
            <w:bookmarkEnd w:id="54"/>
            <w:bookmarkEnd w:id="55"/>
            <w:bookmarkEnd w:id="56"/>
            <w:bookmarkEnd w:id="57"/>
          </w:p>
          <w:p w14:paraId="3A21C30E" w14:textId="77777777" w:rsidR="00D03EBB" w:rsidRDefault="00D03EBB" w:rsidP="00654CF3">
            <w:pPr>
              <w:jc w:val="both"/>
              <w:rPr>
                <w:rFonts w:ascii="Georgia" w:eastAsia="Georgia" w:hAnsi="Georgia"/>
              </w:rPr>
            </w:pPr>
          </w:p>
        </w:tc>
        <w:tc>
          <w:tcPr>
            <w:tcW w:w="5542" w:type="dxa"/>
            <w:hideMark/>
          </w:tcPr>
          <w:p w14:paraId="3C44BCF7" w14:textId="19D91F67" w:rsidR="00D03EBB" w:rsidRDefault="00D03EBB" w:rsidP="00654CF3">
            <w:pPr>
              <w:rPr>
                <w:rFonts w:ascii="Georgia" w:eastAsia="Georgia" w:hAnsi="Georgia"/>
              </w:rPr>
            </w:pPr>
            <w:r>
              <w:rPr>
                <w:rFonts w:ascii="Georgia" w:eastAsia="Georgia" w:hAnsi="Georgia"/>
              </w:rPr>
              <w:t>De aanbieding van Inschrijver op de Aanbesteding met inbegrip van alle door de Gemeente Den Haag in de Aanbestedingsleidraad verlangde informatie en de door Inschrijver gegeven antwoorden op eisen en vragen in de Aanbestedingsstukken.</w:t>
            </w:r>
          </w:p>
          <w:p w14:paraId="39966D63" w14:textId="5AEF46EE" w:rsidR="00845B1B" w:rsidRDefault="00845B1B" w:rsidP="00654CF3">
            <w:pPr>
              <w:rPr>
                <w:rFonts w:ascii="Georgia" w:eastAsia="Georgia" w:hAnsi="Georgia"/>
              </w:rPr>
            </w:pPr>
          </w:p>
          <w:p w14:paraId="2880FBBE" w14:textId="77777777" w:rsidR="00845B1B" w:rsidRDefault="00845B1B" w:rsidP="00654CF3">
            <w:pPr>
              <w:rPr>
                <w:rFonts w:ascii="Georgia" w:eastAsia="Georgia" w:hAnsi="Georgia"/>
              </w:rPr>
            </w:pPr>
          </w:p>
          <w:p w14:paraId="34121125" w14:textId="77777777" w:rsidR="00D03EBB" w:rsidRDefault="00D03EBB" w:rsidP="00654CF3">
            <w:pPr>
              <w:rPr>
                <w:rFonts w:ascii="Georgia" w:eastAsia="Georgia" w:hAnsi="Georgia"/>
              </w:rPr>
            </w:pPr>
          </w:p>
        </w:tc>
      </w:tr>
      <w:tr w:rsidR="00D03EBB" w14:paraId="37CFE506" w14:textId="77777777" w:rsidTr="00654CF3">
        <w:trPr>
          <w:trHeight w:val="20"/>
        </w:trPr>
        <w:tc>
          <w:tcPr>
            <w:tcW w:w="3292" w:type="dxa"/>
          </w:tcPr>
          <w:p w14:paraId="110B2227" w14:textId="77777777" w:rsidR="00D03EBB" w:rsidRDefault="00D03EBB" w:rsidP="00654CF3">
            <w:pPr>
              <w:jc w:val="both"/>
              <w:rPr>
                <w:rFonts w:ascii="Georgia" w:eastAsia="Georgia" w:hAnsi="Georgia"/>
              </w:rPr>
            </w:pPr>
            <w:bookmarkStart w:id="58" w:name="_Toc514338633"/>
            <w:bookmarkStart w:id="59" w:name="_Toc514878219"/>
            <w:bookmarkStart w:id="60" w:name="_Toc514918569"/>
            <w:bookmarkStart w:id="61" w:name="_Toc523388260"/>
            <w:r>
              <w:rPr>
                <w:rFonts w:ascii="Georgia" w:eastAsia="Georgia" w:hAnsi="Georgia"/>
              </w:rPr>
              <w:t>Nota van inlichtingen</w:t>
            </w:r>
            <w:bookmarkEnd w:id="58"/>
            <w:bookmarkEnd w:id="59"/>
            <w:bookmarkEnd w:id="60"/>
            <w:bookmarkEnd w:id="61"/>
          </w:p>
          <w:p w14:paraId="7329F959" w14:textId="77777777" w:rsidR="00D03EBB" w:rsidRDefault="00D03EBB" w:rsidP="00654CF3">
            <w:pPr>
              <w:jc w:val="both"/>
              <w:rPr>
                <w:rFonts w:ascii="Georgia" w:eastAsia="Georgia" w:hAnsi="Georgia"/>
              </w:rPr>
            </w:pPr>
          </w:p>
        </w:tc>
        <w:tc>
          <w:tcPr>
            <w:tcW w:w="5542" w:type="dxa"/>
          </w:tcPr>
          <w:p w14:paraId="2C4FBA9A" w14:textId="77777777" w:rsidR="00D03EBB" w:rsidRDefault="00D03EBB" w:rsidP="00654CF3">
            <w:pPr>
              <w:rPr>
                <w:rFonts w:ascii="Georgia" w:eastAsia="Georgia" w:hAnsi="Georgia"/>
              </w:rPr>
            </w:pPr>
            <w:bookmarkStart w:id="62" w:name="_Toc514338634"/>
            <w:bookmarkStart w:id="63" w:name="_Toc514878220"/>
            <w:bookmarkStart w:id="64" w:name="_Toc514918570"/>
            <w:bookmarkStart w:id="65" w:name="_Toc523388261"/>
            <w:r>
              <w:rPr>
                <w:rFonts w:ascii="Georgia" w:eastAsia="Georgia" w:hAnsi="Georgia"/>
              </w:rPr>
              <w:t xml:space="preserve">Het document waarin de Gemeente Den Haag (geanonimiseerd) vragen van Ondernemers beantwoordt of </w:t>
            </w:r>
            <w:r>
              <w:rPr>
                <w:rFonts w:ascii="Georgia" w:eastAsia="Georgia" w:hAnsi="Georgia"/>
              </w:rPr>
              <w:lastRenderedPageBreak/>
              <w:t>op eigen initiatief nadere informatie geeft over de Aanbesteding of de Aanbestedingsstukken.</w:t>
            </w:r>
            <w:bookmarkEnd w:id="62"/>
            <w:bookmarkEnd w:id="63"/>
            <w:bookmarkEnd w:id="64"/>
            <w:bookmarkEnd w:id="65"/>
          </w:p>
          <w:p w14:paraId="09B675BF" w14:textId="77777777" w:rsidR="00D03EBB" w:rsidRDefault="00D03EBB" w:rsidP="00654CF3">
            <w:pPr>
              <w:rPr>
                <w:rFonts w:ascii="Georgia" w:eastAsia="Georgia" w:hAnsi="Georgia"/>
              </w:rPr>
            </w:pPr>
          </w:p>
        </w:tc>
      </w:tr>
      <w:tr w:rsidR="00B94398" w14:paraId="3AA62CB8" w14:textId="77777777" w:rsidTr="00654CF3">
        <w:trPr>
          <w:trHeight w:val="20"/>
        </w:trPr>
        <w:tc>
          <w:tcPr>
            <w:tcW w:w="3292" w:type="dxa"/>
          </w:tcPr>
          <w:p w14:paraId="60D0E5B4" w14:textId="77777777" w:rsidR="00B94398" w:rsidRDefault="00B94398" w:rsidP="00654CF3">
            <w:pPr>
              <w:jc w:val="both"/>
              <w:rPr>
                <w:rFonts w:ascii="Georgia" w:eastAsia="Georgia" w:hAnsi="Georgia"/>
              </w:rPr>
            </w:pPr>
            <w:r>
              <w:rPr>
                <w:rFonts w:ascii="Georgia" w:eastAsia="Georgia" w:hAnsi="Georgia"/>
              </w:rPr>
              <w:lastRenderedPageBreak/>
              <w:t>Nadere Overeenkomst</w:t>
            </w:r>
          </w:p>
          <w:p w14:paraId="098AA79A" w14:textId="3E3DB837" w:rsidR="00B94398" w:rsidRDefault="00B94398" w:rsidP="00654CF3">
            <w:pPr>
              <w:jc w:val="both"/>
              <w:rPr>
                <w:rFonts w:ascii="Georgia" w:eastAsia="Georgia" w:hAnsi="Georgia"/>
              </w:rPr>
            </w:pPr>
          </w:p>
        </w:tc>
        <w:tc>
          <w:tcPr>
            <w:tcW w:w="5542" w:type="dxa"/>
          </w:tcPr>
          <w:p w14:paraId="68ABB95A" w14:textId="77777777" w:rsidR="009C55E5" w:rsidRPr="009C55E5" w:rsidRDefault="009C55E5" w:rsidP="009C55E5">
            <w:pPr>
              <w:rPr>
                <w:rFonts w:ascii="Georgia" w:eastAsia="Georgia" w:hAnsi="Georgia"/>
              </w:rPr>
            </w:pPr>
            <w:r w:rsidRPr="009C55E5">
              <w:rPr>
                <w:rFonts w:ascii="Georgia" w:eastAsia="Georgia" w:hAnsi="Georgia"/>
              </w:rPr>
              <w:t>Een schriftelijke overeenkomst die overeenkomstig de bepalingen van de Raamovereenkomst wordt gesloten voor de afname van producten en diensten.</w:t>
            </w:r>
          </w:p>
          <w:p w14:paraId="274C7160" w14:textId="77777777" w:rsidR="00B94398" w:rsidRDefault="00B94398" w:rsidP="00654CF3">
            <w:pPr>
              <w:rPr>
                <w:rFonts w:ascii="Georgia" w:eastAsia="Georgia" w:hAnsi="Georgia"/>
              </w:rPr>
            </w:pPr>
          </w:p>
        </w:tc>
      </w:tr>
      <w:tr w:rsidR="00D03EBB" w14:paraId="09093E2E" w14:textId="77777777" w:rsidTr="00654CF3">
        <w:trPr>
          <w:trHeight w:val="20"/>
        </w:trPr>
        <w:tc>
          <w:tcPr>
            <w:tcW w:w="3292" w:type="dxa"/>
          </w:tcPr>
          <w:p w14:paraId="3D91D958" w14:textId="77777777" w:rsidR="00D03EBB" w:rsidRDefault="00D03EBB" w:rsidP="00654CF3">
            <w:pPr>
              <w:jc w:val="both"/>
              <w:rPr>
                <w:rFonts w:ascii="Georgia" w:eastAsia="Georgia" w:hAnsi="Georgia"/>
              </w:rPr>
            </w:pPr>
            <w:proofErr w:type="spellStart"/>
            <w:r>
              <w:rPr>
                <w:rFonts w:ascii="Georgia" w:eastAsia="Georgia" w:hAnsi="Georgia"/>
              </w:rPr>
              <w:t>Onderaanneming</w:t>
            </w:r>
            <w:proofErr w:type="spellEnd"/>
          </w:p>
          <w:p w14:paraId="1F4BC75C" w14:textId="77777777" w:rsidR="00D03EBB" w:rsidRDefault="00D03EBB" w:rsidP="00654CF3">
            <w:pPr>
              <w:jc w:val="both"/>
              <w:rPr>
                <w:rFonts w:ascii="Georgia" w:eastAsia="Georgia" w:hAnsi="Georgia"/>
              </w:rPr>
            </w:pPr>
          </w:p>
        </w:tc>
        <w:tc>
          <w:tcPr>
            <w:tcW w:w="5542" w:type="dxa"/>
          </w:tcPr>
          <w:p w14:paraId="392BC55A" w14:textId="250E01F3" w:rsidR="00D03EBB" w:rsidRDefault="00D03EBB" w:rsidP="00654CF3">
            <w:pPr>
              <w:rPr>
                <w:rFonts w:ascii="Georgia" w:eastAsia="Georgia" w:hAnsi="Georgia"/>
              </w:rPr>
            </w:pPr>
            <w:r>
              <w:rPr>
                <w:rFonts w:ascii="Georgia" w:eastAsia="Georgia" w:hAnsi="Georgia"/>
              </w:rPr>
              <w:t xml:space="preserve">De Inschrijver (hoofdaannemer) maakt gebruik van een </w:t>
            </w:r>
            <w:r w:rsidR="00342F17">
              <w:rPr>
                <w:rFonts w:ascii="Georgia" w:eastAsia="Georgia" w:hAnsi="Georgia"/>
              </w:rPr>
              <w:t>O</w:t>
            </w:r>
            <w:r>
              <w:rPr>
                <w:rFonts w:ascii="Georgia" w:eastAsia="Georgia" w:hAnsi="Georgia"/>
              </w:rPr>
              <w:t xml:space="preserve">nderaannemer voor bepaalde delen van de Opdracht. </w:t>
            </w:r>
          </w:p>
          <w:p w14:paraId="5F3ED89F" w14:textId="77777777" w:rsidR="00D03EBB" w:rsidRDefault="00D03EBB" w:rsidP="00654CF3">
            <w:pPr>
              <w:rPr>
                <w:rFonts w:ascii="Georgia" w:eastAsia="Georgia" w:hAnsi="Georgia"/>
              </w:rPr>
            </w:pPr>
          </w:p>
        </w:tc>
      </w:tr>
      <w:tr w:rsidR="00D03EBB" w14:paraId="1D40E875" w14:textId="77777777" w:rsidTr="00654CF3">
        <w:trPr>
          <w:trHeight w:val="20"/>
        </w:trPr>
        <w:tc>
          <w:tcPr>
            <w:tcW w:w="3292" w:type="dxa"/>
            <w:hideMark/>
          </w:tcPr>
          <w:p w14:paraId="42A32C33" w14:textId="77777777" w:rsidR="00D03EBB" w:rsidRDefault="00D03EBB" w:rsidP="00654CF3">
            <w:pPr>
              <w:jc w:val="both"/>
              <w:rPr>
                <w:rFonts w:ascii="Georgia" w:eastAsia="Georgia" w:hAnsi="Georgia"/>
              </w:rPr>
            </w:pPr>
            <w:r>
              <w:rPr>
                <w:rFonts w:ascii="Georgia" w:eastAsia="Georgia" w:hAnsi="Georgia"/>
              </w:rPr>
              <w:t>Ondernemer(s)</w:t>
            </w:r>
          </w:p>
        </w:tc>
        <w:tc>
          <w:tcPr>
            <w:tcW w:w="5542" w:type="dxa"/>
          </w:tcPr>
          <w:p w14:paraId="08E370EE" w14:textId="77777777" w:rsidR="00D03EBB" w:rsidRDefault="00D03EBB" w:rsidP="00654CF3">
            <w:pPr>
              <w:rPr>
                <w:rFonts w:ascii="Georgia" w:eastAsia="Georgia" w:hAnsi="Georgia"/>
              </w:rPr>
            </w:pPr>
            <w:r>
              <w:rPr>
                <w:rFonts w:ascii="Georgia" w:eastAsia="Georgia" w:hAnsi="Georgia"/>
              </w:rPr>
              <w:t>Een aannemer, leverancier of dienstverlener als bedoeld in artikel 1.1 Aanbestedingswet 2012.</w:t>
            </w:r>
          </w:p>
          <w:p w14:paraId="18700A1E" w14:textId="77777777" w:rsidR="00D03EBB" w:rsidRDefault="00D03EBB" w:rsidP="00654CF3">
            <w:pPr>
              <w:rPr>
                <w:rFonts w:ascii="Georgia" w:eastAsia="Georgia" w:hAnsi="Georgia"/>
              </w:rPr>
            </w:pPr>
          </w:p>
        </w:tc>
      </w:tr>
      <w:tr w:rsidR="00D03EBB" w14:paraId="12A51CCF" w14:textId="77777777" w:rsidTr="00654CF3">
        <w:trPr>
          <w:trHeight w:val="20"/>
        </w:trPr>
        <w:tc>
          <w:tcPr>
            <w:tcW w:w="3292" w:type="dxa"/>
          </w:tcPr>
          <w:p w14:paraId="5E2295E3" w14:textId="77777777" w:rsidR="00D03EBB" w:rsidRDefault="00D03EBB" w:rsidP="00654CF3">
            <w:pPr>
              <w:jc w:val="both"/>
              <w:rPr>
                <w:rFonts w:ascii="Georgia" w:eastAsia="Georgia" w:hAnsi="Georgia"/>
              </w:rPr>
            </w:pPr>
            <w:r>
              <w:rPr>
                <w:rFonts w:ascii="Georgia" w:eastAsia="Georgia" w:hAnsi="Georgia"/>
              </w:rPr>
              <w:t>Opdracht</w:t>
            </w:r>
          </w:p>
          <w:p w14:paraId="6FDD06F2" w14:textId="77777777" w:rsidR="00D03EBB" w:rsidRDefault="00D03EBB" w:rsidP="00654CF3">
            <w:pPr>
              <w:jc w:val="both"/>
              <w:rPr>
                <w:rFonts w:ascii="Georgia" w:eastAsia="Georgia" w:hAnsi="Georgia"/>
              </w:rPr>
            </w:pPr>
          </w:p>
        </w:tc>
        <w:tc>
          <w:tcPr>
            <w:tcW w:w="5542" w:type="dxa"/>
          </w:tcPr>
          <w:p w14:paraId="0D6057D2" w14:textId="77777777" w:rsidR="00D03EBB" w:rsidRDefault="00D03EBB" w:rsidP="00654CF3">
            <w:pPr>
              <w:rPr>
                <w:rFonts w:ascii="Georgia" w:eastAsia="Georgia" w:hAnsi="Georgia"/>
              </w:rPr>
            </w:pPr>
            <w:r>
              <w:rPr>
                <w:rFonts w:ascii="Georgia" w:eastAsia="Georgia" w:hAnsi="Georgia"/>
              </w:rPr>
              <w:t>De overheidsopdracht voor werken, leveringen of diensten volgens artikel 1.1 Aanbestedingswet 2012 zoals gespecificeerd in de Aanbestedingsstukken met inbegrip van de Inschrijving, Nota’s van inlichtingen en de (raam)overeenkomst.</w:t>
            </w:r>
          </w:p>
          <w:p w14:paraId="4415C7F7" w14:textId="77777777" w:rsidR="00D03EBB" w:rsidRDefault="00D03EBB" w:rsidP="00654CF3">
            <w:pPr>
              <w:rPr>
                <w:rFonts w:ascii="Georgia" w:eastAsia="Georgia" w:hAnsi="Georgia"/>
              </w:rPr>
            </w:pPr>
          </w:p>
        </w:tc>
      </w:tr>
      <w:tr w:rsidR="00D03EBB" w14:paraId="2892B3DC" w14:textId="77777777" w:rsidTr="00654CF3">
        <w:trPr>
          <w:trHeight w:val="20"/>
        </w:trPr>
        <w:tc>
          <w:tcPr>
            <w:tcW w:w="3292" w:type="dxa"/>
          </w:tcPr>
          <w:p w14:paraId="634EEF03" w14:textId="77777777" w:rsidR="00D03EBB" w:rsidRDefault="00D03EBB" w:rsidP="00654CF3">
            <w:pPr>
              <w:jc w:val="both"/>
              <w:rPr>
                <w:rFonts w:ascii="Georgia" w:eastAsia="Georgia" w:hAnsi="Georgia"/>
              </w:rPr>
            </w:pPr>
            <w:bookmarkStart w:id="66" w:name="_Toc200164167"/>
            <w:bookmarkStart w:id="67" w:name="_Toc514338635"/>
            <w:bookmarkStart w:id="68" w:name="_Toc514878221"/>
            <w:bookmarkStart w:id="69" w:name="_Toc514918571"/>
            <w:bookmarkStart w:id="70" w:name="_Toc523388262"/>
            <w:r>
              <w:rPr>
                <w:rFonts w:ascii="Georgia" w:eastAsia="Georgia" w:hAnsi="Georgia"/>
              </w:rPr>
              <w:t>Opdrachtgever</w:t>
            </w:r>
            <w:bookmarkEnd w:id="66"/>
            <w:bookmarkEnd w:id="67"/>
            <w:bookmarkEnd w:id="68"/>
            <w:bookmarkEnd w:id="69"/>
            <w:bookmarkEnd w:id="70"/>
          </w:p>
          <w:p w14:paraId="663440AC" w14:textId="77777777" w:rsidR="00D03EBB" w:rsidRDefault="00D03EBB" w:rsidP="00654CF3">
            <w:pPr>
              <w:jc w:val="both"/>
              <w:rPr>
                <w:rFonts w:ascii="Georgia" w:eastAsia="Georgia" w:hAnsi="Georgia"/>
              </w:rPr>
            </w:pPr>
          </w:p>
        </w:tc>
        <w:tc>
          <w:tcPr>
            <w:tcW w:w="5542" w:type="dxa"/>
          </w:tcPr>
          <w:p w14:paraId="7DA1E69D" w14:textId="77777777" w:rsidR="00D03EBB" w:rsidRDefault="00D03EBB" w:rsidP="00654CF3">
            <w:pPr>
              <w:rPr>
                <w:rFonts w:ascii="Georgia" w:eastAsia="Georgia" w:hAnsi="Georgia"/>
              </w:rPr>
            </w:pPr>
            <w:r>
              <w:rPr>
                <w:rFonts w:ascii="Georgia" w:eastAsia="Georgia" w:hAnsi="Georgia"/>
              </w:rPr>
              <w:t>De publiekrechtelijke rechtspersoon Gemeente Den Haag.</w:t>
            </w:r>
          </w:p>
          <w:p w14:paraId="471916F6" w14:textId="77777777" w:rsidR="00D03EBB" w:rsidRDefault="00D03EBB" w:rsidP="00654CF3">
            <w:pPr>
              <w:rPr>
                <w:rFonts w:ascii="Georgia" w:eastAsia="Georgia" w:hAnsi="Georgia"/>
              </w:rPr>
            </w:pPr>
          </w:p>
        </w:tc>
      </w:tr>
      <w:tr w:rsidR="00D03EBB" w14:paraId="3215EEC2" w14:textId="77777777" w:rsidTr="00654CF3">
        <w:trPr>
          <w:trHeight w:val="20"/>
        </w:trPr>
        <w:tc>
          <w:tcPr>
            <w:tcW w:w="3292" w:type="dxa"/>
          </w:tcPr>
          <w:p w14:paraId="1F0AC642" w14:textId="77777777" w:rsidR="00D03EBB" w:rsidRDefault="00D03EBB" w:rsidP="00654CF3">
            <w:pPr>
              <w:jc w:val="both"/>
              <w:rPr>
                <w:rFonts w:ascii="Georgia" w:eastAsia="Georgia" w:hAnsi="Georgia"/>
              </w:rPr>
            </w:pPr>
            <w:r>
              <w:rPr>
                <w:rFonts w:ascii="Georgia" w:eastAsia="Georgia" w:hAnsi="Georgia"/>
              </w:rPr>
              <w:t>Opdrachtnemer(s)</w:t>
            </w:r>
          </w:p>
          <w:p w14:paraId="7B648274" w14:textId="77777777" w:rsidR="00D03EBB" w:rsidRDefault="00D03EBB" w:rsidP="00654CF3">
            <w:pPr>
              <w:jc w:val="both"/>
              <w:rPr>
                <w:rFonts w:ascii="Georgia" w:eastAsia="Georgia" w:hAnsi="Georgia"/>
              </w:rPr>
            </w:pPr>
          </w:p>
        </w:tc>
        <w:tc>
          <w:tcPr>
            <w:tcW w:w="5542" w:type="dxa"/>
            <w:hideMark/>
          </w:tcPr>
          <w:p w14:paraId="59ED89FC" w14:textId="3D6DF79A" w:rsidR="00D03EBB" w:rsidRDefault="00D03EBB" w:rsidP="00654CF3">
            <w:pPr>
              <w:rPr>
                <w:rFonts w:ascii="Georgia" w:eastAsia="Georgia" w:hAnsi="Georgia"/>
              </w:rPr>
            </w:pPr>
            <w:r>
              <w:rPr>
                <w:rFonts w:ascii="Georgia" w:eastAsia="Georgia" w:hAnsi="Georgia"/>
              </w:rPr>
              <w:t>De Inschrijver(s) aan wie de Opdracht na de Aanbesteding definitief wordt gegund.</w:t>
            </w:r>
          </w:p>
          <w:p w14:paraId="3EC09C92" w14:textId="77777777" w:rsidR="00C858EB" w:rsidRDefault="00C858EB" w:rsidP="00654CF3">
            <w:pPr>
              <w:rPr>
                <w:rFonts w:ascii="Georgia" w:eastAsia="Georgia" w:hAnsi="Georgia"/>
              </w:rPr>
            </w:pPr>
          </w:p>
          <w:p w14:paraId="08D36D54" w14:textId="77777777" w:rsidR="00D03EBB" w:rsidRDefault="00D03EBB" w:rsidP="00654CF3">
            <w:pPr>
              <w:rPr>
                <w:rFonts w:ascii="Georgia" w:eastAsia="Georgia" w:hAnsi="Georgia"/>
              </w:rPr>
            </w:pPr>
          </w:p>
        </w:tc>
      </w:tr>
      <w:tr w:rsidR="00D03EBB" w14:paraId="11EAE700" w14:textId="77777777" w:rsidTr="00654CF3">
        <w:trPr>
          <w:trHeight w:val="20"/>
        </w:trPr>
        <w:tc>
          <w:tcPr>
            <w:tcW w:w="3292" w:type="dxa"/>
          </w:tcPr>
          <w:p w14:paraId="0E7547A5" w14:textId="77777777" w:rsidR="00D03EBB" w:rsidRDefault="00D03EBB" w:rsidP="00654CF3">
            <w:pPr>
              <w:jc w:val="both"/>
              <w:rPr>
                <w:rFonts w:ascii="Georgia" w:eastAsia="Georgia" w:hAnsi="Georgia"/>
              </w:rPr>
            </w:pPr>
            <w:r>
              <w:rPr>
                <w:rFonts w:ascii="Georgia" w:eastAsia="Georgia" w:hAnsi="Georgia"/>
              </w:rPr>
              <w:t>Uitsluitingsgrond(en)</w:t>
            </w:r>
          </w:p>
        </w:tc>
        <w:tc>
          <w:tcPr>
            <w:tcW w:w="5542" w:type="dxa"/>
            <w:hideMark/>
          </w:tcPr>
          <w:p w14:paraId="444A3D23" w14:textId="77467559" w:rsidR="00D03EBB" w:rsidRDefault="00D03EBB" w:rsidP="00654CF3">
            <w:pPr>
              <w:rPr>
                <w:rFonts w:ascii="Georgia" w:eastAsia="Georgia" w:hAnsi="Georgia"/>
              </w:rPr>
            </w:pPr>
            <w:r>
              <w:rPr>
                <w:rFonts w:ascii="Georgia" w:eastAsia="Georgia" w:hAnsi="Georgia"/>
              </w:rPr>
              <w:t>De toepasselijke dwingende en facultatieve Uitsluitingsgrond(en) voor de Aanbesteding volgens artikel 2.86 en 2.87 Aanbestedingswet 2012, die zien op omstandigheden van de Gegadigde, de Inschrijver, de Derde en de Onderaannemer.</w:t>
            </w:r>
          </w:p>
          <w:p w14:paraId="6510C28D" w14:textId="77777777" w:rsidR="00845B1B" w:rsidRDefault="00845B1B" w:rsidP="00654CF3">
            <w:pPr>
              <w:rPr>
                <w:rFonts w:ascii="Georgia" w:eastAsia="Georgia" w:hAnsi="Georgia"/>
              </w:rPr>
            </w:pPr>
          </w:p>
          <w:p w14:paraId="6F184A65" w14:textId="77777777" w:rsidR="00D03EBB" w:rsidRDefault="00D03EBB" w:rsidP="00654CF3">
            <w:pPr>
              <w:rPr>
                <w:rFonts w:ascii="Georgia" w:eastAsia="Georgia" w:hAnsi="Georgia"/>
              </w:rPr>
            </w:pPr>
          </w:p>
        </w:tc>
      </w:tr>
      <w:tr w:rsidR="00D03EBB" w14:paraId="029BC46E" w14:textId="77777777" w:rsidTr="00654CF3">
        <w:trPr>
          <w:trHeight w:val="20"/>
        </w:trPr>
        <w:tc>
          <w:tcPr>
            <w:tcW w:w="3292" w:type="dxa"/>
            <w:hideMark/>
          </w:tcPr>
          <w:p w14:paraId="7BACAA76" w14:textId="77777777" w:rsidR="00D03EBB" w:rsidRDefault="00D03EBB" w:rsidP="00654CF3">
            <w:pPr>
              <w:rPr>
                <w:rFonts w:ascii="Georgia" w:eastAsia="Georgia" w:hAnsi="Georgia"/>
              </w:rPr>
            </w:pPr>
            <w:r>
              <w:rPr>
                <w:rFonts w:ascii="Georgia" w:eastAsia="Georgia" w:hAnsi="Georgia"/>
              </w:rPr>
              <w:t>Uniform Europees Aanbestedingsdocument (UEA)</w:t>
            </w:r>
          </w:p>
        </w:tc>
        <w:tc>
          <w:tcPr>
            <w:tcW w:w="5542" w:type="dxa"/>
          </w:tcPr>
          <w:p w14:paraId="2A146B4D" w14:textId="77777777" w:rsidR="00D03EBB" w:rsidRDefault="00D03EBB" w:rsidP="00654CF3">
            <w:pPr>
              <w:rPr>
                <w:rFonts w:ascii="Georgia" w:eastAsia="Georgia" w:hAnsi="Georgia"/>
              </w:rPr>
            </w:pPr>
            <w:r>
              <w:rPr>
                <w:rFonts w:ascii="Georgia" w:eastAsia="Georgia" w:hAnsi="Georgia"/>
              </w:rPr>
              <w:t>De eigen verklaring zoals bedoeld in artikel 2.82 Aanbestedingswet 2012 voor het toetsen van Inschrijvers aan de gestelde Uitsluitingsgronden en Geschiktheidseisen.</w:t>
            </w:r>
          </w:p>
          <w:p w14:paraId="6C653B2B" w14:textId="77777777" w:rsidR="00D03EBB" w:rsidRDefault="00D03EBB" w:rsidP="00654CF3">
            <w:pPr>
              <w:rPr>
                <w:rFonts w:ascii="Georgia" w:eastAsia="Georgia" w:hAnsi="Georgia"/>
              </w:rPr>
            </w:pPr>
          </w:p>
        </w:tc>
      </w:tr>
      <w:tr w:rsidR="00D03EBB" w14:paraId="783F5F67" w14:textId="77777777" w:rsidTr="00654CF3">
        <w:trPr>
          <w:trHeight w:val="20"/>
        </w:trPr>
        <w:tc>
          <w:tcPr>
            <w:tcW w:w="3292" w:type="dxa"/>
            <w:hideMark/>
          </w:tcPr>
          <w:p w14:paraId="2CCB6157" w14:textId="77777777" w:rsidR="00D03EBB" w:rsidRDefault="00D03EBB" w:rsidP="00654CF3">
            <w:pPr>
              <w:rPr>
                <w:rFonts w:ascii="Georgia" w:eastAsia="Georgia" w:hAnsi="Georgia"/>
              </w:rPr>
            </w:pPr>
            <w:r>
              <w:rPr>
                <w:rFonts w:ascii="Georgia" w:eastAsia="Georgia" w:hAnsi="Georgia"/>
              </w:rPr>
              <w:t>Verwerkersovereenkomst</w:t>
            </w:r>
          </w:p>
        </w:tc>
        <w:tc>
          <w:tcPr>
            <w:tcW w:w="5542" w:type="dxa"/>
          </w:tcPr>
          <w:p w14:paraId="116214FC" w14:textId="77777777" w:rsidR="00D03EBB" w:rsidRDefault="00D03EBB" w:rsidP="00654CF3">
            <w:pPr>
              <w:rPr>
                <w:rFonts w:ascii="Georgia" w:eastAsia="Georgia" w:hAnsi="Georgia"/>
              </w:rPr>
            </w:pPr>
            <w:r>
              <w:rPr>
                <w:rFonts w:ascii="Georgia" w:eastAsia="Georgia" w:hAnsi="Georgia"/>
              </w:rPr>
              <w:t>De overeenkomst tussen de Gemeente Den Haag als  verwerkingsverantwoordelijke en een (sub)verwerker in de zin van de Algemene verordening gegevensbescherming van 27 april 2016, EU 2016/679.</w:t>
            </w:r>
          </w:p>
          <w:p w14:paraId="7ACBD1DF" w14:textId="77777777" w:rsidR="00D03EBB" w:rsidRDefault="00D03EBB" w:rsidP="00654CF3">
            <w:pPr>
              <w:rPr>
                <w:rFonts w:ascii="Georgia" w:eastAsia="Georgia" w:hAnsi="Georgia"/>
              </w:rPr>
            </w:pPr>
          </w:p>
        </w:tc>
      </w:tr>
    </w:tbl>
    <w:p w14:paraId="42250082" w14:textId="77777777" w:rsidR="00D03EBB" w:rsidRDefault="00D03EBB" w:rsidP="00D03EBB"/>
    <w:p w14:paraId="00CCF21F" w14:textId="77777777" w:rsidR="00D03EBB" w:rsidRDefault="00D03EBB">
      <w:pPr>
        <w:spacing w:line="240" w:lineRule="auto"/>
      </w:pPr>
      <w:r>
        <w:br w:type="page"/>
      </w:r>
    </w:p>
    <w:p w14:paraId="42372885" w14:textId="4C46ED50" w:rsidR="00D03EBB" w:rsidRDefault="00D03EBB" w:rsidP="00D03EBB">
      <w:pPr>
        <w:pStyle w:val="Kop1"/>
      </w:pPr>
      <w:bookmarkStart w:id="71" w:name="_Toc90923901"/>
      <w:bookmarkStart w:id="72" w:name="_Toc1923470117"/>
      <w:r>
        <w:lastRenderedPageBreak/>
        <w:t>Inleiding</w:t>
      </w:r>
      <w:bookmarkEnd w:id="71"/>
      <w:bookmarkEnd w:id="72"/>
    </w:p>
    <w:p w14:paraId="4269B2A8" w14:textId="5008A7A0" w:rsidR="00D03EBB" w:rsidRPr="006C713C" w:rsidRDefault="00D03EBB" w:rsidP="006C713C">
      <w:pPr>
        <w:autoSpaceDE w:val="0"/>
        <w:autoSpaceDN w:val="0"/>
        <w:adjustRightInd w:val="0"/>
        <w:snapToGrid w:val="0"/>
        <w:rPr>
          <w:highlight w:val="green"/>
        </w:rPr>
      </w:pPr>
      <w:r>
        <w:t>Dit is</w:t>
      </w:r>
      <w:r w:rsidRPr="000C67C6">
        <w:t xml:space="preserve"> de </w:t>
      </w:r>
      <w:r>
        <w:t>Aanbestedingsleidraad</w:t>
      </w:r>
      <w:r w:rsidRPr="000C67C6">
        <w:t xml:space="preserve"> voor</w:t>
      </w:r>
      <w:r w:rsidR="00C858EB">
        <w:t xml:space="preserve"> de </w:t>
      </w:r>
      <w:r w:rsidR="00C858EB" w:rsidRPr="00874F3D">
        <w:t>aanbesteding</w:t>
      </w:r>
      <w:r w:rsidRPr="00874F3D">
        <w:t xml:space="preserve"> </w:t>
      </w:r>
      <w:sdt>
        <w:sdtPr>
          <w:tag w:val="B=UxDocumentForm/uxTitelField"/>
          <w:id w:val="1225179821"/>
          <w:dataBinding w:prefixMappings="xmlns:ns0='http://www.keyscript.nl/huisstijl/UxDocumentForm' " w:xpath="/ns0:variabelen[1]/ns0:UxDocumentForm[1]/ns0:uxTitelField[1]" w:storeItemID="{30024A26-C9DD-46C4-8607-F1118F24DCAD}"/>
          <w:text/>
        </w:sdtPr>
        <w:sdtEndPr/>
        <w:sdtContent>
          <w:r w:rsidR="00C858EB" w:rsidRPr="00874F3D">
            <w:t>Technische Beveiliging</w:t>
          </w:r>
        </w:sdtContent>
      </w:sdt>
      <w:r w:rsidR="006C713C" w:rsidRPr="00874F3D">
        <w:t xml:space="preserve"> </w:t>
      </w:r>
      <w:r w:rsidRPr="00874F3D">
        <w:t xml:space="preserve">van de Gemeente Den Haag. Gekozen is voor een Europese aanbesteding volgens de openbare procedure met het </w:t>
      </w:r>
      <w:r w:rsidR="007D5E0E" w:rsidRPr="00874F3D">
        <w:t>G</w:t>
      </w:r>
      <w:r w:rsidRPr="00874F3D">
        <w:t>unningscriterium beste prijs/kwaliteitverhouding (BPKV).</w:t>
      </w:r>
    </w:p>
    <w:p w14:paraId="6BF7BE48" w14:textId="77777777" w:rsidR="00D03EBB" w:rsidRPr="000C67C6" w:rsidRDefault="00D03EBB" w:rsidP="00D03EBB"/>
    <w:p w14:paraId="1A4BB589" w14:textId="686B9FC0" w:rsidR="00D03EBB" w:rsidRDefault="00D03EBB" w:rsidP="00D03EBB">
      <w:r>
        <w:t>In deze Aanbestedingsleidraad treft u onder meer informatie aan over de procedure, de voorwaarden, de Opdracht, de minimumeisen aan de marktpartijen (hierna: Inschrijver(s)), de minimumeisen aan de Opdracht, de Gunningscriteria en de beoordelingssystematiek.</w:t>
      </w:r>
    </w:p>
    <w:p w14:paraId="5AB8202A" w14:textId="67C1DE04" w:rsidR="2DF07B01" w:rsidRDefault="2DF07B01" w:rsidP="2DF07B01"/>
    <w:p w14:paraId="4AC83F6F" w14:textId="77777777" w:rsidR="701D8A8E" w:rsidRDefault="701D8A8E" w:rsidP="2DF07B01">
      <w:pPr>
        <w:rPr>
          <w:rFonts w:cs="Arial"/>
        </w:rPr>
      </w:pPr>
      <w:r w:rsidRPr="2DF07B01">
        <w:rPr>
          <w:rFonts w:cs="Arial"/>
        </w:rPr>
        <w:t>De werkzaamheden vallen onder de CPV-code:</w:t>
      </w:r>
    </w:p>
    <w:p w14:paraId="686F936B" w14:textId="098B7FBE" w:rsidR="701D8A8E" w:rsidRDefault="00D201E7" w:rsidP="2DF07B01">
      <w:r>
        <w:t>71317000-3 Advies inzake beveiliging en risicobeheersing</w:t>
      </w:r>
    </w:p>
    <w:p w14:paraId="47B05678" w14:textId="56458C8F" w:rsidR="00D201E7" w:rsidRDefault="00D201E7" w:rsidP="2DF07B01">
      <w:r>
        <w:t>35120000-1 Bewakings- en beveiligingssystemen en -apparatuur</w:t>
      </w:r>
    </w:p>
    <w:p w14:paraId="452E22D0" w14:textId="424F8FEE" w:rsidR="00D201E7" w:rsidRDefault="00D201E7" w:rsidP="2DF07B01">
      <w:pPr>
        <w:rPr>
          <w:rFonts w:cs="Arial"/>
        </w:rPr>
      </w:pPr>
      <w:r>
        <w:t>35121000-8 Beveiligingsuitrusting</w:t>
      </w:r>
    </w:p>
    <w:p w14:paraId="0F9DC30A" w14:textId="1AF1D5CD" w:rsidR="00D03EBB" w:rsidRDefault="00D03EBB" w:rsidP="00D03EBB">
      <w:pPr>
        <w:pStyle w:val="Kop2"/>
      </w:pPr>
      <w:bookmarkStart w:id="73" w:name="_Toc90923902"/>
      <w:bookmarkStart w:id="74" w:name="_Toc206416685"/>
      <w:r>
        <w:t>Beschrijving van de Gemeente Den Haag</w:t>
      </w:r>
      <w:bookmarkEnd w:id="73"/>
      <w:bookmarkEnd w:id="74"/>
    </w:p>
    <w:p w14:paraId="6D7333B3" w14:textId="229B8BF9" w:rsidR="00D03EBB" w:rsidRPr="00D03EBB" w:rsidRDefault="00D03EBB" w:rsidP="00D03EBB">
      <w:r w:rsidRPr="00D03EBB">
        <w:t xml:space="preserve">De Gemeente Den Haag is een Gemeente met ca. </w:t>
      </w:r>
      <w:r>
        <w:t>5</w:t>
      </w:r>
      <w:r w:rsidR="0A19BB25">
        <w:t>5</w:t>
      </w:r>
      <w:r>
        <w:t>0</w:t>
      </w:r>
      <w:r w:rsidRPr="00D03EBB">
        <w:t xml:space="preserve">.000 inwoners. Den Haag behoort hiermee tot de vier grootste Gemeenten van Nederland. Het bestuur van de Gemeente Den Haag, bestaande uit het </w:t>
      </w:r>
      <w:r w:rsidR="00CC65A2">
        <w:t xml:space="preserve"> </w:t>
      </w:r>
      <w:r w:rsidRPr="00D03EBB">
        <w:t>college van Burgemeester en Wethouders</w:t>
      </w:r>
      <w:r w:rsidR="00516F6F">
        <w:t>,</w:t>
      </w:r>
      <w:r w:rsidRPr="00D03EBB">
        <w:t xml:space="preserve"> is gehuisvest in het Stadhuis aan het Spui. Het Stadhuis, stadskantoor Leyweg en de stadsdeelkantoren vormen de belangrijkste (neven)locaties en zijn gevestigd in de stadsdelen Centrum, </w:t>
      </w:r>
      <w:proofErr w:type="spellStart"/>
      <w:r w:rsidRPr="00D03EBB">
        <w:t>Escamp</w:t>
      </w:r>
      <w:proofErr w:type="spellEnd"/>
      <w:r w:rsidRPr="00D03EBB">
        <w:t xml:space="preserve">, Haagse Hout, Laak, </w:t>
      </w:r>
      <w:proofErr w:type="spellStart"/>
      <w:r w:rsidRPr="00D03EBB">
        <w:t>Leidschenveen-Ypenburg</w:t>
      </w:r>
      <w:proofErr w:type="spellEnd"/>
      <w:r w:rsidRPr="00D03EBB">
        <w:t xml:space="preserve">, Loosduinen, Scheveningen en </w:t>
      </w:r>
      <w:proofErr w:type="spellStart"/>
      <w:r w:rsidRPr="00D03EBB">
        <w:t>Segbroek</w:t>
      </w:r>
      <w:proofErr w:type="spellEnd"/>
      <w:r w:rsidRPr="00D03EBB">
        <w:t xml:space="preserve">. Voor verdere informatie over de Gemeente zie de website </w:t>
      </w:r>
      <w:hyperlink r:id="rId19">
        <w:r w:rsidRPr="0A80B0CF">
          <w:rPr>
            <w:rStyle w:val="Hyperlink"/>
          </w:rPr>
          <w:t>www.denhaag.nl</w:t>
        </w:r>
      </w:hyperlink>
      <w:r>
        <w:t>.</w:t>
      </w:r>
    </w:p>
    <w:p w14:paraId="2EB050B8" w14:textId="7CB67E87" w:rsidR="00D03EBB" w:rsidRDefault="00D03EBB" w:rsidP="00D03EBB">
      <w:pPr>
        <w:pStyle w:val="Kop2"/>
      </w:pPr>
      <w:bookmarkStart w:id="75" w:name="_Toc90923903"/>
      <w:bookmarkStart w:id="76" w:name="_Toc1838083676"/>
      <w:r>
        <w:t>Inkoopdoelstellingen Gemeente Den Haag</w:t>
      </w:r>
      <w:bookmarkEnd w:id="75"/>
      <w:bookmarkEnd w:id="76"/>
    </w:p>
    <w:p w14:paraId="7D783A67" w14:textId="3A4715A2" w:rsidR="00D03EBB" w:rsidRPr="00D03EBB" w:rsidRDefault="00D03EBB" w:rsidP="00D03EBB">
      <w:r w:rsidRPr="00D03EBB">
        <w:t xml:space="preserve">De Gemeente Den Haag heeft als doelstelling rechtmatig en doelmatig in te kopen. De Gemeente kijkt bij haar inkopen ook naar haar beleidsdoelstellingen inzake duurzaamheid, innovatie, </w:t>
      </w:r>
      <w:proofErr w:type="spellStart"/>
      <w:r w:rsidRPr="00D03EBB">
        <w:t>social</w:t>
      </w:r>
      <w:proofErr w:type="spellEnd"/>
      <w:r w:rsidRPr="00D03EBB">
        <w:t xml:space="preserve"> return en de toegankelijkheid voor het mkb. Een keuze voor slimmere, veiligere en socialere oplossingen. Deze zijn nodig in de veranderende wereld waarin ook de Gemeente Den Haag te maken heeft met klimaatverandering, uitputting van grondstoffen, digitalisering en demografische veranderingen. Zie </w:t>
      </w:r>
      <w:hyperlink r:id="rId20" w:history="1">
        <w:r w:rsidRPr="00D03EBB">
          <w:rPr>
            <w:rStyle w:val="Hyperlink"/>
          </w:rPr>
          <w:t>www.denhaag.nl</w:t>
        </w:r>
      </w:hyperlink>
      <w:r w:rsidRPr="00D03EBB">
        <w:t>: zakendoen met de Gemeente.</w:t>
      </w:r>
    </w:p>
    <w:p w14:paraId="4C8DF32A" w14:textId="4AE89EBE" w:rsidR="00D03EBB" w:rsidRDefault="00D03EBB">
      <w:pPr>
        <w:spacing w:line="240" w:lineRule="auto"/>
      </w:pPr>
      <w:r>
        <w:br w:type="page"/>
      </w:r>
    </w:p>
    <w:p w14:paraId="591EAA7A" w14:textId="6B6C234D" w:rsidR="00D03EBB" w:rsidRDefault="00D03EBB" w:rsidP="00D03EBB">
      <w:pPr>
        <w:pStyle w:val="Kop1"/>
      </w:pPr>
      <w:bookmarkStart w:id="77" w:name="_Toc90923904"/>
      <w:bookmarkStart w:id="78" w:name="_Toc319300354"/>
      <w:bookmarkStart w:id="79" w:name="_Hlk8821488"/>
      <w:r>
        <w:lastRenderedPageBreak/>
        <w:t>Inhoud van de Opdracht</w:t>
      </w:r>
      <w:bookmarkEnd w:id="77"/>
      <w:bookmarkEnd w:id="78"/>
    </w:p>
    <w:p w14:paraId="5B99CA33" w14:textId="019A5D94" w:rsidR="00D03EBB" w:rsidRPr="007A2C1F" w:rsidRDefault="00D03EBB" w:rsidP="00D03EBB">
      <w:pPr>
        <w:pStyle w:val="Kop2"/>
      </w:pPr>
      <w:bookmarkStart w:id="80" w:name="_Toc90923905"/>
      <w:bookmarkStart w:id="81" w:name="_Hlk8821682"/>
      <w:bookmarkStart w:id="82" w:name="_Toc1752964761"/>
      <w:bookmarkEnd w:id="79"/>
      <w:r>
        <w:t>Omschrijving en omvang van de Opdracht</w:t>
      </w:r>
      <w:bookmarkEnd w:id="80"/>
      <w:bookmarkEnd w:id="81"/>
      <w:bookmarkEnd w:id="82"/>
    </w:p>
    <w:p w14:paraId="2A50543F" w14:textId="21FF5A15" w:rsidR="007410D9" w:rsidRPr="007410D9" w:rsidRDefault="009054C7" w:rsidP="007410D9">
      <w:pPr>
        <w:pStyle w:val="Kop3"/>
      </w:pPr>
      <w:bookmarkStart w:id="83" w:name="_Toc90923906"/>
      <w:bookmarkStart w:id="84" w:name="_Toc1229710826"/>
      <w:r>
        <w:t>Aanleiding aanbestedin</w:t>
      </w:r>
      <w:bookmarkEnd w:id="83"/>
      <w:r w:rsidR="007410D9">
        <w:t>g</w:t>
      </w:r>
      <w:bookmarkEnd w:id="84"/>
    </w:p>
    <w:p w14:paraId="1752C828" w14:textId="405070B1" w:rsidR="005D3277" w:rsidRPr="005D3277" w:rsidRDefault="005D3277" w:rsidP="005D3277">
      <w:r>
        <w:t>De contracten voor het onderhoud technische beveiligings</w:t>
      </w:r>
      <w:r w:rsidR="004A0DB7">
        <w:t>installaties lopen alleen af in 2022. De contracten dienen opnieuw aanbesteed te worden in 2022.</w:t>
      </w:r>
    </w:p>
    <w:p w14:paraId="7CC25FD9" w14:textId="77777777" w:rsidR="009054C7" w:rsidRDefault="009054C7" w:rsidP="00676441">
      <w:pPr>
        <w:pStyle w:val="Kop3"/>
      </w:pPr>
      <w:bookmarkStart w:id="85" w:name="_Toc90923907"/>
      <w:bookmarkStart w:id="86" w:name="_Toc686327394"/>
      <w:r>
        <w:t>Doelstellingen</w:t>
      </w:r>
      <w:bookmarkEnd w:id="85"/>
      <w:bookmarkEnd w:id="86"/>
    </w:p>
    <w:p w14:paraId="5DED5FAF" w14:textId="77777777" w:rsidR="00B97CF9" w:rsidRPr="00B97CF9" w:rsidRDefault="00B97CF9" w:rsidP="00B97CF9">
      <w:pPr>
        <w:pStyle w:val="paragraph"/>
        <w:spacing w:before="0" w:beforeAutospacing="0" w:after="0" w:afterAutospacing="0"/>
        <w:textAlignment w:val="baseline"/>
        <w:rPr>
          <w:rFonts w:asciiTheme="minorHAnsi" w:eastAsiaTheme="minorHAnsi" w:hAnsiTheme="minorHAnsi"/>
          <w:sz w:val="19"/>
          <w:szCs w:val="20"/>
          <w:lang w:eastAsia="en-US"/>
        </w:rPr>
      </w:pPr>
      <w:r w:rsidRPr="00B97CF9">
        <w:rPr>
          <w:rFonts w:asciiTheme="minorHAnsi" w:eastAsiaTheme="minorHAnsi" w:hAnsiTheme="minorHAnsi"/>
          <w:sz w:val="19"/>
          <w:szCs w:val="20"/>
          <w:lang w:eastAsia="en-US"/>
        </w:rPr>
        <w:t>Het contracteren van een nieuwe marktpartij, die de volgende zaken op de economisch meest voordelige manier weet te realiseren:</w:t>
      </w:r>
      <w:r w:rsidRPr="00B97CF9">
        <w:rPr>
          <w:rFonts w:eastAsiaTheme="minorHAnsi"/>
          <w:sz w:val="19"/>
          <w:szCs w:val="20"/>
          <w:lang w:eastAsia="en-US"/>
        </w:rPr>
        <w:t> </w:t>
      </w:r>
      <w:r w:rsidRPr="00B97CF9">
        <w:rPr>
          <w:rFonts w:asciiTheme="minorHAnsi" w:eastAsiaTheme="minorHAnsi" w:hAnsiTheme="minorHAnsi"/>
          <w:sz w:val="19"/>
          <w:szCs w:val="20"/>
          <w:lang w:eastAsia="en-US"/>
        </w:rPr>
        <w:t> </w:t>
      </w:r>
    </w:p>
    <w:p w14:paraId="767CA76B" w14:textId="77777777" w:rsidR="00B97CF9" w:rsidRPr="00B97CF9" w:rsidRDefault="00B97CF9" w:rsidP="007F3EE6">
      <w:pPr>
        <w:pStyle w:val="paragraph"/>
        <w:numPr>
          <w:ilvl w:val="0"/>
          <w:numId w:val="20"/>
        </w:numPr>
        <w:spacing w:before="0" w:beforeAutospacing="0" w:after="0" w:afterAutospacing="0"/>
        <w:ind w:left="360" w:firstLine="345"/>
        <w:textAlignment w:val="baseline"/>
        <w:rPr>
          <w:rFonts w:asciiTheme="minorHAnsi" w:eastAsiaTheme="minorHAnsi" w:hAnsiTheme="minorHAnsi"/>
          <w:sz w:val="19"/>
          <w:szCs w:val="20"/>
          <w:lang w:eastAsia="en-US"/>
        </w:rPr>
      </w:pPr>
      <w:r w:rsidRPr="00B97CF9">
        <w:rPr>
          <w:rFonts w:asciiTheme="minorHAnsi" w:eastAsiaTheme="minorHAnsi" w:hAnsiTheme="minorHAnsi"/>
          <w:sz w:val="19"/>
          <w:szCs w:val="20"/>
          <w:lang w:eastAsia="en-US"/>
        </w:rPr>
        <w:t>Het</w:t>
      </w:r>
      <w:r w:rsidRPr="00B97CF9">
        <w:rPr>
          <w:rFonts w:eastAsiaTheme="minorHAnsi"/>
          <w:sz w:val="19"/>
          <w:szCs w:val="20"/>
          <w:lang w:eastAsia="en-US"/>
        </w:rPr>
        <w:t> </w:t>
      </w:r>
      <w:r w:rsidRPr="00B97CF9">
        <w:rPr>
          <w:rFonts w:asciiTheme="minorHAnsi" w:eastAsiaTheme="minorHAnsi" w:hAnsiTheme="minorHAnsi"/>
          <w:sz w:val="19"/>
          <w:szCs w:val="20"/>
          <w:lang w:eastAsia="en-US"/>
        </w:rPr>
        <w:t>tijdig kunnen signaleren van</w:t>
      </w:r>
      <w:r w:rsidRPr="00B97CF9">
        <w:rPr>
          <w:rFonts w:eastAsiaTheme="minorHAnsi"/>
          <w:sz w:val="19"/>
          <w:szCs w:val="20"/>
          <w:lang w:eastAsia="en-US"/>
        </w:rPr>
        <w:t> </w:t>
      </w:r>
      <w:r w:rsidRPr="00B97CF9">
        <w:rPr>
          <w:rFonts w:asciiTheme="minorHAnsi" w:eastAsiaTheme="minorHAnsi" w:hAnsiTheme="minorHAnsi"/>
          <w:sz w:val="19"/>
          <w:szCs w:val="20"/>
          <w:lang w:eastAsia="en-US"/>
        </w:rPr>
        <w:t>onveilige situaties, in en om de panden</w:t>
      </w:r>
      <w:r w:rsidRPr="00B97CF9">
        <w:rPr>
          <w:rFonts w:eastAsiaTheme="minorHAnsi"/>
          <w:sz w:val="19"/>
          <w:szCs w:val="20"/>
          <w:lang w:eastAsia="en-US"/>
        </w:rPr>
        <w:t> </w:t>
      </w:r>
      <w:r w:rsidRPr="00B97CF9">
        <w:rPr>
          <w:rFonts w:asciiTheme="minorHAnsi" w:eastAsiaTheme="minorHAnsi" w:hAnsiTheme="minorHAnsi"/>
          <w:sz w:val="19"/>
          <w:szCs w:val="20"/>
          <w:lang w:eastAsia="en-US"/>
        </w:rPr>
        <w:t>van</w:t>
      </w:r>
      <w:r w:rsidRPr="00B97CF9">
        <w:rPr>
          <w:rFonts w:eastAsiaTheme="minorHAnsi"/>
          <w:sz w:val="19"/>
          <w:szCs w:val="20"/>
          <w:lang w:eastAsia="en-US"/>
        </w:rPr>
        <w:t> </w:t>
      </w:r>
      <w:r w:rsidRPr="00B97CF9">
        <w:rPr>
          <w:rFonts w:asciiTheme="minorHAnsi" w:eastAsiaTheme="minorHAnsi" w:hAnsiTheme="minorHAnsi"/>
          <w:sz w:val="19"/>
          <w:szCs w:val="20"/>
          <w:lang w:eastAsia="en-US"/>
        </w:rPr>
        <w:t>de gemeente Den Haag;</w:t>
      </w:r>
      <w:r w:rsidRPr="00B97CF9">
        <w:rPr>
          <w:rFonts w:eastAsiaTheme="minorHAnsi"/>
          <w:sz w:val="19"/>
          <w:szCs w:val="20"/>
          <w:lang w:eastAsia="en-US"/>
        </w:rPr>
        <w:t>  </w:t>
      </w:r>
      <w:r w:rsidRPr="00B97CF9">
        <w:rPr>
          <w:rFonts w:asciiTheme="minorHAnsi" w:eastAsiaTheme="minorHAnsi" w:hAnsiTheme="minorHAnsi"/>
          <w:sz w:val="19"/>
          <w:szCs w:val="20"/>
          <w:lang w:eastAsia="en-US"/>
        </w:rPr>
        <w:t> </w:t>
      </w:r>
    </w:p>
    <w:p w14:paraId="272FB4D3" w14:textId="77777777" w:rsidR="00B97CF9" w:rsidRPr="00B97CF9" w:rsidRDefault="00B97CF9" w:rsidP="007F3EE6">
      <w:pPr>
        <w:pStyle w:val="paragraph"/>
        <w:numPr>
          <w:ilvl w:val="0"/>
          <w:numId w:val="20"/>
        </w:numPr>
        <w:spacing w:before="0" w:beforeAutospacing="0" w:after="0" w:afterAutospacing="0"/>
        <w:ind w:left="360" w:firstLine="345"/>
        <w:textAlignment w:val="baseline"/>
        <w:rPr>
          <w:rFonts w:asciiTheme="minorHAnsi" w:eastAsiaTheme="minorHAnsi" w:hAnsiTheme="minorHAnsi"/>
          <w:sz w:val="19"/>
          <w:szCs w:val="20"/>
          <w:lang w:eastAsia="en-US"/>
        </w:rPr>
      </w:pPr>
      <w:r w:rsidRPr="00B97CF9">
        <w:rPr>
          <w:rFonts w:asciiTheme="minorHAnsi" w:eastAsiaTheme="minorHAnsi" w:hAnsiTheme="minorHAnsi"/>
          <w:sz w:val="19"/>
          <w:szCs w:val="20"/>
          <w:lang w:eastAsia="en-US"/>
        </w:rPr>
        <w:t>Het preventief en repressief beveiligen en bewaken van de gebouwen, eigendommen, gebruikers en kritische bedrijfsprocessen, door het treffen van technische beveiligingsvoorzieningen.</w:t>
      </w:r>
      <w:r w:rsidRPr="00B97CF9">
        <w:rPr>
          <w:rFonts w:eastAsiaTheme="minorHAnsi"/>
          <w:sz w:val="19"/>
          <w:szCs w:val="20"/>
          <w:lang w:eastAsia="en-US"/>
        </w:rPr>
        <w:t> </w:t>
      </w:r>
      <w:r w:rsidRPr="00B97CF9">
        <w:rPr>
          <w:rFonts w:asciiTheme="minorHAnsi" w:eastAsiaTheme="minorHAnsi" w:hAnsiTheme="minorHAnsi"/>
          <w:sz w:val="19"/>
          <w:szCs w:val="20"/>
          <w:lang w:eastAsia="en-US"/>
        </w:rPr>
        <w:t> </w:t>
      </w:r>
    </w:p>
    <w:p w14:paraId="6C38CD5A" w14:textId="77777777" w:rsidR="00B97CF9" w:rsidRPr="00B97CF9" w:rsidRDefault="00B97CF9" w:rsidP="007F3EE6">
      <w:pPr>
        <w:pStyle w:val="paragraph"/>
        <w:numPr>
          <w:ilvl w:val="0"/>
          <w:numId w:val="20"/>
        </w:numPr>
        <w:spacing w:before="0" w:beforeAutospacing="0" w:after="0" w:afterAutospacing="0"/>
        <w:ind w:left="360" w:firstLine="345"/>
        <w:textAlignment w:val="baseline"/>
        <w:rPr>
          <w:rFonts w:asciiTheme="minorHAnsi" w:eastAsiaTheme="minorHAnsi" w:hAnsiTheme="minorHAnsi"/>
          <w:sz w:val="19"/>
          <w:szCs w:val="20"/>
          <w:lang w:eastAsia="en-US"/>
        </w:rPr>
      </w:pPr>
      <w:bookmarkStart w:id="87" w:name="_Hlk104293542"/>
      <w:r w:rsidRPr="00B97CF9">
        <w:rPr>
          <w:rFonts w:asciiTheme="minorHAnsi" w:eastAsiaTheme="minorHAnsi" w:hAnsiTheme="minorHAnsi"/>
          <w:sz w:val="19"/>
          <w:szCs w:val="20"/>
          <w:lang w:eastAsia="en-US"/>
        </w:rPr>
        <w:t>Het ontzorgen van de gemeente Den Haag, door periodiek onderhoud uit te voeren op de beveiligingssystemen en</w:t>
      </w:r>
      <w:r w:rsidRPr="00B97CF9">
        <w:rPr>
          <w:rFonts w:eastAsiaTheme="minorHAnsi"/>
          <w:sz w:val="19"/>
          <w:szCs w:val="20"/>
          <w:lang w:eastAsia="en-US"/>
        </w:rPr>
        <w:t> </w:t>
      </w:r>
      <w:r w:rsidRPr="00B97CF9">
        <w:rPr>
          <w:rFonts w:asciiTheme="minorHAnsi" w:eastAsiaTheme="minorHAnsi" w:hAnsiTheme="minorHAnsi"/>
          <w:sz w:val="19"/>
          <w:szCs w:val="20"/>
          <w:lang w:eastAsia="en-US"/>
        </w:rPr>
        <w:t>actief te ondersteunen/adviseren</w:t>
      </w:r>
      <w:r w:rsidRPr="00B97CF9">
        <w:rPr>
          <w:rFonts w:eastAsiaTheme="minorHAnsi"/>
          <w:sz w:val="19"/>
          <w:szCs w:val="20"/>
          <w:lang w:eastAsia="en-US"/>
        </w:rPr>
        <w:t> </w:t>
      </w:r>
      <w:r w:rsidRPr="00B97CF9">
        <w:rPr>
          <w:rFonts w:asciiTheme="minorHAnsi" w:eastAsiaTheme="minorHAnsi" w:hAnsiTheme="minorHAnsi"/>
          <w:sz w:val="19"/>
          <w:szCs w:val="20"/>
          <w:lang w:eastAsia="en-US"/>
        </w:rPr>
        <w:t>bij beveiligingsvraagstukken.</w:t>
      </w:r>
      <w:r w:rsidRPr="00B97CF9">
        <w:rPr>
          <w:rFonts w:eastAsiaTheme="minorHAnsi"/>
          <w:sz w:val="19"/>
          <w:szCs w:val="20"/>
          <w:lang w:eastAsia="en-US"/>
        </w:rPr>
        <w:t> </w:t>
      </w:r>
      <w:r w:rsidRPr="00B97CF9">
        <w:rPr>
          <w:rFonts w:asciiTheme="minorHAnsi" w:eastAsiaTheme="minorHAnsi" w:hAnsiTheme="minorHAnsi"/>
          <w:sz w:val="19"/>
          <w:szCs w:val="20"/>
          <w:lang w:eastAsia="en-US"/>
        </w:rPr>
        <w:t> </w:t>
      </w:r>
    </w:p>
    <w:p w14:paraId="5A2AF991" w14:textId="77777777" w:rsidR="00B97CF9" w:rsidRPr="00B97CF9" w:rsidRDefault="00B97CF9" w:rsidP="00B97CF9">
      <w:pPr>
        <w:pStyle w:val="paragraph"/>
        <w:spacing w:before="0" w:beforeAutospacing="0" w:after="0" w:afterAutospacing="0"/>
        <w:textAlignment w:val="baseline"/>
        <w:rPr>
          <w:rFonts w:asciiTheme="minorHAnsi" w:eastAsiaTheme="minorHAnsi" w:hAnsiTheme="minorHAnsi"/>
          <w:sz w:val="19"/>
          <w:szCs w:val="20"/>
          <w:lang w:eastAsia="en-US"/>
        </w:rPr>
      </w:pPr>
      <w:r w:rsidRPr="00B97CF9">
        <w:rPr>
          <w:rFonts w:asciiTheme="minorHAnsi" w:eastAsiaTheme="minorHAnsi" w:hAnsiTheme="minorHAnsi"/>
          <w:sz w:val="19"/>
          <w:szCs w:val="20"/>
          <w:lang w:eastAsia="en-US"/>
        </w:rPr>
        <w:t> </w:t>
      </w:r>
    </w:p>
    <w:bookmarkEnd w:id="87"/>
    <w:p w14:paraId="20D44C5D" w14:textId="77777777" w:rsidR="00F71BFE" w:rsidRPr="00F71BFE" w:rsidRDefault="00F71BFE" w:rsidP="00F71BFE"/>
    <w:p w14:paraId="0FDECC92" w14:textId="77777777" w:rsidR="009054C7" w:rsidRDefault="009054C7" w:rsidP="00676441">
      <w:pPr>
        <w:pStyle w:val="Kop3"/>
      </w:pPr>
      <w:bookmarkStart w:id="88" w:name="_Toc90923908"/>
      <w:bookmarkStart w:id="89" w:name="_Toc1738452130"/>
      <w:r>
        <w:t>Huidige situatie</w:t>
      </w:r>
      <w:bookmarkEnd w:id="88"/>
      <w:bookmarkEnd w:id="89"/>
    </w:p>
    <w:p w14:paraId="478FF925" w14:textId="58CE5315" w:rsidR="00B97CF9" w:rsidRPr="00B97CF9" w:rsidRDefault="00C82CBA" w:rsidP="00B97CF9">
      <w:r w:rsidRPr="31511A94">
        <w:rPr>
          <w:rStyle w:val="normaltextrun"/>
          <w:rFonts w:ascii="Georgia" w:hAnsi="Georgia"/>
          <w:color w:val="000000"/>
          <w:shd w:val="clear" w:color="auto" w:fill="FFFFFF"/>
        </w:rPr>
        <w:t xml:space="preserve">Deze aanbesteding </w:t>
      </w:r>
      <w:r w:rsidR="2AF805B1" w:rsidRPr="31511A94">
        <w:rPr>
          <w:rStyle w:val="normaltextrun"/>
          <w:rFonts w:ascii="Georgia" w:hAnsi="Georgia"/>
          <w:color w:val="000000"/>
          <w:shd w:val="clear" w:color="auto" w:fill="FFFFFF"/>
        </w:rPr>
        <w:t>betreft</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de</w:t>
      </w:r>
      <w:r w:rsidR="2AF805B1" w:rsidRPr="31511A94">
        <w:rPr>
          <w:rStyle w:val="normaltextrun"/>
          <w:rFonts w:ascii="Times New Roman" w:hAnsi="Times New Roman"/>
          <w:color w:val="000000"/>
          <w:shd w:val="clear" w:color="auto" w:fill="FFFFFF"/>
        </w:rPr>
        <w:t> </w:t>
      </w:r>
      <w:r w:rsidRPr="31511A94">
        <w:rPr>
          <w:rStyle w:val="normaltextrun"/>
          <w:rFonts w:ascii="Georgia" w:hAnsi="Georgia"/>
          <w:color w:val="000000"/>
          <w:shd w:val="clear" w:color="auto" w:fill="FFFFFF"/>
        </w:rPr>
        <w:t xml:space="preserve">‘Levering, </w:t>
      </w:r>
      <w:r w:rsidR="2AF805B1" w:rsidRPr="31511A94">
        <w:rPr>
          <w:rStyle w:val="normaltextrun"/>
          <w:rFonts w:ascii="Georgia" w:hAnsi="Georgia"/>
          <w:color w:val="000000"/>
          <w:shd w:val="clear" w:color="auto" w:fill="FFFFFF"/>
        </w:rPr>
        <w:t>installatie</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en</w:t>
      </w:r>
      <w:r w:rsidRPr="31511A94">
        <w:rPr>
          <w:rStyle w:val="normaltextrun"/>
          <w:rFonts w:ascii="Georgia" w:hAnsi="Georgia"/>
          <w:color w:val="000000"/>
          <w:shd w:val="clear" w:color="auto" w:fill="FFFFFF"/>
        </w:rPr>
        <w:t xml:space="preserve"> </w:t>
      </w:r>
      <w:r w:rsidR="2AF805B1" w:rsidRPr="31511A94">
        <w:rPr>
          <w:rStyle w:val="normaltextrun"/>
          <w:rFonts w:ascii="Georgia" w:hAnsi="Georgia"/>
          <w:color w:val="000000"/>
          <w:shd w:val="clear" w:color="auto" w:fill="FFFFFF"/>
        </w:rPr>
        <w:t>het</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onderhoud</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aan</w:t>
      </w:r>
      <w:r w:rsidRPr="31511A94">
        <w:rPr>
          <w:rStyle w:val="normaltextrun"/>
          <w:rFonts w:ascii="Georgia" w:hAnsi="Georgia"/>
          <w:color w:val="000000"/>
          <w:shd w:val="clear" w:color="auto" w:fill="FFFFFF"/>
        </w:rPr>
        <w:t xml:space="preserve"> </w:t>
      </w:r>
      <w:r w:rsidR="2AF805B1" w:rsidRPr="31511A94">
        <w:rPr>
          <w:rStyle w:val="normaltextrun"/>
          <w:rFonts w:ascii="Georgia" w:hAnsi="Georgia"/>
          <w:color w:val="000000"/>
          <w:shd w:val="clear" w:color="auto" w:fill="FFFFFF"/>
        </w:rPr>
        <w:t>de</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technische</w:t>
      </w:r>
      <w:r w:rsidRPr="31511A94">
        <w:rPr>
          <w:rStyle w:val="normaltextrun"/>
          <w:rFonts w:ascii="Georgia" w:hAnsi="Georgia"/>
          <w:color w:val="000000"/>
          <w:shd w:val="clear" w:color="auto" w:fill="FFFFFF"/>
        </w:rPr>
        <w:t xml:space="preserve"> beveiligingsinstallaties’. </w:t>
      </w:r>
      <w:r w:rsidR="2AF805B1" w:rsidRPr="31511A94">
        <w:rPr>
          <w:rStyle w:val="normaltextrun"/>
          <w:rFonts w:ascii="Georgia" w:hAnsi="Georgia"/>
          <w:color w:val="000000"/>
          <w:shd w:val="clear" w:color="auto" w:fill="FFFFFF"/>
        </w:rPr>
        <w:t>Deze werkzaamheden zijn</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in</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de huidige</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situatie</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belegd bij twee</w:t>
      </w:r>
      <w:r w:rsidR="2AF805B1" w:rsidRPr="31511A94">
        <w:rPr>
          <w:rStyle w:val="normaltextrun"/>
          <w:rFonts w:ascii="Times New Roman" w:hAnsi="Times New Roman"/>
          <w:color w:val="000000"/>
          <w:shd w:val="clear" w:color="auto" w:fill="FFFFFF"/>
        </w:rPr>
        <w:t> </w:t>
      </w:r>
      <w:r w:rsidR="2AF805B1" w:rsidRPr="31511A94">
        <w:rPr>
          <w:rStyle w:val="normaltextrun"/>
          <w:rFonts w:ascii="Georgia" w:hAnsi="Georgia"/>
          <w:color w:val="000000"/>
          <w:shd w:val="clear" w:color="auto" w:fill="FFFFFF"/>
        </w:rPr>
        <w:t>contractpartijen.</w:t>
      </w:r>
      <w:r w:rsidR="2AF805B1" w:rsidRPr="31511A94">
        <w:rPr>
          <w:rStyle w:val="normaltextrun"/>
          <w:rFonts w:ascii="Times New Roman" w:hAnsi="Times New Roman"/>
          <w:color w:val="000000"/>
          <w:shd w:val="clear" w:color="auto" w:fill="FFFFFF"/>
        </w:rPr>
        <w:t>  </w:t>
      </w:r>
      <w:r w:rsidR="2AF805B1" w:rsidRPr="31511A94">
        <w:rPr>
          <w:rStyle w:val="eop"/>
          <w:rFonts w:ascii="Georgia" w:hAnsi="Georgia"/>
          <w:color w:val="000000"/>
          <w:shd w:val="clear" w:color="auto" w:fill="FFFFFF"/>
        </w:rPr>
        <w:t> </w:t>
      </w:r>
    </w:p>
    <w:p w14:paraId="4226879D" w14:textId="77777777" w:rsidR="009054C7" w:rsidRDefault="009054C7" w:rsidP="00676441">
      <w:pPr>
        <w:pStyle w:val="Kop3"/>
      </w:pPr>
      <w:bookmarkStart w:id="90" w:name="_Toc90923909"/>
      <w:bookmarkStart w:id="91" w:name="_Toc1079963392"/>
      <w:r>
        <w:t>Gewenste situatie</w:t>
      </w:r>
      <w:bookmarkEnd w:id="90"/>
      <w:bookmarkEnd w:id="91"/>
    </w:p>
    <w:p w14:paraId="48AD96C1" w14:textId="54BD1FC9" w:rsidR="00132135" w:rsidRPr="00132135" w:rsidRDefault="00132135" w:rsidP="00132135">
      <w:r>
        <w:t xml:space="preserve">De gemeente Den Haag is voornemens opdracht te verstrekken voor de uitvoering van het contract voor levering, installatie en onderhoud technische </w:t>
      </w:r>
      <w:r w:rsidR="00662BD2">
        <w:t>beveiligingsinstallaties voor alle ambtelijke huisvesting waaronder de strategische kernvoorraad en specifieke overige panden waar gemeen</w:t>
      </w:r>
      <w:r w:rsidR="00166836">
        <w:t xml:space="preserve">teambtenaren gehuisvest zijn. Hiervoor zal middels een (Europese) aanbesteding </w:t>
      </w:r>
      <w:r w:rsidR="00F47331">
        <w:t>een geschikte contractpartij worden gecontracteerd. De nieuwe overeenkomst gaat per 1-1-2023 in.</w:t>
      </w:r>
    </w:p>
    <w:p w14:paraId="35EEEA8F" w14:textId="70A89D6F" w:rsidR="00D03EBB" w:rsidRPr="007423D4" w:rsidRDefault="6FB54D0D" w:rsidP="007423D4">
      <w:pPr>
        <w:pStyle w:val="Kop3"/>
      </w:pPr>
      <w:bookmarkStart w:id="92" w:name="_Toc90923911"/>
      <w:bookmarkStart w:id="93" w:name="_Toc1479461855"/>
      <w:r>
        <w:t>De scope en o</w:t>
      </w:r>
      <w:r w:rsidR="02EC7F49">
        <w:t>mvang van de opdracht</w:t>
      </w:r>
      <w:bookmarkEnd w:id="92"/>
      <w:bookmarkEnd w:id="93"/>
    </w:p>
    <w:p w14:paraId="54EE7434" w14:textId="519CBE51" w:rsidR="008B7FFB" w:rsidRPr="008B7FFB" w:rsidRDefault="7AC1DFFB" w:rsidP="49F9DCDD">
      <w:pPr>
        <w:pStyle w:val="paragraph"/>
        <w:spacing w:before="0" w:beforeAutospacing="0" w:after="0" w:afterAutospacing="0"/>
        <w:textAlignment w:val="baseline"/>
        <w:rPr>
          <w:rFonts w:asciiTheme="minorHAnsi" w:eastAsiaTheme="minorEastAsia" w:hAnsiTheme="minorHAnsi"/>
          <w:sz w:val="19"/>
          <w:szCs w:val="19"/>
          <w:lang w:eastAsia="en-US"/>
        </w:rPr>
      </w:pPr>
      <w:r w:rsidRPr="49F9DCDD">
        <w:rPr>
          <w:rFonts w:asciiTheme="minorHAnsi" w:eastAsiaTheme="minorEastAsia" w:hAnsiTheme="minorHAnsi"/>
          <w:sz w:val="19"/>
          <w:szCs w:val="19"/>
          <w:lang w:eastAsia="en-US"/>
        </w:rPr>
        <w:t>De Scope van de</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opdracht betreft</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de</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‘Levering, installatie &amp; onderhoud technische beveiligingsinstallaties’ van de gemeente Den Haag. Hierin in ieder geval inbegrepen de</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locaties behorende tot de strategische kernvoorraad en de</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locaties</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welke momenteel onderhouden worden (ca 42</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locaties).</w:t>
      </w:r>
      <w:r w:rsidR="4C464FCA" w:rsidRPr="49F9DCDD">
        <w:rPr>
          <w:rFonts w:asciiTheme="minorHAnsi" w:eastAsiaTheme="minorEastAsia" w:hAnsiTheme="minorHAnsi"/>
          <w:sz w:val="19"/>
          <w:szCs w:val="19"/>
          <w:lang w:eastAsia="en-US"/>
        </w:rPr>
        <w:t xml:space="preserve"> In bijlage 5 Prijzenblad, tabblad Samenvatting </w:t>
      </w:r>
      <w:r w:rsidR="2F9522C8" w:rsidRPr="49F9DCDD">
        <w:rPr>
          <w:rFonts w:asciiTheme="minorHAnsi" w:eastAsiaTheme="minorEastAsia" w:hAnsiTheme="minorHAnsi"/>
          <w:sz w:val="19"/>
          <w:szCs w:val="19"/>
          <w:lang w:eastAsia="en-US"/>
        </w:rPr>
        <w:t>kunt u vinden welke systemen er gebruikt worden</w:t>
      </w:r>
      <w:r w:rsidR="244BFF40" w:rsidRPr="49F9DCDD">
        <w:rPr>
          <w:rFonts w:asciiTheme="minorHAnsi" w:eastAsiaTheme="minorEastAsia" w:hAnsiTheme="minorHAnsi"/>
          <w:sz w:val="19"/>
          <w:szCs w:val="19"/>
          <w:lang w:eastAsia="en-US"/>
        </w:rPr>
        <w:t xml:space="preserve"> binnen de 42 locaties. </w:t>
      </w:r>
    </w:p>
    <w:p w14:paraId="5AECCDC0" w14:textId="77777777" w:rsidR="008B7FFB" w:rsidRPr="008B7FFB" w:rsidRDefault="008B7FFB" w:rsidP="008B7FFB">
      <w:pPr>
        <w:pStyle w:val="paragraph"/>
        <w:spacing w:before="0" w:beforeAutospacing="0" w:after="0" w:afterAutospacing="0"/>
        <w:textAlignment w:val="baseline"/>
        <w:rPr>
          <w:rFonts w:asciiTheme="minorHAnsi" w:eastAsiaTheme="minorHAnsi" w:hAnsiTheme="minorHAnsi"/>
          <w:sz w:val="19"/>
          <w:szCs w:val="20"/>
          <w:lang w:eastAsia="en-US"/>
        </w:rPr>
      </w:pPr>
      <w:r w:rsidRPr="008B7FFB">
        <w:rPr>
          <w:rFonts w:asciiTheme="minorHAnsi" w:eastAsiaTheme="minorHAnsi" w:hAnsiTheme="minorHAnsi"/>
          <w:szCs w:val="20"/>
          <w:lang w:eastAsia="en-US"/>
        </w:rPr>
        <w:t> </w:t>
      </w:r>
    </w:p>
    <w:p w14:paraId="499E16F1" w14:textId="77777777" w:rsidR="008B7FFB" w:rsidRPr="008B7FFB" w:rsidRDefault="008B7FFB" w:rsidP="008B7FFB">
      <w:pPr>
        <w:pStyle w:val="paragraph"/>
        <w:spacing w:before="0" w:beforeAutospacing="0" w:after="0" w:afterAutospacing="0"/>
        <w:textAlignment w:val="baseline"/>
        <w:rPr>
          <w:rFonts w:asciiTheme="minorHAnsi" w:eastAsiaTheme="minorHAnsi" w:hAnsiTheme="minorHAnsi"/>
          <w:sz w:val="19"/>
          <w:szCs w:val="20"/>
          <w:lang w:eastAsia="en-US"/>
        </w:rPr>
      </w:pPr>
      <w:r w:rsidRPr="008B7FFB">
        <w:rPr>
          <w:rFonts w:asciiTheme="minorHAnsi" w:eastAsiaTheme="minorHAnsi" w:hAnsiTheme="minorHAnsi"/>
          <w:sz w:val="19"/>
          <w:szCs w:val="20"/>
          <w:lang w:eastAsia="en-US"/>
        </w:rPr>
        <w:t xml:space="preserve">De gemiddelde omzet van de afgelopen jaren was euro 1.250.000,-. Uitgaande van een overeenkomst voor 5 jaar met 3 optiejaren van verlenging, is de totale opdrachtwaarde euro 10.000.000,-. </w:t>
      </w:r>
      <w:r w:rsidRPr="008B7FFB">
        <w:rPr>
          <w:rFonts w:eastAsiaTheme="minorHAnsi"/>
          <w:sz w:val="19"/>
          <w:szCs w:val="20"/>
          <w:lang w:eastAsia="en-US"/>
        </w:rPr>
        <w:t> </w:t>
      </w:r>
      <w:r w:rsidRPr="008B7FFB">
        <w:rPr>
          <w:rFonts w:asciiTheme="minorHAnsi" w:eastAsiaTheme="minorHAnsi" w:hAnsiTheme="minorHAnsi"/>
          <w:szCs w:val="20"/>
          <w:lang w:eastAsia="en-US"/>
        </w:rPr>
        <w:t> </w:t>
      </w:r>
    </w:p>
    <w:p w14:paraId="50E2ED5F" w14:textId="77777777" w:rsidR="008B7FFB" w:rsidRPr="008B7FFB" w:rsidRDefault="008B7FFB" w:rsidP="008B7FFB">
      <w:pPr>
        <w:pStyle w:val="paragraph"/>
        <w:spacing w:before="0" w:beforeAutospacing="0" w:after="0" w:afterAutospacing="0"/>
        <w:textAlignment w:val="baseline"/>
        <w:rPr>
          <w:rFonts w:asciiTheme="minorHAnsi" w:eastAsiaTheme="minorHAnsi" w:hAnsiTheme="minorHAnsi"/>
          <w:sz w:val="19"/>
          <w:szCs w:val="20"/>
          <w:lang w:eastAsia="en-US"/>
        </w:rPr>
      </w:pPr>
      <w:r w:rsidRPr="008B7FFB">
        <w:rPr>
          <w:rFonts w:asciiTheme="minorHAnsi" w:eastAsiaTheme="minorHAnsi" w:hAnsiTheme="minorHAnsi"/>
          <w:szCs w:val="20"/>
          <w:lang w:eastAsia="en-US"/>
        </w:rPr>
        <w:t> </w:t>
      </w:r>
    </w:p>
    <w:p w14:paraId="2CB93CD7" w14:textId="77777777" w:rsidR="008B7FFB" w:rsidRPr="008B7FFB" w:rsidRDefault="008B7FFB" w:rsidP="008B7FFB">
      <w:pPr>
        <w:pStyle w:val="paragraph"/>
        <w:spacing w:before="0" w:beforeAutospacing="0" w:after="0" w:afterAutospacing="0"/>
        <w:textAlignment w:val="baseline"/>
        <w:rPr>
          <w:rFonts w:asciiTheme="minorHAnsi" w:eastAsiaTheme="minorHAnsi" w:hAnsiTheme="minorHAnsi"/>
          <w:sz w:val="19"/>
          <w:szCs w:val="20"/>
          <w:lang w:eastAsia="en-US"/>
        </w:rPr>
      </w:pPr>
      <w:r w:rsidRPr="008B7FFB">
        <w:rPr>
          <w:rFonts w:asciiTheme="minorHAnsi" w:eastAsiaTheme="minorHAnsi" w:hAnsiTheme="minorHAnsi"/>
          <w:sz w:val="19"/>
          <w:szCs w:val="20"/>
          <w:lang w:eastAsia="en-US"/>
        </w:rPr>
        <w:t>Technische beveiliging is het totaal aan systemen wat benodigd is om een locatie, het</w:t>
      </w:r>
      <w:r w:rsidRPr="008B7FFB">
        <w:rPr>
          <w:rFonts w:eastAsiaTheme="minorHAnsi"/>
          <w:sz w:val="19"/>
          <w:szCs w:val="20"/>
          <w:lang w:eastAsia="en-US"/>
        </w:rPr>
        <w:t> </w:t>
      </w:r>
      <w:r w:rsidRPr="008B7FFB">
        <w:rPr>
          <w:rFonts w:asciiTheme="minorHAnsi" w:eastAsiaTheme="minorHAnsi" w:hAnsiTheme="minorHAnsi"/>
          <w:sz w:val="19"/>
          <w:szCs w:val="20"/>
          <w:lang w:eastAsia="en-US"/>
        </w:rPr>
        <w:t>personeel</w:t>
      </w:r>
      <w:r w:rsidRPr="008B7FFB">
        <w:rPr>
          <w:rFonts w:eastAsiaTheme="minorHAnsi"/>
          <w:sz w:val="19"/>
          <w:szCs w:val="20"/>
          <w:lang w:eastAsia="en-US"/>
        </w:rPr>
        <w:t> </w:t>
      </w:r>
      <w:r w:rsidRPr="008B7FFB">
        <w:rPr>
          <w:rFonts w:asciiTheme="minorHAnsi" w:eastAsiaTheme="minorHAnsi" w:hAnsiTheme="minorHAnsi"/>
          <w:sz w:val="19"/>
          <w:szCs w:val="20"/>
          <w:lang w:eastAsia="en-US"/>
        </w:rPr>
        <w:t>en</w:t>
      </w:r>
      <w:r w:rsidRPr="008B7FFB">
        <w:rPr>
          <w:rFonts w:eastAsiaTheme="minorHAnsi"/>
          <w:sz w:val="19"/>
          <w:szCs w:val="20"/>
          <w:lang w:eastAsia="en-US"/>
        </w:rPr>
        <w:t> </w:t>
      </w:r>
      <w:r w:rsidRPr="008B7FFB">
        <w:rPr>
          <w:rFonts w:asciiTheme="minorHAnsi" w:eastAsiaTheme="minorHAnsi" w:hAnsiTheme="minorHAnsi"/>
          <w:sz w:val="19"/>
          <w:szCs w:val="20"/>
          <w:lang w:eastAsia="en-US"/>
        </w:rPr>
        <w:t>de</w:t>
      </w:r>
      <w:r w:rsidRPr="008B7FFB">
        <w:rPr>
          <w:rFonts w:eastAsiaTheme="minorHAnsi"/>
          <w:sz w:val="19"/>
          <w:szCs w:val="20"/>
          <w:lang w:eastAsia="en-US"/>
        </w:rPr>
        <w:t> </w:t>
      </w:r>
      <w:r w:rsidRPr="008B7FFB">
        <w:rPr>
          <w:rFonts w:asciiTheme="minorHAnsi" w:eastAsiaTheme="minorHAnsi" w:hAnsiTheme="minorHAnsi"/>
          <w:sz w:val="19"/>
          <w:szCs w:val="20"/>
          <w:lang w:eastAsia="en-US"/>
        </w:rPr>
        <w:t>gebruikers van de locaties</w:t>
      </w:r>
      <w:r w:rsidRPr="008B7FFB">
        <w:rPr>
          <w:rFonts w:eastAsiaTheme="minorHAnsi"/>
          <w:sz w:val="19"/>
          <w:szCs w:val="20"/>
          <w:lang w:eastAsia="en-US"/>
        </w:rPr>
        <w:t> </w:t>
      </w:r>
      <w:r w:rsidRPr="008B7FFB">
        <w:rPr>
          <w:rFonts w:asciiTheme="minorHAnsi" w:eastAsiaTheme="minorHAnsi" w:hAnsiTheme="minorHAnsi"/>
          <w:sz w:val="19"/>
          <w:szCs w:val="20"/>
          <w:lang w:eastAsia="en-US"/>
        </w:rPr>
        <w:t>te</w:t>
      </w:r>
      <w:r w:rsidRPr="008B7FFB">
        <w:rPr>
          <w:rFonts w:eastAsiaTheme="minorHAnsi"/>
          <w:sz w:val="19"/>
          <w:szCs w:val="20"/>
          <w:lang w:eastAsia="en-US"/>
        </w:rPr>
        <w:t> </w:t>
      </w:r>
      <w:r w:rsidRPr="008B7FFB">
        <w:rPr>
          <w:rFonts w:asciiTheme="minorHAnsi" w:eastAsiaTheme="minorHAnsi" w:hAnsiTheme="minorHAnsi"/>
          <w:sz w:val="19"/>
          <w:szCs w:val="20"/>
          <w:lang w:eastAsia="en-US"/>
        </w:rPr>
        <w:t>beschermen en</w:t>
      </w:r>
      <w:r w:rsidRPr="008B7FFB">
        <w:rPr>
          <w:rFonts w:eastAsiaTheme="minorHAnsi"/>
          <w:sz w:val="19"/>
          <w:szCs w:val="20"/>
          <w:lang w:eastAsia="en-US"/>
        </w:rPr>
        <w:t> </w:t>
      </w:r>
      <w:r w:rsidRPr="008B7FFB">
        <w:rPr>
          <w:rFonts w:asciiTheme="minorHAnsi" w:eastAsiaTheme="minorHAnsi" w:hAnsiTheme="minorHAnsi"/>
          <w:sz w:val="19"/>
          <w:szCs w:val="20"/>
          <w:lang w:eastAsia="en-US"/>
        </w:rPr>
        <w:t>beveiligen tegen inbraak, diefstal, vandalisme en andere ongewenste gebeurtenissen.</w:t>
      </w:r>
      <w:r w:rsidRPr="008B7FFB">
        <w:rPr>
          <w:rFonts w:eastAsiaTheme="minorHAnsi"/>
          <w:sz w:val="19"/>
          <w:szCs w:val="20"/>
          <w:lang w:eastAsia="en-US"/>
        </w:rPr>
        <w:t> </w:t>
      </w:r>
      <w:r w:rsidRPr="008B7FFB">
        <w:rPr>
          <w:rFonts w:asciiTheme="minorHAnsi" w:eastAsiaTheme="minorHAnsi" w:hAnsiTheme="minorHAnsi"/>
          <w:sz w:val="19"/>
          <w:szCs w:val="20"/>
          <w:lang w:eastAsia="en-US"/>
        </w:rPr>
        <w:t>Deze aanbesteding voorziet in het, preventief en correctief onderhoud, (planmatige)vervangingen en het incidenteel leveren van nieuwe beveiligingsinstallaties.</w:t>
      </w:r>
      <w:r w:rsidRPr="008B7FFB">
        <w:rPr>
          <w:rFonts w:eastAsiaTheme="minorHAnsi"/>
          <w:sz w:val="19"/>
          <w:szCs w:val="20"/>
          <w:lang w:eastAsia="en-US"/>
        </w:rPr>
        <w:t> </w:t>
      </w:r>
      <w:r w:rsidRPr="008B7FFB">
        <w:rPr>
          <w:rFonts w:asciiTheme="minorHAnsi" w:eastAsiaTheme="minorHAnsi" w:hAnsiTheme="minorHAnsi"/>
          <w:szCs w:val="20"/>
          <w:lang w:eastAsia="en-US"/>
        </w:rPr>
        <w:t> </w:t>
      </w:r>
    </w:p>
    <w:p w14:paraId="595FCA16" w14:textId="014B8D09" w:rsidR="008B7FFB" w:rsidRPr="008B7FFB" w:rsidRDefault="7AC1DFFB" w:rsidP="49F9DCDD">
      <w:pPr>
        <w:pStyle w:val="paragraph"/>
        <w:spacing w:before="0" w:beforeAutospacing="0" w:after="0" w:afterAutospacing="0"/>
        <w:textAlignment w:val="baseline"/>
        <w:rPr>
          <w:rFonts w:asciiTheme="minorHAnsi" w:eastAsiaTheme="minorEastAsia" w:hAnsiTheme="minorHAnsi"/>
          <w:sz w:val="19"/>
          <w:szCs w:val="19"/>
          <w:lang w:eastAsia="en-US"/>
        </w:rPr>
      </w:pPr>
      <w:r w:rsidRPr="49F9DCDD">
        <w:rPr>
          <w:rFonts w:asciiTheme="minorHAnsi" w:eastAsiaTheme="minorEastAsia" w:hAnsiTheme="minorHAnsi"/>
          <w:sz w:val="19"/>
          <w:szCs w:val="19"/>
          <w:lang w:eastAsia="en-US"/>
        </w:rPr>
        <w:lastRenderedPageBreak/>
        <w:t>Als</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bijlage 13 is een schematische weergave</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toegevoegd, welke</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grofweg</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de beveiligingssystemen en de bijbehorende relaties</w:t>
      </w:r>
      <w:r w:rsidRPr="49F9DCDD">
        <w:rPr>
          <w:rFonts w:eastAsiaTheme="minorEastAsia"/>
          <w:sz w:val="19"/>
          <w:szCs w:val="19"/>
          <w:lang w:eastAsia="en-US"/>
        </w:rPr>
        <w:t> </w:t>
      </w:r>
      <w:r w:rsidRPr="49F9DCDD">
        <w:rPr>
          <w:rFonts w:asciiTheme="minorHAnsi" w:eastAsiaTheme="minorEastAsia" w:hAnsiTheme="minorHAnsi"/>
          <w:sz w:val="19"/>
          <w:szCs w:val="19"/>
          <w:lang w:eastAsia="en-US"/>
        </w:rPr>
        <w:t>weergeeft zoals ze nu bij de gemeente Den Haag zijn ingericht.</w:t>
      </w:r>
      <w:r w:rsidRPr="49F9DCDD">
        <w:rPr>
          <w:rFonts w:eastAsiaTheme="minorEastAsia"/>
          <w:sz w:val="19"/>
          <w:szCs w:val="19"/>
          <w:lang w:eastAsia="en-US"/>
        </w:rPr>
        <w:t>  </w:t>
      </w:r>
      <w:r w:rsidRPr="49F9DCDD">
        <w:rPr>
          <w:rFonts w:asciiTheme="minorHAnsi" w:eastAsiaTheme="minorEastAsia" w:hAnsiTheme="minorHAnsi"/>
          <w:lang w:eastAsia="en-US"/>
        </w:rPr>
        <w:t> </w:t>
      </w:r>
    </w:p>
    <w:p w14:paraId="4AD8A0DB" w14:textId="77777777" w:rsidR="008B7FFB" w:rsidRPr="008B7FFB" w:rsidRDefault="008B7FFB" w:rsidP="008B7FFB">
      <w:pPr>
        <w:pStyle w:val="paragraph"/>
        <w:spacing w:before="0" w:beforeAutospacing="0" w:after="0" w:afterAutospacing="0"/>
        <w:textAlignment w:val="baseline"/>
        <w:rPr>
          <w:rFonts w:asciiTheme="minorHAnsi" w:eastAsiaTheme="minorHAnsi" w:hAnsiTheme="minorHAnsi"/>
          <w:sz w:val="19"/>
          <w:szCs w:val="20"/>
          <w:lang w:eastAsia="en-US"/>
        </w:rPr>
      </w:pPr>
      <w:r w:rsidRPr="008B7FFB">
        <w:rPr>
          <w:rFonts w:eastAsiaTheme="minorHAnsi"/>
          <w:sz w:val="19"/>
          <w:szCs w:val="20"/>
          <w:lang w:eastAsia="en-US"/>
        </w:rPr>
        <w:t> </w:t>
      </w:r>
      <w:r w:rsidRPr="008B7FFB">
        <w:rPr>
          <w:rFonts w:asciiTheme="minorHAnsi" w:eastAsiaTheme="minorHAnsi" w:hAnsiTheme="minorHAnsi"/>
          <w:szCs w:val="20"/>
          <w:lang w:eastAsia="en-US"/>
        </w:rPr>
        <w:t> </w:t>
      </w:r>
    </w:p>
    <w:p w14:paraId="6CC89BFC" w14:textId="53E9E3A4" w:rsidR="00F24466" w:rsidRDefault="6FB54D0D" w:rsidP="05AD6F40">
      <w:pPr>
        <w:pStyle w:val="paragraph"/>
        <w:spacing w:before="0" w:beforeAutospacing="0" w:after="0" w:afterAutospacing="0"/>
        <w:textAlignment w:val="baseline"/>
        <w:rPr>
          <w:rFonts w:asciiTheme="minorHAnsi" w:eastAsiaTheme="minorEastAsia" w:hAnsiTheme="minorHAnsi"/>
          <w:sz w:val="19"/>
          <w:szCs w:val="19"/>
          <w:lang w:eastAsia="en-US"/>
        </w:rPr>
      </w:pPr>
      <w:r w:rsidRPr="05AD6F40">
        <w:rPr>
          <w:rFonts w:asciiTheme="minorHAnsi" w:eastAsiaTheme="minorEastAsia" w:hAnsiTheme="minorHAnsi"/>
          <w:sz w:val="19"/>
          <w:szCs w:val="19"/>
          <w:lang w:eastAsia="en-US"/>
        </w:rPr>
        <w:t>Onderdeel van deze aanbesteding zijn de technische</w:t>
      </w:r>
      <w:r w:rsidRPr="05AD6F40">
        <w:rPr>
          <w:rFonts w:eastAsiaTheme="minorEastAsia"/>
          <w:sz w:val="19"/>
          <w:szCs w:val="19"/>
          <w:lang w:eastAsia="en-US"/>
        </w:rPr>
        <w:t> </w:t>
      </w:r>
      <w:r w:rsidRPr="05AD6F40">
        <w:rPr>
          <w:rFonts w:asciiTheme="minorHAnsi" w:eastAsiaTheme="minorEastAsia" w:hAnsiTheme="minorHAnsi"/>
          <w:sz w:val="19"/>
          <w:szCs w:val="19"/>
          <w:lang w:eastAsia="en-US"/>
        </w:rPr>
        <w:t>beveiligingsinstallaties</w:t>
      </w:r>
      <w:r w:rsidRPr="05AD6F40">
        <w:rPr>
          <w:rFonts w:eastAsiaTheme="minorEastAsia"/>
          <w:sz w:val="19"/>
          <w:szCs w:val="19"/>
          <w:lang w:eastAsia="en-US"/>
        </w:rPr>
        <w:t> </w:t>
      </w:r>
      <w:r w:rsidRPr="05AD6F40">
        <w:rPr>
          <w:rFonts w:asciiTheme="minorHAnsi" w:eastAsiaTheme="minorEastAsia" w:hAnsiTheme="minorHAnsi"/>
          <w:sz w:val="19"/>
          <w:szCs w:val="19"/>
          <w:lang w:eastAsia="en-US"/>
        </w:rPr>
        <w:t>zoals onder meer inbraakinstallaties, camerabewaking</w:t>
      </w:r>
      <w:r w:rsidRPr="05AD6F40">
        <w:rPr>
          <w:rFonts w:eastAsiaTheme="minorEastAsia"/>
          <w:sz w:val="19"/>
          <w:szCs w:val="19"/>
          <w:lang w:eastAsia="en-US"/>
        </w:rPr>
        <w:t> </w:t>
      </w:r>
      <w:r w:rsidRPr="05AD6F40">
        <w:rPr>
          <w:rFonts w:asciiTheme="minorHAnsi" w:eastAsiaTheme="minorEastAsia" w:hAnsiTheme="minorHAnsi"/>
          <w:sz w:val="19"/>
          <w:szCs w:val="19"/>
          <w:lang w:eastAsia="en-US"/>
        </w:rPr>
        <w:t xml:space="preserve">en toegangscontrole. </w:t>
      </w:r>
    </w:p>
    <w:p w14:paraId="59F9ED73" w14:textId="77777777" w:rsidR="00FE15B6" w:rsidRDefault="00FE15B6" w:rsidP="00D03EBB">
      <w:pPr>
        <w:widowControl w:val="0"/>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14:paraId="29A9363C" w14:textId="64172852" w:rsidR="00D03EBB" w:rsidRDefault="00D03EBB" w:rsidP="00D03EBB">
      <w:pPr>
        <w:widowControl w:val="0"/>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3139B">
        <w:rPr>
          <w:rFonts w:cs="Arial"/>
        </w:rPr>
        <w:t xml:space="preserve">De in </w:t>
      </w:r>
      <w:r w:rsidRPr="00CF42BE">
        <w:rPr>
          <w:rFonts w:cs="Arial"/>
          <w:noProof/>
        </w:rPr>
        <w:t>deze</w:t>
      </w:r>
      <w:r w:rsidRPr="0053139B">
        <w:rPr>
          <w:rFonts w:cs="Arial"/>
        </w:rPr>
        <w:t xml:space="preserve"> paragraaf genoemde omschrijvingen en aantallen zijn</w:t>
      </w:r>
      <w:r>
        <w:rPr>
          <w:rFonts w:cs="Arial"/>
        </w:rPr>
        <w:t xml:space="preserve"> bedoeld</w:t>
      </w:r>
      <w:r w:rsidRPr="0053139B">
        <w:rPr>
          <w:rFonts w:cs="Arial"/>
        </w:rPr>
        <w:t xml:space="preserve"> ter indicatie en zijn </w:t>
      </w:r>
      <w:r>
        <w:rPr>
          <w:rFonts w:cs="Arial"/>
        </w:rPr>
        <w:t>daarom</w:t>
      </w:r>
      <w:r w:rsidRPr="0053139B">
        <w:rPr>
          <w:rFonts w:cs="Arial"/>
        </w:rPr>
        <w:t xml:space="preserve"> niet leidend</w:t>
      </w:r>
      <w:r>
        <w:rPr>
          <w:rFonts w:cs="Arial"/>
        </w:rPr>
        <w:t>.</w:t>
      </w:r>
      <w:r w:rsidRPr="000678B2">
        <w:t xml:space="preserve"> </w:t>
      </w:r>
      <w:r w:rsidRPr="00BD2352">
        <w:t xml:space="preserve">Aan </w:t>
      </w:r>
      <w:r>
        <w:t xml:space="preserve">genoemde (omzet)gegevens in deze Aanbestedingsleidraad </w:t>
      </w:r>
      <w:r w:rsidRPr="006A6856">
        <w:t>kunnen</w:t>
      </w:r>
      <w:r w:rsidRPr="00BD2352">
        <w:t xml:space="preserve"> geen rechten worden ontleend</w:t>
      </w:r>
      <w:r>
        <w:t>.</w:t>
      </w:r>
      <w:r w:rsidRPr="00BD2352">
        <w:t xml:space="preserve"> </w:t>
      </w:r>
    </w:p>
    <w:p w14:paraId="26494843" w14:textId="7A587CF3" w:rsidR="00542223" w:rsidRDefault="00542223" w:rsidP="00676441">
      <w:pPr>
        <w:pStyle w:val="Kop2"/>
      </w:pPr>
      <w:bookmarkStart w:id="94" w:name="_Toc90923912"/>
      <w:bookmarkStart w:id="95" w:name="_Toc1664147508"/>
      <w:r>
        <w:t>De overeenkomst</w:t>
      </w:r>
      <w:bookmarkEnd w:id="94"/>
      <w:bookmarkEnd w:id="95"/>
    </w:p>
    <w:p w14:paraId="00E27369" w14:textId="2908DADE" w:rsidR="00D03EBB" w:rsidRPr="00047203" w:rsidRDefault="00542223" w:rsidP="00047203">
      <w:r>
        <w:t xml:space="preserve">Om bovenstaande doelstellingen te realiseren wenst </w:t>
      </w:r>
      <w:r w:rsidR="00D03EBB" w:rsidRPr="003A3556">
        <w:t xml:space="preserve">De Gemeente Den Haag </w:t>
      </w:r>
      <w:r w:rsidR="00D04A45" w:rsidRPr="0071606C">
        <w:t>r</w:t>
      </w:r>
      <w:r w:rsidR="00D03EBB" w:rsidRPr="0071606C">
        <w:t>aamovereenkomst te sluiten met één Opdrachtnemer</w:t>
      </w:r>
      <w:r w:rsidR="00314E66" w:rsidRPr="0071606C">
        <w:t>.</w:t>
      </w:r>
      <w:r w:rsidR="00314E66" w:rsidRPr="007226EA">
        <w:t xml:space="preserve"> </w:t>
      </w:r>
      <w:bookmarkStart w:id="96" w:name="_Toc90924165"/>
      <w:bookmarkStart w:id="97" w:name="_Hlk8825392"/>
      <w:bookmarkStart w:id="98" w:name="_Hlk8825320"/>
      <w:bookmarkEnd w:id="96"/>
    </w:p>
    <w:p w14:paraId="0A722444" w14:textId="77777777" w:rsidR="00D03EBB" w:rsidRPr="00D03EBB" w:rsidRDefault="00D03EBB" w:rsidP="00D03EBB">
      <w:pPr>
        <w:widowControl w:val="0"/>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themeColor="text1"/>
        </w:rPr>
      </w:pPr>
    </w:p>
    <w:p w14:paraId="57E6031E" w14:textId="25B5F800" w:rsidR="00D03EBB" w:rsidRPr="00250C65" w:rsidRDefault="00D03EBB" w:rsidP="00D03EBB">
      <w:pPr>
        <w:rPr>
          <w:color w:val="000000" w:themeColor="text1"/>
        </w:rPr>
      </w:pPr>
      <w:r w:rsidRPr="00250C65">
        <w:rPr>
          <w:color w:val="000000" w:themeColor="text1"/>
        </w:rPr>
        <w:t xml:space="preserve">De Gemeente Den Haag heeft het recht om bovenop de in de Aanbestedingsstukken vermelde (maximale) hoeveelheden en de daarmee corresponderende prijs maximaal </w:t>
      </w:r>
      <w:r w:rsidR="00F13914">
        <w:rPr>
          <w:color w:val="000000" w:themeColor="text1"/>
        </w:rPr>
        <w:t>25</w:t>
      </w:r>
      <w:r w:rsidRPr="00250C65">
        <w:rPr>
          <w:color w:val="000000" w:themeColor="text1"/>
        </w:rPr>
        <w:t xml:space="preserve">% van die hoeveelheid extra af te nemen. Deze mogelijke extra afname is meegenomen in de waardering (of: waardebepaling) van de </w:t>
      </w:r>
      <w:r w:rsidR="00462119">
        <w:rPr>
          <w:color w:val="000000" w:themeColor="text1"/>
        </w:rPr>
        <w:t>O</w:t>
      </w:r>
      <w:r w:rsidRPr="00250C65">
        <w:rPr>
          <w:color w:val="000000" w:themeColor="text1"/>
        </w:rPr>
        <w:t>pdracht en valt binnen de maximale hoeveelheid van de overeenkomst.</w:t>
      </w:r>
    </w:p>
    <w:p w14:paraId="54D1B79F" w14:textId="2EE4E66A" w:rsidR="00D03EBB" w:rsidRPr="00D172CC" w:rsidRDefault="00D03EBB" w:rsidP="00D03EBB">
      <w:pPr>
        <w:rPr>
          <w:u w:val="single"/>
        </w:rPr>
      </w:pPr>
    </w:p>
    <w:p w14:paraId="0C7E3F4F" w14:textId="77777777" w:rsidR="00D03EBB" w:rsidRPr="00D172CC" w:rsidRDefault="00D03EBB" w:rsidP="00D03EBB">
      <w:pPr>
        <w:widowControl w:val="0"/>
        <w:spacing w:line="240" w:lineRule="atLeast"/>
      </w:pPr>
      <w:r w:rsidRPr="00D172CC">
        <w:t xml:space="preserve">In deze procedure is gekozen voor een raamovereenkomst. </w:t>
      </w:r>
      <w:r>
        <w:t>Vooraf</w:t>
      </w:r>
      <w:r w:rsidRPr="00D172CC">
        <w:t xml:space="preserve"> kan de omvang van deze opdracht niet goed worden bepaald. Daarnaast is het onzeker wanneer de </w:t>
      </w:r>
      <w:r>
        <w:t>Gemeente</w:t>
      </w:r>
      <w:r w:rsidRPr="00D172CC">
        <w:t xml:space="preserve"> Den Haag gebruik wil maken van de betreffende diensten/leveringen. Daarom past de vorm van de raamovereenkomst het beste bij deze opdracht.</w:t>
      </w:r>
    </w:p>
    <w:p w14:paraId="624F666E" w14:textId="77777777" w:rsidR="00D03EBB" w:rsidRDefault="00D03EBB" w:rsidP="00D03EBB">
      <w:pPr>
        <w:rPr>
          <w:szCs w:val="19"/>
        </w:rPr>
      </w:pPr>
    </w:p>
    <w:p w14:paraId="55223A04" w14:textId="49110C29" w:rsidR="00D03EBB" w:rsidRPr="009C189E" w:rsidRDefault="00D03EBB" w:rsidP="2E0D7F5D">
      <w:r>
        <w:t xml:space="preserve">De Raamovereenkomst treedt naar verwachting in werking op </w:t>
      </w:r>
      <w:r w:rsidR="00F13914">
        <w:t>1-1-2023</w:t>
      </w:r>
      <w:r>
        <w:t xml:space="preserve">. De Raamovereenkomst heeft een looptijd van </w:t>
      </w:r>
      <w:r w:rsidR="00F13914">
        <w:t>vijf jaar</w:t>
      </w:r>
      <w:r>
        <w:t xml:space="preserve"> en eindigt na verloop van deze looptijd van rechtswege. De overeenkomst kan eenzijdig door de Gemeente Den Haag worden verlengd met een periode van </w:t>
      </w:r>
      <w:r w:rsidR="00F13914">
        <w:t>drie(3) keer een(1) jaar</w:t>
      </w:r>
      <w:r>
        <w:t xml:space="preserve">. Indien de Gemeente Den Haag gebruik wenst te maken van de mogelijkheid om de overeenkomst te verlengen deelt zij dit </w:t>
      </w:r>
      <w:r w:rsidR="00F13914">
        <w:t xml:space="preserve">zes maanden </w:t>
      </w:r>
      <w:r>
        <w:t>voor het einde van de looptijd schriftelijk mee.</w:t>
      </w:r>
    </w:p>
    <w:p w14:paraId="26EA61C6" w14:textId="1389CCBB" w:rsidR="00C35DF0" w:rsidRPr="00C35DF0" w:rsidRDefault="00D03EBB" w:rsidP="00D03EBB">
      <w:pPr>
        <w:pStyle w:val="Kop2"/>
      </w:pPr>
      <w:bookmarkStart w:id="99" w:name="_Toc90923913"/>
      <w:bookmarkStart w:id="100" w:name="_Toc1763586011"/>
      <w:bookmarkEnd w:id="97"/>
      <w:r>
        <w:t>Percelen</w:t>
      </w:r>
      <w:bookmarkStart w:id="101" w:name="_Hlk8825469"/>
      <w:bookmarkStart w:id="102" w:name="_Hlk8825424"/>
      <w:bookmarkEnd w:id="98"/>
      <w:bookmarkEnd w:id="99"/>
      <w:bookmarkEnd w:id="100"/>
    </w:p>
    <w:p w14:paraId="203AE3EC" w14:textId="5F9A7880" w:rsidR="00D03EBB" w:rsidRPr="00066BE5" w:rsidRDefault="00C35DF0" w:rsidP="00D03EBB">
      <w:pPr>
        <w:rPr>
          <w:rFonts w:cs="Arial"/>
        </w:rPr>
      </w:pPr>
      <w:r w:rsidRPr="7B24BD44">
        <w:rPr>
          <w:rStyle w:val="normaltextrun"/>
          <w:rFonts w:ascii="Georgia" w:hAnsi="Georgia"/>
          <w:color w:val="000000"/>
          <w:shd w:val="clear" w:color="auto" w:fill="FFFFFF"/>
        </w:rPr>
        <w:t xml:space="preserve">De opdracht wordt als </w:t>
      </w:r>
      <w:r w:rsidRPr="7B24BD44">
        <w:rPr>
          <w:rStyle w:val="normaltextrun"/>
          <w:rFonts w:ascii="Segoe UI" w:hAnsi="Segoe UI" w:cs="Segoe UI"/>
          <w:color w:val="000000"/>
          <w:shd w:val="clear" w:color="auto" w:fill="FFFFFF"/>
        </w:rPr>
        <w:t>één</w:t>
      </w:r>
      <w:r w:rsidRPr="7B24BD44">
        <w:rPr>
          <w:rStyle w:val="normaltextrun"/>
          <w:rFonts w:ascii="Georgia" w:hAnsi="Georgia"/>
          <w:color w:val="000000"/>
          <w:shd w:val="clear" w:color="auto" w:fill="FFFFFF"/>
        </w:rPr>
        <w:t xml:space="preserve"> geheel in de markt gezet en niet in percelen verdeeld. Om de veiligheidsrisico’s te beperken, de optimalisatiedoelstellingen te bevorderen en de terugverdienmogelijkheden voor de markt te vergroten, is het advies om de opdracht in haar geheel op de markt te zetten. Er zijn voldoende marktpartijen, die een dergelijke opdracht aankunnen. Ook kan er efficiënter gewerkt worden als de opdracht bij </w:t>
      </w:r>
      <w:r w:rsidRPr="7B24BD44">
        <w:rPr>
          <w:rStyle w:val="normaltextrun"/>
          <w:rFonts w:ascii="Segoe UI" w:hAnsi="Segoe UI" w:cs="Segoe UI"/>
          <w:color w:val="000000"/>
          <w:shd w:val="clear" w:color="auto" w:fill="FFFFFF"/>
        </w:rPr>
        <w:t>één</w:t>
      </w:r>
      <w:r w:rsidRPr="7B24BD44">
        <w:rPr>
          <w:rStyle w:val="normaltextrun"/>
          <w:rFonts w:ascii="Georgia" w:hAnsi="Georgia"/>
          <w:color w:val="000000"/>
          <w:shd w:val="clear" w:color="auto" w:fill="FFFFFF"/>
        </w:rPr>
        <w:t xml:space="preserve"> marktpartij ligt.</w:t>
      </w:r>
      <w:r w:rsidRPr="7B24BD44">
        <w:rPr>
          <w:rStyle w:val="eop"/>
          <w:rFonts w:ascii="Georgia" w:hAnsi="Georgia"/>
          <w:color w:val="000000"/>
          <w:shd w:val="clear" w:color="auto" w:fill="FFFFFF"/>
        </w:rPr>
        <w:t> </w:t>
      </w:r>
      <w:r w:rsidR="00D03EBB" w:rsidRPr="002E6B42">
        <w:rPr>
          <w:rFonts w:cs="Arial"/>
        </w:rPr>
        <w:t xml:space="preserve"> </w:t>
      </w:r>
    </w:p>
    <w:p w14:paraId="3F378066" w14:textId="77777777" w:rsidR="00D03EBB" w:rsidRPr="00066BE5" w:rsidRDefault="00D03EBB" w:rsidP="00D03EBB">
      <w:pPr>
        <w:rPr>
          <w:rFonts w:cs="Arial"/>
        </w:rPr>
      </w:pPr>
    </w:p>
    <w:p w14:paraId="5BB18775" w14:textId="14EDE278" w:rsidR="00D03EBB" w:rsidRPr="005B698B" w:rsidRDefault="00D03EBB" w:rsidP="7A1F8D08">
      <w:pPr>
        <w:pStyle w:val="Kop2"/>
        <w:rPr>
          <w:i/>
          <w:iCs/>
        </w:rPr>
      </w:pPr>
      <w:bookmarkStart w:id="103" w:name="_Toc90923915"/>
      <w:bookmarkStart w:id="104" w:name="_Toc1643989472"/>
      <w:bookmarkEnd w:id="101"/>
      <w:r>
        <w:t xml:space="preserve">Niet in de scope van deze aanbesteding </w:t>
      </w:r>
      <w:bookmarkEnd w:id="103"/>
      <w:bookmarkEnd w:id="104"/>
    </w:p>
    <w:p w14:paraId="336F701B" w14:textId="77777777" w:rsidR="00AF351C" w:rsidRDefault="00AF351C" w:rsidP="00AF351C">
      <w:pPr>
        <w:pStyle w:val="paragraph"/>
        <w:spacing w:before="0" w:beforeAutospacing="0" w:after="0" w:afterAutospacing="0"/>
        <w:textAlignment w:val="baseline"/>
        <w:rPr>
          <w:rFonts w:asciiTheme="minorHAnsi" w:eastAsiaTheme="minorHAnsi" w:hAnsiTheme="minorHAnsi"/>
          <w:sz w:val="19"/>
          <w:szCs w:val="20"/>
          <w:lang w:eastAsia="en-US"/>
        </w:rPr>
      </w:pPr>
      <w:r>
        <w:rPr>
          <w:rFonts w:asciiTheme="minorHAnsi" w:eastAsiaTheme="minorHAnsi" w:hAnsiTheme="minorHAnsi"/>
          <w:sz w:val="19"/>
          <w:szCs w:val="20"/>
          <w:lang w:eastAsia="en-US"/>
        </w:rPr>
        <w:t>Buiten de scope van de opdracht vallen:</w:t>
      </w:r>
    </w:p>
    <w:p w14:paraId="552C9978" w14:textId="77777777" w:rsidR="00AF351C" w:rsidRDefault="00AF351C" w:rsidP="00AF351C">
      <w:pPr>
        <w:pStyle w:val="paragraph"/>
        <w:numPr>
          <w:ilvl w:val="1"/>
          <w:numId w:val="20"/>
        </w:numPr>
        <w:spacing w:before="0" w:beforeAutospacing="0" w:after="0" w:afterAutospacing="0"/>
        <w:textAlignment w:val="baseline"/>
        <w:rPr>
          <w:rFonts w:asciiTheme="minorHAnsi" w:eastAsiaTheme="minorHAnsi" w:hAnsiTheme="minorHAnsi"/>
          <w:sz w:val="19"/>
          <w:szCs w:val="20"/>
          <w:lang w:eastAsia="en-US"/>
        </w:rPr>
      </w:pPr>
      <w:r w:rsidRPr="008B7FFB">
        <w:rPr>
          <w:rFonts w:asciiTheme="minorHAnsi" w:eastAsiaTheme="minorHAnsi" w:hAnsiTheme="minorHAnsi"/>
          <w:sz w:val="19"/>
          <w:szCs w:val="20"/>
          <w:lang w:eastAsia="en-US"/>
        </w:rPr>
        <w:t>De</w:t>
      </w:r>
      <w:r w:rsidRPr="008B7FFB">
        <w:rPr>
          <w:rFonts w:eastAsiaTheme="minorHAnsi"/>
          <w:sz w:val="19"/>
          <w:szCs w:val="20"/>
          <w:lang w:eastAsia="en-US"/>
        </w:rPr>
        <w:t> </w:t>
      </w:r>
      <w:r w:rsidRPr="008B7FFB">
        <w:rPr>
          <w:rFonts w:asciiTheme="minorHAnsi" w:eastAsiaTheme="minorHAnsi" w:hAnsiTheme="minorHAnsi"/>
          <w:sz w:val="19"/>
          <w:szCs w:val="20"/>
          <w:lang w:eastAsia="en-US"/>
        </w:rPr>
        <w:t>overkoepelende</w:t>
      </w:r>
      <w:r w:rsidRPr="008B7FFB">
        <w:rPr>
          <w:rFonts w:eastAsiaTheme="minorHAnsi"/>
          <w:sz w:val="19"/>
          <w:szCs w:val="20"/>
          <w:lang w:eastAsia="en-US"/>
        </w:rPr>
        <w:t> </w:t>
      </w:r>
      <w:r w:rsidRPr="008B7FFB">
        <w:rPr>
          <w:rFonts w:asciiTheme="minorHAnsi" w:eastAsiaTheme="minorHAnsi" w:hAnsiTheme="minorHAnsi"/>
          <w:sz w:val="19"/>
          <w:szCs w:val="20"/>
          <w:lang w:eastAsia="en-US"/>
        </w:rPr>
        <w:t>software-schil,</w:t>
      </w:r>
      <w:r w:rsidRPr="008B7FFB">
        <w:rPr>
          <w:rFonts w:eastAsiaTheme="minorHAnsi"/>
          <w:sz w:val="19"/>
          <w:szCs w:val="20"/>
          <w:lang w:eastAsia="en-US"/>
        </w:rPr>
        <w:t> </w:t>
      </w:r>
      <w:proofErr w:type="spellStart"/>
      <w:r w:rsidRPr="008B7FFB">
        <w:rPr>
          <w:rFonts w:asciiTheme="minorHAnsi" w:eastAsiaTheme="minorHAnsi" w:hAnsiTheme="minorHAnsi"/>
          <w:sz w:val="19"/>
          <w:szCs w:val="20"/>
          <w:lang w:eastAsia="en-US"/>
        </w:rPr>
        <w:t>Securinet</w:t>
      </w:r>
      <w:proofErr w:type="spellEnd"/>
      <w:r>
        <w:rPr>
          <w:rFonts w:asciiTheme="minorHAnsi" w:eastAsiaTheme="minorHAnsi" w:hAnsiTheme="minorHAnsi"/>
          <w:sz w:val="19"/>
          <w:szCs w:val="20"/>
          <w:lang w:eastAsia="en-US"/>
        </w:rPr>
        <w:t>;</w:t>
      </w:r>
    </w:p>
    <w:p w14:paraId="2B086C62" w14:textId="77777777" w:rsidR="00AF351C" w:rsidRDefault="00AF351C" w:rsidP="00AF351C">
      <w:pPr>
        <w:pStyle w:val="paragraph"/>
        <w:numPr>
          <w:ilvl w:val="1"/>
          <w:numId w:val="20"/>
        </w:numPr>
        <w:spacing w:before="0" w:beforeAutospacing="0" w:after="0" w:afterAutospacing="0"/>
        <w:textAlignment w:val="baseline"/>
        <w:rPr>
          <w:rFonts w:asciiTheme="minorHAnsi" w:eastAsiaTheme="minorHAnsi" w:hAnsiTheme="minorHAnsi"/>
          <w:sz w:val="19"/>
          <w:szCs w:val="20"/>
          <w:lang w:eastAsia="en-US"/>
        </w:rPr>
      </w:pPr>
      <w:r>
        <w:rPr>
          <w:rFonts w:asciiTheme="minorHAnsi" w:eastAsiaTheme="minorHAnsi" w:hAnsiTheme="minorHAnsi"/>
          <w:sz w:val="19"/>
          <w:szCs w:val="20"/>
          <w:lang w:eastAsia="en-US"/>
        </w:rPr>
        <w:t>Fysieke beveiligingsdiensten;</w:t>
      </w:r>
    </w:p>
    <w:p w14:paraId="47CA3981" w14:textId="77777777" w:rsidR="00D67A4A" w:rsidRDefault="00A56D0B" w:rsidP="00AF351C">
      <w:pPr>
        <w:pStyle w:val="paragraph"/>
        <w:numPr>
          <w:ilvl w:val="1"/>
          <w:numId w:val="20"/>
        </w:numPr>
        <w:spacing w:before="0" w:beforeAutospacing="0" w:after="0" w:afterAutospacing="0"/>
        <w:textAlignment w:val="baseline"/>
        <w:rPr>
          <w:rFonts w:asciiTheme="minorHAnsi" w:eastAsiaTheme="minorHAnsi" w:hAnsiTheme="minorHAnsi"/>
          <w:sz w:val="19"/>
          <w:szCs w:val="20"/>
          <w:lang w:eastAsia="en-US"/>
        </w:rPr>
      </w:pPr>
      <w:r>
        <w:rPr>
          <w:rFonts w:asciiTheme="minorHAnsi" w:eastAsiaTheme="minorHAnsi" w:hAnsiTheme="minorHAnsi"/>
          <w:sz w:val="19"/>
          <w:szCs w:val="20"/>
          <w:lang w:eastAsia="en-US"/>
        </w:rPr>
        <w:t>Overeenkomst</w:t>
      </w:r>
      <w:r w:rsidR="00AF351C">
        <w:rPr>
          <w:rFonts w:asciiTheme="minorHAnsi" w:eastAsiaTheme="minorHAnsi" w:hAnsiTheme="minorHAnsi"/>
          <w:sz w:val="19"/>
          <w:szCs w:val="20"/>
          <w:lang w:eastAsia="en-US"/>
        </w:rPr>
        <w:t xml:space="preserve"> PAC</w:t>
      </w:r>
      <w:r>
        <w:rPr>
          <w:rFonts w:asciiTheme="minorHAnsi" w:eastAsiaTheme="minorHAnsi" w:hAnsiTheme="minorHAnsi"/>
          <w:sz w:val="19"/>
          <w:szCs w:val="20"/>
          <w:lang w:eastAsia="en-US"/>
        </w:rPr>
        <w:t xml:space="preserve"> </w:t>
      </w:r>
      <w:r w:rsidR="00AF351C">
        <w:rPr>
          <w:rFonts w:asciiTheme="minorHAnsi" w:eastAsiaTheme="minorHAnsi" w:hAnsiTheme="minorHAnsi"/>
          <w:sz w:val="19"/>
          <w:szCs w:val="20"/>
          <w:lang w:eastAsia="en-US"/>
        </w:rPr>
        <w:t>(particuliere alarmcentrale)</w:t>
      </w:r>
      <w:r w:rsidR="00D67A4A">
        <w:rPr>
          <w:rFonts w:asciiTheme="minorHAnsi" w:eastAsiaTheme="minorHAnsi" w:hAnsiTheme="minorHAnsi"/>
          <w:sz w:val="19"/>
          <w:szCs w:val="20"/>
          <w:lang w:eastAsia="en-US"/>
        </w:rPr>
        <w:t>;</w:t>
      </w:r>
    </w:p>
    <w:p w14:paraId="7D32B2A1" w14:textId="73C1236F" w:rsidR="00AF351C" w:rsidRPr="008B7FFB" w:rsidRDefault="119DDA3A" w:rsidP="05AD6F40">
      <w:pPr>
        <w:pStyle w:val="paragraph"/>
        <w:numPr>
          <w:ilvl w:val="1"/>
          <w:numId w:val="20"/>
        </w:numPr>
        <w:spacing w:before="0" w:beforeAutospacing="0" w:after="0" w:afterAutospacing="0"/>
        <w:textAlignment w:val="baseline"/>
        <w:rPr>
          <w:rFonts w:asciiTheme="minorHAnsi" w:eastAsiaTheme="minorEastAsia" w:hAnsiTheme="minorHAnsi"/>
          <w:sz w:val="19"/>
          <w:szCs w:val="19"/>
          <w:lang w:eastAsia="en-US"/>
        </w:rPr>
      </w:pPr>
      <w:r w:rsidRPr="05AD6F40">
        <w:rPr>
          <w:rFonts w:asciiTheme="minorHAnsi" w:eastAsiaTheme="minorEastAsia" w:hAnsiTheme="minorHAnsi"/>
          <w:sz w:val="19"/>
          <w:szCs w:val="19"/>
          <w:lang w:eastAsia="en-US"/>
        </w:rPr>
        <w:t>Persoonsalarmeringen</w:t>
      </w:r>
      <w:r w:rsidR="0039DC38" w:rsidRPr="05AD6F40">
        <w:rPr>
          <w:rFonts w:asciiTheme="minorHAnsi" w:eastAsiaTheme="minorEastAsia" w:hAnsiTheme="minorHAnsi"/>
          <w:sz w:val="19"/>
          <w:szCs w:val="19"/>
          <w:lang w:eastAsia="en-US"/>
        </w:rPr>
        <w:t>, (p</w:t>
      </w:r>
      <w:r w:rsidR="285AC344" w:rsidRPr="05AD6F40">
        <w:rPr>
          <w:rFonts w:asciiTheme="minorHAnsi" w:eastAsiaTheme="minorEastAsia" w:hAnsiTheme="minorHAnsi"/>
          <w:sz w:val="19"/>
          <w:szCs w:val="19"/>
          <w:lang w:eastAsia="en-US"/>
        </w:rPr>
        <w:t>an</w:t>
      </w:r>
      <w:r w:rsidR="66E3D0D0" w:rsidRPr="05AD6F40">
        <w:rPr>
          <w:rFonts w:asciiTheme="minorHAnsi" w:eastAsiaTheme="minorEastAsia" w:hAnsiTheme="minorHAnsi"/>
          <w:sz w:val="19"/>
          <w:szCs w:val="19"/>
          <w:lang w:eastAsia="en-US"/>
        </w:rPr>
        <w:t>iek</w:t>
      </w:r>
      <w:r w:rsidR="0039DC38" w:rsidRPr="05AD6F40">
        <w:rPr>
          <w:rFonts w:asciiTheme="minorHAnsi" w:eastAsiaTheme="minorEastAsia" w:hAnsiTheme="minorHAnsi"/>
          <w:sz w:val="19"/>
          <w:szCs w:val="19"/>
          <w:lang w:eastAsia="en-US"/>
        </w:rPr>
        <w:t>buttons</w:t>
      </w:r>
      <w:r w:rsidR="66E3D0D0" w:rsidRPr="05AD6F40">
        <w:rPr>
          <w:rFonts w:asciiTheme="minorHAnsi" w:eastAsiaTheme="minorEastAsia" w:hAnsiTheme="minorHAnsi"/>
          <w:sz w:val="19"/>
          <w:szCs w:val="19"/>
          <w:lang w:eastAsia="en-US"/>
        </w:rPr>
        <w:t xml:space="preserve"> voor huisbezoeken).</w:t>
      </w:r>
      <w:r w:rsidR="7608ECA3" w:rsidRPr="05AD6F40">
        <w:rPr>
          <w:rFonts w:eastAsiaTheme="minorEastAsia"/>
          <w:sz w:val="19"/>
          <w:szCs w:val="19"/>
          <w:lang w:eastAsia="en-US"/>
        </w:rPr>
        <w:t>  </w:t>
      </w:r>
      <w:r w:rsidR="7608ECA3" w:rsidRPr="05AD6F40">
        <w:rPr>
          <w:rFonts w:asciiTheme="minorHAnsi" w:eastAsiaTheme="minorEastAsia" w:hAnsiTheme="minorHAnsi"/>
          <w:lang w:eastAsia="en-US"/>
        </w:rPr>
        <w:t> </w:t>
      </w:r>
    </w:p>
    <w:p w14:paraId="2F766D39" w14:textId="77777777" w:rsidR="00AF351C" w:rsidRPr="00AF351C" w:rsidRDefault="00AF351C" w:rsidP="00AF351C">
      <w:pPr>
        <w:rPr>
          <w:highlight w:val="green"/>
        </w:rPr>
      </w:pPr>
    </w:p>
    <w:p w14:paraId="0D11116F" w14:textId="30B67ACB" w:rsidR="00D03EBB" w:rsidRPr="00995C93" w:rsidRDefault="00D03EBB" w:rsidP="7A1F8D08">
      <w:pPr>
        <w:pStyle w:val="Kop2"/>
        <w:rPr>
          <w:i/>
          <w:iCs/>
        </w:rPr>
      </w:pPr>
      <w:bookmarkStart w:id="105" w:name="_Toc90923916"/>
      <w:bookmarkStart w:id="106" w:name="_Toc481466877"/>
      <w:bookmarkStart w:id="107" w:name="_Hlk8825629"/>
      <w:r>
        <w:t>Varianten</w:t>
      </w:r>
      <w:bookmarkEnd w:id="105"/>
      <w:bookmarkEnd w:id="106"/>
    </w:p>
    <w:p w14:paraId="09930DA1" w14:textId="09991C75" w:rsidR="00D03EBB" w:rsidRDefault="00D03EBB" w:rsidP="00D03EBB">
      <w:bookmarkStart w:id="108" w:name="_Hlk8825666"/>
      <w:bookmarkEnd w:id="107"/>
      <w:r w:rsidRPr="00995C93">
        <w:t>Varianten worden niet geaccepteerd.</w:t>
      </w:r>
    </w:p>
    <w:bookmarkEnd w:id="102"/>
    <w:bookmarkEnd w:id="108"/>
    <w:p w14:paraId="30043C4E" w14:textId="7C80E42A" w:rsidR="00D03EBB" w:rsidRDefault="00D03EBB" w:rsidP="007423D4"/>
    <w:p w14:paraId="463D4554" w14:textId="26F34E68" w:rsidR="00D03EBB" w:rsidRDefault="00D03EBB" w:rsidP="00D03EBB">
      <w:pPr>
        <w:pStyle w:val="Kop1"/>
      </w:pPr>
      <w:bookmarkStart w:id="109" w:name="_Toc90923917"/>
      <w:bookmarkStart w:id="110" w:name="_Toc1318505311"/>
      <w:r>
        <w:lastRenderedPageBreak/>
        <w:t>Aanbestedingsprocedure</w:t>
      </w:r>
      <w:bookmarkEnd w:id="109"/>
      <w:bookmarkEnd w:id="110"/>
    </w:p>
    <w:p w14:paraId="57F4DFD1" w14:textId="0D0FE904" w:rsidR="00D03EBB" w:rsidRPr="00D03EBB" w:rsidRDefault="00D03EBB" w:rsidP="00D03EBB">
      <w:pPr>
        <w:pStyle w:val="Kop2"/>
      </w:pPr>
      <w:bookmarkStart w:id="111" w:name="_Toc523388282"/>
      <w:bookmarkStart w:id="112" w:name="_Toc4502441"/>
      <w:bookmarkStart w:id="113" w:name="_Toc90923918"/>
      <w:bookmarkStart w:id="114" w:name="_Toc659820991"/>
      <w:r>
        <w:t>Aanbestedingsvorm</w:t>
      </w:r>
      <w:bookmarkEnd w:id="111"/>
      <w:r>
        <w:t xml:space="preserve"> en Gunning</w:t>
      </w:r>
      <w:r w:rsidR="004F1297">
        <w:t>s</w:t>
      </w:r>
      <w:r>
        <w:t>criterium</w:t>
      </w:r>
      <w:bookmarkEnd w:id="112"/>
      <w:bookmarkEnd w:id="113"/>
      <w:bookmarkEnd w:id="114"/>
    </w:p>
    <w:p w14:paraId="00331FD6" w14:textId="77777777" w:rsidR="00D03EBB" w:rsidRDefault="00D03EBB" w:rsidP="00D03EBB">
      <w:r>
        <w:t>De Gemeente Den Haag heeft gekozen</w:t>
      </w:r>
      <w:r w:rsidRPr="000C67C6">
        <w:t xml:space="preserve"> voor een Europese </w:t>
      </w:r>
      <w:r w:rsidRPr="00CC09A3">
        <w:t xml:space="preserve">aanbesteding volgens </w:t>
      </w:r>
      <w:r w:rsidRPr="009E7777">
        <w:t>de openbare procedure</w:t>
      </w:r>
      <w:r w:rsidRPr="00CC09A3">
        <w:t>. Dit betekent dat in principe iedere geïnteresseerde marktpar</w:t>
      </w:r>
      <w:r w:rsidRPr="000C67C6">
        <w:t xml:space="preserve">tij </w:t>
      </w:r>
      <w:r>
        <w:t xml:space="preserve">een Inschrijving kan indienen voor deze Opdracht. </w:t>
      </w:r>
    </w:p>
    <w:p w14:paraId="44590A2B" w14:textId="77777777" w:rsidR="00D03EBB" w:rsidRDefault="00D03EBB" w:rsidP="00D03EBB"/>
    <w:p w14:paraId="26E7DAA8" w14:textId="29D91E83" w:rsidR="00D03EBB" w:rsidRDefault="00D03EBB" w:rsidP="00D03EBB">
      <w:r>
        <w:t>Indien d</w:t>
      </w:r>
      <w:r w:rsidRPr="00524A19">
        <w:t xml:space="preserve">e </w:t>
      </w:r>
      <w:r>
        <w:t>Gemeente Den Haag</w:t>
      </w:r>
      <w:r w:rsidRPr="00524A19">
        <w:t xml:space="preserve"> </w:t>
      </w:r>
      <w:r>
        <w:t>overgaat tot gunning van</w:t>
      </w:r>
      <w:r w:rsidRPr="00524A19">
        <w:t xml:space="preserve"> de </w:t>
      </w:r>
      <w:r>
        <w:t>O</w:t>
      </w:r>
      <w:r w:rsidRPr="00524A19">
        <w:t>pdracht</w:t>
      </w:r>
      <w:r>
        <w:t xml:space="preserve">, vindt de gunning plaats </w:t>
      </w:r>
      <w:r w:rsidRPr="00524A19">
        <w:t xml:space="preserve">op grond van </w:t>
      </w:r>
      <w:r w:rsidRPr="00667D6B">
        <w:t>de beste prijs/kwaliteitverhouding (BPKV).</w:t>
      </w:r>
    </w:p>
    <w:p w14:paraId="1DDFC667" w14:textId="27ED273D" w:rsidR="00D03EBB" w:rsidRDefault="00D03EBB" w:rsidP="00D03EBB">
      <w:pPr>
        <w:pStyle w:val="Kop2"/>
      </w:pPr>
      <w:bookmarkStart w:id="115" w:name="_Toc90923919"/>
      <w:bookmarkStart w:id="116" w:name="_Toc1728288246"/>
      <w:r>
        <w:t>Planning</w:t>
      </w:r>
      <w:bookmarkEnd w:id="115"/>
      <w:bookmarkEnd w:id="116"/>
    </w:p>
    <w:p w14:paraId="5FF60FFF" w14:textId="77777777" w:rsidR="00D03EBB" w:rsidRPr="00CA5AB5" w:rsidRDefault="00D03EBB" w:rsidP="00D03EBB">
      <w:r w:rsidRPr="00CA5AB5">
        <w:t>Met het verzenden van de aankondiging is de aanbestedingsprocedure gestart.</w:t>
      </w:r>
    </w:p>
    <w:p w14:paraId="7DD08495" w14:textId="77777777" w:rsidR="00D03EBB" w:rsidRPr="00CA5AB5" w:rsidRDefault="00D03EBB" w:rsidP="00D03EBB"/>
    <w:p w14:paraId="437B5093" w14:textId="77777777" w:rsidR="00D03EBB" w:rsidRDefault="00D03EBB" w:rsidP="00D03EBB">
      <w:r w:rsidRPr="00CA5AB5">
        <w:t xml:space="preserve">In de onderstaande tabel is de planning weergegeven. De data met betrekking tot het indienen van vragen en/of opmerkingen, het kenbaar maken van bezwaren en het indienen van de </w:t>
      </w:r>
      <w:r>
        <w:t>Inschrijving</w:t>
      </w:r>
      <w:r w:rsidRPr="00CA5AB5">
        <w:t xml:space="preserve"> gelden als fatale termijnen. De overige data dienen slechts tot richtsnoer en binden de </w:t>
      </w:r>
      <w:r>
        <w:t xml:space="preserve">Gemeente </w:t>
      </w:r>
    </w:p>
    <w:p w14:paraId="6CCEE866" w14:textId="77777777" w:rsidR="00D03EBB" w:rsidRDefault="00D03EBB" w:rsidP="00D03EBB">
      <w:pPr>
        <w:rPr>
          <w:bCs/>
        </w:rPr>
      </w:pPr>
      <w:r>
        <w:t xml:space="preserve">Den Haag </w:t>
      </w:r>
      <w:r w:rsidRPr="00CA5AB5">
        <w:t xml:space="preserve">derhalve niet. De </w:t>
      </w:r>
      <w:r>
        <w:t>Gemeente Den Haag</w:t>
      </w:r>
      <w:r w:rsidRPr="00CA5AB5">
        <w:t xml:space="preserve"> behoudt zich het recht voor om de planning aan te passen.</w:t>
      </w:r>
    </w:p>
    <w:p w14:paraId="5B996CBB" w14:textId="77777777" w:rsidR="00D03EBB" w:rsidRDefault="00D03EBB" w:rsidP="00D03EBB"/>
    <w:tbl>
      <w:tblPr>
        <w:tblW w:w="9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6"/>
        <w:gridCol w:w="6237"/>
        <w:gridCol w:w="2402"/>
      </w:tblGrid>
      <w:tr w:rsidR="00D03EBB" w:rsidRPr="0059097E" w14:paraId="4056D9FD" w14:textId="77777777" w:rsidTr="7C08D792">
        <w:trPr>
          <w:tblHeader/>
        </w:trPr>
        <w:tc>
          <w:tcPr>
            <w:tcW w:w="496" w:type="dxa"/>
            <w:shd w:val="clear" w:color="auto" w:fill="D9D9D9" w:themeFill="background1" w:themeFillShade="D9"/>
            <w:tcMar>
              <w:top w:w="0" w:type="dxa"/>
              <w:left w:w="70" w:type="dxa"/>
              <w:bottom w:w="0" w:type="dxa"/>
              <w:right w:w="70" w:type="dxa"/>
            </w:tcMar>
            <w:vAlign w:val="center"/>
            <w:hideMark/>
          </w:tcPr>
          <w:p w14:paraId="0EDA15C4" w14:textId="77777777" w:rsidR="00D03EBB" w:rsidRPr="0059097E" w:rsidRDefault="00D03EBB" w:rsidP="00654CF3">
            <w:pPr>
              <w:rPr>
                <w:rFonts w:cs="Arial"/>
                <w:b/>
                <w:i/>
                <w:iCs/>
                <w:color w:val="000000"/>
                <w:szCs w:val="19"/>
                <w:u w:val="single"/>
              </w:rPr>
            </w:pPr>
            <w:r w:rsidRPr="0059097E">
              <w:rPr>
                <w:b/>
              </w:rPr>
              <w:t>Nr.</w:t>
            </w:r>
          </w:p>
        </w:tc>
        <w:tc>
          <w:tcPr>
            <w:tcW w:w="6237" w:type="dxa"/>
            <w:shd w:val="clear" w:color="auto" w:fill="D9D9D9" w:themeFill="background1" w:themeFillShade="D9"/>
            <w:tcMar>
              <w:top w:w="0" w:type="dxa"/>
              <w:left w:w="70" w:type="dxa"/>
              <w:bottom w:w="0" w:type="dxa"/>
              <w:right w:w="70" w:type="dxa"/>
            </w:tcMar>
            <w:vAlign w:val="center"/>
            <w:hideMark/>
          </w:tcPr>
          <w:p w14:paraId="5F81B148" w14:textId="77777777" w:rsidR="00D03EBB" w:rsidRPr="0059097E" w:rsidRDefault="00D03EBB" w:rsidP="00654CF3">
            <w:pPr>
              <w:rPr>
                <w:rFonts w:cs="Arial"/>
                <w:b/>
                <w:bCs/>
                <w:szCs w:val="19"/>
              </w:rPr>
            </w:pPr>
            <w:r w:rsidRPr="0059097E">
              <w:rPr>
                <w:b/>
                <w:bCs/>
              </w:rPr>
              <w:t>Omschrijving activiteit</w:t>
            </w:r>
          </w:p>
        </w:tc>
        <w:tc>
          <w:tcPr>
            <w:tcW w:w="2402" w:type="dxa"/>
            <w:shd w:val="clear" w:color="auto" w:fill="D9D9D9" w:themeFill="background1" w:themeFillShade="D9"/>
            <w:tcMar>
              <w:top w:w="0" w:type="dxa"/>
              <w:left w:w="70" w:type="dxa"/>
              <w:bottom w:w="0" w:type="dxa"/>
              <w:right w:w="70" w:type="dxa"/>
            </w:tcMar>
            <w:vAlign w:val="center"/>
            <w:hideMark/>
          </w:tcPr>
          <w:p w14:paraId="0D7AF006" w14:textId="77777777" w:rsidR="00D03EBB" w:rsidRPr="0059097E" w:rsidRDefault="372B95B8" w:rsidP="05AD6F40">
            <w:pPr>
              <w:rPr>
                <w:rFonts w:cs="Arial"/>
                <w:b/>
                <w:bCs/>
              </w:rPr>
            </w:pPr>
            <w:r w:rsidRPr="05AD6F40">
              <w:rPr>
                <w:b/>
                <w:bCs/>
              </w:rPr>
              <w:t>Datum</w:t>
            </w:r>
          </w:p>
        </w:tc>
      </w:tr>
      <w:tr w:rsidR="00D03EBB" w:rsidRPr="00CA5AB5" w14:paraId="0048EF4D" w14:textId="77777777" w:rsidTr="7C08D792">
        <w:tc>
          <w:tcPr>
            <w:tcW w:w="496" w:type="dxa"/>
            <w:tcMar>
              <w:top w:w="0" w:type="dxa"/>
              <w:left w:w="70" w:type="dxa"/>
              <w:bottom w:w="0" w:type="dxa"/>
              <w:right w:w="70" w:type="dxa"/>
            </w:tcMar>
            <w:vAlign w:val="center"/>
          </w:tcPr>
          <w:p w14:paraId="5EF5A782" w14:textId="77777777" w:rsidR="00D03EBB" w:rsidRPr="00983F59" w:rsidRDefault="00D03EBB" w:rsidP="00654CF3">
            <w:pPr>
              <w:rPr>
                <w:rFonts w:cs="Arial"/>
                <w:color w:val="000000"/>
                <w:szCs w:val="19"/>
              </w:rPr>
            </w:pPr>
            <w:r w:rsidRPr="00983F59">
              <w:rPr>
                <w:rFonts w:cs="Arial"/>
                <w:color w:val="000000"/>
                <w:szCs w:val="19"/>
              </w:rPr>
              <w:t>1.</w:t>
            </w:r>
          </w:p>
        </w:tc>
        <w:tc>
          <w:tcPr>
            <w:tcW w:w="6237" w:type="dxa"/>
            <w:tcMar>
              <w:top w:w="0" w:type="dxa"/>
              <w:left w:w="70" w:type="dxa"/>
              <w:bottom w:w="0" w:type="dxa"/>
              <w:right w:w="70" w:type="dxa"/>
            </w:tcMar>
            <w:vAlign w:val="center"/>
            <w:hideMark/>
          </w:tcPr>
          <w:p w14:paraId="112815F3" w14:textId="77777777" w:rsidR="00D03EBB" w:rsidRPr="00D77C64" w:rsidRDefault="00D03EBB" w:rsidP="00654CF3">
            <w:pPr>
              <w:rPr>
                <w:rFonts w:cs="Arial"/>
                <w:szCs w:val="19"/>
              </w:rPr>
            </w:pPr>
            <w:r>
              <w:t>Publiceren Aankondiging</w:t>
            </w:r>
            <w:r w:rsidRPr="00D77C64">
              <w:t xml:space="preserve"> van </w:t>
            </w:r>
            <w:r>
              <w:t>de O</w:t>
            </w:r>
            <w:r w:rsidRPr="00D77C64">
              <w:t>pdracht</w:t>
            </w:r>
          </w:p>
        </w:tc>
        <w:tc>
          <w:tcPr>
            <w:tcW w:w="2402" w:type="dxa"/>
            <w:tcMar>
              <w:top w:w="0" w:type="dxa"/>
              <w:left w:w="70" w:type="dxa"/>
              <w:bottom w:w="0" w:type="dxa"/>
              <w:right w:w="70" w:type="dxa"/>
            </w:tcMar>
            <w:vAlign w:val="center"/>
          </w:tcPr>
          <w:p w14:paraId="49DEB816" w14:textId="7EEAD9A6" w:rsidR="00D03EBB" w:rsidRPr="007D120D" w:rsidRDefault="5B0CB9FC" w:rsidP="49F9DCDD">
            <w:pPr>
              <w:rPr>
                <w:rFonts w:cs="Arial"/>
              </w:rPr>
            </w:pPr>
            <w:r w:rsidRPr="49F9DCDD">
              <w:rPr>
                <w:rFonts w:cs="Arial"/>
              </w:rPr>
              <w:t>1 juli 2022</w:t>
            </w:r>
          </w:p>
        </w:tc>
      </w:tr>
      <w:tr w:rsidR="005E4004" w:rsidRPr="00CA5AB5" w14:paraId="2AA176B2" w14:textId="77777777" w:rsidTr="7C08D792">
        <w:tc>
          <w:tcPr>
            <w:tcW w:w="496" w:type="dxa"/>
            <w:tcMar>
              <w:top w:w="0" w:type="dxa"/>
              <w:left w:w="70" w:type="dxa"/>
              <w:bottom w:w="0" w:type="dxa"/>
              <w:right w:w="70" w:type="dxa"/>
            </w:tcMar>
            <w:vAlign w:val="center"/>
          </w:tcPr>
          <w:p w14:paraId="15B03ABD" w14:textId="247D1DD7" w:rsidR="005E4004" w:rsidRDefault="00AC102D" w:rsidP="00654CF3">
            <w:pPr>
              <w:rPr>
                <w:rFonts w:cs="Arial"/>
                <w:color w:val="000000"/>
                <w:szCs w:val="19"/>
              </w:rPr>
            </w:pPr>
            <w:r>
              <w:rPr>
                <w:rFonts w:cs="Arial"/>
                <w:color w:val="000000"/>
                <w:szCs w:val="19"/>
              </w:rPr>
              <w:t>2.</w:t>
            </w:r>
          </w:p>
        </w:tc>
        <w:tc>
          <w:tcPr>
            <w:tcW w:w="6237" w:type="dxa"/>
            <w:tcMar>
              <w:top w:w="0" w:type="dxa"/>
              <w:left w:w="70" w:type="dxa"/>
              <w:bottom w:w="0" w:type="dxa"/>
              <w:right w:w="70" w:type="dxa"/>
            </w:tcMar>
            <w:vAlign w:val="center"/>
          </w:tcPr>
          <w:p w14:paraId="24CA2FE4" w14:textId="21DBCBA6" w:rsidR="005E4004" w:rsidRDefault="00AC102D" w:rsidP="00654CF3">
            <w:r>
              <w:t>Uiterlijke aanmelding voor de schouw</w:t>
            </w:r>
          </w:p>
        </w:tc>
        <w:tc>
          <w:tcPr>
            <w:tcW w:w="2402" w:type="dxa"/>
            <w:tcMar>
              <w:top w:w="0" w:type="dxa"/>
              <w:left w:w="70" w:type="dxa"/>
              <w:bottom w:w="0" w:type="dxa"/>
              <w:right w:w="70" w:type="dxa"/>
            </w:tcMar>
            <w:vAlign w:val="center"/>
          </w:tcPr>
          <w:p w14:paraId="7B9BFF63" w14:textId="7404B04E" w:rsidR="005E4004" w:rsidRDefault="4D1A2638" w:rsidP="49F9DCDD">
            <w:pPr>
              <w:rPr>
                <w:rFonts w:cs="Arial"/>
              </w:rPr>
            </w:pPr>
            <w:r w:rsidRPr="49F9DCDD">
              <w:rPr>
                <w:rFonts w:cs="Arial"/>
              </w:rPr>
              <w:t>1</w:t>
            </w:r>
            <w:r w:rsidR="17CBD6A0" w:rsidRPr="49F9DCDD">
              <w:rPr>
                <w:rFonts w:cs="Arial"/>
              </w:rPr>
              <w:t>1 juli 2022</w:t>
            </w:r>
            <w:r w:rsidRPr="49F9DCDD">
              <w:rPr>
                <w:rFonts w:cs="Arial"/>
              </w:rPr>
              <w:t xml:space="preserve"> voor 12.00 uur</w:t>
            </w:r>
          </w:p>
        </w:tc>
      </w:tr>
      <w:tr w:rsidR="00D43D8D" w:rsidRPr="00CA5AB5" w14:paraId="6519121C" w14:textId="77777777" w:rsidTr="7C08D792">
        <w:tc>
          <w:tcPr>
            <w:tcW w:w="496" w:type="dxa"/>
            <w:tcMar>
              <w:top w:w="0" w:type="dxa"/>
              <w:left w:w="70" w:type="dxa"/>
              <w:bottom w:w="0" w:type="dxa"/>
              <w:right w:w="70" w:type="dxa"/>
            </w:tcMar>
            <w:vAlign w:val="center"/>
          </w:tcPr>
          <w:p w14:paraId="0824758F" w14:textId="4CABB879" w:rsidR="00D43D8D" w:rsidRDefault="00D43D8D" w:rsidP="00654CF3">
            <w:pPr>
              <w:rPr>
                <w:rFonts w:cs="Arial"/>
                <w:color w:val="000000"/>
                <w:szCs w:val="19"/>
              </w:rPr>
            </w:pPr>
            <w:r>
              <w:rPr>
                <w:rFonts w:cs="Arial"/>
                <w:color w:val="000000"/>
                <w:szCs w:val="19"/>
              </w:rPr>
              <w:t>3.</w:t>
            </w:r>
          </w:p>
        </w:tc>
        <w:tc>
          <w:tcPr>
            <w:tcW w:w="6237" w:type="dxa"/>
            <w:tcMar>
              <w:top w:w="0" w:type="dxa"/>
              <w:left w:w="70" w:type="dxa"/>
              <w:bottom w:w="0" w:type="dxa"/>
              <w:right w:w="70" w:type="dxa"/>
            </w:tcMar>
            <w:vAlign w:val="center"/>
          </w:tcPr>
          <w:p w14:paraId="79BEA1F9" w14:textId="21B92C81" w:rsidR="00D43D8D" w:rsidRDefault="00D22F19" w:rsidP="00654CF3">
            <w:r>
              <w:t>Datum schouw</w:t>
            </w:r>
          </w:p>
        </w:tc>
        <w:tc>
          <w:tcPr>
            <w:tcW w:w="2402" w:type="dxa"/>
            <w:tcMar>
              <w:top w:w="0" w:type="dxa"/>
              <w:left w:w="70" w:type="dxa"/>
              <w:bottom w:w="0" w:type="dxa"/>
              <w:right w:w="70" w:type="dxa"/>
            </w:tcMar>
            <w:vAlign w:val="center"/>
          </w:tcPr>
          <w:p w14:paraId="2158C20C" w14:textId="1FFB0E5D" w:rsidR="00D43D8D" w:rsidRDefault="2BC2999A" w:rsidP="49F9DCDD">
            <w:pPr>
              <w:rPr>
                <w:rFonts w:cs="Arial"/>
              </w:rPr>
            </w:pPr>
            <w:r w:rsidRPr="7C08D792">
              <w:rPr>
                <w:rFonts w:cs="Arial"/>
              </w:rPr>
              <w:t>20 juli 2022</w:t>
            </w:r>
          </w:p>
        </w:tc>
      </w:tr>
      <w:tr w:rsidR="00D03EBB" w:rsidRPr="00CA5AB5" w14:paraId="5370922A" w14:textId="77777777" w:rsidTr="7C08D792">
        <w:tc>
          <w:tcPr>
            <w:tcW w:w="496" w:type="dxa"/>
            <w:tcMar>
              <w:top w:w="0" w:type="dxa"/>
              <w:left w:w="70" w:type="dxa"/>
              <w:bottom w:w="0" w:type="dxa"/>
              <w:right w:w="70" w:type="dxa"/>
            </w:tcMar>
            <w:vAlign w:val="center"/>
          </w:tcPr>
          <w:p w14:paraId="0910FF25" w14:textId="46FEC7C3" w:rsidR="00D03EBB" w:rsidRPr="00CA5AB5" w:rsidRDefault="007F172B" w:rsidP="00654CF3">
            <w:pPr>
              <w:rPr>
                <w:rFonts w:cs="Arial"/>
                <w:color w:val="000000"/>
                <w:szCs w:val="19"/>
              </w:rPr>
            </w:pPr>
            <w:r>
              <w:rPr>
                <w:rFonts w:cs="Arial"/>
                <w:color w:val="000000"/>
                <w:szCs w:val="19"/>
              </w:rPr>
              <w:t>4</w:t>
            </w:r>
            <w:r w:rsidR="00D03EBB">
              <w:rPr>
                <w:rFonts w:cs="Arial"/>
                <w:color w:val="000000"/>
                <w:szCs w:val="19"/>
              </w:rPr>
              <w:t>.</w:t>
            </w:r>
          </w:p>
        </w:tc>
        <w:tc>
          <w:tcPr>
            <w:tcW w:w="6237" w:type="dxa"/>
            <w:tcMar>
              <w:top w:w="0" w:type="dxa"/>
              <w:left w:w="70" w:type="dxa"/>
              <w:bottom w:w="0" w:type="dxa"/>
              <w:right w:w="70" w:type="dxa"/>
            </w:tcMar>
            <w:vAlign w:val="center"/>
            <w:hideMark/>
          </w:tcPr>
          <w:p w14:paraId="6C18DB53" w14:textId="3F8077EB" w:rsidR="00D03EBB" w:rsidRPr="00CA5AB5" w:rsidRDefault="00D03EBB" w:rsidP="061DAAF7">
            <w:pPr>
              <w:rPr>
                <w:rFonts w:cs="Arial"/>
              </w:rPr>
            </w:pPr>
            <w:r>
              <w:t xml:space="preserve">Uiterlijke ontvangst vragen n.a.v. </w:t>
            </w:r>
            <w:r w:rsidR="00220C42">
              <w:t>publicatie en schouw</w:t>
            </w:r>
          </w:p>
        </w:tc>
        <w:tc>
          <w:tcPr>
            <w:tcW w:w="2402" w:type="dxa"/>
            <w:tcMar>
              <w:top w:w="0" w:type="dxa"/>
              <w:left w:w="70" w:type="dxa"/>
              <w:bottom w:w="0" w:type="dxa"/>
              <w:right w:w="70" w:type="dxa"/>
            </w:tcMar>
            <w:vAlign w:val="center"/>
          </w:tcPr>
          <w:p w14:paraId="10A2DFCE" w14:textId="6B2877DE" w:rsidR="00D03EBB" w:rsidRPr="007D120D" w:rsidRDefault="2041830C" w:rsidP="49F9DCDD">
            <w:pPr>
              <w:rPr>
                <w:rFonts w:cs="Arial"/>
              </w:rPr>
            </w:pPr>
            <w:r w:rsidRPr="49F9DCDD">
              <w:rPr>
                <w:rFonts w:cs="Arial"/>
              </w:rPr>
              <w:t>25 juli</w:t>
            </w:r>
            <w:r w:rsidR="31DCB58B" w:rsidRPr="49F9DCDD">
              <w:rPr>
                <w:rFonts w:cs="Arial"/>
              </w:rPr>
              <w:t xml:space="preserve"> 2022</w:t>
            </w:r>
            <w:r w:rsidR="02FF513F" w:rsidRPr="49F9DCDD">
              <w:rPr>
                <w:rFonts w:cs="Arial"/>
              </w:rPr>
              <w:t xml:space="preserve"> </w:t>
            </w:r>
            <w:r w:rsidR="321E109B" w:rsidRPr="49F9DCDD">
              <w:rPr>
                <w:rFonts w:cs="Arial"/>
              </w:rPr>
              <w:t xml:space="preserve">voor </w:t>
            </w:r>
            <w:r w:rsidR="31DCB58B" w:rsidRPr="49F9DCDD">
              <w:rPr>
                <w:rFonts w:cs="Arial"/>
              </w:rPr>
              <w:t>12</w:t>
            </w:r>
            <w:r w:rsidR="613B92EC" w:rsidRPr="49F9DCDD">
              <w:rPr>
                <w:rFonts w:cs="Arial"/>
              </w:rPr>
              <w:t>.</w:t>
            </w:r>
            <w:r w:rsidR="02FF513F" w:rsidRPr="49F9DCDD">
              <w:rPr>
                <w:rFonts w:cs="Arial"/>
              </w:rPr>
              <w:t>00</w:t>
            </w:r>
            <w:r w:rsidR="613B92EC" w:rsidRPr="49F9DCDD">
              <w:rPr>
                <w:rFonts w:cs="Arial"/>
              </w:rPr>
              <w:t xml:space="preserve"> uur</w:t>
            </w:r>
          </w:p>
        </w:tc>
      </w:tr>
      <w:tr w:rsidR="00D03EBB" w:rsidRPr="00CA5AB5" w14:paraId="46EE0F83" w14:textId="77777777" w:rsidTr="7C08D792">
        <w:tc>
          <w:tcPr>
            <w:tcW w:w="496" w:type="dxa"/>
            <w:tcMar>
              <w:top w:w="0" w:type="dxa"/>
              <w:left w:w="70" w:type="dxa"/>
              <w:bottom w:w="0" w:type="dxa"/>
              <w:right w:w="70" w:type="dxa"/>
            </w:tcMar>
            <w:vAlign w:val="center"/>
          </w:tcPr>
          <w:p w14:paraId="20A4352B" w14:textId="0A9770CA" w:rsidR="00D03EBB" w:rsidRPr="00CA5AB5" w:rsidRDefault="007F172B" w:rsidP="00654CF3">
            <w:pPr>
              <w:rPr>
                <w:rFonts w:cs="Arial"/>
                <w:color w:val="000000"/>
                <w:szCs w:val="19"/>
              </w:rPr>
            </w:pPr>
            <w:r>
              <w:rPr>
                <w:rFonts w:cs="Arial"/>
                <w:color w:val="000000"/>
                <w:szCs w:val="19"/>
              </w:rPr>
              <w:t>5</w:t>
            </w:r>
            <w:r w:rsidR="00D03EBB">
              <w:rPr>
                <w:rFonts w:cs="Arial"/>
                <w:color w:val="000000"/>
                <w:szCs w:val="19"/>
              </w:rPr>
              <w:t>.</w:t>
            </w:r>
          </w:p>
        </w:tc>
        <w:tc>
          <w:tcPr>
            <w:tcW w:w="6237" w:type="dxa"/>
            <w:tcMar>
              <w:top w:w="0" w:type="dxa"/>
              <w:left w:w="70" w:type="dxa"/>
              <w:bottom w:w="0" w:type="dxa"/>
              <w:right w:w="70" w:type="dxa"/>
            </w:tcMar>
            <w:vAlign w:val="center"/>
            <w:hideMark/>
          </w:tcPr>
          <w:p w14:paraId="56987947" w14:textId="7E68ED8D" w:rsidR="00D03EBB" w:rsidRPr="00CA5AB5" w:rsidRDefault="00003F77" w:rsidP="00654CF3">
            <w:pPr>
              <w:rPr>
                <w:rFonts w:cs="Arial"/>
                <w:szCs w:val="19"/>
              </w:rPr>
            </w:pPr>
            <w:r>
              <w:t>Publiceren</w:t>
            </w:r>
            <w:r w:rsidR="00D03EBB" w:rsidRPr="00CA5AB5">
              <w:t xml:space="preserve"> Nota van </w:t>
            </w:r>
            <w:r w:rsidR="00D03EBB">
              <w:t>i</w:t>
            </w:r>
            <w:r w:rsidR="00D03EBB" w:rsidRPr="00CA5AB5">
              <w:t>nlichtingen</w:t>
            </w:r>
          </w:p>
        </w:tc>
        <w:tc>
          <w:tcPr>
            <w:tcW w:w="2402" w:type="dxa"/>
            <w:tcMar>
              <w:top w:w="0" w:type="dxa"/>
              <w:left w:w="70" w:type="dxa"/>
              <w:bottom w:w="0" w:type="dxa"/>
              <w:right w:w="70" w:type="dxa"/>
            </w:tcMar>
            <w:vAlign w:val="center"/>
          </w:tcPr>
          <w:p w14:paraId="32717DA6" w14:textId="60BD82A6" w:rsidR="00D03EBB" w:rsidRPr="007D120D" w:rsidRDefault="6E4A722A" w:rsidP="49F9DCDD">
            <w:pPr>
              <w:rPr>
                <w:rFonts w:cs="Arial"/>
              </w:rPr>
            </w:pPr>
            <w:r w:rsidRPr="49F9DCDD">
              <w:rPr>
                <w:rFonts w:cs="Arial"/>
              </w:rPr>
              <w:t>2 augustus 2022</w:t>
            </w:r>
          </w:p>
        </w:tc>
      </w:tr>
      <w:tr w:rsidR="00D03EBB" w:rsidRPr="00CA5AB5" w14:paraId="7F667839" w14:textId="77777777" w:rsidTr="7C08D792">
        <w:tc>
          <w:tcPr>
            <w:tcW w:w="496" w:type="dxa"/>
            <w:tcMar>
              <w:top w:w="0" w:type="dxa"/>
              <w:left w:w="70" w:type="dxa"/>
              <w:bottom w:w="0" w:type="dxa"/>
              <w:right w:w="70" w:type="dxa"/>
            </w:tcMar>
            <w:vAlign w:val="center"/>
          </w:tcPr>
          <w:p w14:paraId="35D5F5FF" w14:textId="08257DA0" w:rsidR="00D03EBB" w:rsidRPr="00CA5AB5" w:rsidRDefault="007F172B" w:rsidP="00654CF3">
            <w:pPr>
              <w:rPr>
                <w:rFonts w:cs="Arial"/>
                <w:color w:val="000000"/>
                <w:szCs w:val="19"/>
              </w:rPr>
            </w:pPr>
            <w:r>
              <w:rPr>
                <w:rFonts w:cs="Arial"/>
                <w:color w:val="000000"/>
                <w:szCs w:val="19"/>
              </w:rPr>
              <w:t>6</w:t>
            </w:r>
            <w:r w:rsidR="00D03EBB">
              <w:rPr>
                <w:rFonts w:cs="Arial"/>
                <w:color w:val="000000"/>
                <w:szCs w:val="19"/>
              </w:rPr>
              <w:t>.</w:t>
            </w:r>
          </w:p>
        </w:tc>
        <w:tc>
          <w:tcPr>
            <w:tcW w:w="6237" w:type="dxa"/>
            <w:tcMar>
              <w:top w:w="0" w:type="dxa"/>
              <w:left w:w="70" w:type="dxa"/>
              <w:bottom w:w="0" w:type="dxa"/>
              <w:right w:w="70" w:type="dxa"/>
            </w:tcMar>
            <w:vAlign w:val="center"/>
            <w:hideMark/>
          </w:tcPr>
          <w:p w14:paraId="6C4B1692" w14:textId="10BDCBAE" w:rsidR="00D03EBB" w:rsidRPr="00CA5AB5" w:rsidRDefault="00D03EBB" w:rsidP="00654CF3">
            <w:pPr>
              <w:rPr>
                <w:rFonts w:cs="Arial"/>
                <w:szCs w:val="19"/>
              </w:rPr>
            </w:pPr>
            <w:r>
              <w:t xml:space="preserve">Uiterlijke ontvangst </w:t>
            </w:r>
            <w:r w:rsidR="008C6F34">
              <w:t>vragen</w:t>
            </w:r>
          </w:p>
        </w:tc>
        <w:tc>
          <w:tcPr>
            <w:tcW w:w="2402" w:type="dxa"/>
            <w:tcMar>
              <w:top w:w="0" w:type="dxa"/>
              <w:left w:w="70" w:type="dxa"/>
              <w:bottom w:w="0" w:type="dxa"/>
              <w:right w:w="70" w:type="dxa"/>
            </w:tcMar>
            <w:vAlign w:val="center"/>
          </w:tcPr>
          <w:p w14:paraId="17ADBE33" w14:textId="4D2C038C" w:rsidR="00D03EBB" w:rsidRPr="007D120D" w:rsidRDefault="553E78D9" w:rsidP="49F9DCDD">
            <w:pPr>
              <w:rPr>
                <w:rFonts w:cs="Arial"/>
              </w:rPr>
            </w:pPr>
            <w:r w:rsidRPr="49F9DCDD">
              <w:rPr>
                <w:rFonts w:cs="Arial"/>
              </w:rPr>
              <w:t xml:space="preserve">9 augustus </w:t>
            </w:r>
            <w:r w:rsidR="24565BAA" w:rsidRPr="49F9DCDD">
              <w:rPr>
                <w:rFonts w:cs="Arial"/>
              </w:rPr>
              <w:t xml:space="preserve">2022 </w:t>
            </w:r>
            <w:r w:rsidR="02FF513F" w:rsidRPr="49F9DCDD">
              <w:rPr>
                <w:rFonts w:cs="Arial"/>
              </w:rPr>
              <w:t xml:space="preserve">vóór </w:t>
            </w:r>
            <w:r w:rsidR="24565BAA" w:rsidRPr="49F9DCDD">
              <w:rPr>
                <w:rFonts w:cs="Arial"/>
              </w:rPr>
              <w:t>12</w:t>
            </w:r>
            <w:r w:rsidR="613B92EC" w:rsidRPr="49F9DCDD">
              <w:rPr>
                <w:rFonts w:cs="Arial"/>
              </w:rPr>
              <w:t>.</w:t>
            </w:r>
            <w:r w:rsidR="02FF513F" w:rsidRPr="49F9DCDD">
              <w:rPr>
                <w:rFonts w:cs="Arial"/>
              </w:rPr>
              <w:t>00</w:t>
            </w:r>
            <w:r w:rsidR="613B92EC" w:rsidRPr="49F9DCDD">
              <w:rPr>
                <w:rFonts w:cs="Arial"/>
              </w:rPr>
              <w:t xml:space="preserve"> uur</w:t>
            </w:r>
          </w:p>
        </w:tc>
      </w:tr>
      <w:tr w:rsidR="00D03EBB" w:rsidRPr="00CA5AB5" w14:paraId="3B3FE7AA" w14:textId="77777777" w:rsidTr="7C08D792">
        <w:tc>
          <w:tcPr>
            <w:tcW w:w="496" w:type="dxa"/>
            <w:tcMar>
              <w:top w:w="0" w:type="dxa"/>
              <w:left w:w="70" w:type="dxa"/>
              <w:bottom w:w="0" w:type="dxa"/>
              <w:right w:w="70" w:type="dxa"/>
            </w:tcMar>
            <w:vAlign w:val="center"/>
          </w:tcPr>
          <w:p w14:paraId="191F30C6" w14:textId="3EC024E9" w:rsidR="00D03EBB" w:rsidRPr="00CA5AB5" w:rsidRDefault="007F172B" w:rsidP="00654CF3">
            <w:pPr>
              <w:rPr>
                <w:rFonts w:cs="Arial"/>
                <w:color w:val="000000"/>
                <w:szCs w:val="19"/>
              </w:rPr>
            </w:pPr>
            <w:r>
              <w:rPr>
                <w:rFonts w:cs="Arial"/>
                <w:color w:val="000000"/>
                <w:szCs w:val="19"/>
              </w:rPr>
              <w:t>7</w:t>
            </w:r>
            <w:r w:rsidR="00D03EBB">
              <w:rPr>
                <w:rFonts w:cs="Arial"/>
                <w:color w:val="000000"/>
                <w:szCs w:val="19"/>
              </w:rPr>
              <w:t>.</w:t>
            </w:r>
          </w:p>
        </w:tc>
        <w:tc>
          <w:tcPr>
            <w:tcW w:w="6237" w:type="dxa"/>
            <w:tcMar>
              <w:top w:w="0" w:type="dxa"/>
              <w:left w:w="70" w:type="dxa"/>
              <w:bottom w:w="0" w:type="dxa"/>
              <w:right w:w="70" w:type="dxa"/>
            </w:tcMar>
            <w:vAlign w:val="center"/>
            <w:hideMark/>
          </w:tcPr>
          <w:p w14:paraId="5C9EDE64" w14:textId="5C3B9F3C" w:rsidR="00D03EBB" w:rsidRPr="00CA5AB5" w:rsidRDefault="00003F77" w:rsidP="00654CF3">
            <w:pPr>
              <w:rPr>
                <w:rFonts w:cs="Arial"/>
                <w:szCs w:val="19"/>
              </w:rPr>
            </w:pPr>
            <w:r>
              <w:t>Publiceren</w:t>
            </w:r>
            <w:r w:rsidR="00D03EBB">
              <w:t xml:space="preserve"> </w:t>
            </w:r>
            <w:r w:rsidR="00B14E11">
              <w:t xml:space="preserve">definitieve </w:t>
            </w:r>
            <w:r w:rsidR="00D03EBB" w:rsidRPr="00CA5AB5">
              <w:t xml:space="preserve">Nota van </w:t>
            </w:r>
            <w:r w:rsidR="00D03EBB">
              <w:t>i</w:t>
            </w:r>
            <w:r w:rsidR="00D03EBB" w:rsidRPr="00CA5AB5">
              <w:t>nlichtingen</w:t>
            </w:r>
          </w:p>
        </w:tc>
        <w:tc>
          <w:tcPr>
            <w:tcW w:w="2402" w:type="dxa"/>
            <w:tcMar>
              <w:top w:w="0" w:type="dxa"/>
              <w:left w:w="70" w:type="dxa"/>
              <w:bottom w:w="0" w:type="dxa"/>
              <w:right w:w="70" w:type="dxa"/>
            </w:tcMar>
          </w:tcPr>
          <w:p w14:paraId="55C68096" w14:textId="15445266" w:rsidR="00D03EBB" w:rsidRPr="007D120D" w:rsidRDefault="36191329" w:rsidP="49F9DCDD">
            <w:pPr>
              <w:rPr>
                <w:rFonts w:cs="Arial"/>
              </w:rPr>
            </w:pPr>
            <w:r w:rsidRPr="49F9DCDD">
              <w:rPr>
                <w:rFonts w:cs="Arial"/>
              </w:rPr>
              <w:t>17 augustus 2022</w:t>
            </w:r>
          </w:p>
        </w:tc>
      </w:tr>
      <w:tr w:rsidR="00D03EBB" w:rsidRPr="00CA5AB5" w14:paraId="0917E84C" w14:textId="77777777" w:rsidTr="7C08D792">
        <w:tc>
          <w:tcPr>
            <w:tcW w:w="496" w:type="dxa"/>
            <w:tcMar>
              <w:top w:w="0" w:type="dxa"/>
              <w:left w:w="70" w:type="dxa"/>
              <w:bottom w:w="0" w:type="dxa"/>
              <w:right w:w="70" w:type="dxa"/>
            </w:tcMar>
            <w:vAlign w:val="center"/>
          </w:tcPr>
          <w:p w14:paraId="1DA73130" w14:textId="0E5DDA95" w:rsidR="00D03EBB" w:rsidRPr="00CA5AB5" w:rsidRDefault="007F172B" w:rsidP="00654CF3">
            <w:pPr>
              <w:rPr>
                <w:rFonts w:cs="Arial"/>
                <w:color w:val="000000"/>
                <w:szCs w:val="19"/>
              </w:rPr>
            </w:pPr>
            <w:r>
              <w:rPr>
                <w:rFonts w:cs="Arial"/>
                <w:color w:val="000000"/>
                <w:szCs w:val="19"/>
              </w:rPr>
              <w:t>8</w:t>
            </w:r>
            <w:r w:rsidR="00D03EBB">
              <w:rPr>
                <w:rFonts w:cs="Arial"/>
                <w:color w:val="000000"/>
                <w:szCs w:val="19"/>
              </w:rPr>
              <w:t>.</w:t>
            </w:r>
          </w:p>
        </w:tc>
        <w:tc>
          <w:tcPr>
            <w:tcW w:w="6237" w:type="dxa"/>
            <w:tcMar>
              <w:top w:w="0" w:type="dxa"/>
              <w:left w:w="70" w:type="dxa"/>
              <w:bottom w:w="0" w:type="dxa"/>
              <w:right w:w="70" w:type="dxa"/>
            </w:tcMar>
            <w:vAlign w:val="center"/>
            <w:hideMark/>
          </w:tcPr>
          <w:p w14:paraId="3216BC68" w14:textId="316B929C" w:rsidR="00D03EBB" w:rsidRPr="00CA5AB5" w:rsidRDefault="00D03EBB" w:rsidP="00654CF3">
            <w:pPr>
              <w:rPr>
                <w:rFonts w:cs="Arial"/>
              </w:rPr>
            </w:pPr>
            <w:r>
              <w:t>Uiterlijke ontvangst van</w:t>
            </w:r>
            <w:r w:rsidRPr="00CA5AB5">
              <w:t xml:space="preserve"> </w:t>
            </w:r>
            <w:r>
              <w:t>Inschrijving</w:t>
            </w:r>
            <w:r w:rsidRPr="00CA5AB5">
              <w:t>en</w:t>
            </w:r>
          </w:p>
        </w:tc>
        <w:tc>
          <w:tcPr>
            <w:tcW w:w="2402" w:type="dxa"/>
            <w:tcMar>
              <w:top w:w="0" w:type="dxa"/>
              <w:left w:w="70" w:type="dxa"/>
              <w:bottom w:w="0" w:type="dxa"/>
              <w:right w:w="70" w:type="dxa"/>
            </w:tcMar>
          </w:tcPr>
          <w:p w14:paraId="2D469D93" w14:textId="02D0AA07" w:rsidR="00D03EBB" w:rsidRPr="007D120D" w:rsidRDefault="67836D47" w:rsidP="49F9DCDD">
            <w:pPr>
              <w:rPr>
                <w:rFonts w:cs="Arial"/>
              </w:rPr>
            </w:pPr>
            <w:r w:rsidRPr="49F9DCDD">
              <w:rPr>
                <w:rFonts w:cs="Arial"/>
              </w:rPr>
              <w:t xml:space="preserve">19 september </w:t>
            </w:r>
            <w:r w:rsidR="7EA9E281" w:rsidRPr="49F9DCDD">
              <w:rPr>
                <w:rFonts w:cs="Arial"/>
              </w:rPr>
              <w:t xml:space="preserve">2022 </w:t>
            </w:r>
            <w:r w:rsidR="02FF513F" w:rsidRPr="49F9DCDD">
              <w:rPr>
                <w:rFonts w:cs="Arial"/>
              </w:rPr>
              <w:t xml:space="preserve">vóór </w:t>
            </w:r>
            <w:r w:rsidR="252B1FFE" w:rsidRPr="49F9DCDD">
              <w:rPr>
                <w:rFonts w:cs="Arial"/>
              </w:rPr>
              <w:t>12</w:t>
            </w:r>
            <w:r w:rsidR="613B92EC" w:rsidRPr="49F9DCDD">
              <w:rPr>
                <w:rFonts w:cs="Arial"/>
              </w:rPr>
              <w:t>.</w:t>
            </w:r>
            <w:r w:rsidR="02FF513F" w:rsidRPr="49F9DCDD">
              <w:rPr>
                <w:rFonts w:cs="Arial"/>
              </w:rPr>
              <w:t>00</w:t>
            </w:r>
            <w:r w:rsidR="613B92EC" w:rsidRPr="49F9DCDD">
              <w:rPr>
                <w:rFonts w:cs="Arial"/>
              </w:rPr>
              <w:t xml:space="preserve"> uur</w:t>
            </w:r>
          </w:p>
        </w:tc>
      </w:tr>
      <w:tr w:rsidR="00D03EBB" w:rsidRPr="00CA5AB5" w14:paraId="36867D98" w14:textId="77777777" w:rsidTr="7C08D792">
        <w:trPr>
          <w:trHeight w:val="60"/>
        </w:trPr>
        <w:tc>
          <w:tcPr>
            <w:tcW w:w="496" w:type="dxa"/>
            <w:tcMar>
              <w:top w:w="0" w:type="dxa"/>
              <w:left w:w="70" w:type="dxa"/>
              <w:bottom w:w="0" w:type="dxa"/>
              <w:right w:w="70" w:type="dxa"/>
            </w:tcMar>
            <w:vAlign w:val="center"/>
          </w:tcPr>
          <w:p w14:paraId="7537618E" w14:textId="64BA1C40" w:rsidR="00D03EBB" w:rsidRPr="00CA5AB5" w:rsidRDefault="007F172B" w:rsidP="00654CF3">
            <w:pPr>
              <w:rPr>
                <w:rFonts w:cs="Arial"/>
                <w:color w:val="000000"/>
                <w:szCs w:val="19"/>
              </w:rPr>
            </w:pPr>
            <w:r>
              <w:rPr>
                <w:rFonts w:cs="Arial"/>
                <w:color w:val="000000"/>
                <w:szCs w:val="19"/>
              </w:rPr>
              <w:t>9</w:t>
            </w:r>
            <w:r w:rsidR="00D03EBB">
              <w:rPr>
                <w:rFonts w:cs="Arial"/>
                <w:color w:val="000000"/>
                <w:szCs w:val="19"/>
              </w:rPr>
              <w:t>.</w:t>
            </w:r>
          </w:p>
        </w:tc>
        <w:tc>
          <w:tcPr>
            <w:tcW w:w="6237" w:type="dxa"/>
            <w:tcMar>
              <w:top w:w="0" w:type="dxa"/>
              <w:left w:w="70" w:type="dxa"/>
              <w:bottom w:w="0" w:type="dxa"/>
              <w:right w:w="70" w:type="dxa"/>
            </w:tcMar>
            <w:vAlign w:val="center"/>
            <w:hideMark/>
          </w:tcPr>
          <w:p w14:paraId="68A67C65" w14:textId="3FC49EDA" w:rsidR="00D03EBB" w:rsidRPr="00CA5AB5" w:rsidRDefault="000502F3" w:rsidP="00654CF3">
            <w:pPr>
              <w:rPr>
                <w:rFonts w:cs="Arial"/>
                <w:szCs w:val="19"/>
              </w:rPr>
            </w:pPr>
            <w:r w:rsidRPr="00CD604F">
              <w:t>Streefdatum versturen brieven met het gunningsbesluit</w:t>
            </w:r>
          </w:p>
        </w:tc>
        <w:tc>
          <w:tcPr>
            <w:tcW w:w="2402" w:type="dxa"/>
            <w:tcMar>
              <w:top w:w="0" w:type="dxa"/>
              <w:left w:w="70" w:type="dxa"/>
              <w:bottom w:w="0" w:type="dxa"/>
              <w:right w:w="70" w:type="dxa"/>
            </w:tcMar>
          </w:tcPr>
          <w:p w14:paraId="55FF199D" w14:textId="21F7A1F0" w:rsidR="00D03EBB" w:rsidRPr="007D120D" w:rsidRDefault="7EA9E281" w:rsidP="49F9DCDD">
            <w:pPr>
              <w:rPr>
                <w:rFonts w:cs="Arial"/>
              </w:rPr>
            </w:pPr>
            <w:r w:rsidRPr="49F9DCDD">
              <w:rPr>
                <w:rFonts w:cs="Arial"/>
              </w:rPr>
              <w:t xml:space="preserve"> 6 oktober 2022</w:t>
            </w:r>
          </w:p>
        </w:tc>
      </w:tr>
      <w:tr w:rsidR="00D03EBB" w:rsidRPr="00CA5AB5" w14:paraId="143E5195" w14:textId="77777777" w:rsidTr="7C08D792">
        <w:tc>
          <w:tcPr>
            <w:tcW w:w="496" w:type="dxa"/>
            <w:tcMar>
              <w:top w:w="0" w:type="dxa"/>
              <w:left w:w="70" w:type="dxa"/>
              <w:bottom w:w="0" w:type="dxa"/>
              <w:right w:w="70" w:type="dxa"/>
            </w:tcMar>
            <w:vAlign w:val="center"/>
          </w:tcPr>
          <w:p w14:paraId="608CF6BA" w14:textId="6846A009" w:rsidR="00D03EBB" w:rsidRPr="00CA5AB5" w:rsidRDefault="007F172B" w:rsidP="00654CF3">
            <w:pPr>
              <w:rPr>
                <w:rFonts w:cs="Arial"/>
                <w:color w:val="000000"/>
                <w:szCs w:val="19"/>
              </w:rPr>
            </w:pPr>
            <w:r>
              <w:rPr>
                <w:rFonts w:cs="Arial"/>
                <w:color w:val="000000"/>
                <w:szCs w:val="19"/>
              </w:rPr>
              <w:t>10</w:t>
            </w:r>
            <w:r w:rsidR="00D03EBB">
              <w:rPr>
                <w:rFonts w:cs="Arial"/>
                <w:color w:val="000000"/>
                <w:szCs w:val="19"/>
              </w:rPr>
              <w:t>.</w:t>
            </w:r>
          </w:p>
        </w:tc>
        <w:tc>
          <w:tcPr>
            <w:tcW w:w="6237" w:type="dxa"/>
            <w:tcMar>
              <w:top w:w="0" w:type="dxa"/>
              <w:left w:w="70" w:type="dxa"/>
              <w:bottom w:w="0" w:type="dxa"/>
              <w:right w:w="70" w:type="dxa"/>
            </w:tcMar>
            <w:vAlign w:val="center"/>
            <w:hideMark/>
          </w:tcPr>
          <w:p w14:paraId="1AE2147D" w14:textId="77777777" w:rsidR="00D03EBB" w:rsidRPr="00CA5AB5" w:rsidRDefault="00D03EBB" w:rsidP="00654CF3">
            <w:pPr>
              <w:rPr>
                <w:rFonts w:cs="Arial"/>
                <w:szCs w:val="19"/>
              </w:rPr>
            </w:pPr>
            <w:r w:rsidRPr="00CA5AB5">
              <w:t>E</w:t>
            </w:r>
            <w:r>
              <w:t xml:space="preserve">inde rechtsbeschermingstermijn </w:t>
            </w:r>
          </w:p>
        </w:tc>
        <w:tc>
          <w:tcPr>
            <w:tcW w:w="2402" w:type="dxa"/>
            <w:tcMar>
              <w:top w:w="0" w:type="dxa"/>
              <w:left w:w="70" w:type="dxa"/>
              <w:bottom w:w="0" w:type="dxa"/>
              <w:right w:w="70" w:type="dxa"/>
            </w:tcMar>
          </w:tcPr>
          <w:p w14:paraId="6E38CDDC" w14:textId="36A89BEE" w:rsidR="00D03EBB" w:rsidRPr="007D120D" w:rsidRDefault="29753267" w:rsidP="49F9DCDD">
            <w:pPr>
              <w:rPr>
                <w:rFonts w:cs="Arial"/>
              </w:rPr>
            </w:pPr>
            <w:r w:rsidRPr="49F9DCDD">
              <w:rPr>
                <w:rFonts w:cs="Arial"/>
              </w:rPr>
              <w:t>27 oktober 2022</w:t>
            </w:r>
          </w:p>
        </w:tc>
      </w:tr>
      <w:tr w:rsidR="000D47A5" w:rsidRPr="00CA5AB5" w14:paraId="3BA37ED7" w14:textId="77777777" w:rsidTr="7C08D792">
        <w:tc>
          <w:tcPr>
            <w:tcW w:w="496" w:type="dxa"/>
            <w:tcMar>
              <w:top w:w="0" w:type="dxa"/>
              <w:left w:w="70" w:type="dxa"/>
              <w:bottom w:w="0" w:type="dxa"/>
              <w:right w:w="70" w:type="dxa"/>
            </w:tcMar>
            <w:vAlign w:val="center"/>
          </w:tcPr>
          <w:p w14:paraId="2FDE319C" w14:textId="4C02925B" w:rsidR="000D47A5" w:rsidRDefault="007F172B" w:rsidP="00654CF3">
            <w:pPr>
              <w:rPr>
                <w:rFonts w:cs="Arial"/>
                <w:color w:val="000000"/>
                <w:szCs w:val="19"/>
              </w:rPr>
            </w:pPr>
            <w:r>
              <w:rPr>
                <w:rFonts w:cs="Arial"/>
                <w:color w:val="000000"/>
                <w:szCs w:val="19"/>
              </w:rPr>
              <w:t>11.</w:t>
            </w:r>
          </w:p>
        </w:tc>
        <w:tc>
          <w:tcPr>
            <w:tcW w:w="6237" w:type="dxa"/>
            <w:tcMar>
              <w:top w:w="0" w:type="dxa"/>
              <w:left w:w="70" w:type="dxa"/>
              <w:bottom w:w="0" w:type="dxa"/>
              <w:right w:w="70" w:type="dxa"/>
            </w:tcMar>
            <w:vAlign w:val="center"/>
          </w:tcPr>
          <w:p w14:paraId="7A21ECC2" w14:textId="08F1330C" w:rsidR="000D47A5" w:rsidRPr="00CA5AB5" w:rsidRDefault="00CF0A59" w:rsidP="00654CF3">
            <w:r>
              <w:t>Start</w:t>
            </w:r>
            <w:r w:rsidR="007F172B">
              <w:t xml:space="preserve"> implementatie</w:t>
            </w:r>
            <w:r w:rsidR="00FA6AF0">
              <w:t>periode</w:t>
            </w:r>
          </w:p>
        </w:tc>
        <w:tc>
          <w:tcPr>
            <w:tcW w:w="2402" w:type="dxa"/>
            <w:tcMar>
              <w:top w:w="0" w:type="dxa"/>
              <w:left w:w="70" w:type="dxa"/>
              <w:bottom w:w="0" w:type="dxa"/>
              <w:right w:w="70" w:type="dxa"/>
            </w:tcMar>
          </w:tcPr>
          <w:p w14:paraId="0284CC6F" w14:textId="04F3427C" w:rsidR="000D47A5" w:rsidRDefault="472ED157" w:rsidP="49F9DCDD">
            <w:pPr>
              <w:rPr>
                <w:rFonts w:cs="Arial"/>
              </w:rPr>
            </w:pPr>
            <w:r w:rsidRPr="49F9DCDD">
              <w:rPr>
                <w:rFonts w:cs="Arial"/>
              </w:rPr>
              <w:t>1 november 2022</w:t>
            </w:r>
          </w:p>
        </w:tc>
      </w:tr>
      <w:tr w:rsidR="00D03EBB" w:rsidRPr="00CA5AB5" w14:paraId="14505B7B" w14:textId="77777777" w:rsidTr="7C08D792">
        <w:tc>
          <w:tcPr>
            <w:tcW w:w="496" w:type="dxa"/>
            <w:tcMar>
              <w:top w:w="0" w:type="dxa"/>
              <w:left w:w="70" w:type="dxa"/>
              <w:bottom w:w="0" w:type="dxa"/>
              <w:right w:w="70" w:type="dxa"/>
            </w:tcMar>
            <w:vAlign w:val="center"/>
          </w:tcPr>
          <w:p w14:paraId="35CC80BE" w14:textId="0C71300F" w:rsidR="00D03EBB" w:rsidRPr="00CA5AB5" w:rsidRDefault="007F172B" w:rsidP="00654CF3">
            <w:pPr>
              <w:rPr>
                <w:rFonts w:cs="Arial"/>
                <w:color w:val="000000"/>
                <w:szCs w:val="19"/>
              </w:rPr>
            </w:pPr>
            <w:r>
              <w:rPr>
                <w:rFonts w:cs="Arial"/>
                <w:color w:val="000000"/>
                <w:szCs w:val="19"/>
              </w:rPr>
              <w:t>12.</w:t>
            </w:r>
          </w:p>
        </w:tc>
        <w:tc>
          <w:tcPr>
            <w:tcW w:w="6237" w:type="dxa"/>
            <w:tcMar>
              <w:top w:w="0" w:type="dxa"/>
              <w:left w:w="70" w:type="dxa"/>
              <w:bottom w:w="0" w:type="dxa"/>
              <w:right w:w="70" w:type="dxa"/>
            </w:tcMar>
            <w:vAlign w:val="center"/>
            <w:hideMark/>
          </w:tcPr>
          <w:p w14:paraId="0173DB09" w14:textId="2B7110B4" w:rsidR="00D03EBB" w:rsidRPr="00CA5AB5" w:rsidRDefault="00D03EBB" w:rsidP="00654CF3">
            <w:pPr>
              <w:rPr>
                <w:rFonts w:cs="Arial"/>
                <w:szCs w:val="19"/>
              </w:rPr>
            </w:pPr>
            <w:r w:rsidRPr="00CA5AB5">
              <w:t>Ingangsdatum overeenkomst</w:t>
            </w:r>
          </w:p>
        </w:tc>
        <w:tc>
          <w:tcPr>
            <w:tcW w:w="2402" w:type="dxa"/>
            <w:tcMar>
              <w:top w:w="0" w:type="dxa"/>
              <w:left w:w="70" w:type="dxa"/>
              <w:bottom w:w="0" w:type="dxa"/>
              <w:right w:w="70" w:type="dxa"/>
            </w:tcMar>
          </w:tcPr>
          <w:p w14:paraId="54A68BDC" w14:textId="471D1099" w:rsidR="00D03EBB" w:rsidRPr="007D120D" w:rsidRDefault="29753267" w:rsidP="49F9DCDD">
            <w:pPr>
              <w:rPr>
                <w:rFonts w:cs="Arial"/>
              </w:rPr>
            </w:pPr>
            <w:r w:rsidRPr="49F9DCDD">
              <w:rPr>
                <w:rFonts w:cs="Arial"/>
              </w:rPr>
              <w:t xml:space="preserve">1 </w:t>
            </w:r>
            <w:r w:rsidR="5DC415FD" w:rsidRPr="49F9DCDD">
              <w:rPr>
                <w:rFonts w:cs="Arial"/>
              </w:rPr>
              <w:t xml:space="preserve">januari </w:t>
            </w:r>
            <w:r w:rsidRPr="49F9DCDD">
              <w:rPr>
                <w:rFonts w:cs="Arial"/>
              </w:rPr>
              <w:t>202</w:t>
            </w:r>
            <w:r w:rsidR="5DC415FD" w:rsidRPr="49F9DCDD">
              <w:rPr>
                <w:rFonts w:cs="Arial"/>
              </w:rPr>
              <w:t>3</w:t>
            </w:r>
          </w:p>
        </w:tc>
      </w:tr>
    </w:tbl>
    <w:p w14:paraId="23EAB3F9" w14:textId="77777777" w:rsidR="00D03EBB" w:rsidRDefault="00D03EBB" w:rsidP="00D03EBB"/>
    <w:p w14:paraId="5564B3DF" w14:textId="77777777" w:rsidR="00D03EBB" w:rsidRPr="006D45C8" w:rsidRDefault="00D03EBB" w:rsidP="00D03EBB">
      <w:pPr>
        <w:pStyle w:val="Kop2"/>
      </w:pPr>
      <w:bookmarkStart w:id="117" w:name="_Toc499130918"/>
      <w:bookmarkStart w:id="118" w:name="_Toc505696327"/>
      <w:bookmarkStart w:id="119" w:name="_Toc506553280"/>
      <w:bookmarkStart w:id="120" w:name="_Toc523388270"/>
      <w:bookmarkStart w:id="121" w:name="_Toc4502443"/>
      <w:bookmarkStart w:id="122" w:name="_Toc90923920"/>
      <w:bookmarkStart w:id="123" w:name="_Toc1124078636"/>
      <w:r>
        <w:t>Communicatie tijdens de aanbesteding</w:t>
      </w:r>
      <w:bookmarkEnd w:id="117"/>
      <w:bookmarkEnd w:id="118"/>
      <w:bookmarkEnd w:id="119"/>
      <w:bookmarkEnd w:id="120"/>
      <w:bookmarkEnd w:id="121"/>
      <w:bookmarkEnd w:id="122"/>
      <w:bookmarkEnd w:id="123"/>
    </w:p>
    <w:p w14:paraId="21C67BEE" w14:textId="09020964" w:rsidR="00D03EBB" w:rsidRPr="00D03EBB" w:rsidRDefault="00D03EBB" w:rsidP="00D03EBB">
      <w:r w:rsidRPr="00D03EBB">
        <w:t xml:space="preserve">De aanbestedende dienst is de Gemeente Den Haag. </w:t>
      </w:r>
    </w:p>
    <w:p w14:paraId="568D267C" w14:textId="77777777" w:rsidR="00D03EBB" w:rsidRPr="00D03EBB" w:rsidRDefault="00D03EBB" w:rsidP="00D03EBB"/>
    <w:p w14:paraId="2ECEE1F9" w14:textId="51E3781C" w:rsidR="00401BFA" w:rsidRPr="00D03EBB" w:rsidRDefault="00401BFA" w:rsidP="00401BFA">
      <w:bookmarkStart w:id="124" w:name="_Hlk80180114"/>
      <w:bookmarkStart w:id="125" w:name="_Hlk80180077"/>
      <w:r w:rsidRPr="00D03EBB">
        <w:t>De</w:t>
      </w:r>
      <w:r>
        <w:t xml:space="preserve"> communicatie tijdens de A</w:t>
      </w:r>
      <w:r w:rsidRPr="00D03EBB">
        <w:t xml:space="preserve">anbesteding verloopt volledig digitaal via </w:t>
      </w:r>
      <w:bookmarkEnd w:id="124"/>
      <w:r w:rsidR="00EF70F4">
        <w:fldChar w:fldCharType="begin"/>
      </w:r>
      <w:r w:rsidR="00EF70F4">
        <w:instrText xml:space="preserve"> HYPERLINK "http://www.TenderNed.nl" </w:instrText>
      </w:r>
      <w:r w:rsidR="00EF70F4">
        <w:fldChar w:fldCharType="separate"/>
      </w:r>
      <w:r w:rsidRPr="00D03EBB">
        <w:rPr>
          <w:rStyle w:val="Hyperlink"/>
        </w:rPr>
        <w:t>www.TenderNed.nl</w:t>
      </w:r>
      <w:r w:rsidR="00EF70F4">
        <w:rPr>
          <w:rStyle w:val="Hyperlink"/>
        </w:rPr>
        <w:fldChar w:fldCharType="end"/>
      </w:r>
      <w:r w:rsidRPr="00D03EBB">
        <w:t xml:space="preserve"> (hierna: </w:t>
      </w:r>
      <w:proofErr w:type="spellStart"/>
      <w:r w:rsidRPr="00D03EBB">
        <w:t>TenderNed</w:t>
      </w:r>
      <w:proofErr w:type="spellEnd"/>
      <w:r w:rsidRPr="00D03EBB">
        <w:t>).</w:t>
      </w:r>
      <w:r>
        <w:t xml:space="preserve"> </w:t>
      </w:r>
      <w:r w:rsidRPr="00D03EBB">
        <w:t xml:space="preserve">Voor vragen en opmerkingen over deze procedure dient u zich uitsluitend te wenden tot </w:t>
      </w:r>
      <w:r w:rsidR="00F13914">
        <w:t>C.J.G. van Heijzen</w:t>
      </w:r>
      <w:r w:rsidRPr="00D03EBB">
        <w:t xml:space="preserve"> van de afdeling Inkoop </w:t>
      </w:r>
      <w:r>
        <w:t xml:space="preserve">van de Dienst Bedrijfsvoering </w:t>
      </w:r>
      <w:r w:rsidRPr="00D03EBB">
        <w:t>via de berichtenfunctie (</w:t>
      </w:r>
      <w:bookmarkStart w:id="126" w:name="_Hlk80780580"/>
      <w:r>
        <w:t>‘Berichten bij</w:t>
      </w:r>
      <w:r w:rsidRPr="00D03EBB">
        <w:t xml:space="preserve"> deze </w:t>
      </w:r>
      <w:r>
        <w:t>A</w:t>
      </w:r>
      <w:r w:rsidRPr="00D03EBB">
        <w:t>anbesteding</w:t>
      </w:r>
      <w:bookmarkEnd w:id="126"/>
      <w:r>
        <w:t>’</w:t>
      </w:r>
      <w:r w:rsidRPr="00D03EBB">
        <w:t>)</w:t>
      </w:r>
      <w:r>
        <w:t xml:space="preserve"> in </w:t>
      </w:r>
      <w:proofErr w:type="spellStart"/>
      <w:r>
        <w:t>TenderNed</w:t>
      </w:r>
      <w:proofErr w:type="spellEnd"/>
      <w:r w:rsidRPr="00D03EBB">
        <w:t>.</w:t>
      </w:r>
    </w:p>
    <w:p w14:paraId="27FBF207" w14:textId="77777777" w:rsidR="00D03EBB" w:rsidRPr="00D03EBB" w:rsidRDefault="00D03EBB" w:rsidP="00D03EBB"/>
    <w:p w14:paraId="2A413A4C" w14:textId="6844A7E4" w:rsidR="00AA34BE" w:rsidRDefault="00D03EBB" w:rsidP="00D03EBB">
      <w:r w:rsidRPr="00D03EBB">
        <w:lastRenderedPageBreak/>
        <w:t xml:space="preserve">De afdeling Inkoop </w:t>
      </w:r>
      <w:r w:rsidR="00003FA3">
        <w:t xml:space="preserve">van de Dienst Bedrijfsvoering (DBV) </w:t>
      </w:r>
      <w:r w:rsidRPr="00D03EBB">
        <w:t xml:space="preserve">zal het inkoopproces rondom de </w:t>
      </w:r>
      <w:r w:rsidR="00401BFA">
        <w:t>A</w:t>
      </w:r>
      <w:r w:rsidRPr="00D03EBB">
        <w:t xml:space="preserve">anbesteding verzorgen en gedurende het aanbestedingstraject als </w:t>
      </w:r>
      <w:r w:rsidRPr="00D03EBB">
        <w:rPr>
          <w:u w:val="single"/>
        </w:rPr>
        <w:t>enig</w:t>
      </w:r>
      <w:r w:rsidRPr="00D03EBB">
        <w:t xml:space="preserve"> aanspreekpunt fungeren voor de Inschrijvers. </w:t>
      </w:r>
      <w:bookmarkEnd w:id="125"/>
    </w:p>
    <w:p w14:paraId="36A588A6" w14:textId="0F27AD03" w:rsidR="00D03EBB" w:rsidRPr="00D03EBB" w:rsidRDefault="00D03EBB" w:rsidP="00D03EBB">
      <w:r w:rsidRPr="00D03EBB">
        <w:t xml:space="preserve">Het is niet toegestaan om op andere wijze contact te zoeken met de Gemeente Den Haag over deze Europese </w:t>
      </w:r>
      <w:r w:rsidR="006A72EC">
        <w:t>A</w:t>
      </w:r>
      <w:r w:rsidRPr="00D03EBB">
        <w:t xml:space="preserve">anbesteding, met uitzondering van de situatie zoals beschreven in </w:t>
      </w:r>
      <w:r w:rsidRPr="00552806">
        <w:t>paragraaf 4.1.</w:t>
      </w:r>
      <w:r w:rsidR="00EB100A" w:rsidRPr="00552806">
        <w:t>4</w:t>
      </w:r>
      <w:r w:rsidRPr="00552806">
        <w:t xml:space="preserve"> Klachtenafhandeling. </w:t>
      </w:r>
      <w:bookmarkStart w:id="127" w:name="_Hlk78453070"/>
      <w:r w:rsidRPr="00552806">
        <w:t>Een Inschrijver die hiermee in strijd handelt en via andere contacten in de</w:t>
      </w:r>
      <w:r w:rsidRPr="00D03EBB">
        <w:t xml:space="preserve"> gemeente de Aanbestedingsprocedure tracht te beïnvloeden, kan worden uitgesloten van de Aanbesteding.</w:t>
      </w:r>
      <w:bookmarkEnd w:id="127"/>
    </w:p>
    <w:p w14:paraId="7E75BBC2" w14:textId="198D3F83" w:rsidR="00D03EBB" w:rsidRDefault="00D03EBB" w:rsidP="00D03EBB">
      <w:pPr>
        <w:pStyle w:val="Kop2"/>
      </w:pPr>
      <w:bookmarkStart w:id="128" w:name="_Toc90923921"/>
      <w:bookmarkStart w:id="129" w:name="_Toc1480619483"/>
      <w:r>
        <w:t>Aankondiging</w:t>
      </w:r>
      <w:bookmarkEnd w:id="128"/>
      <w:bookmarkEnd w:id="129"/>
    </w:p>
    <w:p w14:paraId="5ACA3CC9" w14:textId="371EE655" w:rsidR="00D03EBB" w:rsidRPr="000C67C6" w:rsidRDefault="00D03EBB" w:rsidP="00D03EBB">
      <w:pPr>
        <w:rPr>
          <w:noProof/>
        </w:rPr>
      </w:pPr>
      <w:r>
        <w:t>De Gemeente Den Haag</w:t>
      </w:r>
      <w:r w:rsidRPr="0063384E">
        <w:t xml:space="preserve"> </w:t>
      </w:r>
      <w:r w:rsidR="00557A0B">
        <w:t xml:space="preserve">heeft </w:t>
      </w:r>
      <w:r>
        <w:t xml:space="preserve">via </w:t>
      </w:r>
      <w:proofErr w:type="spellStart"/>
      <w:r>
        <w:t>TenderNed</w:t>
      </w:r>
      <w:proofErr w:type="spellEnd"/>
      <w:r>
        <w:t xml:space="preserve"> </w:t>
      </w:r>
      <w:r w:rsidRPr="0063384E">
        <w:t xml:space="preserve">een officiële </w:t>
      </w:r>
      <w:r>
        <w:t>A</w:t>
      </w:r>
      <w:r w:rsidRPr="0063384E">
        <w:t xml:space="preserve">ankondiging verzonden naar het Bureau voor Officiële Publicaties van de Europese Gemeenschappen te Luxemburg. Deze </w:t>
      </w:r>
      <w:r>
        <w:t>A</w:t>
      </w:r>
      <w:r w:rsidRPr="0063384E">
        <w:t>ankondiging is gepubliceerd op Tenders Electronic Daily (TED)</w:t>
      </w:r>
      <w:r>
        <w:t>.</w:t>
      </w:r>
      <w:r w:rsidRPr="0063384E">
        <w:t xml:space="preserve"> </w:t>
      </w:r>
      <w:r>
        <w:t xml:space="preserve">De gehele Aanbestedingsprocedure zal elektronisch via </w:t>
      </w:r>
      <w:proofErr w:type="spellStart"/>
      <w:r>
        <w:t>TenderNed</w:t>
      </w:r>
      <w:proofErr w:type="spellEnd"/>
      <w:r>
        <w:t xml:space="preserve"> worden uitgevoerd. </w:t>
      </w:r>
      <w:r w:rsidR="00186345">
        <w:t xml:space="preserve"> </w:t>
      </w:r>
    </w:p>
    <w:p w14:paraId="1B8ACDB4" w14:textId="77777777" w:rsidR="00D03EBB" w:rsidRDefault="00D03EBB" w:rsidP="00D03EBB">
      <w:pPr>
        <w:rPr>
          <w:sz w:val="24"/>
          <w:szCs w:val="24"/>
        </w:rPr>
      </w:pPr>
    </w:p>
    <w:p w14:paraId="37022E56" w14:textId="09B59754" w:rsidR="00D03EBB" w:rsidRDefault="00D03EBB" w:rsidP="00D03EBB">
      <w:r w:rsidRPr="00D2770F">
        <w:t xml:space="preserve">U </w:t>
      </w:r>
      <w:r>
        <w:t>dient</w:t>
      </w:r>
      <w:r w:rsidRPr="00D2770F">
        <w:t xml:space="preserve"> zich voldoende op de hoogte </w:t>
      </w:r>
      <w:r>
        <w:t>te stellen</w:t>
      </w:r>
      <w:r w:rsidRPr="00D2770F">
        <w:t xml:space="preserve"> van de werking van </w:t>
      </w:r>
      <w:proofErr w:type="spellStart"/>
      <w:r>
        <w:t>TenderNed</w:t>
      </w:r>
      <w:proofErr w:type="spellEnd"/>
      <w:r>
        <w:t xml:space="preserve"> om adequaat aan de A</w:t>
      </w:r>
      <w:r w:rsidRPr="00D2770F">
        <w:t xml:space="preserve">anbestedingsprocedure te kunnen deelnemen en alle noodzakelijke handelingen binnen de gestelde termijnen correct te kunnen verrichten. </w:t>
      </w:r>
      <w:r w:rsidR="005A3DAC" w:rsidRPr="005A3DAC">
        <w:t xml:space="preserve">Hoe </w:t>
      </w:r>
      <w:proofErr w:type="spellStart"/>
      <w:r w:rsidR="005A3DAC" w:rsidRPr="005A3DAC">
        <w:t>TenderNed</w:t>
      </w:r>
      <w:proofErr w:type="spellEnd"/>
      <w:r w:rsidR="005A3DAC" w:rsidRPr="005A3DAC">
        <w:t xml:space="preserve"> werkt wordt toegelicht op de website</w:t>
      </w:r>
      <w:r w:rsidR="009A3B4C">
        <w:t xml:space="preserve">. </w:t>
      </w:r>
      <w:r w:rsidRPr="00D2770F">
        <w:t xml:space="preserve">Voor onduidelijkheden of andere vragen met betrekking tot de werking van </w:t>
      </w:r>
      <w:proofErr w:type="spellStart"/>
      <w:r>
        <w:t>TenderNed</w:t>
      </w:r>
      <w:proofErr w:type="spellEnd"/>
      <w:r w:rsidRPr="00D2770F">
        <w:t xml:space="preserve"> dient u</w:t>
      </w:r>
      <w:r>
        <w:t xml:space="preserve"> </w:t>
      </w:r>
      <w:r w:rsidRPr="00D2770F">
        <w:t xml:space="preserve">contact op te nemen met de </w:t>
      </w:r>
      <w:proofErr w:type="spellStart"/>
      <w:r>
        <w:t>servicedesk</w:t>
      </w:r>
      <w:proofErr w:type="spellEnd"/>
      <w:r>
        <w:t xml:space="preserve"> van </w:t>
      </w:r>
      <w:proofErr w:type="spellStart"/>
      <w:r>
        <w:t>TenderNed</w:t>
      </w:r>
      <w:proofErr w:type="spellEnd"/>
      <w:r w:rsidRPr="00D2770F">
        <w:t>.</w:t>
      </w:r>
    </w:p>
    <w:p w14:paraId="4C6163C4" w14:textId="77777777" w:rsidR="00BD528A" w:rsidRDefault="00BD528A" w:rsidP="00D03EBB"/>
    <w:p w14:paraId="7C31C797" w14:textId="7F3842D3" w:rsidR="00BD528A" w:rsidRDefault="03448773" w:rsidP="00D4253F">
      <w:pPr>
        <w:pStyle w:val="Kop2"/>
      </w:pPr>
      <w:bookmarkStart w:id="130" w:name="_Toc1575277827"/>
      <w:r>
        <w:t>Schouwen</w:t>
      </w:r>
      <w:bookmarkEnd w:id="130"/>
    </w:p>
    <w:p w14:paraId="0F326F4A" w14:textId="2F054934" w:rsidR="00D4253F" w:rsidRDefault="792FB45D" w:rsidP="00D4253F">
      <w:r>
        <w:t xml:space="preserve">Als potentieel Inschrijver kunt u zich aanmelden voor de schouw </w:t>
      </w:r>
      <w:r w:rsidR="4455FBF8">
        <w:t xml:space="preserve">via de berichtenmodule van </w:t>
      </w:r>
      <w:proofErr w:type="spellStart"/>
      <w:r w:rsidR="4455FBF8">
        <w:t>TenderNed</w:t>
      </w:r>
      <w:proofErr w:type="spellEnd"/>
      <w:r w:rsidR="4455FBF8">
        <w:t xml:space="preserve"> tot uiterlijk 11 juli 2022 voor 12.00 uur</w:t>
      </w:r>
      <w:r w:rsidR="65876F60">
        <w:t>. Per Inschrijver mogen er twee personen aanwezig zijn. Bij uw aanmelding, naam, emailadres en mobiele nummer vermelden</w:t>
      </w:r>
      <w:r w:rsidR="1EBB4741">
        <w:t xml:space="preserve">. De schouw vindt plaats </w:t>
      </w:r>
      <w:r w:rsidR="3B6ABA36">
        <w:t xml:space="preserve">op woensdag </w:t>
      </w:r>
      <w:r w:rsidR="1124B037">
        <w:t>20 juli 2022</w:t>
      </w:r>
      <w:r w:rsidR="1EBB4741">
        <w:t>. Na aanmelding krijgt u een bericht</w:t>
      </w:r>
      <w:r w:rsidR="2BAF0CA7">
        <w:t>, bij wie, waar en hoe laat u zich kunt melden voor de schouw.</w:t>
      </w:r>
    </w:p>
    <w:p w14:paraId="75C76EDC" w14:textId="37CDAC8E" w:rsidR="001B577E" w:rsidRPr="00D4253F" w:rsidRDefault="001B577E" w:rsidP="00D4253F">
      <w:r>
        <w:t xml:space="preserve">Tijdens de schouw mag er </w:t>
      </w:r>
      <w:r w:rsidR="00A50497">
        <w:t xml:space="preserve">i.v.m. privacy en security </w:t>
      </w:r>
      <w:r>
        <w:t>niet worden gefilmd of foto’s worden genomen.</w:t>
      </w:r>
    </w:p>
    <w:p w14:paraId="15207128" w14:textId="3F38FF88" w:rsidR="00D03EBB" w:rsidRPr="00263673" w:rsidRDefault="00D03EBB" w:rsidP="00D03EBB">
      <w:pPr>
        <w:pStyle w:val="Kop2"/>
      </w:pPr>
      <w:bookmarkStart w:id="131" w:name="_Toc306096613"/>
      <w:bookmarkStart w:id="132" w:name="_Ref363127217"/>
      <w:bookmarkStart w:id="133" w:name="_Ref363127247"/>
      <w:bookmarkStart w:id="134" w:name="_Toc451338017"/>
      <w:bookmarkStart w:id="135" w:name="_Ref451339861"/>
      <w:bookmarkStart w:id="136" w:name="_Toc480451680"/>
      <w:bookmarkStart w:id="137" w:name="_Toc523388286"/>
      <w:bookmarkStart w:id="138" w:name="_Toc4502445"/>
      <w:bookmarkStart w:id="139" w:name="_Toc90923922"/>
      <w:bookmarkStart w:id="140" w:name="_Toc1030020983"/>
      <w:r>
        <w:t>Nota van inlichtingen</w:t>
      </w:r>
      <w:bookmarkEnd w:id="131"/>
      <w:bookmarkEnd w:id="132"/>
      <w:bookmarkEnd w:id="133"/>
      <w:bookmarkEnd w:id="134"/>
      <w:bookmarkEnd w:id="135"/>
      <w:bookmarkEnd w:id="136"/>
      <w:bookmarkEnd w:id="137"/>
      <w:bookmarkEnd w:id="138"/>
      <w:bookmarkEnd w:id="139"/>
      <w:bookmarkEnd w:id="140"/>
    </w:p>
    <w:p w14:paraId="68FADA67" w14:textId="31C1B417" w:rsidR="00CA04B7" w:rsidRDefault="00CA04B7" w:rsidP="00CA04B7">
      <w:bookmarkStart w:id="141" w:name="_Hlk80180511"/>
      <w:bookmarkStart w:id="142" w:name="_Hlk8827274"/>
      <w:bookmarkStart w:id="143" w:name="_Hlk80180557"/>
      <w:r>
        <w:t>Vanaf de publicatie van de aanbesteding</w:t>
      </w:r>
      <w:r w:rsidR="00A76C1A">
        <w:t xml:space="preserve"> op </w:t>
      </w:r>
      <w:proofErr w:type="spellStart"/>
      <w:r w:rsidR="00A76C1A">
        <w:t>TenderNed</w:t>
      </w:r>
      <w:proofErr w:type="spellEnd"/>
      <w:r>
        <w:t xml:space="preserve"> kunnen potentiële inschrijvers </w:t>
      </w:r>
      <w:r w:rsidR="003959B1">
        <w:t xml:space="preserve">direct </w:t>
      </w:r>
      <w:r>
        <w:t>vragen stellen naar aanleiding van de aanbestedingsdocumenten</w:t>
      </w:r>
      <w:r w:rsidR="00A76C1A">
        <w:t xml:space="preserve"> via de </w:t>
      </w:r>
      <w:r w:rsidR="00E146BF">
        <w:t xml:space="preserve">Vraag en Antwoordmodule op </w:t>
      </w:r>
      <w:proofErr w:type="spellStart"/>
      <w:r w:rsidR="00E146BF">
        <w:t>TenderNed</w:t>
      </w:r>
      <w:proofErr w:type="spellEnd"/>
      <w:r>
        <w:t xml:space="preserve">. Het is belangrijk </w:t>
      </w:r>
      <w:r w:rsidRPr="00E02078">
        <w:t xml:space="preserve">dat inschrijvers zo vroeg mogelijk vragen presenteren. </w:t>
      </w:r>
      <w:r w:rsidRPr="006E0F7D">
        <w:t xml:space="preserve">Dit biedt geïnteresseerden de kans om te reageren op het door gemeente Den Haag gegeven antwoord. </w:t>
      </w:r>
      <w:r>
        <w:t xml:space="preserve">Vragen die binnenkomen worden meteen gepubliceerd door </w:t>
      </w:r>
      <w:proofErr w:type="spellStart"/>
      <w:r>
        <w:t>TenderNed</w:t>
      </w:r>
      <w:proofErr w:type="spellEnd"/>
      <w:r>
        <w:t>. De antwoorden worden gepubliceerd zodra deze beschikbaar zijn</w:t>
      </w:r>
      <w:r w:rsidR="003959B1">
        <w:t xml:space="preserve">. Gegeven antwoorden </w:t>
      </w:r>
      <w:r>
        <w:t>worden samengevoegd tot een Nota van inlichtingen.</w:t>
      </w:r>
    </w:p>
    <w:p w14:paraId="7A998C43" w14:textId="77777777" w:rsidR="00CA04B7" w:rsidRDefault="00CA04B7" w:rsidP="00CA04B7"/>
    <w:p w14:paraId="4CBBFAA4" w14:textId="46FEBB1B" w:rsidR="00D03EBB" w:rsidRDefault="00D03EBB" w:rsidP="00D03EBB">
      <w:pPr>
        <w:pStyle w:val="Kop2"/>
      </w:pPr>
      <w:bookmarkStart w:id="144" w:name="_Ref144104759"/>
      <w:bookmarkStart w:id="145" w:name="_Toc306096614"/>
      <w:bookmarkStart w:id="146" w:name="_Ref363136527"/>
      <w:bookmarkStart w:id="147" w:name="_Toc451338018"/>
      <w:bookmarkStart w:id="148" w:name="_Toc480451681"/>
      <w:bookmarkStart w:id="149" w:name="_Toc523388287"/>
      <w:bookmarkStart w:id="150" w:name="_Toc4502446"/>
      <w:bookmarkStart w:id="151" w:name="_Toc90923923"/>
      <w:bookmarkStart w:id="152" w:name="_Toc170252862"/>
      <w:bookmarkEnd w:id="141"/>
      <w:bookmarkEnd w:id="142"/>
      <w:bookmarkEnd w:id="143"/>
      <w:r>
        <w:t xml:space="preserve">Sluitingsdatum </w:t>
      </w:r>
      <w:bookmarkEnd w:id="144"/>
      <w:r w:rsidR="00F77FC4">
        <w:t>I</w:t>
      </w:r>
      <w:r>
        <w:t>nschrijving</w:t>
      </w:r>
      <w:bookmarkEnd w:id="145"/>
      <w:bookmarkEnd w:id="146"/>
      <w:bookmarkEnd w:id="147"/>
      <w:bookmarkEnd w:id="148"/>
      <w:bookmarkEnd w:id="149"/>
      <w:bookmarkEnd w:id="150"/>
      <w:bookmarkEnd w:id="151"/>
      <w:bookmarkEnd w:id="152"/>
    </w:p>
    <w:p w14:paraId="078429D5" w14:textId="358068AA" w:rsidR="00D03EBB" w:rsidRPr="00CC2AA4" w:rsidRDefault="00D03EBB" w:rsidP="00D03EBB">
      <w:r w:rsidRPr="00CC2AA4">
        <w:t xml:space="preserve">Uw </w:t>
      </w:r>
      <w:r>
        <w:t>I</w:t>
      </w:r>
      <w:r w:rsidRPr="00CC2AA4">
        <w:t xml:space="preserve">nschrijving </w:t>
      </w:r>
      <w:r>
        <w:t>dient</w:t>
      </w:r>
      <w:r w:rsidRPr="00CC2AA4">
        <w:t xml:space="preserve"> uiterlijk op het in de planning genoemde tijdstip</w:t>
      </w:r>
      <w:r w:rsidRPr="00CC2AA4" w:rsidDel="00376D8A">
        <w:t xml:space="preserve"> </w:t>
      </w:r>
      <w:r w:rsidRPr="00CC2AA4">
        <w:t xml:space="preserve">in het bezit </w:t>
      </w:r>
      <w:r>
        <w:t xml:space="preserve">te </w:t>
      </w:r>
      <w:r w:rsidRPr="00CC2AA4">
        <w:t>zijn van de</w:t>
      </w:r>
      <w:r>
        <w:t xml:space="preserve"> Gemeente Den Haag</w:t>
      </w:r>
      <w:r w:rsidRPr="00CC2AA4">
        <w:t xml:space="preserve">. </w:t>
      </w:r>
      <w:r>
        <w:t xml:space="preserve">Bij het </w:t>
      </w:r>
      <w:r w:rsidRPr="00CC2AA4">
        <w:t>indien</w:t>
      </w:r>
      <w:r>
        <w:t>en</w:t>
      </w:r>
      <w:r w:rsidRPr="00CC2AA4">
        <w:t xml:space="preserve"> van uw </w:t>
      </w:r>
      <w:r>
        <w:t>I</w:t>
      </w:r>
      <w:r w:rsidRPr="00CC2AA4">
        <w:t>nschrijving dient u gebruik te maken</w:t>
      </w:r>
      <w:r>
        <w:t xml:space="preserve"> de kluis in </w:t>
      </w:r>
      <w:proofErr w:type="spellStart"/>
      <w:r>
        <w:t>TenderNed</w:t>
      </w:r>
      <w:proofErr w:type="spellEnd"/>
      <w:r>
        <w:t>. U</w:t>
      </w:r>
      <w:r w:rsidRPr="00CC2AA4">
        <w:t xml:space="preserve"> dient uw </w:t>
      </w:r>
      <w:r>
        <w:t>I</w:t>
      </w:r>
      <w:r w:rsidRPr="00CC2AA4">
        <w:t xml:space="preserve">nschrijving te uploaden en vervolgens </w:t>
      </w:r>
      <w:r w:rsidR="00382B55">
        <w:t>te versturen</w:t>
      </w:r>
      <w:r w:rsidRPr="00CC2AA4">
        <w:t>.</w:t>
      </w:r>
    </w:p>
    <w:p w14:paraId="744572FE" w14:textId="77777777" w:rsidR="00D03EBB" w:rsidRPr="000C67C6" w:rsidRDefault="00D03EBB" w:rsidP="00D03EBB">
      <w:pPr>
        <w:rPr>
          <w:b/>
        </w:rPr>
      </w:pPr>
    </w:p>
    <w:p w14:paraId="27597755" w14:textId="77777777" w:rsidR="00D03EBB" w:rsidRPr="000C67C6" w:rsidRDefault="00D03EBB" w:rsidP="00D03EBB">
      <w:r w:rsidRPr="000C67C6">
        <w:t>U dient rekening te houden met het feit dat:</w:t>
      </w:r>
    </w:p>
    <w:p w14:paraId="138F6F01" w14:textId="2675ADD8" w:rsidR="00D03EBB" w:rsidRPr="00D03EBB" w:rsidRDefault="00D03EBB" w:rsidP="00D03EBB">
      <w:pPr>
        <w:numPr>
          <w:ilvl w:val="1"/>
          <w:numId w:val="12"/>
        </w:numPr>
      </w:pPr>
      <w:r w:rsidRPr="00D03EBB">
        <w:t xml:space="preserve">anderszins ingediende Inschrijvingen, zoals per fysieke post, e-mail of telefax niet in behandeling </w:t>
      </w:r>
      <w:r w:rsidR="00250A9D">
        <w:t>worden</w:t>
      </w:r>
      <w:r w:rsidR="00250A9D" w:rsidRPr="00D03EBB">
        <w:t xml:space="preserve"> </w:t>
      </w:r>
      <w:r w:rsidRPr="00D03EBB">
        <w:t>genomen;</w:t>
      </w:r>
    </w:p>
    <w:p w14:paraId="79ED7AC8" w14:textId="2E608212" w:rsidR="00B57005" w:rsidRDefault="00D03EBB" w:rsidP="00D03EBB">
      <w:pPr>
        <w:numPr>
          <w:ilvl w:val="1"/>
          <w:numId w:val="12"/>
        </w:numPr>
      </w:pPr>
      <w:r>
        <w:lastRenderedPageBreak/>
        <w:t xml:space="preserve">de uploadtijden van de tot uw Inschrijving behorende documenten mede afhankelijk zijn van factoren buiten </w:t>
      </w:r>
      <w:proofErr w:type="spellStart"/>
      <w:r>
        <w:t>TenderNed</w:t>
      </w:r>
      <w:proofErr w:type="spellEnd"/>
      <w:r>
        <w:t xml:space="preserve"> en niet kunnen worden gegarandeerd</w:t>
      </w:r>
      <w:r w:rsidR="00A72F4D">
        <w:t>;</w:t>
      </w:r>
      <w:r>
        <w:t xml:space="preserve"> </w:t>
      </w:r>
    </w:p>
    <w:p w14:paraId="00A22474" w14:textId="24825370" w:rsidR="00D03EBB" w:rsidRPr="00D03EBB" w:rsidRDefault="00D03EBB" w:rsidP="00B57005">
      <w:pPr>
        <w:ind w:left="568"/>
      </w:pPr>
      <w:r w:rsidRPr="00B57005">
        <w:rPr>
          <w:bCs/>
        </w:rPr>
        <w:t>T</w:t>
      </w:r>
      <w:r w:rsidR="00B57005">
        <w:rPr>
          <w:bCs/>
        </w:rPr>
        <w:t>IP</w:t>
      </w:r>
      <w:r w:rsidRPr="00B57005">
        <w:t>:</w:t>
      </w:r>
      <w:r w:rsidRPr="00D03EBB">
        <w:t xml:space="preserve"> begin tijdig met het uploaden van stukken en het digitaal invullen van uw Inschrijving; </w:t>
      </w:r>
    </w:p>
    <w:p w14:paraId="675D1442" w14:textId="77777777" w:rsidR="00D03EBB" w:rsidRPr="00D03EBB" w:rsidRDefault="00D03EBB" w:rsidP="00D03EBB">
      <w:pPr>
        <w:numPr>
          <w:ilvl w:val="1"/>
          <w:numId w:val="12"/>
        </w:numPr>
      </w:pPr>
      <w:r w:rsidRPr="00D03EBB">
        <w:t>de Inschrijver verantwoordelijk is voor de tijdige indiening van zijn Inschrijving. Te laat ingediende Inschrijvingen komen niet in aanmerking voor verdere deelname aan de Aanbestedingsprocedure;</w:t>
      </w:r>
    </w:p>
    <w:p w14:paraId="78DF28ED" w14:textId="77777777" w:rsidR="00D03EBB" w:rsidRPr="00D03EBB" w:rsidRDefault="00D03EBB" w:rsidP="00D03EBB">
      <w:pPr>
        <w:numPr>
          <w:ilvl w:val="1"/>
          <w:numId w:val="12"/>
        </w:numPr>
      </w:pPr>
      <w:r w:rsidRPr="00D03EBB">
        <w:t>de Inschrijver zelf het risico draagt voor enige vertraging tijdens de elektronische verzending;</w:t>
      </w:r>
    </w:p>
    <w:p w14:paraId="2432088E" w14:textId="5C4DD4CA" w:rsidR="00D03EBB" w:rsidRPr="00D03EBB" w:rsidRDefault="00D03EBB" w:rsidP="00D03EBB">
      <w:pPr>
        <w:numPr>
          <w:ilvl w:val="1"/>
          <w:numId w:val="12"/>
        </w:numPr>
      </w:pPr>
      <w:r>
        <w:t xml:space="preserve">de aftellende digitale klok en de sluitingstijd voor indienen van Inschrijvingen, die worden getoond </w:t>
      </w:r>
      <w:r w:rsidR="005A06A8">
        <w:t>in</w:t>
      </w:r>
      <w:r>
        <w:t xml:space="preserve"> </w:t>
      </w:r>
      <w:proofErr w:type="spellStart"/>
      <w:r>
        <w:t>TenderNed</w:t>
      </w:r>
      <w:proofErr w:type="spellEnd"/>
      <w:r>
        <w:t>, leidend zijn en prevaleren boven alle andere tijdsaanduidingen;</w:t>
      </w:r>
    </w:p>
    <w:p w14:paraId="2E7EFE30" w14:textId="761D2F0B" w:rsidR="00D03EBB" w:rsidRPr="00D03EBB" w:rsidRDefault="00D03EBB" w:rsidP="00D03EBB">
      <w:pPr>
        <w:numPr>
          <w:ilvl w:val="1"/>
          <w:numId w:val="12"/>
        </w:numPr>
      </w:pPr>
      <w:r w:rsidRPr="00D03EBB">
        <w:t>de ingediende documentatie in bezit blij</w:t>
      </w:r>
      <w:r w:rsidR="00A72F4D">
        <w:t>ft</w:t>
      </w:r>
      <w:r w:rsidRPr="00D03EBB">
        <w:t xml:space="preserve"> van de Gemeente Den Haag.</w:t>
      </w:r>
    </w:p>
    <w:p w14:paraId="00ECBE66" w14:textId="77777777" w:rsidR="00D03EBB" w:rsidRDefault="00D03EBB">
      <w:pPr>
        <w:spacing w:line="240" w:lineRule="auto"/>
      </w:pPr>
      <w:r>
        <w:br w:type="page"/>
      </w:r>
    </w:p>
    <w:p w14:paraId="524170FF" w14:textId="1550FF3D" w:rsidR="00D03EBB" w:rsidRDefault="00D03EBB" w:rsidP="00D03EBB">
      <w:pPr>
        <w:pStyle w:val="Kop1"/>
      </w:pPr>
      <w:bookmarkStart w:id="153" w:name="_Toc90923924"/>
      <w:bookmarkStart w:id="154" w:name="_Toc220603617"/>
      <w:r>
        <w:lastRenderedPageBreak/>
        <w:t>Voorwaarden</w:t>
      </w:r>
      <w:bookmarkEnd w:id="153"/>
      <w:bookmarkEnd w:id="154"/>
    </w:p>
    <w:p w14:paraId="4128426C" w14:textId="1F09EE54" w:rsidR="00D03EBB" w:rsidRDefault="00D03EBB" w:rsidP="00D03EBB">
      <w:r>
        <w:t xml:space="preserve">Ten aanzien van deze Aanbestedingsprocedure gelden de onderstaande voorwaarden. </w:t>
      </w:r>
    </w:p>
    <w:p w14:paraId="16680831" w14:textId="300F0064" w:rsidR="000123E3" w:rsidRDefault="000123E3" w:rsidP="00D03EBB"/>
    <w:p w14:paraId="343334FB" w14:textId="15DDFFD5" w:rsidR="001E1819" w:rsidRDefault="001E1819" w:rsidP="001E1819">
      <w:pPr>
        <w:pStyle w:val="Kop2"/>
      </w:pPr>
      <w:bookmarkStart w:id="155" w:name="_Toc90923925"/>
      <w:bookmarkStart w:id="156" w:name="_Toc1079310413"/>
      <w:r>
        <w:t>Juridisch kader</w:t>
      </w:r>
      <w:bookmarkEnd w:id="155"/>
      <w:bookmarkEnd w:id="156"/>
    </w:p>
    <w:p w14:paraId="484839CB" w14:textId="00AC551E" w:rsidR="001E1819" w:rsidRDefault="001E1819" w:rsidP="001E1819">
      <w:pPr>
        <w:pStyle w:val="Kop3"/>
      </w:pPr>
      <w:bookmarkStart w:id="157" w:name="_Toc90923926"/>
      <w:bookmarkStart w:id="158" w:name="_Toc80792846"/>
      <w:r>
        <w:t>Regelgeving</w:t>
      </w:r>
      <w:bookmarkEnd w:id="157"/>
      <w:bookmarkEnd w:id="158"/>
    </w:p>
    <w:p w14:paraId="4F244272" w14:textId="77777777" w:rsidR="001E1819" w:rsidRPr="004A1133" w:rsidRDefault="001E1819" w:rsidP="001E1819">
      <w:pPr>
        <w:rPr>
          <w:noProof/>
        </w:rPr>
      </w:pPr>
      <w:r w:rsidRPr="00903349">
        <w:rPr>
          <w:noProof/>
        </w:rPr>
        <w:t xml:space="preserve">Op deze Openbare Europese </w:t>
      </w:r>
      <w:r>
        <w:rPr>
          <w:noProof/>
        </w:rPr>
        <w:t>A</w:t>
      </w:r>
      <w:proofErr w:type="spellStart"/>
      <w:r w:rsidRPr="00903349">
        <w:t>anbesteding</w:t>
      </w:r>
      <w:proofErr w:type="spellEnd"/>
      <w:r w:rsidRPr="00903349">
        <w:rPr>
          <w:noProof/>
        </w:rPr>
        <w:t xml:space="preserve"> is de </w:t>
      </w:r>
      <w:r w:rsidRPr="00AD6BA9">
        <w:rPr>
          <w:noProof/>
        </w:rPr>
        <w:t>Aanbestedingswet 201</w:t>
      </w:r>
      <w:r>
        <w:rPr>
          <w:noProof/>
        </w:rPr>
        <w:t>2</w:t>
      </w:r>
      <w:r w:rsidRPr="00AD6BA9">
        <w:rPr>
          <w:noProof/>
        </w:rPr>
        <w:t xml:space="preserve"> </w:t>
      </w:r>
      <w:r w:rsidRPr="00903349">
        <w:rPr>
          <w:noProof/>
        </w:rPr>
        <w:t>van toepassing.</w:t>
      </w:r>
    </w:p>
    <w:p w14:paraId="1D189BEC" w14:textId="77777777" w:rsidR="00E70B37" w:rsidRDefault="00E70B37" w:rsidP="000F6D97"/>
    <w:p w14:paraId="542278DC" w14:textId="77777777" w:rsidR="000F6D97" w:rsidRPr="00CA04B7" w:rsidRDefault="000F6D97" w:rsidP="000F6D97">
      <w:r w:rsidRPr="006E3940">
        <w:t>De definitieve gunning in deze aanbestedingsprocedure betreft een aanvaarding van een aanbieding als bedoeld in artikel 6:217 lid 1 BW. Daarmee is de definitieve gunning het moment van formele totstandkoming van de overeenkomst (ongeacht ondertekening van de overeenkomst door partijen).</w:t>
      </w:r>
    </w:p>
    <w:p w14:paraId="3D15F94A" w14:textId="67491815" w:rsidR="001E1819" w:rsidRDefault="001E1819" w:rsidP="001E1819">
      <w:pPr>
        <w:pStyle w:val="Kop3"/>
      </w:pPr>
      <w:bookmarkStart w:id="159" w:name="_Toc90923927"/>
      <w:bookmarkStart w:id="160" w:name="_Toc656786837"/>
      <w:r>
        <w:t>Juridische voorwaarden</w:t>
      </w:r>
      <w:bookmarkEnd w:id="159"/>
      <w:bookmarkEnd w:id="160"/>
    </w:p>
    <w:p w14:paraId="7A2DDB35" w14:textId="6B542A8D" w:rsidR="001E1819" w:rsidRPr="004701C6" w:rsidRDefault="001E1819" w:rsidP="001E1819">
      <w:r w:rsidRPr="0088197F">
        <w:t xml:space="preserve">Als </w:t>
      </w:r>
      <w:r>
        <w:t>B</w:t>
      </w:r>
      <w:r w:rsidRPr="0088197F">
        <w:t>ijlage</w:t>
      </w:r>
      <w:r>
        <w:t>n</w:t>
      </w:r>
      <w:r w:rsidRPr="0088197F">
        <w:t xml:space="preserve"> bij deze </w:t>
      </w:r>
      <w:r>
        <w:t>Aanbestedingsleidraad</w:t>
      </w:r>
      <w:r w:rsidRPr="0088197F">
        <w:t xml:space="preserve"> </w:t>
      </w:r>
      <w:r>
        <w:t>zijn</w:t>
      </w:r>
      <w:r w:rsidRPr="0088197F">
        <w:t xml:space="preserve"> een </w:t>
      </w:r>
      <w:r>
        <w:t>c</w:t>
      </w:r>
      <w:r w:rsidRPr="0088197F">
        <w:t>oncept</w:t>
      </w:r>
      <w:r w:rsidR="00A87E53">
        <w:t>raam</w:t>
      </w:r>
      <w:r>
        <w:t>o</w:t>
      </w:r>
      <w:r w:rsidRPr="0088197F">
        <w:t>vereenkomst</w:t>
      </w:r>
      <w:r w:rsidRPr="00D83340">
        <w:t xml:space="preserve">, algemene </w:t>
      </w:r>
      <w:r w:rsidRPr="00C54516">
        <w:t>voorwaarden</w:t>
      </w:r>
      <w:r w:rsidR="006D0C40" w:rsidRPr="00C54516">
        <w:t xml:space="preserve">, </w:t>
      </w:r>
      <w:r w:rsidRPr="00C54516">
        <w:t>een Verwerkersovereenkomst</w:t>
      </w:r>
      <w:r w:rsidR="00BC6E4D" w:rsidRPr="00C54516">
        <w:t>, Gegevensleveringsovereenkomst</w:t>
      </w:r>
      <w:r w:rsidR="006D0C40" w:rsidRPr="00C54516">
        <w:t xml:space="preserve"> en wachtkamerovereenkomst</w:t>
      </w:r>
      <w:r w:rsidRPr="00C54516">
        <w:t xml:space="preserve"> gevoegd. De </w:t>
      </w:r>
      <w:r w:rsidR="00A378D6" w:rsidRPr="00C54516">
        <w:t>ARVODI</w:t>
      </w:r>
      <w:r w:rsidR="008F7645" w:rsidRPr="00C54516">
        <w:t xml:space="preserve"> 2018</w:t>
      </w:r>
      <w:r w:rsidRPr="00C54516">
        <w:t xml:space="preserve"> </w:t>
      </w:r>
      <w:r w:rsidR="00130422" w:rsidRPr="00C54516">
        <w:t>is</w:t>
      </w:r>
      <w:r w:rsidRPr="00C54516">
        <w:t xml:space="preserve"> van toepassing </w:t>
      </w:r>
      <w:r w:rsidR="00130422" w:rsidRPr="00C54516">
        <w:t>op de overeenkomst en nadere opdrachten</w:t>
      </w:r>
      <w:r w:rsidR="00A378D6" w:rsidRPr="00C54516">
        <w:t>.</w:t>
      </w:r>
      <w:r w:rsidRPr="003A3D0E">
        <w:t xml:space="preserve"> </w:t>
      </w:r>
    </w:p>
    <w:p w14:paraId="4C3F6A94" w14:textId="77777777" w:rsidR="001E1819" w:rsidRPr="004701C6" w:rsidRDefault="001E1819" w:rsidP="001E1819"/>
    <w:p w14:paraId="37E88004" w14:textId="06E18F1E" w:rsidR="001E1819" w:rsidRPr="00803046" w:rsidRDefault="001E1819" w:rsidP="001E1819">
      <w:pPr>
        <w:rPr>
          <w:color w:val="000000" w:themeColor="text1"/>
        </w:rPr>
      </w:pPr>
      <w:r w:rsidRPr="002016E7">
        <w:rPr>
          <w:color w:val="000000" w:themeColor="text1"/>
        </w:rPr>
        <w:t xml:space="preserve">De algemene voorwaarden van de </w:t>
      </w:r>
      <w:r>
        <w:rPr>
          <w:color w:val="000000" w:themeColor="text1"/>
        </w:rPr>
        <w:t>Inschrijver</w:t>
      </w:r>
      <w:r w:rsidRPr="002016E7">
        <w:rPr>
          <w:color w:val="000000" w:themeColor="text1"/>
        </w:rPr>
        <w:t xml:space="preserve"> worden bij deze uitdrukkelijk van de hand gewezen. </w:t>
      </w:r>
      <w:r>
        <w:rPr>
          <w:color w:val="000000" w:themeColor="text1"/>
        </w:rPr>
        <w:t xml:space="preserve">Het verwijzen c.q. bijsluiten van enige algemene voorwaarden </w:t>
      </w:r>
      <w:r w:rsidRPr="00803046">
        <w:rPr>
          <w:color w:val="000000" w:themeColor="text1"/>
        </w:rPr>
        <w:t xml:space="preserve">leidt ertoe dat de Inschrijving als een voorwaardelijke Inschrijving wordt aangemerkt, zoals bedoeld in paragraaf 4.3.6, die tot uitsluiting van uw Inschrijving van de </w:t>
      </w:r>
      <w:r w:rsidR="00343DF1" w:rsidRPr="00803046">
        <w:rPr>
          <w:color w:val="000000" w:themeColor="text1"/>
        </w:rPr>
        <w:t>a</w:t>
      </w:r>
      <w:r w:rsidRPr="00803046">
        <w:rPr>
          <w:color w:val="000000" w:themeColor="text1"/>
        </w:rPr>
        <w:t>anbestedingsprocedure leidt.</w:t>
      </w:r>
    </w:p>
    <w:p w14:paraId="6D83E188" w14:textId="77777777" w:rsidR="001E1819" w:rsidRPr="00803046" w:rsidRDefault="001E1819" w:rsidP="001E1819">
      <w:pPr>
        <w:rPr>
          <w:color w:val="000000" w:themeColor="text1"/>
        </w:rPr>
      </w:pPr>
    </w:p>
    <w:p w14:paraId="77701491" w14:textId="1AA2E36A" w:rsidR="001E1819" w:rsidRDefault="001E1819" w:rsidP="001E1819">
      <w:pPr>
        <w:rPr>
          <w:color w:val="000000" w:themeColor="text1"/>
        </w:rPr>
      </w:pPr>
      <w:r w:rsidRPr="00803046">
        <w:rPr>
          <w:color w:val="000000" w:themeColor="text1"/>
        </w:rPr>
        <w:t>Conform paragraaf 3.</w:t>
      </w:r>
      <w:r w:rsidR="0021190C" w:rsidRPr="00803046">
        <w:rPr>
          <w:color w:val="000000" w:themeColor="text1"/>
        </w:rPr>
        <w:t>6</w:t>
      </w:r>
      <w:r w:rsidRPr="00803046">
        <w:rPr>
          <w:color w:val="000000" w:themeColor="text1"/>
        </w:rPr>
        <w:t xml:space="preserve"> krijgen de Inschrijvers de gelegenheid om opmerkingen te maken over de</w:t>
      </w:r>
      <w:r w:rsidRPr="002016E7">
        <w:rPr>
          <w:color w:val="000000" w:themeColor="text1"/>
        </w:rPr>
        <w:t xml:space="preserve"> conceptovereenkomst</w:t>
      </w:r>
      <w:r w:rsidR="00CA04B7">
        <w:rPr>
          <w:color w:val="000000" w:themeColor="text1"/>
        </w:rPr>
        <w:t xml:space="preserve"> </w:t>
      </w:r>
      <w:r w:rsidRPr="002016E7">
        <w:rPr>
          <w:color w:val="000000" w:themeColor="text1"/>
        </w:rPr>
        <w:t xml:space="preserve">en de voorwaarden. De </w:t>
      </w:r>
      <w:r>
        <w:rPr>
          <w:color w:val="000000" w:themeColor="text1"/>
        </w:rPr>
        <w:t>Gemeente Den Haag z</w:t>
      </w:r>
      <w:r w:rsidRPr="002016E7">
        <w:rPr>
          <w:color w:val="000000" w:themeColor="text1"/>
        </w:rPr>
        <w:t>al de opmerkingen beoordelen en indien zij d</w:t>
      </w:r>
      <w:r w:rsidR="000E2CA9">
        <w:rPr>
          <w:color w:val="000000" w:themeColor="text1"/>
        </w:rPr>
        <w:t>eze</w:t>
      </w:r>
      <w:r w:rsidRPr="002016E7">
        <w:rPr>
          <w:color w:val="000000" w:themeColor="text1"/>
        </w:rPr>
        <w:t xml:space="preserve"> redelijk acht verwerken</w:t>
      </w:r>
      <w:r>
        <w:rPr>
          <w:color w:val="000000" w:themeColor="text1"/>
        </w:rPr>
        <w:t>.</w:t>
      </w:r>
      <w:r w:rsidRPr="002016E7">
        <w:rPr>
          <w:color w:val="000000" w:themeColor="text1"/>
        </w:rPr>
        <w:t xml:space="preserve"> </w:t>
      </w:r>
      <w:r w:rsidR="00F75049">
        <w:rPr>
          <w:color w:val="000000" w:themeColor="text1"/>
        </w:rPr>
        <w:t xml:space="preserve">Door het doen van een Inschrijving accepteren de Inschrijvers </w:t>
      </w:r>
      <w:r>
        <w:rPr>
          <w:color w:val="000000" w:themeColor="text1"/>
        </w:rPr>
        <w:t>de</w:t>
      </w:r>
      <w:r w:rsidRPr="0043120F">
        <w:rPr>
          <w:color w:val="000000" w:themeColor="text1"/>
        </w:rPr>
        <w:t xml:space="preserve"> </w:t>
      </w:r>
      <w:r w:rsidR="00484FE9">
        <w:rPr>
          <w:color w:val="000000" w:themeColor="text1"/>
        </w:rPr>
        <w:t>o</w:t>
      </w:r>
      <w:r w:rsidRPr="0043120F">
        <w:rPr>
          <w:color w:val="000000" w:themeColor="text1"/>
        </w:rPr>
        <w:t>vereenkomst</w:t>
      </w:r>
      <w:r>
        <w:rPr>
          <w:color w:val="000000" w:themeColor="text1"/>
        </w:rPr>
        <w:t xml:space="preserve">(en) </w:t>
      </w:r>
      <w:r w:rsidRPr="0043120F">
        <w:rPr>
          <w:color w:val="000000" w:themeColor="text1"/>
        </w:rPr>
        <w:t xml:space="preserve">inclusief de aanpassingen uit de </w:t>
      </w:r>
      <w:r>
        <w:rPr>
          <w:color w:val="000000" w:themeColor="text1"/>
        </w:rPr>
        <w:t>N</w:t>
      </w:r>
      <w:r w:rsidRPr="0043120F">
        <w:rPr>
          <w:color w:val="000000" w:themeColor="text1"/>
        </w:rPr>
        <w:t>ota’s van inlichtingen bij Inschrijving onvoorwaardelijk.</w:t>
      </w:r>
      <w:r w:rsidR="00F75049">
        <w:rPr>
          <w:color w:val="000000" w:themeColor="text1"/>
        </w:rPr>
        <w:t xml:space="preserve"> </w:t>
      </w:r>
    </w:p>
    <w:p w14:paraId="69885115" w14:textId="77777777" w:rsidR="00C051B8" w:rsidRDefault="00C051B8" w:rsidP="001E1819">
      <w:pPr>
        <w:rPr>
          <w:color w:val="000000" w:themeColor="text1"/>
        </w:rPr>
      </w:pPr>
    </w:p>
    <w:p w14:paraId="59686F27" w14:textId="77777777" w:rsidR="00C051B8" w:rsidRPr="00C051B8" w:rsidRDefault="00C051B8" w:rsidP="7A1F8D08">
      <w:pPr>
        <w:keepNext/>
        <w:keepLines/>
        <w:spacing w:before="260" w:after="260"/>
        <w:outlineLvl w:val="1"/>
        <w:rPr>
          <w:rFonts w:asciiTheme="majorHAnsi" w:eastAsiaTheme="majorEastAsia" w:hAnsiTheme="majorHAnsi" w:cstheme="majorBidi"/>
          <w:color w:val="000000" w:themeColor="text1"/>
          <w:sz w:val="18"/>
          <w:szCs w:val="18"/>
          <w:u w:val="single"/>
        </w:rPr>
      </w:pPr>
      <w:bookmarkStart w:id="161" w:name="_Toc57970447"/>
      <w:bookmarkStart w:id="162" w:name="_Toc75999077"/>
      <w:bookmarkStart w:id="163" w:name="_Toc1319499739"/>
      <w:r w:rsidRPr="7A1F8D08">
        <w:rPr>
          <w:rFonts w:asciiTheme="majorHAnsi" w:eastAsiaTheme="majorEastAsia" w:hAnsiTheme="majorHAnsi" w:cstheme="majorBidi"/>
          <w:color w:val="000000" w:themeColor="text2"/>
          <w:sz w:val="18"/>
          <w:szCs w:val="18"/>
          <w:u w:val="single"/>
        </w:rPr>
        <w:t>W</w:t>
      </w:r>
      <w:bookmarkEnd w:id="161"/>
      <w:r w:rsidRPr="7A1F8D08">
        <w:rPr>
          <w:rFonts w:asciiTheme="majorHAnsi" w:eastAsiaTheme="majorEastAsia" w:hAnsiTheme="majorHAnsi" w:cstheme="majorBidi"/>
          <w:color w:val="000000" w:themeColor="text2"/>
          <w:sz w:val="18"/>
          <w:szCs w:val="18"/>
          <w:u w:val="single"/>
        </w:rPr>
        <w:t>achtkamerovereenkomst</w:t>
      </w:r>
      <w:bookmarkEnd w:id="162"/>
      <w:bookmarkEnd w:id="163"/>
    </w:p>
    <w:p w14:paraId="167D1CE9" w14:textId="1E2619D3" w:rsidR="00C051B8" w:rsidRPr="00C051B8" w:rsidRDefault="00C051B8" w:rsidP="00C051B8">
      <w:r w:rsidRPr="00C051B8">
        <w:t>Aanbestedende dienst maakt gebruik van een wachtkamerregeling voor de Inschrijver die in de uiteindelijke beoordeling tweede wordt. De wachtkamerregeling treedt in werking indien de Aanbestedende dienst en de Inschrijver die bij de beoordeling eerste is geworden er tijdens</w:t>
      </w:r>
      <w:r w:rsidR="00B47590">
        <w:t xml:space="preserve"> de implementatiefase of </w:t>
      </w:r>
      <w:r w:rsidR="00B40DD7">
        <w:t>het eerste jaar van de uitvoeringfase van de overeenkomst</w:t>
      </w:r>
      <w:r w:rsidR="00EB2903">
        <w:t xml:space="preserve"> niet aan de afspraken voldoet.</w:t>
      </w:r>
      <w:r w:rsidRPr="00C051B8">
        <w:t xml:space="preserve"> Inschrijvers conformeren zich door inschrijving op deze uitvraag aan deze wachtkamerregeling en zullen deze ondertekenen wanneer zij tweede worden in de beoordeling. Deze wachtkamerregeling is bij deze vraag als bijlage </w:t>
      </w:r>
      <w:r w:rsidRPr="00803046">
        <w:t xml:space="preserve">(bijlage </w:t>
      </w:r>
      <w:r w:rsidR="000678B8" w:rsidRPr="00803046">
        <w:t>12</w:t>
      </w:r>
      <w:r w:rsidRPr="00803046">
        <w:t>)</w:t>
      </w:r>
      <w:r w:rsidRPr="00C051B8">
        <w:t xml:space="preserve"> toegevoegd.</w:t>
      </w:r>
    </w:p>
    <w:p w14:paraId="426E5D4C" w14:textId="77777777" w:rsidR="00C051B8" w:rsidRDefault="00C051B8" w:rsidP="001E1819">
      <w:pPr>
        <w:rPr>
          <w:color w:val="000000" w:themeColor="text1"/>
        </w:rPr>
      </w:pPr>
    </w:p>
    <w:p w14:paraId="0AA6F079" w14:textId="0D26E7D2" w:rsidR="00013833" w:rsidRPr="00130422" w:rsidRDefault="007A1A23" w:rsidP="00013833">
      <w:pPr>
        <w:pStyle w:val="Kop3"/>
      </w:pPr>
      <w:bookmarkStart w:id="164" w:name="_Toc81207529"/>
      <w:bookmarkStart w:id="165" w:name="_Toc81233002"/>
      <w:bookmarkStart w:id="166" w:name="_Toc90923928"/>
      <w:bookmarkStart w:id="167" w:name="_Toc1537548989"/>
      <w:r>
        <w:t xml:space="preserve">Wet </w:t>
      </w:r>
      <w:proofErr w:type="spellStart"/>
      <w:r w:rsidR="00C30AB6">
        <w:t>Bibob</w:t>
      </w:r>
      <w:bookmarkEnd w:id="164"/>
      <w:bookmarkEnd w:id="165"/>
      <w:bookmarkEnd w:id="166"/>
      <w:bookmarkEnd w:id="167"/>
      <w:proofErr w:type="spellEnd"/>
    </w:p>
    <w:p w14:paraId="41641997" w14:textId="658D4357" w:rsidR="00013833" w:rsidRPr="005F3908" w:rsidRDefault="009E335C" w:rsidP="00013833">
      <w:pPr>
        <w:rPr>
          <w:color w:val="000000" w:themeColor="text2"/>
        </w:rPr>
      </w:pPr>
      <w:r w:rsidRPr="005F3908">
        <w:rPr>
          <w:color w:val="000000" w:themeColor="text2"/>
        </w:rPr>
        <w:t xml:space="preserve">De Wet </w:t>
      </w:r>
      <w:proofErr w:type="spellStart"/>
      <w:r w:rsidRPr="005F3908">
        <w:rPr>
          <w:color w:val="000000" w:themeColor="text2"/>
        </w:rPr>
        <w:t>Bibob</w:t>
      </w:r>
      <w:proofErr w:type="spellEnd"/>
      <w:r w:rsidRPr="005F3908">
        <w:rPr>
          <w:color w:val="000000" w:themeColor="text2"/>
        </w:rPr>
        <w:t xml:space="preserve"> is per 1 augustus 2020 uitgebreid tot alle overheidsopdrachten. </w:t>
      </w:r>
      <w:r w:rsidR="003A4AFA">
        <w:rPr>
          <w:color w:val="000000" w:themeColor="text2"/>
        </w:rPr>
        <w:t xml:space="preserve">Daarom </w:t>
      </w:r>
      <w:r w:rsidRPr="005F3908">
        <w:rPr>
          <w:color w:val="000000" w:themeColor="text2"/>
        </w:rPr>
        <w:t xml:space="preserve">is artikel 3:2 van de regeling </w:t>
      </w:r>
      <w:proofErr w:type="spellStart"/>
      <w:r w:rsidRPr="005F3908">
        <w:rPr>
          <w:color w:val="000000" w:themeColor="text2"/>
        </w:rPr>
        <w:t>Bibob</w:t>
      </w:r>
      <w:proofErr w:type="spellEnd"/>
      <w:r w:rsidRPr="005F3908">
        <w:rPr>
          <w:color w:val="000000" w:themeColor="text2"/>
        </w:rPr>
        <w:t xml:space="preserve"> Den Haag 2021 </w:t>
      </w:r>
      <w:r>
        <w:rPr>
          <w:color w:val="000000" w:themeColor="text2"/>
        </w:rPr>
        <w:t xml:space="preserve">van toepassing </w:t>
      </w:r>
      <w:r w:rsidRPr="005F3908">
        <w:rPr>
          <w:color w:val="000000" w:themeColor="text2"/>
        </w:rPr>
        <w:t xml:space="preserve">op deze Aanbestedingsprocedure en </w:t>
      </w:r>
      <w:r>
        <w:rPr>
          <w:color w:val="000000" w:themeColor="text2"/>
        </w:rPr>
        <w:t xml:space="preserve">bijbehorende </w:t>
      </w:r>
      <w:r w:rsidRPr="005F3908">
        <w:rPr>
          <w:color w:val="000000" w:themeColor="text2"/>
        </w:rPr>
        <w:t xml:space="preserve">Overeenkomst. </w:t>
      </w:r>
      <w:r w:rsidR="00013833" w:rsidRPr="005F3908">
        <w:rPr>
          <w:color w:val="000000" w:themeColor="text2"/>
        </w:rPr>
        <w:t xml:space="preserve">Opdrachtgever kan desgewenst voor de opdracht een </w:t>
      </w:r>
      <w:proofErr w:type="spellStart"/>
      <w:r w:rsidR="00013833" w:rsidRPr="005F3908">
        <w:rPr>
          <w:color w:val="000000" w:themeColor="text2"/>
        </w:rPr>
        <w:t>Bibob</w:t>
      </w:r>
      <w:proofErr w:type="spellEnd"/>
      <w:r w:rsidR="00013833" w:rsidRPr="005F3908">
        <w:rPr>
          <w:color w:val="000000" w:themeColor="text2"/>
        </w:rPr>
        <w:t xml:space="preserve">-toets </w:t>
      </w:r>
      <w:r w:rsidR="00013833" w:rsidRPr="005F3908">
        <w:rPr>
          <w:color w:val="000000" w:themeColor="text2"/>
        </w:rPr>
        <w:lastRenderedPageBreak/>
        <w:t xml:space="preserve">uitvoeren met betrekking tot de rechtspersoon en/of (betrokken) natuurlijke personen/bestuurders van Opdrachtnemer en van een eventuele </w:t>
      </w:r>
      <w:proofErr w:type="spellStart"/>
      <w:r w:rsidR="00013833" w:rsidRPr="005F3908">
        <w:rPr>
          <w:color w:val="000000" w:themeColor="text2"/>
        </w:rPr>
        <w:t>Combinant</w:t>
      </w:r>
      <w:proofErr w:type="spellEnd"/>
      <w:r w:rsidR="00013833" w:rsidRPr="005F3908">
        <w:rPr>
          <w:color w:val="000000" w:themeColor="text2"/>
        </w:rPr>
        <w:t xml:space="preserve"> met wie gezamenlijk is ingeschreven. Dit geldt ook voor onderaannemers. De Beleidslijn </w:t>
      </w:r>
      <w:proofErr w:type="spellStart"/>
      <w:r w:rsidR="00013833" w:rsidRPr="005F3908">
        <w:rPr>
          <w:color w:val="000000" w:themeColor="text2"/>
        </w:rPr>
        <w:t>Bibob</w:t>
      </w:r>
      <w:proofErr w:type="spellEnd"/>
      <w:r w:rsidR="00013833" w:rsidRPr="005F3908">
        <w:rPr>
          <w:color w:val="000000" w:themeColor="text2"/>
        </w:rPr>
        <w:t xml:space="preserve"> is te vinden op de website: </w:t>
      </w:r>
      <w:hyperlink r:id="rId21" w:history="1">
        <w:r w:rsidR="00013833" w:rsidRPr="005F3908">
          <w:rPr>
            <w:color w:val="0000FF" w:themeColor="hyperlink"/>
            <w:u w:val="single"/>
          </w:rPr>
          <w:t>https://www.denhaag.nl/nl/algemeen/wet-bibob.htm</w:t>
        </w:r>
      </w:hyperlink>
      <w:r w:rsidR="00013833" w:rsidRPr="005F3908">
        <w:rPr>
          <w:color w:val="000000" w:themeColor="text2"/>
        </w:rPr>
        <w:t xml:space="preserve">  </w:t>
      </w:r>
    </w:p>
    <w:p w14:paraId="38368235" w14:textId="77777777" w:rsidR="00013833" w:rsidRPr="00784EDF" w:rsidRDefault="00013833" w:rsidP="00013833">
      <w:pPr>
        <w:rPr>
          <w:color w:val="000000" w:themeColor="text2"/>
        </w:rPr>
      </w:pPr>
    </w:p>
    <w:p w14:paraId="0C66EA99" w14:textId="38FF2F2A" w:rsidR="00C30AB6" w:rsidRPr="007A1A23" w:rsidRDefault="00013833" w:rsidP="001E1819">
      <w:pPr>
        <w:rPr>
          <w:color w:val="000000" w:themeColor="text2"/>
        </w:rPr>
      </w:pPr>
      <w:r w:rsidRPr="00784EDF">
        <w:rPr>
          <w:color w:val="000000" w:themeColor="text2"/>
        </w:rPr>
        <w:t xml:space="preserve">In verband met de doorlooptijd van een </w:t>
      </w:r>
      <w:proofErr w:type="spellStart"/>
      <w:r w:rsidRPr="00784EDF">
        <w:rPr>
          <w:color w:val="000000" w:themeColor="text2"/>
        </w:rPr>
        <w:t>Bibob</w:t>
      </w:r>
      <w:proofErr w:type="spellEnd"/>
      <w:r>
        <w:rPr>
          <w:color w:val="000000" w:themeColor="text2"/>
        </w:rPr>
        <w:t>-</w:t>
      </w:r>
      <w:r w:rsidRPr="00784EDF">
        <w:rPr>
          <w:color w:val="000000" w:themeColor="text2"/>
        </w:rPr>
        <w:t xml:space="preserve">toets zal afronding van dat onderzoek in voorkomend geval pas plaatsvinden na definitieve gunning van de opdracht. </w:t>
      </w:r>
      <w:r>
        <w:rPr>
          <w:color w:val="000000" w:themeColor="text2"/>
        </w:rPr>
        <w:t xml:space="preserve">Als er </w:t>
      </w:r>
      <w:r w:rsidRPr="00784EDF">
        <w:rPr>
          <w:color w:val="000000" w:themeColor="text2"/>
        </w:rPr>
        <w:t>bezwaren</w:t>
      </w:r>
      <w:r>
        <w:rPr>
          <w:color w:val="000000" w:themeColor="text2"/>
        </w:rPr>
        <w:t xml:space="preserve"> </w:t>
      </w:r>
      <w:r w:rsidRPr="00784EDF">
        <w:rPr>
          <w:color w:val="000000" w:themeColor="text2"/>
        </w:rPr>
        <w:t xml:space="preserve">in de zin van de Wet </w:t>
      </w:r>
      <w:proofErr w:type="spellStart"/>
      <w:r w:rsidRPr="00784EDF">
        <w:rPr>
          <w:color w:val="000000" w:themeColor="text2"/>
        </w:rPr>
        <w:t>Bibob</w:t>
      </w:r>
      <w:proofErr w:type="spellEnd"/>
      <w:r w:rsidRPr="00784EDF">
        <w:rPr>
          <w:color w:val="000000" w:themeColor="text2"/>
        </w:rPr>
        <w:t xml:space="preserve"> tegen de </w:t>
      </w:r>
      <w:r>
        <w:rPr>
          <w:color w:val="000000" w:themeColor="text2"/>
        </w:rPr>
        <w:t xml:space="preserve">gecontracteerde </w:t>
      </w:r>
      <w:r w:rsidRPr="00784EDF">
        <w:rPr>
          <w:color w:val="000000" w:themeColor="text2"/>
        </w:rPr>
        <w:t xml:space="preserve">Opdrachtnemer, </w:t>
      </w:r>
      <w:proofErr w:type="spellStart"/>
      <w:r w:rsidRPr="00784EDF">
        <w:rPr>
          <w:color w:val="000000" w:themeColor="text2"/>
        </w:rPr>
        <w:t>Combinant</w:t>
      </w:r>
      <w:proofErr w:type="spellEnd"/>
      <w:r w:rsidRPr="00784EDF">
        <w:rPr>
          <w:color w:val="000000" w:themeColor="text2"/>
        </w:rPr>
        <w:t xml:space="preserve">(en) of </w:t>
      </w:r>
      <w:proofErr w:type="spellStart"/>
      <w:r w:rsidRPr="00784EDF">
        <w:rPr>
          <w:color w:val="000000" w:themeColor="text2"/>
        </w:rPr>
        <w:t>onderaanemer</w:t>
      </w:r>
      <w:proofErr w:type="spellEnd"/>
      <w:r w:rsidRPr="00784EDF">
        <w:rPr>
          <w:color w:val="000000" w:themeColor="text2"/>
        </w:rPr>
        <w:t xml:space="preserve">(s) </w:t>
      </w:r>
      <w:r>
        <w:rPr>
          <w:color w:val="000000" w:themeColor="text2"/>
        </w:rPr>
        <w:t xml:space="preserve">geconstateerd worden, </w:t>
      </w:r>
      <w:r w:rsidRPr="00784EDF">
        <w:rPr>
          <w:color w:val="000000" w:themeColor="text2"/>
        </w:rPr>
        <w:t>is de aanbestedende dienst gerechtigd om de Overeenkomst zonder enige schadeloosstelling onmiddellijk schriftelijk te ontbinden</w:t>
      </w:r>
      <w:r>
        <w:rPr>
          <w:color w:val="000000" w:themeColor="text2"/>
        </w:rPr>
        <w:t>.</w:t>
      </w:r>
    </w:p>
    <w:p w14:paraId="43E29A5F" w14:textId="23A7233C" w:rsidR="001E1819" w:rsidRDefault="001E1819" w:rsidP="001E1819">
      <w:pPr>
        <w:pStyle w:val="Kop3"/>
      </w:pPr>
      <w:bookmarkStart w:id="168" w:name="_Toc90923929"/>
      <w:bookmarkStart w:id="169" w:name="_Toc2001454374"/>
      <w:r>
        <w:t>Klachtenafhandeling</w:t>
      </w:r>
      <w:bookmarkEnd w:id="168"/>
      <w:bookmarkEnd w:id="169"/>
    </w:p>
    <w:p w14:paraId="77CD3CDB" w14:textId="2373EECF" w:rsidR="001E1819" w:rsidRDefault="001E1819" w:rsidP="001E1819">
      <w:r>
        <w:t>Vragen, opmerkingen</w:t>
      </w:r>
      <w:r w:rsidR="009C416A">
        <w:t>,</w:t>
      </w:r>
      <w:r>
        <w:t xml:space="preserve"> verzoeken </w:t>
      </w:r>
      <w:r w:rsidR="009C416A">
        <w:t>of onduidelijkheden</w:t>
      </w:r>
      <w:r>
        <w:t xml:space="preserve"> dient u eerst aan de orde te stellen bij de vragenronde zoals beschreven in </w:t>
      </w:r>
      <w:r w:rsidRPr="00803046">
        <w:t xml:space="preserve">paragraaf </w:t>
      </w:r>
      <w:r w:rsidRPr="00803046">
        <w:fldChar w:fldCharType="begin" w:fldLock="1"/>
      </w:r>
      <w:r w:rsidRPr="00803046">
        <w:instrText xml:space="preserve"> REF _Ref363127247 \r \h  \* MERGEFORMAT </w:instrText>
      </w:r>
      <w:r w:rsidRPr="00803046">
        <w:fldChar w:fldCharType="separate"/>
      </w:r>
      <w:r w:rsidRPr="00803046">
        <w:t>3.</w:t>
      </w:r>
      <w:r w:rsidRPr="00803046">
        <w:fldChar w:fldCharType="end"/>
      </w:r>
      <w:r w:rsidR="007C532A" w:rsidRPr="00803046">
        <w:t>6</w:t>
      </w:r>
      <w:r w:rsidRPr="00803046">
        <w:t>.</w:t>
      </w:r>
      <w:r>
        <w:t xml:space="preserve"> </w:t>
      </w:r>
    </w:p>
    <w:p w14:paraId="5D5B9B14" w14:textId="77777777" w:rsidR="009C416A" w:rsidRDefault="009C416A" w:rsidP="009C416A"/>
    <w:p w14:paraId="1FE0A3A0" w14:textId="09E7C2C2" w:rsidR="001E1819" w:rsidRPr="00643663" w:rsidRDefault="00EE3883" w:rsidP="001E1819">
      <w:r>
        <w:t>Bezwaren en klachten</w:t>
      </w:r>
      <w:r w:rsidR="001E1819">
        <w:t xml:space="preserve"> kunt u kenbaar maken</w:t>
      </w:r>
      <w:r w:rsidR="001E1819" w:rsidRPr="00643663">
        <w:t xml:space="preserve"> bij het interne </w:t>
      </w:r>
      <w:r w:rsidR="00660D09">
        <w:t>k</w:t>
      </w:r>
      <w:r w:rsidR="001E1819" w:rsidRPr="00643663">
        <w:t xml:space="preserve">lachtenmeldpunt van de </w:t>
      </w:r>
      <w:r w:rsidR="001E1819">
        <w:t>Gemeente</w:t>
      </w:r>
      <w:r w:rsidR="001E1819" w:rsidRPr="00643663">
        <w:t xml:space="preserve"> Den Haag via het</w:t>
      </w:r>
      <w:r w:rsidR="001E1819">
        <w:t xml:space="preserve"> </w:t>
      </w:r>
      <w:r w:rsidR="001E1819" w:rsidRPr="00643663">
        <w:t>e</w:t>
      </w:r>
      <w:r w:rsidR="001E1819">
        <w:t>-</w:t>
      </w:r>
      <w:r w:rsidR="001E1819" w:rsidRPr="00643663">
        <w:t>mailadres:</w:t>
      </w:r>
      <w:r w:rsidR="001E1819">
        <w:t xml:space="preserve"> </w:t>
      </w:r>
      <w:bookmarkStart w:id="170" w:name="_Hlk81236381"/>
      <w:r w:rsidR="009137D0">
        <w:fldChar w:fldCharType="begin"/>
      </w:r>
      <w:r w:rsidR="009137D0">
        <w:instrText xml:space="preserve"> HYPERLINK "mailto:klachtenmeldpuntaanbestedingen@denhaag.nl" </w:instrText>
      </w:r>
      <w:r w:rsidR="009137D0">
        <w:fldChar w:fldCharType="separate"/>
      </w:r>
      <w:r w:rsidR="001E1819" w:rsidRPr="0055317C">
        <w:rPr>
          <w:rStyle w:val="Hyperlink"/>
        </w:rPr>
        <w:t>klachtenmeldpuntaanbestedingen@denhaag.nl</w:t>
      </w:r>
      <w:r w:rsidR="009137D0">
        <w:rPr>
          <w:rStyle w:val="Hyperlink"/>
        </w:rPr>
        <w:fldChar w:fldCharType="end"/>
      </w:r>
      <w:bookmarkEnd w:id="170"/>
      <w:r w:rsidR="001E1819" w:rsidRPr="0055317C">
        <w:t>.</w:t>
      </w:r>
    </w:p>
    <w:p w14:paraId="07F1F769" w14:textId="77777777" w:rsidR="001E1819" w:rsidRDefault="001E1819" w:rsidP="001E1819"/>
    <w:p w14:paraId="68AD3927" w14:textId="1F11BA3D" w:rsidR="001E1819" w:rsidRDefault="001E1819" w:rsidP="001E1819">
      <w:r w:rsidRPr="00643663">
        <w:t xml:space="preserve">U dient de klacht in te dienen conform de klachtenregeling van de </w:t>
      </w:r>
      <w:r>
        <w:t>Gemeente</w:t>
      </w:r>
      <w:r w:rsidRPr="00643663">
        <w:t xml:space="preserve"> Den Haag. Deze klachtenregeling treft u aan op de </w:t>
      </w:r>
      <w:hyperlink r:id="rId22" w:history="1">
        <w:r w:rsidRPr="00BD1DE2">
          <w:rPr>
            <w:rStyle w:val="Hyperlink"/>
          </w:rPr>
          <w:t>website</w:t>
        </w:r>
      </w:hyperlink>
      <w:r w:rsidRPr="00643663">
        <w:t xml:space="preserve"> van de </w:t>
      </w:r>
      <w:r>
        <w:t>Gemeente</w:t>
      </w:r>
      <w:r w:rsidRPr="00643663">
        <w:t xml:space="preserve"> Den Haag</w:t>
      </w:r>
      <w:r w:rsidR="00BD1DE2">
        <w:t>.</w:t>
      </w:r>
      <w:r w:rsidR="00C62567">
        <w:rPr>
          <w:rStyle w:val="Hyperlink"/>
        </w:rPr>
        <w:t xml:space="preserve"> </w:t>
      </w:r>
    </w:p>
    <w:p w14:paraId="5770263E" w14:textId="30D428AF" w:rsidR="001E1819" w:rsidRDefault="001E1819" w:rsidP="001E1819">
      <w:pPr>
        <w:pStyle w:val="Kop3"/>
      </w:pPr>
      <w:bookmarkStart w:id="171" w:name="_Toc90923930"/>
      <w:bookmarkStart w:id="172" w:name="_Toc1231198182"/>
      <w:r>
        <w:t>Rechtsbescherming</w:t>
      </w:r>
      <w:bookmarkEnd w:id="171"/>
      <w:bookmarkEnd w:id="172"/>
    </w:p>
    <w:p w14:paraId="3981CC0A" w14:textId="714A3786" w:rsidR="00BF036B" w:rsidRPr="00203B58" w:rsidRDefault="003146AE" w:rsidP="00203B58">
      <w:bookmarkStart w:id="173" w:name="_Hlk8890645"/>
      <w:r w:rsidRPr="00203B58">
        <w:t xml:space="preserve">Wanneer </w:t>
      </w:r>
      <w:r w:rsidR="006C1A7B" w:rsidRPr="00203B58">
        <w:t xml:space="preserve">er bezwaar is </w:t>
      </w:r>
      <w:r w:rsidRPr="00203B58">
        <w:t xml:space="preserve">tegen de Gunningsbeslissing dan dient </w:t>
      </w:r>
      <w:r w:rsidR="00970480">
        <w:t>er</w:t>
      </w:r>
      <w:r w:rsidR="00BF036B" w:rsidRPr="00203B58">
        <w:t xml:space="preserve"> </w:t>
      </w:r>
      <w:r w:rsidRPr="00203B58">
        <w:t xml:space="preserve">voor het einde van de rechtsbeschermingstermijn (zie ook de planning in paragraaf 3.2) een kort geding aanhangig te </w:t>
      </w:r>
      <w:r w:rsidR="00970480">
        <w:t>zijn gemaakt</w:t>
      </w:r>
      <w:r w:rsidRPr="00203B58">
        <w:t>. In het belang van een snelle en goede voortgang wordt</w:t>
      </w:r>
      <w:r w:rsidR="00013546" w:rsidRPr="00203B58">
        <w:t xml:space="preserve"> </w:t>
      </w:r>
      <w:r w:rsidRPr="00203B58">
        <w:t xml:space="preserve">verzocht om de Gemeente Den Haag zo spoedig mogelijk op de hoogte te stellen van </w:t>
      </w:r>
      <w:r w:rsidR="00BF036B" w:rsidRPr="00203B58">
        <w:t xml:space="preserve">het starten van een gerechtelijke procedure. De </w:t>
      </w:r>
      <w:r w:rsidR="00E37CCA">
        <w:t>G</w:t>
      </w:r>
      <w:r w:rsidR="00BF036B" w:rsidRPr="00203B58">
        <w:t>emeente Den Haag ontvangt in dat geval graag een kopie van de (concept)dagvaarding.</w:t>
      </w:r>
    </w:p>
    <w:p w14:paraId="1541C2ED" w14:textId="7E8C1DBD" w:rsidR="001E1819" w:rsidRDefault="001E1819" w:rsidP="00BF036B">
      <w:bookmarkStart w:id="174" w:name="_Toc90923931"/>
      <w:bookmarkStart w:id="175" w:name="_Hlk8890682"/>
      <w:bookmarkEnd w:id="173"/>
      <w:r>
        <w:t>Non discriminatiebeginsel</w:t>
      </w:r>
      <w:bookmarkEnd w:id="174"/>
    </w:p>
    <w:bookmarkEnd w:id="175"/>
    <w:p w14:paraId="6515C49C" w14:textId="77777777" w:rsidR="00166428" w:rsidRDefault="00166428" w:rsidP="00166428">
      <w:r>
        <w:t xml:space="preserve">Waar </w:t>
      </w:r>
      <w:r w:rsidRPr="00903349">
        <w:t>in de</w:t>
      </w:r>
      <w:r>
        <w:t xml:space="preserve">ze uitvraag </w:t>
      </w:r>
      <w:r w:rsidRPr="00903349">
        <w:t xml:space="preserve">gevraagd wordt naar bijvoorbeeld merknamen, </w:t>
      </w:r>
      <w:r>
        <w:t xml:space="preserve">certificaten, </w:t>
      </w:r>
      <w:r w:rsidRPr="00903349">
        <w:t>octrooien</w:t>
      </w:r>
      <w:r>
        <w:t>, typen, fabricage procedés en dergelijke</w:t>
      </w:r>
      <w:r w:rsidRPr="00903349">
        <w:t xml:space="preserve"> </w:t>
      </w:r>
      <w:r>
        <w:t>é</w:t>
      </w:r>
      <w:r w:rsidRPr="00903349">
        <w:t>n waarbij het wellicht handelt om een unieke zaak</w:t>
      </w:r>
      <w:r>
        <w:t xml:space="preserve">, ook in het geval </w:t>
      </w:r>
      <w:r w:rsidRPr="00903349">
        <w:t xml:space="preserve">dit niet </w:t>
      </w:r>
      <w:r>
        <w:t>expliciet is vermeld</w:t>
      </w:r>
      <w:r w:rsidRPr="00903349">
        <w:t xml:space="preserve">, </w:t>
      </w:r>
      <w:r>
        <w:t xml:space="preserve">dient </w:t>
      </w:r>
      <w:r w:rsidRPr="00903349">
        <w:t xml:space="preserve">“of daarmee gelijkwaardig” </w:t>
      </w:r>
      <w:r>
        <w:t>te worden ge</w:t>
      </w:r>
      <w:r w:rsidRPr="00903349">
        <w:t>lezen</w:t>
      </w:r>
      <w:r>
        <w:t xml:space="preserve">. </w:t>
      </w:r>
    </w:p>
    <w:p w14:paraId="0BE25DCC" w14:textId="3E6773D4" w:rsidR="001E1819" w:rsidRPr="00CA0464" w:rsidRDefault="001E1819" w:rsidP="001E1819">
      <w:pPr>
        <w:pStyle w:val="Kop3"/>
      </w:pPr>
      <w:bookmarkStart w:id="176" w:name="_Toc90923932"/>
      <w:bookmarkStart w:id="177" w:name="_Toc1127823836"/>
      <w:bookmarkStart w:id="178" w:name="_Hlk80783156"/>
      <w:r>
        <w:t>Duurzaamheid</w:t>
      </w:r>
      <w:bookmarkEnd w:id="176"/>
      <w:bookmarkEnd w:id="177"/>
    </w:p>
    <w:p w14:paraId="6E5620CB" w14:textId="77777777" w:rsidR="001F5EA6" w:rsidRDefault="001E1819" w:rsidP="001E1819">
      <w:bookmarkStart w:id="179" w:name="_Hlk8890963"/>
      <w:r w:rsidRPr="00D70566">
        <w:t xml:space="preserve">De </w:t>
      </w:r>
      <w:r>
        <w:t>Gemeente</w:t>
      </w:r>
      <w:r w:rsidRPr="00D70566">
        <w:t xml:space="preserve"> Den Haag wil de stad op duurzame wijze vormgeven en wil hierin een voorbeeldrol spelen door onder andere een duurzaam inkoopbeleid te voeren. Om die reden stelt de </w:t>
      </w:r>
      <w:r>
        <w:t xml:space="preserve">Gemeente </w:t>
      </w:r>
    </w:p>
    <w:p w14:paraId="21D373A5" w14:textId="0E33A538" w:rsidR="001E1819" w:rsidRDefault="001E1819" w:rsidP="001E1819">
      <w:r>
        <w:t xml:space="preserve">Den Haag </w:t>
      </w:r>
      <w:r w:rsidRPr="00D70566">
        <w:t xml:space="preserve">duurzaamheidseisen aan producten en diensten die zij inkoopt. </w:t>
      </w:r>
    </w:p>
    <w:bookmarkEnd w:id="179"/>
    <w:p w14:paraId="48083C6F" w14:textId="77777777" w:rsidR="001E1819" w:rsidRDefault="001E1819" w:rsidP="001E1819">
      <w:pPr>
        <w:jc w:val="both"/>
      </w:pPr>
    </w:p>
    <w:p w14:paraId="40605F63" w14:textId="569B3A46" w:rsidR="001E1819" w:rsidRDefault="001E1819" w:rsidP="001E1819">
      <w:r w:rsidRPr="00D70566">
        <w:t xml:space="preserve">Door deel te nemen aan deze </w:t>
      </w:r>
      <w:r w:rsidR="00757F52">
        <w:t>a</w:t>
      </w:r>
      <w:r w:rsidRPr="00D70566">
        <w:t>anbesteding</w:t>
      </w:r>
      <w:r>
        <w:t>sprocedure</w:t>
      </w:r>
      <w:r w:rsidRPr="00D70566">
        <w:t xml:space="preserve"> verklaren </w:t>
      </w:r>
      <w:r>
        <w:t xml:space="preserve">de </w:t>
      </w:r>
      <w:r w:rsidRPr="00D70566">
        <w:t xml:space="preserve">Inschrijvers dat bij de totstandkoming c.q. uitvoering van de in deze </w:t>
      </w:r>
      <w:r w:rsidR="00757F52">
        <w:t>a</w:t>
      </w:r>
      <w:r w:rsidRPr="00D70566">
        <w:t>anbesteding</w:t>
      </w:r>
      <w:r>
        <w:t>sprocedure</w:t>
      </w:r>
      <w:r w:rsidRPr="00D70566">
        <w:t xml:space="preserve"> te leveren producten en/of diensten zo veel als mogelijk gekozen wordt voor een duurzame werkwijze. </w:t>
      </w:r>
    </w:p>
    <w:p w14:paraId="4C382B89" w14:textId="18D7CADB" w:rsidR="001E1819" w:rsidRPr="00D70566" w:rsidRDefault="001E1819" w:rsidP="001E1819">
      <w:r w:rsidRPr="00D70566">
        <w:t xml:space="preserve">Door het </w:t>
      </w:r>
      <w:r w:rsidR="00157CBF">
        <w:t xml:space="preserve">doen van een </w:t>
      </w:r>
      <w:r w:rsidR="00536B37">
        <w:t>I</w:t>
      </w:r>
      <w:r w:rsidR="00157CBF">
        <w:t xml:space="preserve">nschrijving </w:t>
      </w:r>
      <w:r w:rsidRPr="00D70566">
        <w:t xml:space="preserve">verklaart de Inschrijver dat zijn onderneming voldoet of zal voldoen aan de duurzaamheidseisen. </w:t>
      </w:r>
    </w:p>
    <w:p w14:paraId="2A0289A6" w14:textId="435C17D1" w:rsidR="001E1819" w:rsidRPr="007D5EE8" w:rsidRDefault="001E1819" w:rsidP="001E1819">
      <w:pPr>
        <w:pStyle w:val="Kop3"/>
      </w:pPr>
      <w:bookmarkStart w:id="180" w:name="_Toc90923933"/>
      <w:bookmarkStart w:id="181" w:name="_Toc27248479"/>
      <w:bookmarkEnd w:id="178"/>
      <w:r>
        <w:t xml:space="preserve">Social </w:t>
      </w:r>
      <w:r w:rsidR="00255EFA">
        <w:t>R</w:t>
      </w:r>
      <w:r>
        <w:t>eturn</w:t>
      </w:r>
      <w:bookmarkEnd w:id="180"/>
      <w:bookmarkEnd w:id="181"/>
    </w:p>
    <w:p w14:paraId="12B614E4" w14:textId="22598976" w:rsidR="008E5904" w:rsidRDefault="008E5904" w:rsidP="008E5904">
      <w:bookmarkStart w:id="182" w:name="_Toc306096619"/>
      <w:bookmarkStart w:id="183" w:name="_Toc451338022"/>
      <w:bookmarkStart w:id="184" w:name="_Toc480451692"/>
      <w:bookmarkStart w:id="185" w:name="_Toc523388301"/>
      <w:bookmarkStart w:id="186" w:name="_Toc4502456"/>
      <w:r>
        <w:t xml:space="preserve">Op deze aanbesteding zijn de Beleidsregels Social Return Den Haag 2016 van toepassing. Door het toepassen van de Social Return regeling geeft de gemeente samen met haar </w:t>
      </w:r>
      <w:r w:rsidR="00255EFA">
        <w:t>O</w:t>
      </w:r>
      <w:r>
        <w:t xml:space="preserve">pdrachtnemers invulling aan één van haar beleidsdoelen om toe te werken naar een inclusieve arbeidsmarkt met als motto ‘Iedereen doet mee’. </w:t>
      </w:r>
    </w:p>
    <w:p w14:paraId="6E4C23E0" w14:textId="77777777" w:rsidR="008E5904" w:rsidRDefault="008E5904" w:rsidP="008E5904"/>
    <w:p w14:paraId="2A8617C9" w14:textId="77B1F61C" w:rsidR="00ED35CE" w:rsidRPr="00C30AB6" w:rsidRDefault="008E5904" w:rsidP="008E5904">
      <w:pPr>
        <w:rPr>
          <w:u w:val="single"/>
        </w:rPr>
      </w:pPr>
      <w:r w:rsidRPr="00D56EAD">
        <w:rPr>
          <w:rFonts w:eastAsia="Times New Roman"/>
          <w:szCs w:val="19"/>
          <w:lang w:eastAsia="nl-NL"/>
        </w:rPr>
        <w:lastRenderedPageBreak/>
        <w:t xml:space="preserve">Door </w:t>
      </w:r>
      <w:r w:rsidR="00D06050" w:rsidRPr="00D06050">
        <w:rPr>
          <w:rFonts w:eastAsia="Times New Roman"/>
          <w:szCs w:val="19"/>
          <w:lang w:eastAsia="nl-NL"/>
        </w:rPr>
        <w:t>ontwikkelingen op de arbeidsmarkt</w:t>
      </w:r>
      <w:r w:rsidRPr="00D56EAD">
        <w:rPr>
          <w:rFonts w:eastAsia="Times New Roman"/>
          <w:szCs w:val="19"/>
          <w:lang w:eastAsia="nl-NL"/>
        </w:rPr>
        <w:t xml:space="preserve"> is de focus van de gemeente </w:t>
      </w:r>
      <w:r w:rsidR="00D06050" w:rsidRPr="00D06050">
        <w:rPr>
          <w:rFonts w:eastAsia="Times New Roman"/>
          <w:szCs w:val="19"/>
          <w:lang w:eastAsia="nl-NL"/>
        </w:rPr>
        <w:t xml:space="preserve">Den Haag </w:t>
      </w:r>
      <w:r w:rsidRPr="00D56EAD">
        <w:rPr>
          <w:rFonts w:eastAsia="Times New Roman"/>
          <w:szCs w:val="19"/>
          <w:lang w:eastAsia="nl-NL"/>
        </w:rPr>
        <w:t xml:space="preserve">verschoven naar de bijstandspopulatie met een grotere afstand tot </w:t>
      </w:r>
      <w:r w:rsidR="00D06050" w:rsidRPr="00D06050">
        <w:rPr>
          <w:rFonts w:eastAsia="Times New Roman"/>
          <w:szCs w:val="19"/>
          <w:lang w:eastAsia="nl-NL"/>
        </w:rPr>
        <w:t>die arbeidsmarkt. Om haar beleidsdoelen invulling te geven is, naast het direct plaatsen van de bijstandspopulatie, tevens het verkleinen van de afstand tot de arbeidsmarkt voor hen van groot belang.</w:t>
      </w:r>
      <w:r>
        <w:rPr>
          <w:rFonts w:eastAsia="Times New Roman"/>
          <w:szCs w:val="19"/>
          <w:lang w:eastAsia="nl-NL"/>
        </w:rPr>
        <w:t xml:space="preserve"> </w:t>
      </w:r>
      <w:r w:rsidR="00482D60">
        <w:rPr>
          <w:rFonts w:eastAsia="Times New Roman"/>
          <w:szCs w:val="19"/>
          <w:lang w:eastAsia="nl-NL"/>
        </w:rPr>
        <w:t>D</w:t>
      </w:r>
      <w:r>
        <w:rPr>
          <w:rFonts w:eastAsia="Times New Roman"/>
          <w:szCs w:val="19"/>
          <w:lang w:eastAsia="nl-NL"/>
        </w:rPr>
        <w:t>en Haag gaat</w:t>
      </w:r>
      <w:r w:rsidRPr="00D56EAD">
        <w:rPr>
          <w:rFonts w:eastAsia="Times New Roman"/>
          <w:szCs w:val="19"/>
          <w:lang w:eastAsia="nl-NL"/>
        </w:rPr>
        <w:t xml:space="preserve"> deze</w:t>
      </w:r>
      <w:r>
        <w:rPr>
          <w:rFonts w:eastAsia="Times New Roman"/>
          <w:szCs w:val="19"/>
          <w:lang w:eastAsia="nl-NL"/>
        </w:rPr>
        <w:t xml:space="preserve"> opgave </w:t>
      </w:r>
      <w:r w:rsidR="00D06050" w:rsidRPr="00D06050">
        <w:rPr>
          <w:rFonts w:eastAsia="Times New Roman"/>
          <w:szCs w:val="19"/>
          <w:lang w:eastAsia="nl-NL"/>
        </w:rPr>
        <w:t xml:space="preserve">dan ook </w:t>
      </w:r>
      <w:r>
        <w:rPr>
          <w:rFonts w:eastAsia="Times New Roman"/>
          <w:szCs w:val="19"/>
          <w:lang w:eastAsia="nl-NL"/>
        </w:rPr>
        <w:t xml:space="preserve">graag aan met </w:t>
      </w:r>
      <w:r w:rsidR="00480AD1">
        <w:rPr>
          <w:rFonts w:eastAsia="Times New Roman"/>
          <w:szCs w:val="19"/>
          <w:lang w:eastAsia="nl-NL"/>
        </w:rPr>
        <w:t>O</w:t>
      </w:r>
      <w:r w:rsidR="00D06050" w:rsidRPr="00D06050">
        <w:rPr>
          <w:rFonts w:eastAsia="Times New Roman"/>
          <w:szCs w:val="19"/>
          <w:lang w:eastAsia="nl-NL"/>
        </w:rPr>
        <w:t>pdrachtnemers om samen te zoeken</w:t>
      </w:r>
      <w:r w:rsidRPr="00D56EAD">
        <w:rPr>
          <w:rFonts w:eastAsia="Times New Roman"/>
          <w:szCs w:val="19"/>
          <w:lang w:eastAsia="nl-NL"/>
        </w:rPr>
        <w:t xml:space="preserve"> naar initiatieven en ideeën </w:t>
      </w:r>
      <w:r w:rsidR="00D06050" w:rsidRPr="00D06050">
        <w:rPr>
          <w:rFonts w:eastAsia="Times New Roman"/>
          <w:szCs w:val="19"/>
          <w:lang w:eastAsia="nl-NL"/>
        </w:rPr>
        <w:t>vanuit de markt’.</w:t>
      </w:r>
      <w:r w:rsidRPr="00D56EAD">
        <w:rPr>
          <w:rFonts w:eastAsia="Times New Roman"/>
          <w:szCs w:val="19"/>
          <w:lang w:eastAsia="nl-NL"/>
        </w:rPr>
        <w:t xml:space="preserve"> </w:t>
      </w:r>
      <w:hyperlink r:id="rId23" w:history="1">
        <w:r w:rsidRPr="004047E1">
          <w:rPr>
            <w:rStyle w:val="Hyperlink"/>
          </w:rPr>
          <w:t>De bouwblokken Social Return</w:t>
        </w:r>
      </w:hyperlink>
      <w:r>
        <w:t xml:space="preserve"> bieden een eerste handvat voor de invulling van de Social </w:t>
      </w:r>
      <w:r w:rsidR="00255EFA">
        <w:t>R</w:t>
      </w:r>
      <w:r>
        <w:t xml:space="preserve">eturn. De verschillende opties in het schema zijn te combineren. </w:t>
      </w:r>
    </w:p>
    <w:p w14:paraId="3A3C7265" w14:textId="77777777" w:rsidR="00C30AB6" w:rsidRDefault="00C30AB6" w:rsidP="008E5904"/>
    <w:p w14:paraId="6A48ACAD" w14:textId="07A5EE77" w:rsidR="008E5904" w:rsidRPr="00337191" w:rsidRDefault="008E5904" w:rsidP="008E5904">
      <w:r>
        <w:t xml:space="preserve">Voor deze aanbesteding geldt dat als uitvoeringsvoorwaarde een percentage van ten </w:t>
      </w:r>
      <w:r w:rsidRPr="007D5EE8">
        <w:t xml:space="preserve">minste </w:t>
      </w:r>
      <w:r w:rsidR="007D5EE8" w:rsidRPr="007D5EE8">
        <w:t>5</w:t>
      </w:r>
      <w:r w:rsidRPr="007D5EE8">
        <w:t xml:space="preserve"> % </w:t>
      </w:r>
      <w:r>
        <w:t xml:space="preserve">wordt gehanteerd </w:t>
      </w:r>
      <w:r w:rsidRPr="00B93CF6">
        <w:rPr>
          <w:rFonts w:ascii="Calibri" w:hAnsi="Calibri"/>
          <w:szCs w:val="19"/>
        </w:rPr>
        <w:t xml:space="preserve">van </w:t>
      </w:r>
      <w:r w:rsidRPr="00337191">
        <w:t xml:space="preserve">de </w:t>
      </w:r>
      <w:r>
        <w:t xml:space="preserve">totale </w:t>
      </w:r>
      <w:r w:rsidR="00255EFA">
        <w:t>opdrachtsom.</w:t>
      </w:r>
    </w:p>
    <w:p w14:paraId="01155978" w14:textId="77777777" w:rsidR="008E5904" w:rsidRDefault="008E5904" w:rsidP="008E5904"/>
    <w:p w14:paraId="2B16044C" w14:textId="4C901A95" w:rsidR="008E5904" w:rsidRPr="009530A6" w:rsidRDefault="008E5904" w:rsidP="008E5904">
      <w:pPr>
        <w:rPr>
          <w:rFonts w:eastAsia="Times New Roman"/>
          <w:szCs w:val="19"/>
          <w:lang w:eastAsia="nl-NL"/>
        </w:rPr>
      </w:pPr>
      <w:r w:rsidRPr="00255EFA">
        <w:t>De definitieve invulling zal na gunning samen met de projectmanager Social Return van het Werkgeversservicepunt (WSP) worden bepaald. De</w:t>
      </w:r>
      <w:r w:rsidRPr="00255EFA">
        <w:rPr>
          <w:rFonts w:eastAsia="Times New Roman"/>
          <w:szCs w:val="19"/>
          <w:lang w:eastAsia="nl-NL"/>
        </w:rPr>
        <w:t xml:space="preserve"> projectmanager zal erop aansturen de Social </w:t>
      </w:r>
      <w:r>
        <w:rPr>
          <w:rFonts w:eastAsia="Times New Roman"/>
          <w:szCs w:val="19"/>
          <w:lang w:eastAsia="nl-NL"/>
        </w:rPr>
        <w:t xml:space="preserve">Return verplichting zo veel mogelijk in te vullen met directe werkgelegenheid, mocht dit niet lukken dan wordt gekeken naar alternatieve invullingen die verband houden met arbeidsparticipatie. De overeengekomen invulling wordt schriftelijk vastgelegd en gearchiveerd in de </w:t>
      </w:r>
      <w:proofErr w:type="spellStart"/>
      <w:r>
        <w:rPr>
          <w:rFonts w:eastAsia="Times New Roman"/>
          <w:szCs w:val="19"/>
          <w:lang w:eastAsia="nl-NL"/>
        </w:rPr>
        <w:t>web-applicatie</w:t>
      </w:r>
      <w:proofErr w:type="spellEnd"/>
      <w:r>
        <w:rPr>
          <w:rFonts w:eastAsia="Times New Roman"/>
          <w:szCs w:val="19"/>
          <w:lang w:eastAsia="nl-NL"/>
        </w:rPr>
        <w:t xml:space="preserve"> WIZZR. In deze applicatie administreert een opdrachtnemer de realisatie van de overeengekomen invulling van Social return. Na gunning ontvangt </w:t>
      </w:r>
      <w:r w:rsidR="00255EFA">
        <w:rPr>
          <w:rFonts w:eastAsia="Times New Roman"/>
          <w:szCs w:val="19"/>
          <w:lang w:eastAsia="nl-NL"/>
        </w:rPr>
        <w:t>de O</w:t>
      </w:r>
      <w:r>
        <w:rPr>
          <w:rFonts w:eastAsia="Times New Roman"/>
          <w:szCs w:val="19"/>
          <w:lang w:eastAsia="nl-NL"/>
        </w:rPr>
        <w:t>pdrachtnemer autorisatie voor WIZZR en de contactgegevens van de projectmanager Social Return bij het WSP.</w:t>
      </w:r>
    </w:p>
    <w:p w14:paraId="178457D7" w14:textId="77777777" w:rsidR="00255EFA" w:rsidRDefault="00255EFA" w:rsidP="00255EFA">
      <w:pPr>
        <w:rPr>
          <w:rFonts w:eastAsia="Times New Roman"/>
          <w:szCs w:val="19"/>
          <w:highlight w:val="green"/>
          <w:lang w:eastAsia="nl-NL"/>
        </w:rPr>
      </w:pPr>
    </w:p>
    <w:p w14:paraId="4892B92F" w14:textId="11F00D00" w:rsidR="00255EFA" w:rsidRDefault="00255EFA" w:rsidP="00255EFA">
      <w:pPr>
        <w:rPr>
          <w:rFonts w:eastAsia="Times New Roman"/>
          <w:szCs w:val="19"/>
          <w:highlight w:val="green"/>
          <w:lang w:eastAsia="nl-NL"/>
        </w:rPr>
      </w:pPr>
    </w:p>
    <w:p w14:paraId="1960522F" w14:textId="77777777" w:rsidR="008E5904" w:rsidRPr="009530A6" w:rsidRDefault="008E5904" w:rsidP="008E5904">
      <w:r w:rsidRPr="00FB472D">
        <w:t xml:space="preserve">Indien het voorgeschreven percentage op de hiervoor beschreven wijze aan Social Return </w:t>
      </w:r>
      <w:r>
        <w:t xml:space="preserve">niet </w:t>
      </w:r>
      <w:r w:rsidRPr="00FB472D">
        <w:t>is besteed, k</w:t>
      </w:r>
      <w:r>
        <w:t xml:space="preserve">an de gemeente </w:t>
      </w:r>
      <w:r w:rsidRPr="00FB472D">
        <w:t>het bedrag dat niet is besteed aan Social Return, inhouden op de betaling van de opdracht</w:t>
      </w:r>
      <w:r>
        <w:t xml:space="preserve"> of anderzijds vorderen</w:t>
      </w:r>
      <w:r w:rsidRPr="009530A6">
        <w:t xml:space="preserve">. </w:t>
      </w:r>
    </w:p>
    <w:p w14:paraId="1F3D8CB6" w14:textId="77777777" w:rsidR="008E5904" w:rsidRDefault="008E5904" w:rsidP="008E5904">
      <w:pPr>
        <w:rPr>
          <w:rFonts w:eastAsia="Times New Roman"/>
          <w:szCs w:val="19"/>
          <w:lang w:eastAsia="nl-NL"/>
        </w:rPr>
      </w:pPr>
    </w:p>
    <w:p w14:paraId="556BD183" w14:textId="10977D65" w:rsidR="008E5904" w:rsidRDefault="008E5904" w:rsidP="008E5904">
      <w:r w:rsidRPr="00FB472D">
        <w:t xml:space="preserve">Inschrijver stemt in met deze uitvoeringsvoorwaarde inzake de Beleidsregels Social Return Den Haag 2016 door </w:t>
      </w:r>
      <w:bookmarkStart w:id="187" w:name="_Hlk80785695"/>
      <w:r w:rsidR="00157CBF">
        <w:t xml:space="preserve">het doen van een </w:t>
      </w:r>
      <w:r w:rsidR="00982453">
        <w:t>I</w:t>
      </w:r>
      <w:r w:rsidR="00157CBF">
        <w:t>nschrijving</w:t>
      </w:r>
      <w:bookmarkEnd w:id="187"/>
      <w:r w:rsidRPr="00610369">
        <w:t>.</w:t>
      </w:r>
    </w:p>
    <w:p w14:paraId="2482C09A" w14:textId="77777777" w:rsidR="001E1819" w:rsidRPr="00263673" w:rsidRDefault="001E1819" w:rsidP="001E1819">
      <w:pPr>
        <w:pStyle w:val="Kop2"/>
      </w:pPr>
      <w:bookmarkStart w:id="188" w:name="_Toc90923934"/>
      <w:bookmarkStart w:id="189" w:name="_Toc209491113"/>
      <w:r>
        <w:t>Aanbestedingsdocumenten</w:t>
      </w:r>
      <w:bookmarkEnd w:id="182"/>
      <w:bookmarkEnd w:id="183"/>
      <w:bookmarkEnd w:id="184"/>
      <w:bookmarkEnd w:id="185"/>
      <w:bookmarkEnd w:id="186"/>
      <w:bookmarkEnd w:id="188"/>
      <w:bookmarkEnd w:id="189"/>
    </w:p>
    <w:p w14:paraId="69B89585" w14:textId="0791310F" w:rsidR="001E1819" w:rsidRDefault="001E1819" w:rsidP="001E1819">
      <w:pPr>
        <w:pStyle w:val="Kop3"/>
      </w:pPr>
      <w:bookmarkStart w:id="190" w:name="_Toc90923935"/>
      <w:bookmarkStart w:id="191" w:name="_Toc326454134"/>
      <w:r>
        <w:t>Vertrouwelijkheid</w:t>
      </w:r>
      <w:bookmarkEnd w:id="190"/>
      <w:bookmarkEnd w:id="191"/>
    </w:p>
    <w:p w14:paraId="6813CE16" w14:textId="4C8209A9" w:rsidR="001E1819" w:rsidRDefault="001E1819" w:rsidP="001E1819">
      <w:bookmarkStart w:id="192" w:name="_Hlk8909132"/>
      <w:r w:rsidRPr="004A1133">
        <w:t xml:space="preserve">De informatie uit de </w:t>
      </w:r>
      <w:r>
        <w:t>Aanbestedingsleidraad</w:t>
      </w:r>
      <w:r w:rsidRPr="004A1133">
        <w:t xml:space="preserve"> moet </w:t>
      </w:r>
      <w:r>
        <w:t>met zorg</w:t>
      </w:r>
      <w:r w:rsidRPr="004A1133">
        <w:t xml:space="preserve"> </w:t>
      </w:r>
      <w:r w:rsidR="00EC6F86" w:rsidRPr="004A1133">
        <w:t xml:space="preserve">worden </w:t>
      </w:r>
      <w:r w:rsidRPr="004A1133">
        <w:t xml:space="preserve">behandeld en is uitsluitend bedoeld voor deze </w:t>
      </w:r>
      <w:r w:rsidR="002D621A">
        <w:t>A</w:t>
      </w:r>
      <w:r w:rsidRPr="004A1133">
        <w:t xml:space="preserve">anbesteding. Daarnaast zullen de door </w:t>
      </w:r>
      <w:r>
        <w:t>de Inschrijver</w:t>
      </w:r>
      <w:r w:rsidRPr="004A1133">
        <w:t xml:space="preserve"> verstrekte gegevens vertrouwelijk worden </w:t>
      </w:r>
      <w:r w:rsidRPr="00B37C92">
        <w:t>behandeld</w:t>
      </w:r>
      <w:r>
        <w:t xml:space="preserve"> met inachtneming van de transparantie opgelegd door wet- en regelgeving</w:t>
      </w:r>
      <w:r w:rsidRPr="004A1133">
        <w:t>.</w:t>
      </w:r>
      <w:r>
        <w:t xml:space="preserve"> </w:t>
      </w:r>
    </w:p>
    <w:p w14:paraId="7081ED77" w14:textId="598EEB33" w:rsidR="00435B0E" w:rsidRDefault="00435B0E" w:rsidP="00435B0E">
      <w:pPr>
        <w:pStyle w:val="Kop3"/>
      </w:pPr>
      <w:bookmarkStart w:id="193" w:name="_Toc90923936"/>
      <w:bookmarkStart w:id="194" w:name="_Toc1867201834"/>
      <w:bookmarkEnd w:id="192"/>
      <w:r>
        <w:t>Onjuistheden</w:t>
      </w:r>
      <w:bookmarkEnd w:id="193"/>
      <w:bookmarkEnd w:id="194"/>
    </w:p>
    <w:p w14:paraId="78029EBF" w14:textId="77777777" w:rsidR="00435B0E" w:rsidRDefault="00435B0E" w:rsidP="00435B0E">
      <w:bookmarkStart w:id="195" w:name="_Hlk8909258"/>
      <w:r w:rsidRPr="004A1133">
        <w:t xml:space="preserve">De onderhavige </w:t>
      </w:r>
      <w:r>
        <w:t xml:space="preserve">Aanbestedingsleidraad </w:t>
      </w:r>
      <w:r w:rsidRPr="004A1133">
        <w:t xml:space="preserve">met alle bijbehorende </w:t>
      </w:r>
      <w:r>
        <w:t>B</w:t>
      </w:r>
      <w:r w:rsidRPr="004A1133">
        <w:t>ijlagen, is met grote zorg samengesteld. Mocht u desondanks tegenstrijdigheden en/of onvolkomenheden tegenkomen, dan dient u de afdeling Inkoop hier</w:t>
      </w:r>
      <w:r>
        <w:t>van onverwijld</w:t>
      </w:r>
      <w:r w:rsidRPr="004A1133">
        <w:t xml:space="preserve"> schriftelijk op de hoogte te stellen. Indien achteraf blijkt dat de </w:t>
      </w:r>
      <w:r>
        <w:t>Aanbestedingsleidraad</w:t>
      </w:r>
      <w:r w:rsidRPr="004A1133">
        <w:t xml:space="preserve"> tegenstrijdigheden en/of onvolkomenheden bevat die </w:t>
      </w:r>
      <w:r>
        <w:t xml:space="preserve">de Inschrijver </w:t>
      </w:r>
      <w:r w:rsidRPr="004A1133">
        <w:t>redelijkerwijs had kunnen opmerken</w:t>
      </w:r>
      <w:r>
        <w:t>,</w:t>
      </w:r>
      <w:r w:rsidRPr="004A1133">
        <w:t xml:space="preserve"> </w:t>
      </w:r>
      <w:r>
        <w:t>maar</w:t>
      </w:r>
      <w:r w:rsidRPr="004A1133">
        <w:t xml:space="preserve"> die niet door </w:t>
      </w:r>
      <w:r>
        <w:t>de Inschrijver</w:t>
      </w:r>
      <w:r w:rsidRPr="004A1133">
        <w:t xml:space="preserve"> zijn gemeld, dan zijn de eventuele </w:t>
      </w:r>
      <w:r w:rsidRPr="00F64DA8">
        <w:t>nadelige</w:t>
      </w:r>
      <w:r>
        <w:t xml:space="preserve"> </w:t>
      </w:r>
      <w:r w:rsidRPr="004A1133">
        <w:t>gevolgen hiervan voor risico van de</w:t>
      </w:r>
      <w:r>
        <w:t xml:space="preserve"> Inschrijver</w:t>
      </w:r>
      <w:r w:rsidRPr="004A1133">
        <w:t>.</w:t>
      </w:r>
    </w:p>
    <w:p w14:paraId="1790ED64" w14:textId="77777777" w:rsidR="00435B0E" w:rsidRDefault="00435B0E" w:rsidP="00B57005"/>
    <w:p w14:paraId="7492948B" w14:textId="1E6D1A79" w:rsidR="00435B0E" w:rsidRDefault="00435B0E" w:rsidP="00435B0E">
      <w:pPr>
        <w:pStyle w:val="Kop3"/>
      </w:pPr>
      <w:bookmarkStart w:id="196" w:name="_Toc90923937"/>
      <w:bookmarkStart w:id="197" w:name="_Toc1910512816"/>
      <w:bookmarkEnd w:id="195"/>
      <w:r>
        <w:t>Voorbehoud</w:t>
      </w:r>
      <w:bookmarkEnd w:id="196"/>
      <w:bookmarkEnd w:id="197"/>
    </w:p>
    <w:p w14:paraId="5A9D6182" w14:textId="494B0065" w:rsidR="00435B0E" w:rsidRDefault="00435B0E" w:rsidP="00455328">
      <w:bookmarkStart w:id="198" w:name="_Hlk8909378"/>
      <w:r w:rsidRPr="008C6F5F">
        <w:t xml:space="preserve">Uit de </w:t>
      </w:r>
      <w:r>
        <w:t>Aanbestedingsleidraad</w:t>
      </w:r>
      <w:r w:rsidRPr="008C6F5F">
        <w:t xml:space="preserve"> vloeien geen verplichtingen voort voor de </w:t>
      </w:r>
      <w:r>
        <w:t>Gemeente</w:t>
      </w:r>
      <w:r w:rsidRPr="008C6F5F">
        <w:t xml:space="preserve"> Den Haag, uitgezonderd de verplichting zich aan de </w:t>
      </w:r>
      <w:r>
        <w:t>A</w:t>
      </w:r>
      <w:r w:rsidRPr="008C6F5F">
        <w:t xml:space="preserve">anbestedingsprocedure te houden, onverminderd </w:t>
      </w:r>
      <w:r w:rsidRPr="00281AC5">
        <w:t xml:space="preserve">het recht de procedure voortijdig stop te </w:t>
      </w:r>
      <w:r w:rsidRPr="00903349">
        <w:t xml:space="preserve">zetten en niet tot gunning over te gaan. </w:t>
      </w:r>
    </w:p>
    <w:p w14:paraId="6534EDAF" w14:textId="77777777" w:rsidR="00455328" w:rsidRDefault="00455328" w:rsidP="00455328">
      <w:pPr>
        <w:rPr>
          <w:rStyle w:val="normaltextrun"/>
          <w:rFonts w:ascii="Georgia" w:eastAsia="Georgia" w:hAnsi="Georgia" w:cs="Georgia"/>
        </w:rPr>
      </w:pPr>
    </w:p>
    <w:p w14:paraId="0DD3CB34" w14:textId="5CDA6EBB" w:rsidR="60B6982E" w:rsidRPr="008C433B" w:rsidRDefault="60B6982E" w:rsidP="00455328">
      <w:pPr>
        <w:rPr>
          <w:rFonts w:ascii="Georgia" w:eastAsia="Georgia" w:hAnsi="Georgia" w:cs="Georgia"/>
        </w:rPr>
      </w:pPr>
      <w:r w:rsidRPr="008C433B">
        <w:rPr>
          <w:rStyle w:val="normaltextrun"/>
          <w:rFonts w:ascii="Georgia" w:eastAsia="Georgia" w:hAnsi="Georgia" w:cs="Georgia"/>
        </w:rPr>
        <w:lastRenderedPageBreak/>
        <w:t xml:space="preserve">In geval van opschorting en/of beëindiging van de </w:t>
      </w:r>
      <w:r w:rsidR="00A8251E">
        <w:rPr>
          <w:rStyle w:val="normaltextrun"/>
          <w:rFonts w:ascii="Georgia" w:eastAsia="Georgia" w:hAnsi="Georgia" w:cs="Georgia"/>
        </w:rPr>
        <w:t>a</w:t>
      </w:r>
      <w:r w:rsidRPr="008C433B">
        <w:rPr>
          <w:rStyle w:val="normaltextrun"/>
          <w:rFonts w:ascii="Georgia" w:eastAsia="Georgia" w:hAnsi="Georgia" w:cs="Georgia"/>
        </w:rPr>
        <w:t>anbestedingsprocedure kan door Inschrijver afhankelijk van de situatie en de Aanbesteding een (reken)vergoeding worden gevraagd. </w:t>
      </w:r>
    </w:p>
    <w:p w14:paraId="24930E8F" w14:textId="77777777" w:rsidR="00455328" w:rsidRDefault="00455328" w:rsidP="00455328">
      <w:pPr>
        <w:rPr>
          <w:rStyle w:val="normaltextrun"/>
          <w:rFonts w:ascii="Georgia" w:eastAsia="Georgia" w:hAnsi="Georgia" w:cs="Georgia"/>
          <w:szCs w:val="19"/>
        </w:rPr>
      </w:pPr>
    </w:p>
    <w:p w14:paraId="3EF1D32A" w14:textId="3A8F3FE5" w:rsidR="60B6982E" w:rsidRPr="008C433B" w:rsidRDefault="60B6982E" w:rsidP="00455328">
      <w:pPr>
        <w:rPr>
          <w:rFonts w:ascii="Georgia" w:eastAsia="Georgia" w:hAnsi="Georgia" w:cs="Georgia"/>
          <w:szCs w:val="19"/>
        </w:rPr>
      </w:pPr>
      <w:r w:rsidRPr="008C433B">
        <w:rPr>
          <w:rStyle w:val="normaltextrun"/>
          <w:rFonts w:ascii="Georgia" w:eastAsia="Georgia" w:hAnsi="Georgia" w:cs="Georgia"/>
          <w:szCs w:val="19"/>
        </w:rPr>
        <w:t>Een vergoeding is aan de orde als aan de volgende, cumulatieve criteria voldaan wordt: </w:t>
      </w:r>
    </w:p>
    <w:p w14:paraId="0A10AA13" w14:textId="74C82A83" w:rsidR="60B6982E" w:rsidRPr="008C433B" w:rsidRDefault="60B6982E" w:rsidP="008C433B">
      <w:pPr>
        <w:pStyle w:val="DHSubopsomming"/>
        <w:rPr>
          <w:rFonts w:eastAsiaTheme="minorEastAsia" w:cstheme="minorBidi"/>
        </w:rPr>
      </w:pPr>
      <w:r w:rsidRPr="008C433B">
        <w:rPr>
          <w:rStyle w:val="normaltextrun"/>
          <w:rFonts w:ascii="Georgia" w:eastAsia="Georgia" w:hAnsi="Georgia" w:cs="Georgia"/>
          <w:szCs w:val="19"/>
        </w:rPr>
        <w:t>er zijn daadwerkelijk kosten gemaakt en deze tot genoegen van de aanbestedende dienst worden aangetoond, en </w:t>
      </w:r>
    </w:p>
    <w:p w14:paraId="68F96EC3" w14:textId="745DE0B0" w:rsidR="60B6982E" w:rsidRPr="008C433B" w:rsidRDefault="60B6982E" w:rsidP="008C433B">
      <w:pPr>
        <w:pStyle w:val="DHSubopsomming"/>
        <w:rPr>
          <w:rFonts w:eastAsiaTheme="minorEastAsia" w:cstheme="minorBidi"/>
        </w:rPr>
      </w:pPr>
      <w:r w:rsidRPr="008C433B">
        <w:rPr>
          <w:rStyle w:val="normaltextrun"/>
          <w:rFonts w:ascii="Georgia" w:eastAsia="Georgia" w:hAnsi="Georgia" w:cs="Georgia"/>
          <w:szCs w:val="19"/>
        </w:rPr>
        <w:t>deze kosten zijn zo aanzienlijk dat een vergoeding ook aan de orde geweest zou zijn als de Aanbesteding niet was ingetrokken. </w:t>
      </w:r>
    </w:p>
    <w:p w14:paraId="428B5E64" w14:textId="77777777" w:rsidR="00455328" w:rsidRDefault="00455328" w:rsidP="00455328">
      <w:pPr>
        <w:rPr>
          <w:rStyle w:val="normaltextrun"/>
          <w:rFonts w:ascii="Georgia" w:eastAsia="Georgia" w:hAnsi="Georgia" w:cs="Georgia"/>
        </w:rPr>
      </w:pPr>
    </w:p>
    <w:p w14:paraId="027AB7CE" w14:textId="38A239AC" w:rsidR="60B6982E" w:rsidRPr="008C433B" w:rsidRDefault="60B6982E" w:rsidP="00455328">
      <w:r w:rsidRPr="008C433B">
        <w:rPr>
          <w:rStyle w:val="normaltextrun"/>
          <w:rFonts w:ascii="Georgia" w:eastAsia="Georgia" w:hAnsi="Georgia" w:cs="Georgia"/>
        </w:rPr>
        <w:t>Inschrijver heeft geen recht op enige vergoeding voor het ongeldig verklaren van de Inschrijving of het niet gunnen van de Opdracht(en). </w:t>
      </w:r>
    </w:p>
    <w:p w14:paraId="62B291FD" w14:textId="4483303C" w:rsidR="00435B0E" w:rsidRDefault="00435B0E" w:rsidP="00435B0E">
      <w:pPr>
        <w:pStyle w:val="Kop2"/>
      </w:pPr>
      <w:bookmarkStart w:id="199" w:name="_Toc90923938"/>
      <w:bookmarkStart w:id="200" w:name="_Toc1261323472"/>
      <w:bookmarkEnd w:id="198"/>
      <w:r>
        <w:t>Inschrijving</w:t>
      </w:r>
      <w:bookmarkEnd w:id="199"/>
      <w:bookmarkEnd w:id="200"/>
    </w:p>
    <w:p w14:paraId="061539AE" w14:textId="56ED2681" w:rsidR="00015483" w:rsidRPr="00803046" w:rsidRDefault="00015483" w:rsidP="00015483">
      <w:bookmarkStart w:id="201" w:name="_Hlk80188222"/>
      <w:bookmarkStart w:id="202" w:name="_Toc480451697"/>
      <w:bookmarkStart w:id="203" w:name="_Toc523388306"/>
      <w:bookmarkStart w:id="204" w:name="_Toc4502461"/>
      <w:bookmarkStart w:id="205" w:name="_Hlk8909426"/>
      <w:r>
        <w:t xml:space="preserve">Door het indienen van </w:t>
      </w:r>
      <w:r w:rsidR="00BC7F8A">
        <w:t>een</w:t>
      </w:r>
      <w:r>
        <w:t xml:space="preserve"> </w:t>
      </w:r>
      <w:r w:rsidRPr="00803046">
        <w:t>Inschrijving en het rechtsgeldig invullen van het Uniform Europees Aanbestedingsdocument (Bijlage 1</w:t>
      </w:r>
      <w:r w:rsidR="00803046" w:rsidRPr="00803046">
        <w:t xml:space="preserve">, zie document op </w:t>
      </w:r>
      <w:proofErr w:type="spellStart"/>
      <w:r w:rsidR="00803046" w:rsidRPr="00803046">
        <w:t>TenderNed</w:t>
      </w:r>
      <w:proofErr w:type="spellEnd"/>
      <w:r w:rsidRPr="00803046">
        <w:t xml:space="preserve">) verklaart </w:t>
      </w:r>
      <w:r w:rsidR="00BC7F8A" w:rsidRPr="00803046">
        <w:t>de Inschrijver</w:t>
      </w:r>
      <w:r w:rsidR="196AB862" w:rsidRPr="00803046">
        <w:t xml:space="preserve"> expliciet</w:t>
      </w:r>
      <w:r w:rsidRPr="00803046">
        <w:t>:</w:t>
      </w:r>
    </w:p>
    <w:p w14:paraId="77526F9F" w14:textId="77777777" w:rsidR="00015483" w:rsidRPr="00803046" w:rsidRDefault="00015483" w:rsidP="00015483"/>
    <w:p w14:paraId="3091156F" w14:textId="77777777" w:rsidR="00015483" w:rsidRPr="00803046" w:rsidRDefault="00015483" w:rsidP="00350C5C">
      <w:pPr>
        <w:pStyle w:val="DHSubopsomming"/>
      </w:pPr>
      <w:r w:rsidRPr="00803046">
        <w:t>Zonder voorbehoud in te stemmen met en te voldoen aan alle voorwaarden en eisen zoals beschreven in deze Aanbestedingsleidraad;</w:t>
      </w:r>
    </w:p>
    <w:p w14:paraId="48F001BD" w14:textId="6EDD8032" w:rsidR="00015483" w:rsidRPr="00803046" w:rsidRDefault="00015483" w:rsidP="00350C5C">
      <w:pPr>
        <w:pStyle w:val="DHSubopsomming"/>
      </w:pPr>
      <w:r>
        <w:t xml:space="preserve">In </w:t>
      </w:r>
      <w:r w:rsidR="001443C7">
        <w:t xml:space="preserve">te </w:t>
      </w:r>
      <w:r>
        <w:t>stemmen met en te voldoen aan de minimum (</w:t>
      </w:r>
      <w:proofErr w:type="spellStart"/>
      <w:r>
        <w:t>gunnings</w:t>
      </w:r>
      <w:proofErr w:type="spellEnd"/>
      <w:r>
        <w:t xml:space="preserve">)eisen zoals beschreven in Bijlage </w:t>
      </w:r>
      <w:r w:rsidR="00BB0A58">
        <w:t>9 Pakket van Eisen</w:t>
      </w:r>
      <w:r>
        <w:t>;</w:t>
      </w:r>
    </w:p>
    <w:p w14:paraId="3A7F9543" w14:textId="275AACB2" w:rsidR="00015483" w:rsidRPr="00803046" w:rsidRDefault="00015483" w:rsidP="00350C5C">
      <w:pPr>
        <w:pStyle w:val="DHSubopsomming"/>
      </w:pPr>
      <w:r w:rsidRPr="00803046">
        <w:t xml:space="preserve">De Overeenkomst conform </w:t>
      </w:r>
      <w:r w:rsidR="008455AB" w:rsidRPr="00803046">
        <w:t>de</w:t>
      </w:r>
      <w:r w:rsidRPr="00803046">
        <w:t xml:space="preserve"> Inschrijving uit te voeren;</w:t>
      </w:r>
    </w:p>
    <w:p w14:paraId="4B8E10DE" w14:textId="77777777" w:rsidR="00015483" w:rsidRDefault="00015483" w:rsidP="00350C5C">
      <w:pPr>
        <w:pStyle w:val="DHSubopsomming"/>
      </w:pPr>
      <w:r>
        <w:t>In te stemmen met en te voldoen aan de antwoorden zoals gegeven in de Nota(‘s) van Inlichtingen;</w:t>
      </w:r>
    </w:p>
    <w:p w14:paraId="2429F336" w14:textId="2A89BA12" w:rsidR="00015483" w:rsidRDefault="00015483" w:rsidP="00350C5C">
      <w:pPr>
        <w:pStyle w:val="DHSubopsomming"/>
      </w:pPr>
      <w:r>
        <w:t>De concept</w:t>
      </w:r>
      <w:r w:rsidR="00741E6A">
        <w:t>raam</w:t>
      </w:r>
      <w:r>
        <w:t>overeenkomst</w:t>
      </w:r>
      <w:r w:rsidRPr="00741E6A">
        <w:t>, concept verwerkersovereenkomst</w:t>
      </w:r>
      <w:r w:rsidR="00BB4205" w:rsidRPr="00741E6A">
        <w:t xml:space="preserve">, </w:t>
      </w:r>
      <w:r w:rsidR="002A1C7B" w:rsidRPr="00741E6A">
        <w:t>gegevensleveringsovereenkomst</w:t>
      </w:r>
      <w:r w:rsidRPr="00741E6A">
        <w:t xml:space="preserve"> en concept wachtkamerovereenkomst</w:t>
      </w:r>
      <w:r>
        <w:t xml:space="preserve"> onvoorwaardelijk te accepteren;</w:t>
      </w:r>
    </w:p>
    <w:p w14:paraId="78641AEE" w14:textId="77777777" w:rsidR="00015483" w:rsidRDefault="00015483" w:rsidP="00350C5C">
      <w:pPr>
        <w:pStyle w:val="DHSubopsomming"/>
      </w:pPr>
      <w:r>
        <w:t>In te stemmen met en te voldoen aan de bijzondere uitvoeringsvoorwaarden zoals gesteld in deze Aanbestedingsleidraad;</w:t>
      </w:r>
    </w:p>
    <w:bookmarkEnd w:id="201"/>
    <w:p w14:paraId="0A1F48D2" w14:textId="77777777" w:rsidR="00015483" w:rsidRDefault="00015483" w:rsidP="00015483"/>
    <w:p w14:paraId="16570E4C" w14:textId="0D8C3BDE" w:rsidR="00435B0E" w:rsidRPr="00435B0E" w:rsidRDefault="00435B0E" w:rsidP="00435B0E">
      <w:pPr>
        <w:pStyle w:val="Kop3"/>
      </w:pPr>
      <w:bookmarkStart w:id="206" w:name="_Toc90923939"/>
      <w:bookmarkStart w:id="207" w:name="_Toc890538801"/>
      <w:r>
        <w:t>Aanlevering en indeling van de inschrijving</w:t>
      </w:r>
      <w:bookmarkEnd w:id="202"/>
      <w:bookmarkEnd w:id="203"/>
      <w:bookmarkEnd w:id="204"/>
      <w:bookmarkEnd w:id="206"/>
      <w:bookmarkEnd w:id="207"/>
    </w:p>
    <w:p w14:paraId="784BC349" w14:textId="4DF8A90A" w:rsidR="00435B0E" w:rsidRDefault="00435B0E" w:rsidP="00435B0E">
      <w:bookmarkStart w:id="208" w:name="_Hlk8909454"/>
      <w:bookmarkEnd w:id="205"/>
      <w:r w:rsidRPr="004A1133">
        <w:t xml:space="preserve">U dient uw </w:t>
      </w:r>
      <w:r w:rsidR="00743161">
        <w:t>I</w:t>
      </w:r>
      <w:r>
        <w:t>nschrijving</w:t>
      </w:r>
      <w:r w:rsidRPr="004A1133">
        <w:t xml:space="preserve"> </w:t>
      </w:r>
      <w:r>
        <w:t>elektronisch</w:t>
      </w:r>
      <w:r w:rsidRPr="00004FF8">
        <w:t xml:space="preserve"> aan te leveren in de kluis van </w:t>
      </w:r>
      <w:proofErr w:type="spellStart"/>
      <w:r w:rsidRPr="00166A7B">
        <w:t>TenderNed</w:t>
      </w:r>
      <w:proofErr w:type="spellEnd"/>
      <w:r>
        <w:t>.</w:t>
      </w:r>
      <w:r w:rsidRPr="004A1133">
        <w:t xml:space="preserve"> </w:t>
      </w:r>
    </w:p>
    <w:p w14:paraId="0D8FB6F1" w14:textId="7D47E1C6" w:rsidR="00435B0E" w:rsidRDefault="00435B0E" w:rsidP="00435B0E">
      <w:r>
        <w:t xml:space="preserve">Uw </w:t>
      </w:r>
      <w:r w:rsidR="00743161">
        <w:t>I</w:t>
      </w:r>
      <w:r>
        <w:t xml:space="preserve">nschrijving dient alle </w:t>
      </w:r>
      <w:r w:rsidRPr="004A1133">
        <w:t xml:space="preserve">gevraagde verklaringen, </w:t>
      </w:r>
      <w:r>
        <w:t>B</w:t>
      </w:r>
      <w:r w:rsidRPr="004A1133">
        <w:t>ijlagen en invulformulier</w:t>
      </w:r>
      <w:r>
        <w:t xml:space="preserve">en </w:t>
      </w:r>
      <w:r w:rsidRPr="006929EF">
        <w:t>als losse bestanden</w:t>
      </w:r>
      <w:r>
        <w:t xml:space="preserve"> te bevatten in de voorgeschreven formats en dient </w:t>
      </w:r>
      <w:r w:rsidRPr="004A1133">
        <w:t xml:space="preserve">door een daartoe </w:t>
      </w:r>
      <w:r>
        <w:t xml:space="preserve">rechtsgeldig </w:t>
      </w:r>
      <w:r w:rsidRPr="004A1133">
        <w:t>bevoegde functionaris rechtsgeldig</w:t>
      </w:r>
      <w:r w:rsidRPr="004A1133" w:rsidDel="00E66A24">
        <w:t xml:space="preserve"> </w:t>
      </w:r>
      <w:r w:rsidRPr="004A1133">
        <w:t>ondertekend</w:t>
      </w:r>
      <w:r>
        <w:t xml:space="preserve"> te zijn. </w:t>
      </w:r>
    </w:p>
    <w:p w14:paraId="5D69F2EC" w14:textId="77777777" w:rsidR="00435B0E" w:rsidRDefault="00435B0E" w:rsidP="00435B0E">
      <w:pPr>
        <w:ind w:left="357"/>
      </w:pPr>
    </w:p>
    <w:p w14:paraId="390517DA" w14:textId="292EF064" w:rsidR="00514974" w:rsidRDefault="00514974" w:rsidP="00514974">
      <w:bookmarkStart w:id="209" w:name="_Hlk80188352"/>
      <w:r>
        <w:t xml:space="preserve">U kunt alle losse bestanden die gezamenlijk uw Inschrijving vormen uploaden in </w:t>
      </w:r>
      <w:proofErr w:type="spellStart"/>
      <w:r>
        <w:t>TenderNed</w:t>
      </w:r>
      <w:proofErr w:type="spellEnd"/>
      <w:r>
        <w:t xml:space="preserve"> op de daarvoor bestemde plekken. U dient in het kader van de beantwoording van Gunningcriteria geen beantwoording op het </w:t>
      </w:r>
      <w:proofErr w:type="spellStart"/>
      <w:r>
        <w:t>TenderNed</w:t>
      </w:r>
      <w:proofErr w:type="spellEnd"/>
      <w:r>
        <w:t xml:space="preserve"> platform zelf in te vullen. Het beoordelingsteam zal deze beantwoording niet bekijken en niet beoordelen. Voor de volgorde en de benamingen van de bestanden gebruikt u de schrijfwijze zoals voorgeschreven in de </w:t>
      </w:r>
      <w:r w:rsidRPr="008F53CB">
        <w:t xml:space="preserve">checklist (Bijlage </w:t>
      </w:r>
      <w:r w:rsidR="00164489" w:rsidRPr="008F53CB">
        <w:t>6</w:t>
      </w:r>
      <w:r w:rsidRPr="008F53CB">
        <w:t>).</w:t>
      </w:r>
    </w:p>
    <w:bookmarkEnd w:id="209"/>
    <w:p w14:paraId="09B6AB98" w14:textId="2F255539" w:rsidR="00514974" w:rsidRDefault="00514974" w:rsidP="00886B73">
      <w:r>
        <w:t xml:space="preserve">Bijlagen mogen alleen worden toegevoegd als duidelijk wordt verwezen naar de eis of de vraag waarop de Bijlage betrekking heeft. </w:t>
      </w:r>
      <w:r w:rsidR="00886B73">
        <w:t xml:space="preserve"> </w:t>
      </w:r>
    </w:p>
    <w:p w14:paraId="3FE1A8AE" w14:textId="77777777" w:rsidR="00514974" w:rsidRDefault="00514974" w:rsidP="00514974"/>
    <w:p w14:paraId="4F10F978" w14:textId="77777777" w:rsidR="00514974" w:rsidRDefault="00514974" w:rsidP="00514974">
      <w:bookmarkStart w:id="210" w:name="_Hlk80188413"/>
      <w:r>
        <w:t xml:space="preserve">Uw Inschrijving op het onderdeel prijs dient u eveneens te uploaden in </w:t>
      </w:r>
      <w:proofErr w:type="spellStart"/>
      <w:r>
        <w:t>TenderNed</w:t>
      </w:r>
      <w:proofErr w:type="spellEnd"/>
      <w:r>
        <w:t xml:space="preserve"> op de daarvoor bestemde plek. U kunt volstaan met het invullen van een fictief bedrag van € 0,01 indien u in </w:t>
      </w:r>
      <w:proofErr w:type="spellStart"/>
      <w:r>
        <w:t>TenderNed</w:t>
      </w:r>
      <w:proofErr w:type="spellEnd"/>
      <w:r>
        <w:t xml:space="preserve"> een verplicht invulveld voor bedragen moet invullen.</w:t>
      </w:r>
    </w:p>
    <w:p w14:paraId="038C0A2B" w14:textId="56337EA4" w:rsidR="00435B0E" w:rsidRDefault="00435B0E" w:rsidP="00435B0E">
      <w:pPr>
        <w:pStyle w:val="Kop3"/>
      </w:pPr>
      <w:bookmarkStart w:id="211" w:name="_Toc90923940"/>
      <w:bookmarkStart w:id="212" w:name="_Toc2139204574"/>
      <w:bookmarkEnd w:id="208"/>
      <w:bookmarkEnd w:id="210"/>
      <w:r>
        <w:lastRenderedPageBreak/>
        <w:t>Taal</w:t>
      </w:r>
      <w:bookmarkEnd w:id="211"/>
      <w:bookmarkEnd w:id="212"/>
    </w:p>
    <w:p w14:paraId="108E372B" w14:textId="77777777" w:rsidR="00435B0E" w:rsidRPr="004A1133" w:rsidRDefault="00435B0E" w:rsidP="00435B0E">
      <w:bookmarkStart w:id="213" w:name="_Hlk8909808"/>
      <w:r w:rsidRPr="004A1133">
        <w:t>De</w:t>
      </w:r>
      <w:r>
        <w:t xml:space="preserve"> Inschrijving</w:t>
      </w:r>
      <w:r w:rsidRPr="004A1133">
        <w:t xml:space="preserve"> en alle overige informatie dienen volledig in de Nederlandse taal te zijn gesteld</w:t>
      </w:r>
      <w:r>
        <w:t>, tenzij de Gemeente Den Haag aangeeft dat hiervan kan worden afgeweken</w:t>
      </w:r>
      <w:r w:rsidRPr="004A1133">
        <w:t xml:space="preserve">. </w:t>
      </w:r>
    </w:p>
    <w:p w14:paraId="19083057" w14:textId="77777777" w:rsidR="00435B0E" w:rsidRPr="00745BD3" w:rsidRDefault="00435B0E" w:rsidP="00435B0E">
      <w:pPr>
        <w:pStyle w:val="Kop3"/>
      </w:pPr>
      <w:bookmarkStart w:id="214" w:name="_Toc480451700"/>
      <w:bookmarkStart w:id="215" w:name="_Toc523388309"/>
      <w:bookmarkStart w:id="216" w:name="_Toc4502463"/>
      <w:bookmarkStart w:id="217" w:name="_Toc90923941"/>
      <w:bookmarkStart w:id="218" w:name="_Toc215321152"/>
      <w:bookmarkEnd w:id="213"/>
      <w:r>
        <w:t>Ondertekening Inschrijving</w:t>
      </w:r>
      <w:bookmarkEnd w:id="214"/>
      <w:bookmarkEnd w:id="215"/>
      <w:bookmarkEnd w:id="216"/>
      <w:bookmarkEnd w:id="217"/>
      <w:bookmarkEnd w:id="218"/>
    </w:p>
    <w:p w14:paraId="17C0B2BE" w14:textId="30BC7386" w:rsidR="00435B0E" w:rsidRPr="00B35997" w:rsidRDefault="00435B0E" w:rsidP="00435B0E">
      <w:bookmarkStart w:id="219" w:name="_Hlk8909840"/>
      <w:bookmarkStart w:id="220" w:name="_Hlk80188467"/>
      <w:r w:rsidRPr="00B35997">
        <w:t xml:space="preserve">De </w:t>
      </w:r>
      <w:r>
        <w:t>I</w:t>
      </w:r>
      <w:r w:rsidRPr="00B35997">
        <w:t xml:space="preserve">nschrijving bestaat uit verschillende </w:t>
      </w:r>
      <w:r w:rsidRPr="008F53CB">
        <w:t xml:space="preserve">documenten (Bijlage </w:t>
      </w:r>
      <w:r w:rsidR="00164489" w:rsidRPr="008F53CB">
        <w:t>6</w:t>
      </w:r>
      <w:r w:rsidRPr="008F53CB">
        <w:t>).</w:t>
      </w:r>
      <w:r w:rsidRPr="00B35997">
        <w:t xml:space="preserve"> Alle </w:t>
      </w:r>
      <w:r>
        <w:t xml:space="preserve">relevante </w:t>
      </w:r>
      <w:r w:rsidRPr="00B35997">
        <w:t>documenten dienen te zijn ondertekend door een persoon die bevoegd is uw organisatie te vertegenwoordigen.</w:t>
      </w:r>
    </w:p>
    <w:p w14:paraId="5695EC3A" w14:textId="77777777" w:rsidR="00435B0E" w:rsidRPr="00B35997" w:rsidRDefault="00435B0E" w:rsidP="00435B0E">
      <w:r w:rsidRPr="00B35997">
        <w:t xml:space="preserve">Deze bevoegdheid dient te blijken uit het uittreksel handelsregister van de Kamer van Koophandel </w:t>
      </w:r>
      <w:r w:rsidRPr="00B35997">
        <w:rPr>
          <w:i/>
        </w:rPr>
        <w:t>of</w:t>
      </w:r>
      <w:r w:rsidRPr="00B35997">
        <w:t xml:space="preserve"> een volmacht. </w:t>
      </w:r>
    </w:p>
    <w:bookmarkEnd w:id="219"/>
    <w:p w14:paraId="509458AB" w14:textId="77777777" w:rsidR="00435B0E" w:rsidRPr="00B35997" w:rsidRDefault="00435B0E" w:rsidP="00435B0E"/>
    <w:p w14:paraId="661A6BAA" w14:textId="0AE90862" w:rsidR="00435B0E" w:rsidRPr="00B35997" w:rsidRDefault="00435B0E" w:rsidP="00435B0E">
      <w:bookmarkStart w:id="221" w:name="_Hlk8909883"/>
      <w:r w:rsidRPr="00B35997">
        <w:t>De</w:t>
      </w:r>
      <w:r>
        <w:t xml:space="preserve"> natuurlijke </w:t>
      </w:r>
      <w:r w:rsidRPr="00B35997">
        <w:t>persoon die</w:t>
      </w:r>
      <w:r>
        <w:t xml:space="preserve"> rechtsgeldig</w:t>
      </w:r>
      <w:r w:rsidRPr="00B35997">
        <w:t xml:space="preserve"> bevoegd is uw organisatie te vertegenwoordigen of </w:t>
      </w:r>
      <w:r>
        <w:t>bevoegd is hiertoe een</w:t>
      </w:r>
      <w:r w:rsidRPr="00B35997">
        <w:t xml:space="preserve"> volmacht af te geven</w:t>
      </w:r>
      <w:r>
        <w:t>,</w:t>
      </w:r>
      <w:r w:rsidRPr="00B35997">
        <w:t xml:space="preserve"> moet expliciet genoemd staan in het uittreksel handelsregister van de Kamer van Koophandel. </w:t>
      </w:r>
    </w:p>
    <w:p w14:paraId="1EA146E8" w14:textId="38B2AB16" w:rsidR="00435B0E" w:rsidRPr="00B35997" w:rsidRDefault="00435B0E" w:rsidP="00435B0E">
      <w:r w:rsidRPr="00B35997">
        <w:t>Het uittreksel handelsregister en een eventuele volmacht behoeven niet bij</w:t>
      </w:r>
      <w:r>
        <w:t xml:space="preserve"> de</w:t>
      </w:r>
      <w:r w:rsidRPr="00B35997">
        <w:t xml:space="preserve"> </w:t>
      </w:r>
      <w:r>
        <w:t>I</w:t>
      </w:r>
      <w:r w:rsidRPr="00B35997">
        <w:t xml:space="preserve">nschrijving te worden ingediend. De Inschrijver aan wie de </w:t>
      </w:r>
      <w:r>
        <w:t>Gemeente</w:t>
      </w:r>
      <w:r w:rsidRPr="00B35997">
        <w:t xml:space="preserve"> Den Haag voornemens is de </w:t>
      </w:r>
      <w:r w:rsidR="00A8251E">
        <w:t>O</w:t>
      </w:r>
      <w:r w:rsidRPr="00B35997">
        <w:t xml:space="preserve">pdracht te gunnen, dient deze bewijsstukken binnen </w:t>
      </w:r>
      <w:r>
        <w:t>15</w:t>
      </w:r>
      <w:r w:rsidRPr="00B35997">
        <w:t xml:space="preserve"> </w:t>
      </w:r>
      <w:r>
        <w:t>kalender</w:t>
      </w:r>
      <w:r w:rsidRPr="00B35997">
        <w:t>dagen na de voorgenomen gunning te overleggen.</w:t>
      </w:r>
    </w:p>
    <w:p w14:paraId="2C29E635" w14:textId="77777777" w:rsidR="00435B0E" w:rsidRPr="00B35997" w:rsidRDefault="00435B0E" w:rsidP="00435B0E"/>
    <w:p w14:paraId="5E71545F" w14:textId="77777777" w:rsidR="00435B0E" w:rsidRPr="00B35997" w:rsidRDefault="00435B0E" w:rsidP="00435B0E">
      <w:r w:rsidRPr="00B35997">
        <w:t>Ten overvloede wijzen wij u hierbij op het volgende:</w:t>
      </w:r>
    </w:p>
    <w:p w14:paraId="3CBEA78A" w14:textId="147C2812" w:rsidR="00435B0E" w:rsidRDefault="00435B0E" w:rsidP="00435B0E">
      <w:r w:rsidRPr="00B35997">
        <w:t xml:space="preserve">Controleer of het uittreksel handelsregister ten aanzien van de ondertekenaar een bevoegdheidsbeperking bevat. In het uittreksel handelsregister kan bijvoorbeeld staan dat de betreffende persoon slechts bevoegd is overeenkomsten aan te gaan tot een bepaald bedrag. De betreffende persoon is dan slechts bevoegd indien dat bedrag gelijk is of hoger is dan de geraamde waarde van de </w:t>
      </w:r>
      <w:r w:rsidR="00142B35">
        <w:t>O</w:t>
      </w:r>
      <w:r w:rsidRPr="00B35997">
        <w:t>pdracht</w:t>
      </w:r>
      <w:r>
        <w:t xml:space="preserve"> voor de gehele contractperiode, inclusief optiejaren.</w:t>
      </w:r>
    </w:p>
    <w:bookmarkEnd w:id="220"/>
    <w:p w14:paraId="792E299A" w14:textId="77777777" w:rsidR="00435B0E" w:rsidRPr="00B35997" w:rsidRDefault="00435B0E" w:rsidP="00435B0E">
      <w:pPr>
        <w:jc w:val="both"/>
      </w:pPr>
    </w:p>
    <w:p w14:paraId="7AFEFC4B" w14:textId="77777777" w:rsidR="00435B0E" w:rsidRPr="00B35997" w:rsidRDefault="00435B0E" w:rsidP="00435B0E">
      <w:r w:rsidRPr="00B35997">
        <w:t xml:space="preserve">Bij gebruik van een volmacht moet u aantonen dat de persoon die de volmacht verleent voldoende bevoegdheid heeft om de </w:t>
      </w:r>
      <w:r>
        <w:t>o</w:t>
      </w:r>
      <w:r w:rsidRPr="00B35997">
        <w:t>vereenkomst aan te gaan.</w:t>
      </w:r>
    </w:p>
    <w:p w14:paraId="2321B31F" w14:textId="77777777" w:rsidR="00435B0E" w:rsidRPr="00B35997" w:rsidRDefault="00435B0E" w:rsidP="00435B0E"/>
    <w:p w14:paraId="5EE17910" w14:textId="77777777" w:rsidR="00435B0E" w:rsidRPr="00B35997" w:rsidRDefault="00435B0E" w:rsidP="00435B0E">
      <w:r w:rsidRPr="00B35997">
        <w:t xml:space="preserve">In de onderstaande tabel staan situaties waar de </w:t>
      </w:r>
      <w:r>
        <w:t>Inschrijver</w:t>
      </w:r>
      <w:r w:rsidRPr="00B35997">
        <w:t xml:space="preserve"> extra alert op moet zijn bij de ondertekening van (de documenten van) </w:t>
      </w:r>
      <w:r>
        <w:t>de I</w:t>
      </w:r>
      <w:r w:rsidRPr="00B35997">
        <w:t>nschrijving.</w:t>
      </w:r>
    </w:p>
    <w:bookmarkEnd w:id="221"/>
    <w:p w14:paraId="3AE71B14" w14:textId="77777777" w:rsidR="00435B0E" w:rsidRDefault="00435B0E" w:rsidP="00435B0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5399"/>
      </w:tblGrid>
      <w:tr w:rsidR="00435B0E" w:rsidRPr="00435B0E" w14:paraId="7A89D589" w14:textId="77777777" w:rsidTr="00654CF3">
        <w:trPr>
          <w:tblHeader/>
        </w:trPr>
        <w:tc>
          <w:tcPr>
            <w:tcW w:w="3261" w:type="dxa"/>
            <w:shd w:val="clear" w:color="auto" w:fill="auto"/>
          </w:tcPr>
          <w:p w14:paraId="0D8BFA07" w14:textId="77777777" w:rsidR="00435B0E" w:rsidRPr="00435B0E" w:rsidRDefault="00435B0E" w:rsidP="00435B0E">
            <w:bookmarkStart w:id="222" w:name="_Hlk8909948"/>
            <w:r w:rsidRPr="00435B0E">
              <w:t>Situatie</w:t>
            </w:r>
          </w:p>
        </w:tc>
        <w:tc>
          <w:tcPr>
            <w:tcW w:w="5811" w:type="dxa"/>
            <w:shd w:val="clear" w:color="auto" w:fill="auto"/>
          </w:tcPr>
          <w:p w14:paraId="4E039577" w14:textId="77777777" w:rsidR="00435B0E" w:rsidRPr="00435B0E" w:rsidRDefault="00435B0E" w:rsidP="00435B0E">
            <w:r w:rsidRPr="00435B0E">
              <w:t>Mogelijke oplossing</w:t>
            </w:r>
          </w:p>
        </w:tc>
      </w:tr>
      <w:tr w:rsidR="00435B0E" w:rsidRPr="00435B0E" w14:paraId="2AF23F39" w14:textId="77777777" w:rsidTr="00654CF3">
        <w:tc>
          <w:tcPr>
            <w:tcW w:w="3261" w:type="dxa"/>
            <w:shd w:val="clear" w:color="auto" w:fill="auto"/>
          </w:tcPr>
          <w:p w14:paraId="14D1EAC6" w14:textId="77777777" w:rsidR="00435B0E" w:rsidRPr="00435B0E" w:rsidRDefault="00435B0E" w:rsidP="00435B0E">
            <w:r w:rsidRPr="00435B0E">
              <w:t>Uit het uittreksel handelsregister blijkt dat er sprake is van gezamenlijke tekenbevoegdheid.</w:t>
            </w:r>
          </w:p>
        </w:tc>
        <w:tc>
          <w:tcPr>
            <w:tcW w:w="5811" w:type="dxa"/>
            <w:shd w:val="clear" w:color="auto" w:fill="auto"/>
          </w:tcPr>
          <w:p w14:paraId="54286719" w14:textId="77777777" w:rsidR="00435B0E" w:rsidRPr="00435B0E" w:rsidRDefault="00435B0E" w:rsidP="007F3EE6">
            <w:pPr>
              <w:pStyle w:val="Lijstalinea"/>
              <w:numPr>
                <w:ilvl w:val="0"/>
                <w:numId w:val="18"/>
              </w:numPr>
            </w:pPr>
            <w:r w:rsidRPr="00435B0E">
              <w:t>Alle relevante stukken door zo veel personen laten ondertekenen totdat er volgens het handelsregister sprake is van volledige bevoegdheid;</w:t>
            </w:r>
          </w:p>
          <w:p w14:paraId="2D081AA0" w14:textId="77777777" w:rsidR="00435B0E" w:rsidRPr="00435B0E" w:rsidRDefault="00435B0E" w:rsidP="007F3EE6">
            <w:pPr>
              <w:pStyle w:val="Lijstalinea"/>
              <w:numPr>
                <w:ilvl w:val="0"/>
                <w:numId w:val="18"/>
              </w:numPr>
            </w:pPr>
            <w:r w:rsidRPr="00435B0E">
              <w:t>Eenmalig een volmacht laten ondertekenen door de personen genoemd onder punt 1 en daarmee één persoon tekenbevoegd maken voor de ondertekening van de relevante stukken.</w:t>
            </w:r>
          </w:p>
        </w:tc>
      </w:tr>
      <w:tr w:rsidR="00435B0E" w:rsidRPr="00435B0E" w14:paraId="381A1724" w14:textId="77777777" w:rsidTr="00654CF3">
        <w:tc>
          <w:tcPr>
            <w:tcW w:w="3261" w:type="dxa"/>
            <w:shd w:val="clear" w:color="auto" w:fill="auto"/>
          </w:tcPr>
          <w:p w14:paraId="2A70320B" w14:textId="77777777" w:rsidR="00435B0E" w:rsidRPr="00435B0E" w:rsidRDefault="00435B0E" w:rsidP="00435B0E">
            <w:r w:rsidRPr="00435B0E">
              <w:t>Uit het uittreksel handelsregister blijkt dat de persoon die de stukken ondertekent zelfstandig bevoegd is maar tot een bepaalde opdrachtwaarde.</w:t>
            </w:r>
          </w:p>
        </w:tc>
        <w:tc>
          <w:tcPr>
            <w:tcW w:w="5811" w:type="dxa"/>
            <w:shd w:val="clear" w:color="auto" w:fill="auto"/>
          </w:tcPr>
          <w:p w14:paraId="2D3C9CA6" w14:textId="77777777" w:rsidR="00435B0E" w:rsidRPr="00435B0E" w:rsidRDefault="00435B0E" w:rsidP="00435B0E">
            <w:pPr>
              <w:pStyle w:val="DHGenummerd"/>
            </w:pPr>
            <w:r w:rsidRPr="00435B0E">
              <w:t>Inschatting maken of de bevoegdheid voldoende is op basis van de te verwachten contractwaarde;</w:t>
            </w:r>
          </w:p>
          <w:p w14:paraId="09525F2E" w14:textId="77777777" w:rsidR="00435B0E" w:rsidRPr="00435B0E" w:rsidRDefault="00435B0E" w:rsidP="00435B0E">
            <w:pPr>
              <w:pStyle w:val="DHGenummerd"/>
            </w:pPr>
            <w:r w:rsidRPr="00435B0E">
              <w:t xml:space="preserve">Eenmalig een volmacht laten verstrekken door een persoon die wel bevoegd is (of meerdere personen die gezamenlijk bevoegd zijn) waardoor de betreffende persoon bevoegd wordt om te tekenen voor grotere opdrachtwaarden. </w:t>
            </w:r>
          </w:p>
        </w:tc>
      </w:tr>
      <w:bookmarkEnd w:id="222"/>
    </w:tbl>
    <w:p w14:paraId="446E7F32" w14:textId="77777777" w:rsidR="00435B0E" w:rsidRDefault="00435B0E" w:rsidP="00435B0E"/>
    <w:p w14:paraId="2DC10DC3" w14:textId="2EA40A9B" w:rsidR="00435B0E" w:rsidRPr="00435B0E" w:rsidRDefault="00435B0E" w:rsidP="00435B0E">
      <w:bookmarkStart w:id="223" w:name="_Hlk8910836"/>
      <w:r w:rsidRPr="00435B0E">
        <w:t xml:space="preserve">In </w:t>
      </w:r>
      <w:r w:rsidRPr="008F53CB">
        <w:t xml:space="preserve">Bijlage </w:t>
      </w:r>
      <w:r w:rsidR="006606F9">
        <w:t>7</w:t>
      </w:r>
      <w:r w:rsidRPr="00435B0E">
        <w:t xml:space="preserve"> is een model volmacht opgenomen waarmee de tekenbevoegdheid van de gevolmachtigde vastgesteld kan worden.</w:t>
      </w:r>
    </w:p>
    <w:p w14:paraId="44F61CAD" w14:textId="77777777" w:rsidR="00435B0E" w:rsidRPr="00A142E7" w:rsidRDefault="00435B0E" w:rsidP="00435B0E">
      <w:pPr>
        <w:pStyle w:val="Kop3"/>
      </w:pPr>
      <w:bookmarkStart w:id="224" w:name="_Ref363136629"/>
      <w:bookmarkStart w:id="225" w:name="_Toc480451701"/>
      <w:bookmarkStart w:id="226" w:name="_Toc523388310"/>
      <w:bookmarkStart w:id="227" w:name="_Toc4502464"/>
      <w:bookmarkStart w:id="228" w:name="_Toc90923942"/>
      <w:bookmarkStart w:id="229" w:name="_Toc765639829"/>
      <w:bookmarkEnd w:id="223"/>
      <w:r>
        <w:lastRenderedPageBreak/>
        <w:t xml:space="preserve">Inschrijven in Combinatie / </w:t>
      </w:r>
      <w:proofErr w:type="spellStart"/>
      <w:r>
        <w:t>Onderaanneming</w:t>
      </w:r>
      <w:bookmarkEnd w:id="224"/>
      <w:bookmarkEnd w:id="225"/>
      <w:bookmarkEnd w:id="226"/>
      <w:bookmarkEnd w:id="227"/>
      <w:bookmarkEnd w:id="228"/>
      <w:bookmarkEnd w:id="229"/>
      <w:proofErr w:type="spellEnd"/>
    </w:p>
    <w:p w14:paraId="20029FBB" w14:textId="77777777" w:rsidR="00435B0E" w:rsidRPr="00183868" w:rsidRDefault="00435B0E" w:rsidP="00435B0E">
      <w:r w:rsidRPr="00183868">
        <w:t xml:space="preserve">Wanneer u niet zelfstandig aan de eisen kunt voldoen, heeft u twee mogelijkheden. U kunt zelfstandig inschrijven en een beroep doen op een </w:t>
      </w:r>
      <w:r>
        <w:t>D</w:t>
      </w:r>
      <w:r w:rsidRPr="00183868">
        <w:t xml:space="preserve">erde voor het voldoen aan een bepaalde eis. U kunt er ook voor kiezen om in </w:t>
      </w:r>
      <w:r>
        <w:t>C</w:t>
      </w:r>
      <w:r w:rsidRPr="00183868">
        <w:t>ombinatie in te schrijven.</w:t>
      </w:r>
    </w:p>
    <w:p w14:paraId="1FB69D3B" w14:textId="77777777" w:rsidR="00435B0E" w:rsidRDefault="00435B0E" w:rsidP="00435B0E"/>
    <w:p w14:paraId="3BBAA12C" w14:textId="77777777" w:rsidR="00435B0E" w:rsidRPr="00E062D2" w:rsidRDefault="00435B0E" w:rsidP="00435B0E">
      <w:pPr>
        <w:pStyle w:val="DHTussenkop"/>
      </w:pPr>
      <w:r w:rsidRPr="00E062D2">
        <w:t>Combinatie</w:t>
      </w:r>
    </w:p>
    <w:p w14:paraId="01C5EC6E" w14:textId="77777777" w:rsidR="00435B0E" w:rsidRPr="00E062D2" w:rsidRDefault="00435B0E" w:rsidP="00435B0E">
      <w:r w:rsidRPr="004A1133">
        <w:t xml:space="preserve">Een </w:t>
      </w:r>
      <w:r>
        <w:t>C</w:t>
      </w:r>
      <w:r w:rsidRPr="004A1133">
        <w:t xml:space="preserve">ombinatie van twee of meer </w:t>
      </w:r>
      <w:r>
        <w:t>partijen</w:t>
      </w:r>
      <w:r w:rsidRPr="004A1133">
        <w:t xml:space="preserve"> kan zich gezamenlijk </w:t>
      </w:r>
      <w:r>
        <w:t>inschrijven</w:t>
      </w:r>
      <w:r w:rsidRPr="004A1133">
        <w:t>.</w:t>
      </w:r>
      <w:r>
        <w:t xml:space="preserve"> Een Combinatie geldt als één Inschrijver.</w:t>
      </w:r>
      <w:r w:rsidRPr="004A1133">
        <w:t xml:space="preserve"> Bij gunning zal een gezamenlijk ondertekende verklaring worden over</w:t>
      </w:r>
      <w:r>
        <w:t>ge</w:t>
      </w:r>
      <w:r w:rsidRPr="004A1133">
        <w:t xml:space="preserve">legd </w:t>
      </w:r>
      <w:r w:rsidRPr="00054FF4">
        <w:t>door de</w:t>
      </w:r>
      <w:r w:rsidRPr="004A1133">
        <w:t xml:space="preserve"> </w:t>
      </w:r>
      <w:r>
        <w:t>C</w:t>
      </w:r>
      <w:r w:rsidRPr="004A1133">
        <w:t xml:space="preserve">ombinatie, dat alle leden van de </w:t>
      </w:r>
      <w:r>
        <w:t>C</w:t>
      </w:r>
      <w:r w:rsidRPr="00E062D2">
        <w:t xml:space="preserve">ombinatie zich gezamenlijk en hoofdelijk aansprakelijk stellen voor de uitvoering van deze </w:t>
      </w:r>
      <w:r>
        <w:t>o</w:t>
      </w:r>
      <w:r w:rsidRPr="00E062D2">
        <w:t xml:space="preserve">vereenkomst. </w:t>
      </w:r>
      <w:r>
        <w:t>De Gemeente Den Haag</w:t>
      </w:r>
      <w:r w:rsidRPr="00E062D2">
        <w:t xml:space="preserve"> verlangt in het geval van een </w:t>
      </w:r>
      <w:r>
        <w:t>C</w:t>
      </w:r>
      <w:r w:rsidRPr="00E062D2">
        <w:t xml:space="preserve">ombinatie </w:t>
      </w:r>
      <w:r>
        <w:t>bij inschrijving</w:t>
      </w:r>
      <w:r w:rsidRPr="00E062D2">
        <w:t xml:space="preserve"> duidelijkheid welke partij als aanspreekpunt c.q. </w:t>
      </w:r>
      <w:r w:rsidRPr="007E5727">
        <w:t>penvoerder beschouwd mag worden voor de</w:t>
      </w:r>
      <w:r>
        <w:t xml:space="preserve"> A</w:t>
      </w:r>
      <w:r w:rsidRPr="007E5727">
        <w:t xml:space="preserve">anbestedingsprocedure. In de </w:t>
      </w:r>
      <w:r>
        <w:t>o</w:t>
      </w:r>
      <w:r w:rsidRPr="007E5727">
        <w:t xml:space="preserve">vereenkomst wordt opgenomen wie namens de </w:t>
      </w:r>
      <w:r>
        <w:t>C</w:t>
      </w:r>
      <w:r w:rsidRPr="007E5727">
        <w:t xml:space="preserve">ombinatie tijdens de uitvoering van de </w:t>
      </w:r>
      <w:r>
        <w:t>o</w:t>
      </w:r>
      <w:r w:rsidRPr="007E5727">
        <w:t xml:space="preserve">vereenkomst als contactpersoon zal optreden namens alle </w:t>
      </w:r>
      <w:proofErr w:type="spellStart"/>
      <w:r>
        <w:t>C</w:t>
      </w:r>
      <w:r w:rsidRPr="007E5727">
        <w:t>ombinant</w:t>
      </w:r>
      <w:r>
        <w:t>en</w:t>
      </w:r>
      <w:proofErr w:type="spellEnd"/>
      <w:r w:rsidRPr="007E5727">
        <w:t>.</w:t>
      </w:r>
      <w:r w:rsidRPr="00E062D2">
        <w:t xml:space="preserve"> </w:t>
      </w:r>
    </w:p>
    <w:p w14:paraId="210BEA77" w14:textId="77777777" w:rsidR="00435B0E" w:rsidRPr="00E062D2" w:rsidRDefault="00435B0E" w:rsidP="00435B0E"/>
    <w:p w14:paraId="612E9B0B" w14:textId="77777777" w:rsidR="00435B0E" w:rsidRDefault="00435B0E" w:rsidP="00435B0E">
      <w:r>
        <w:t>Bij een Inschrijving als Combinatie dienen de inschrijvingsdocumenten ingevuld en rechtsgeldig ondertekend te worden door de penvoerder van de Combinatie.</w:t>
      </w:r>
    </w:p>
    <w:p w14:paraId="53FECE3C" w14:textId="77777777" w:rsidR="00435B0E" w:rsidRDefault="00435B0E" w:rsidP="00435B0E">
      <w:r w:rsidRPr="00E062D2">
        <w:t>Bij een</w:t>
      </w:r>
      <w:r>
        <w:t xml:space="preserve"> Inschrijving</w:t>
      </w:r>
      <w:r w:rsidRPr="00E062D2">
        <w:t xml:space="preserve"> als </w:t>
      </w:r>
      <w:r>
        <w:t>C</w:t>
      </w:r>
      <w:r w:rsidRPr="00E062D2">
        <w:t xml:space="preserve">ombinatie dienen alle </w:t>
      </w:r>
      <w:proofErr w:type="spellStart"/>
      <w:r>
        <w:t>C</w:t>
      </w:r>
      <w:r w:rsidRPr="00E062D2">
        <w:t>ombinant</w:t>
      </w:r>
      <w:r>
        <w:t>en</w:t>
      </w:r>
      <w:proofErr w:type="spellEnd"/>
      <w:r w:rsidRPr="00E062D2">
        <w:t xml:space="preserve"> </w:t>
      </w:r>
      <w:r>
        <w:t xml:space="preserve">ieder afzonderlijk </w:t>
      </w:r>
      <w:r w:rsidRPr="000135CE">
        <w:rPr>
          <w:color w:val="000000" w:themeColor="text1"/>
        </w:rPr>
        <w:t>het Uniform Europees Aanbestedingsdocument</w:t>
      </w:r>
      <w:r w:rsidRPr="00631258">
        <w:t xml:space="preserve"> </w:t>
      </w:r>
      <w:r w:rsidRPr="00E062D2">
        <w:t>(</w:t>
      </w:r>
      <w:r w:rsidRPr="006606F9">
        <w:t>Bijlage 1)</w:t>
      </w:r>
      <w:r w:rsidRPr="00E062D2">
        <w:t xml:space="preserve"> </w:t>
      </w:r>
      <w:r>
        <w:t xml:space="preserve">in te vullen en rechtsgeldig te ondertekenen. </w:t>
      </w:r>
    </w:p>
    <w:p w14:paraId="73BDF43B" w14:textId="77777777" w:rsidR="00435B0E" w:rsidRDefault="00435B0E" w:rsidP="00435B0E"/>
    <w:p w14:paraId="594F6A67" w14:textId="77777777" w:rsidR="00435B0E" w:rsidRPr="006606F9" w:rsidRDefault="00435B0E" w:rsidP="00435B0E">
      <w:bookmarkStart w:id="230" w:name="_Hlk80784456"/>
      <w:r>
        <w:rPr>
          <w:color w:val="000000" w:themeColor="text1"/>
        </w:rPr>
        <w:t>De C</w:t>
      </w:r>
      <w:r w:rsidRPr="000135CE">
        <w:rPr>
          <w:color w:val="000000" w:themeColor="text1"/>
        </w:rPr>
        <w:t xml:space="preserve">ombinatie als geheel dient te voldoen aan de geschiktheidseisen </w:t>
      </w:r>
      <w:r w:rsidRPr="000135CE">
        <w:t>(</w:t>
      </w:r>
      <w:r w:rsidRPr="006606F9">
        <w:t>hoofdstuk 7).</w:t>
      </w:r>
    </w:p>
    <w:p w14:paraId="1C13B430" w14:textId="44CF8B49" w:rsidR="00F75049" w:rsidRDefault="23E47C53" w:rsidP="00435B0E">
      <w:r>
        <w:t>Door deel te nemen aan deze Aanbestedingsprocedure verkla</w:t>
      </w:r>
      <w:r w:rsidR="003424EE">
        <w:t>art</w:t>
      </w:r>
      <w:r>
        <w:t xml:space="preserve"> de Inschrijver/Combinatie dat Inschrijver/Combinatie instemt met en voldoet aan de minimum (</w:t>
      </w:r>
      <w:proofErr w:type="spellStart"/>
      <w:r>
        <w:t>gunnings</w:t>
      </w:r>
      <w:proofErr w:type="spellEnd"/>
      <w:r>
        <w:t xml:space="preserve">)eisen </w:t>
      </w:r>
      <w:r w:rsidR="002A1E10">
        <w:t xml:space="preserve">(Bijlage </w:t>
      </w:r>
      <w:r w:rsidR="00556066">
        <w:t>9 Pakket van Eisen</w:t>
      </w:r>
      <w:r w:rsidR="002A1E10">
        <w:t>)</w:t>
      </w:r>
      <w:r w:rsidR="00902415">
        <w:t>.</w:t>
      </w:r>
    </w:p>
    <w:bookmarkEnd w:id="230"/>
    <w:p w14:paraId="4186AEFD" w14:textId="77777777" w:rsidR="005041CE" w:rsidRDefault="005041CE" w:rsidP="00435B0E"/>
    <w:p w14:paraId="7DE0B3DE" w14:textId="2A88147C" w:rsidR="00435B0E" w:rsidRDefault="00435B0E" w:rsidP="00435B0E">
      <w:r w:rsidRPr="00E062D2">
        <w:t>Een natuurlijk persoon</w:t>
      </w:r>
      <w:r>
        <w:t xml:space="preserve"> of</w:t>
      </w:r>
      <w:r w:rsidRPr="00E062D2">
        <w:t xml:space="preserve"> rechtspersoon kan slechts éénmaal (hetzij individueel hetzij in </w:t>
      </w:r>
      <w:r>
        <w:t>C</w:t>
      </w:r>
      <w:r w:rsidRPr="00E062D2">
        <w:t>ombinatie met andere natuurlijke personen</w:t>
      </w:r>
      <w:r>
        <w:t xml:space="preserve"> of</w:t>
      </w:r>
      <w:r w:rsidRPr="00E062D2">
        <w:t xml:space="preserve"> rechtspersonen) </w:t>
      </w:r>
      <w:r>
        <w:t>op</w:t>
      </w:r>
      <w:r w:rsidRPr="00E062D2">
        <w:t xml:space="preserve"> deze </w:t>
      </w:r>
      <w:r>
        <w:t>A</w:t>
      </w:r>
      <w:r w:rsidRPr="00E062D2">
        <w:t xml:space="preserve">anbesteding </w:t>
      </w:r>
      <w:r>
        <w:t>inschrijven</w:t>
      </w:r>
      <w:r w:rsidRPr="00E062D2">
        <w:t>.</w:t>
      </w:r>
      <w:r>
        <w:t xml:space="preserve"> Het doen van meerdere Inschrijvingen leidt ertoe dat de Inschrijver wordt uitgesloten en geen van de ingediende Inschrijvingen in behandeling genomen wordt.</w:t>
      </w:r>
    </w:p>
    <w:p w14:paraId="3061590A" w14:textId="77777777" w:rsidR="00435B0E" w:rsidRDefault="00435B0E" w:rsidP="00435B0E"/>
    <w:p w14:paraId="21A1A52F" w14:textId="77777777" w:rsidR="00435B0E" w:rsidRPr="00E062D2" w:rsidRDefault="00435B0E" w:rsidP="00435B0E">
      <w:r w:rsidRPr="006C489D">
        <w:t xml:space="preserve">Met elkaar verbonden Ondernemingen (bijv. behorend tot één concern) mogen niet elk afzonderlijk inschrijven, tenzij de betreffende </w:t>
      </w:r>
      <w:r>
        <w:t>O</w:t>
      </w:r>
      <w:r w:rsidRPr="006C489D">
        <w:t xml:space="preserve">ndernemingen kunnen aantonen dat hun onderlinge relatie het gedrag bij de </w:t>
      </w:r>
      <w:r>
        <w:t>A</w:t>
      </w:r>
      <w:r w:rsidRPr="006C489D">
        <w:t>anbesteding niet heeft beïnvloed.</w:t>
      </w:r>
    </w:p>
    <w:p w14:paraId="514AB9AA" w14:textId="77777777" w:rsidR="00435B0E" w:rsidRPr="00E062D2" w:rsidRDefault="00435B0E" w:rsidP="00435B0E">
      <w:pPr>
        <w:jc w:val="both"/>
      </w:pPr>
    </w:p>
    <w:p w14:paraId="3AC19470" w14:textId="77777777" w:rsidR="00435B0E" w:rsidRPr="00E062D2" w:rsidRDefault="00435B0E" w:rsidP="00435B0E">
      <w:pPr>
        <w:pStyle w:val="DHTussenkop"/>
      </w:pPr>
      <w:proofErr w:type="spellStart"/>
      <w:r w:rsidRPr="00E062D2">
        <w:t>Onderaanneming</w:t>
      </w:r>
      <w:proofErr w:type="spellEnd"/>
    </w:p>
    <w:p w14:paraId="2F6852D2" w14:textId="77777777" w:rsidR="00435B0E" w:rsidRPr="00AA4B25" w:rsidRDefault="00435B0E" w:rsidP="00435B0E">
      <w:pPr>
        <w:rPr>
          <w:color w:val="000000" w:themeColor="text1"/>
        </w:rPr>
      </w:pPr>
      <w:r w:rsidRPr="00E062D2">
        <w:t xml:space="preserve">Voor zowel individuele </w:t>
      </w:r>
      <w:r>
        <w:t>O</w:t>
      </w:r>
      <w:r w:rsidRPr="00E062D2">
        <w:t xml:space="preserve">ndernemers als </w:t>
      </w:r>
      <w:r>
        <w:t>C</w:t>
      </w:r>
      <w:r w:rsidRPr="00E062D2">
        <w:t>ombinaties is het mogelijk dat zij zic</w:t>
      </w:r>
      <w:r>
        <w:t>h in het kader van de gestelde G</w:t>
      </w:r>
      <w:r w:rsidRPr="00E062D2">
        <w:t xml:space="preserve">eschiktheidseisen beroepen op kwalificaties van </w:t>
      </w:r>
      <w:r>
        <w:t>Derden, zoals O</w:t>
      </w:r>
      <w:r w:rsidRPr="00E062D2">
        <w:t xml:space="preserve">nderaannemers. Indien dit gebeurt, </w:t>
      </w:r>
      <w:r w:rsidRPr="00AA4B25">
        <w:rPr>
          <w:color w:val="000000" w:themeColor="text1"/>
        </w:rPr>
        <w:t xml:space="preserve">moet u dit expliciet in de </w:t>
      </w:r>
      <w:r>
        <w:rPr>
          <w:color w:val="000000" w:themeColor="text1"/>
        </w:rPr>
        <w:t>I</w:t>
      </w:r>
      <w:r w:rsidRPr="00AA4B25">
        <w:rPr>
          <w:color w:val="000000" w:themeColor="text1"/>
        </w:rPr>
        <w:t>nschrijving vermelden, onder deel II, afdeling C van het Uniform Europees Aanbestedingsdocument (</w:t>
      </w:r>
      <w:r>
        <w:rPr>
          <w:color w:val="000000" w:themeColor="text1"/>
        </w:rPr>
        <w:t>Bijlage 1</w:t>
      </w:r>
      <w:r w:rsidRPr="00AA4B25">
        <w:rPr>
          <w:color w:val="000000" w:themeColor="text1"/>
        </w:rPr>
        <w:t xml:space="preserve">). U dient voor elk van deze </w:t>
      </w:r>
      <w:r>
        <w:rPr>
          <w:color w:val="000000" w:themeColor="text1"/>
        </w:rPr>
        <w:t>D</w:t>
      </w:r>
      <w:r w:rsidRPr="00AA4B25">
        <w:rPr>
          <w:color w:val="000000" w:themeColor="text1"/>
        </w:rPr>
        <w:t xml:space="preserve">erden een afzonderlijk Uniform Europees Aanbestedingsdocument met de informatie die wordt gevraagd in deel II, afdelingen A en B en deel III in te dienen bij uw </w:t>
      </w:r>
      <w:r>
        <w:rPr>
          <w:color w:val="000000" w:themeColor="text1"/>
        </w:rPr>
        <w:t>I</w:t>
      </w:r>
      <w:r w:rsidRPr="00AA4B25">
        <w:rPr>
          <w:color w:val="000000" w:themeColor="text1"/>
        </w:rPr>
        <w:t>nschrijving.</w:t>
      </w:r>
    </w:p>
    <w:p w14:paraId="503E1CBA" w14:textId="77777777" w:rsidR="00435B0E" w:rsidRPr="009748CD" w:rsidRDefault="00435B0E" w:rsidP="00435B0E"/>
    <w:p w14:paraId="79E0EE9F" w14:textId="77777777" w:rsidR="00435B0E" w:rsidRDefault="00435B0E" w:rsidP="00435B0E">
      <w:r w:rsidRPr="00E062D2">
        <w:t xml:space="preserve">Indien u </w:t>
      </w:r>
      <w:r>
        <w:t xml:space="preserve">zich – </w:t>
      </w:r>
      <w:r w:rsidRPr="00E062D2">
        <w:t xml:space="preserve">als individuele </w:t>
      </w:r>
      <w:r>
        <w:t>O</w:t>
      </w:r>
      <w:r w:rsidRPr="00E062D2">
        <w:t xml:space="preserve">ndernemer of </w:t>
      </w:r>
      <w:r>
        <w:t>C</w:t>
      </w:r>
      <w:r w:rsidRPr="00E062D2">
        <w:t xml:space="preserve">ombinatie </w:t>
      </w:r>
      <w:r>
        <w:t>–</w:t>
      </w:r>
      <w:r w:rsidRPr="00E062D2">
        <w:t xml:space="preserve"> beroept op de technische bekwaamheid en/of beroepsbekwaamheid van een </w:t>
      </w:r>
      <w:r>
        <w:t>D</w:t>
      </w:r>
      <w:r w:rsidRPr="00E062D2">
        <w:t xml:space="preserve">erde dan wel op de economische en financiële draagkracht van een </w:t>
      </w:r>
      <w:r>
        <w:t>D</w:t>
      </w:r>
      <w:r w:rsidRPr="00E062D2">
        <w:t xml:space="preserve">erde, waaronder </w:t>
      </w:r>
      <w:r>
        <w:t>een</w:t>
      </w:r>
      <w:r w:rsidRPr="00E062D2">
        <w:t xml:space="preserve"> moeder, dochter en/of zustermaatschappij, dan dient u bij de uitvoering van de </w:t>
      </w:r>
      <w:r>
        <w:t>O</w:t>
      </w:r>
      <w:r w:rsidRPr="00E062D2">
        <w:t xml:space="preserve">pdracht </w:t>
      </w:r>
      <w:r w:rsidRPr="007E5727">
        <w:t xml:space="preserve">ook daadwerkelijk te kunnen beschikken over (de middelen van) deze </w:t>
      </w:r>
      <w:r>
        <w:t>D</w:t>
      </w:r>
      <w:r w:rsidRPr="007E5727">
        <w:t>erde. U dient dit aan te tonen door binnen</w:t>
      </w:r>
      <w:r>
        <w:t xml:space="preserve"> 15</w:t>
      </w:r>
      <w:r w:rsidRPr="00B35997">
        <w:t xml:space="preserve"> </w:t>
      </w:r>
      <w:r>
        <w:t>kalender</w:t>
      </w:r>
      <w:r w:rsidRPr="007E5727">
        <w:t>dagen na de voorgenomen gunning een ondertekende verkla</w:t>
      </w:r>
      <w:r w:rsidRPr="00E062D2">
        <w:t xml:space="preserve">ring van de betreffende </w:t>
      </w:r>
      <w:r>
        <w:t>D</w:t>
      </w:r>
      <w:r w:rsidRPr="00E062D2">
        <w:t xml:space="preserve">erde in te dienen dat u bij de uitvoering van de </w:t>
      </w:r>
      <w:r>
        <w:t>O</w:t>
      </w:r>
      <w:r w:rsidRPr="00E062D2">
        <w:t xml:space="preserve">pdracht ook daadwerkelijk kunt beschikken over (de middelen van) deze </w:t>
      </w:r>
      <w:r>
        <w:t>D</w:t>
      </w:r>
      <w:r w:rsidRPr="00E062D2">
        <w:t>erde</w:t>
      </w:r>
      <w:r>
        <w:t xml:space="preserve"> en dat – ingeval van een beroep op de economische en financiële draagkracht van een Derde – deze Derde </w:t>
      </w:r>
      <w:r w:rsidRPr="00DC27DD">
        <w:t>hoofdelijk aansprakelijk</w:t>
      </w:r>
      <w:r>
        <w:t xml:space="preserve"> is voor de schade die de Gemeente Den Haag lijdt/heeft geleden ingeval van niet-nakoming door de Inschrijver van de verplichtingen uit de Overeenkomst met de Gemeente Den Haag. </w:t>
      </w:r>
    </w:p>
    <w:p w14:paraId="220C56E5" w14:textId="336C9BEF" w:rsidR="00435B0E" w:rsidRPr="00A80A82" w:rsidRDefault="00435B0E" w:rsidP="00435B0E">
      <w:pPr>
        <w:pStyle w:val="Kop3"/>
      </w:pPr>
      <w:bookmarkStart w:id="231" w:name="_Toc480451702"/>
      <w:bookmarkStart w:id="232" w:name="_Toc523388311"/>
      <w:bookmarkStart w:id="233" w:name="_Toc4502465"/>
      <w:bookmarkStart w:id="234" w:name="_Toc90923943"/>
      <w:bookmarkStart w:id="235" w:name="_Toc1890155993"/>
      <w:r>
        <w:lastRenderedPageBreak/>
        <w:t xml:space="preserve">Kosten van </w:t>
      </w:r>
      <w:r w:rsidR="007776EE">
        <w:t>I</w:t>
      </w:r>
      <w:r>
        <w:t>nschrijving</w:t>
      </w:r>
      <w:bookmarkEnd w:id="231"/>
      <w:bookmarkEnd w:id="232"/>
      <w:bookmarkEnd w:id="233"/>
      <w:bookmarkEnd w:id="234"/>
      <w:bookmarkEnd w:id="235"/>
    </w:p>
    <w:p w14:paraId="63186F39" w14:textId="40A08828" w:rsidR="005323EA" w:rsidRDefault="00435B0E" w:rsidP="00435B0E">
      <w:r w:rsidRPr="004A1133">
        <w:t xml:space="preserve">Voor het uitbrengen van de </w:t>
      </w:r>
      <w:r>
        <w:t>Inschrijving</w:t>
      </w:r>
      <w:r w:rsidRPr="004A1133">
        <w:t xml:space="preserve"> en de daarvoor uit te voeren werkzaamheden en te verstrekken materialen kunnen aan de </w:t>
      </w:r>
      <w:r>
        <w:t>Gemeente</w:t>
      </w:r>
      <w:r w:rsidRPr="004A1133">
        <w:t xml:space="preserve"> </w:t>
      </w:r>
      <w:r>
        <w:t xml:space="preserve">Den Haag </w:t>
      </w:r>
      <w:r w:rsidRPr="004A1133">
        <w:t xml:space="preserve">geen kosten in rekening worden </w:t>
      </w:r>
      <w:r w:rsidRPr="00936656">
        <w:t>gebracht.</w:t>
      </w:r>
    </w:p>
    <w:p w14:paraId="6E35CB3E" w14:textId="2EF6AAB3" w:rsidR="00435B0E" w:rsidRPr="002F3E39" w:rsidRDefault="00435B0E" w:rsidP="00435B0E">
      <w:pPr>
        <w:pStyle w:val="Kop3"/>
      </w:pPr>
      <w:bookmarkStart w:id="236" w:name="_Toc480451703"/>
      <w:bookmarkStart w:id="237" w:name="_Toc523388312"/>
      <w:bookmarkStart w:id="238" w:name="_Toc4502466"/>
      <w:bookmarkStart w:id="239" w:name="_Toc90923944"/>
      <w:bookmarkStart w:id="240" w:name="_Toc457943520"/>
      <w:r>
        <w:t xml:space="preserve">Onvoorwaardelijke </w:t>
      </w:r>
      <w:r w:rsidR="000836A3">
        <w:t>I</w:t>
      </w:r>
      <w:r>
        <w:t>nschrijving</w:t>
      </w:r>
      <w:bookmarkEnd w:id="236"/>
      <w:bookmarkEnd w:id="237"/>
      <w:bookmarkEnd w:id="238"/>
      <w:bookmarkEnd w:id="239"/>
      <w:bookmarkEnd w:id="240"/>
    </w:p>
    <w:p w14:paraId="50CFA9E9" w14:textId="6DF84E76" w:rsidR="00435B0E" w:rsidRPr="00936656" w:rsidRDefault="00435B0E" w:rsidP="00435B0E">
      <w:bookmarkStart w:id="241" w:name="_Hlk80188764"/>
      <w:r w:rsidRPr="00936656">
        <w:t xml:space="preserve">Door middel van het doen van een </w:t>
      </w:r>
      <w:r>
        <w:t xml:space="preserve">Inschrijving </w:t>
      </w:r>
      <w:r w:rsidRPr="00936656">
        <w:t xml:space="preserve">geeft </w:t>
      </w:r>
      <w:r>
        <w:t>de Inschrijver</w:t>
      </w:r>
      <w:r w:rsidRPr="00936656">
        <w:t xml:space="preserve"> aan in te stemmen met de te volgen </w:t>
      </w:r>
      <w:r w:rsidR="00072CAC">
        <w:t>a</w:t>
      </w:r>
      <w:r w:rsidRPr="00936656">
        <w:t>anbestedingsprocedure, de eisen en de voorwaarden zoals in dit document opgenomen.</w:t>
      </w:r>
    </w:p>
    <w:p w14:paraId="49B6359F" w14:textId="77777777" w:rsidR="00435B0E" w:rsidRPr="00936656" w:rsidRDefault="00435B0E" w:rsidP="00435B0E"/>
    <w:p w14:paraId="6E33F6C4" w14:textId="5A7BACB5" w:rsidR="00435B0E" w:rsidRDefault="00435B0E" w:rsidP="00435B0E">
      <w:pPr>
        <w:rPr>
          <w:b/>
        </w:rPr>
      </w:pPr>
      <w:r w:rsidRPr="00521071">
        <w:t xml:space="preserve">Het onder voorwaarden en/of voorbehoud doen van een </w:t>
      </w:r>
      <w:r>
        <w:t>I</w:t>
      </w:r>
      <w:r w:rsidRPr="00521071">
        <w:t xml:space="preserve">nschrijving betekent het ontbreken van instemming met het in deze </w:t>
      </w:r>
      <w:r>
        <w:t>Aanbestedingsleidraad</w:t>
      </w:r>
      <w:r w:rsidRPr="00521071">
        <w:t xml:space="preserve"> gestelde en maakt de </w:t>
      </w:r>
      <w:r>
        <w:t>I</w:t>
      </w:r>
      <w:r w:rsidRPr="00521071">
        <w:t xml:space="preserve">nschrijving ongeldig. Een dergelijke </w:t>
      </w:r>
      <w:r>
        <w:t>I</w:t>
      </w:r>
      <w:r w:rsidRPr="00521071">
        <w:t xml:space="preserve">nschrijving zal niet voor gunning in aanmerking komen. </w:t>
      </w:r>
      <w:r w:rsidRPr="00B35997">
        <w:t xml:space="preserve">Indien </w:t>
      </w:r>
      <w:r w:rsidR="00B1454F">
        <w:t>de Inschrijver</w:t>
      </w:r>
      <w:r w:rsidRPr="00B35997">
        <w:t xml:space="preserve"> bij de beantwoording van een minimum</w:t>
      </w:r>
      <w:r>
        <w:t>gunnings</w:t>
      </w:r>
      <w:r w:rsidRPr="00B35997">
        <w:t xml:space="preserve">eis aangeeft te voldoen aan de eis maar hieraan in de toelichting voorwaarden verbindt, geldt dit tevens als een voorwaardelijke </w:t>
      </w:r>
      <w:r>
        <w:t>I</w:t>
      </w:r>
      <w:r w:rsidRPr="00B35997">
        <w:t xml:space="preserve">nschrijving die tot uitsluiting van </w:t>
      </w:r>
      <w:r w:rsidR="00B1454F">
        <w:t>de</w:t>
      </w:r>
      <w:r w:rsidRPr="00B35997">
        <w:t xml:space="preserve"> </w:t>
      </w:r>
      <w:r>
        <w:t>I</w:t>
      </w:r>
      <w:r w:rsidRPr="00B35997">
        <w:t>nschrijving leidt.</w:t>
      </w:r>
    </w:p>
    <w:p w14:paraId="1FE72991" w14:textId="77777777" w:rsidR="00435B0E" w:rsidRPr="002F3E39" w:rsidRDefault="00435B0E" w:rsidP="00435B0E">
      <w:pPr>
        <w:pStyle w:val="Kop3"/>
      </w:pPr>
      <w:bookmarkStart w:id="242" w:name="_Toc480451704"/>
      <w:bookmarkStart w:id="243" w:name="_Toc523388313"/>
      <w:bookmarkStart w:id="244" w:name="_Toc4502467"/>
      <w:bookmarkStart w:id="245" w:name="_Toc90923945"/>
      <w:bookmarkStart w:id="246" w:name="_Toc753830988"/>
      <w:bookmarkEnd w:id="241"/>
      <w:r>
        <w:t>Gestanddoeningstermijn</w:t>
      </w:r>
      <w:bookmarkEnd w:id="242"/>
      <w:bookmarkEnd w:id="243"/>
      <w:bookmarkEnd w:id="244"/>
      <w:bookmarkEnd w:id="245"/>
      <w:bookmarkEnd w:id="246"/>
    </w:p>
    <w:p w14:paraId="209BD32E" w14:textId="14514EE5" w:rsidR="00435B0E" w:rsidRPr="00435B0E" w:rsidRDefault="00435B0E" w:rsidP="00435B0E">
      <w:r>
        <w:t xml:space="preserve">De Inschrijving van de Inschrijver dient een minimale geldigheidsduur te hebben van vier </w:t>
      </w:r>
      <w:r w:rsidR="00130422">
        <w:t>(4)</w:t>
      </w:r>
      <w:r>
        <w:t xml:space="preserve"> maanden vanaf het moment van de sluitingsdatum voor het indienen van de Inschrijving (gestanddoeningstermijn). Gedurende deze periode heeft de aanbieding het karakter van een onherroepelijk aanbod.</w:t>
      </w:r>
    </w:p>
    <w:p w14:paraId="1501415D" w14:textId="42F9DED6" w:rsidR="00435B0E" w:rsidRPr="00435B0E" w:rsidRDefault="00435B0E" w:rsidP="00435B0E">
      <w:r w:rsidRPr="00435B0E">
        <w:t xml:space="preserve">Indien deze </w:t>
      </w:r>
      <w:r w:rsidR="00072CAC">
        <w:t>a</w:t>
      </w:r>
      <w:r w:rsidRPr="00435B0E">
        <w:t>anbestedingsprocedure leidt tot een kort geding, dan zal Inschrijver de aanbieding gestand doen tot 30 dagen na de uitspraak van de voorzieningenrechter.</w:t>
      </w:r>
    </w:p>
    <w:p w14:paraId="5372A716" w14:textId="77777777" w:rsidR="00435B0E" w:rsidRPr="002F3E39" w:rsidRDefault="00435B0E" w:rsidP="00435B0E">
      <w:pPr>
        <w:pStyle w:val="Kop3"/>
      </w:pPr>
      <w:bookmarkStart w:id="247" w:name="_Toc480451705"/>
      <w:bookmarkStart w:id="248" w:name="_Toc523388314"/>
      <w:bookmarkStart w:id="249" w:name="_Toc4502468"/>
      <w:bookmarkStart w:id="250" w:name="_Toc90923946"/>
      <w:bookmarkStart w:id="251" w:name="_Toc454241179"/>
      <w:r>
        <w:t>Aanvullingen/verduidelijkingen/verificatie</w:t>
      </w:r>
      <w:bookmarkEnd w:id="247"/>
      <w:bookmarkEnd w:id="248"/>
      <w:bookmarkEnd w:id="249"/>
      <w:bookmarkEnd w:id="250"/>
      <w:bookmarkEnd w:id="251"/>
    </w:p>
    <w:p w14:paraId="451C5A95" w14:textId="77777777" w:rsidR="00435B0E" w:rsidRPr="007E5727" w:rsidRDefault="00435B0E" w:rsidP="00435B0E">
      <w:bookmarkStart w:id="252" w:name="_Hlk80188857"/>
      <w:r w:rsidRPr="00802250">
        <w:t xml:space="preserve">De </w:t>
      </w:r>
      <w:r>
        <w:t>Gemeente</w:t>
      </w:r>
      <w:r w:rsidRPr="00802250">
        <w:t xml:space="preserve"> </w:t>
      </w:r>
      <w:r>
        <w:t xml:space="preserve">Den Haag </w:t>
      </w:r>
      <w:r w:rsidRPr="00802250">
        <w:t xml:space="preserve">behoudt zich het recht voor om aanvullende informatie of verduidelijkingen van ondergeschikt </w:t>
      </w:r>
      <w:r>
        <w:t>belang met betrekking tot de I</w:t>
      </w:r>
      <w:r w:rsidRPr="007E5727">
        <w:t xml:space="preserve">nschrijving op te vragen voor zover het (Europese) aanbestedingsrecht dit toelaat. </w:t>
      </w:r>
    </w:p>
    <w:p w14:paraId="6BCBD52D" w14:textId="77777777" w:rsidR="00435B0E" w:rsidRPr="007E5727" w:rsidRDefault="00435B0E" w:rsidP="00435B0E"/>
    <w:p w14:paraId="05BE1164" w14:textId="32C3CF2A" w:rsidR="00435B0E" w:rsidRPr="007E5727" w:rsidRDefault="00B1454F" w:rsidP="00435B0E">
      <w:r>
        <w:t>D</w:t>
      </w:r>
      <w:r w:rsidRPr="007E5727">
        <w:t xml:space="preserve">e </w:t>
      </w:r>
      <w:r>
        <w:t>Gemeente Den Haag</w:t>
      </w:r>
      <w:r w:rsidRPr="007E5727">
        <w:t xml:space="preserve"> </w:t>
      </w:r>
      <w:r>
        <w:t>vraagt de v</w:t>
      </w:r>
      <w:r w:rsidR="00435B0E" w:rsidRPr="007E5727">
        <w:t xml:space="preserve">erschillende </w:t>
      </w:r>
      <w:r w:rsidR="00435B0E">
        <w:t>bewijsstukken/</w:t>
      </w:r>
      <w:r w:rsidR="00435B0E" w:rsidRPr="007E5727">
        <w:t xml:space="preserve">documenten pas op </w:t>
      </w:r>
      <w:r w:rsidR="00435B0E">
        <w:t>na</w:t>
      </w:r>
      <w:r w:rsidR="00435B0E" w:rsidRPr="007E5727">
        <w:t xml:space="preserve"> </w:t>
      </w:r>
      <w:r w:rsidR="00435B0E">
        <w:t>bekendmaking van het voornemen tot</w:t>
      </w:r>
      <w:r w:rsidR="00435B0E" w:rsidRPr="007E5727">
        <w:t xml:space="preserve"> gunning aan de </w:t>
      </w:r>
      <w:r w:rsidR="00435B0E">
        <w:t>beoogd</w:t>
      </w:r>
      <w:r w:rsidR="00435B0E" w:rsidRPr="007E5727">
        <w:t xml:space="preserve"> winnaar. Dit staat aangegeven bij de betreffende eisen. Als</w:t>
      </w:r>
      <w:r w:rsidR="00435B0E">
        <w:t>,</w:t>
      </w:r>
      <w:r w:rsidR="00435B0E" w:rsidRPr="007E5727">
        <w:t xml:space="preserve"> na controle van deze documenten</w:t>
      </w:r>
      <w:r w:rsidR="00435B0E">
        <w:t>,</w:t>
      </w:r>
      <w:r w:rsidR="00435B0E" w:rsidRPr="007E5727">
        <w:t xml:space="preserve"> blijkt dat deze partij toch niet voldoet, dan kan dat invloed hebben op de voorlopige gunning. Indien dit het geval is, ontvangen alle </w:t>
      </w:r>
      <w:r w:rsidR="00435B0E">
        <w:t>Inschrijvers</w:t>
      </w:r>
      <w:r w:rsidR="00435B0E" w:rsidRPr="007E5727">
        <w:t xml:space="preserve"> hiervan bericht en zal een nieuw</w:t>
      </w:r>
      <w:r w:rsidR="00435B0E">
        <w:t>e</w:t>
      </w:r>
      <w:r w:rsidR="00435B0E" w:rsidRPr="007E5727">
        <w:t xml:space="preserve"> </w:t>
      </w:r>
      <w:r w:rsidR="00802807">
        <w:t>G</w:t>
      </w:r>
      <w:r w:rsidR="00435B0E" w:rsidRPr="007E5727">
        <w:t>unnings</w:t>
      </w:r>
      <w:r w:rsidR="00435B0E">
        <w:t>beslissing</w:t>
      </w:r>
      <w:r w:rsidR="00435B0E" w:rsidRPr="007E5727">
        <w:t xml:space="preserve"> worden genomen </w:t>
      </w:r>
      <w:r w:rsidR="00435B0E">
        <w:t xml:space="preserve">die aan alle Inschrijvers zal worden medegedeeld. De rechtsbeschermingstermijn als bedoeld in </w:t>
      </w:r>
      <w:r w:rsidR="00435B0E" w:rsidRPr="006606F9">
        <w:t>paragraaf 4.1.</w:t>
      </w:r>
      <w:r w:rsidR="008C31DA" w:rsidRPr="006606F9">
        <w:t>5</w:t>
      </w:r>
      <w:r w:rsidR="00435B0E" w:rsidRPr="006606F9">
        <w:t xml:space="preserve"> gaat op dat moment</w:t>
      </w:r>
      <w:r w:rsidR="00435B0E" w:rsidRPr="007E5727">
        <w:t xml:space="preserve"> opnieuw in. </w:t>
      </w:r>
    </w:p>
    <w:p w14:paraId="67ADEE56" w14:textId="77777777" w:rsidR="00435B0E" w:rsidRPr="007E5727" w:rsidRDefault="00435B0E" w:rsidP="00435B0E"/>
    <w:p w14:paraId="169D3E40" w14:textId="03EC6470" w:rsidR="00435B0E" w:rsidRPr="00802250" w:rsidRDefault="00106548" w:rsidP="00435B0E">
      <w:r>
        <w:t>De G</w:t>
      </w:r>
      <w:r w:rsidR="00435B0E">
        <w:t>emeente Den Haag</w:t>
      </w:r>
      <w:r w:rsidR="00435B0E" w:rsidRPr="007E5727">
        <w:t xml:space="preserve"> </w:t>
      </w:r>
      <w:r w:rsidR="00435B0E">
        <w:t xml:space="preserve">behoudt </w:t>
      </w:r>
      <w:r w:rsidR="00435B0E" w:rsidRPr="007E5727">
        <w:t xml:space="preserve">zich het recht voor de door Inschrijver direct bij </w:t>
      </w:r>
      <w:r w:rsidR="009E608D">
        <w:t>I</w:t>
      </w:r>
      <w:r w:rsidR="00435B0E" w:rsidRPr="007E5727">
        <w:t>nschrijving over</w:t>
      </w:r>
      <w:r w:rsidR="00435B0E">
        <w:t>ge</w:t>
      </w:r>
      <w:r w:rsidR="00435B0E" w:rsidRPr="007E5727">
        <w:t>legde documenten</w:t>
      </w:r>
      <w:r w:rsidR="00435B0E">
        <w:t>,</w:t>
      </w:r>
      <w:r w:rsidR="00435B0E" w:rsidRPr="007E5727">
        <w:t xml:space="preserve"> alsmede de antwoorden op de </w:t>
      </w:r>
      <w:r w:rsidR="00023A0B">
        <w:t>G</w:t>
      </w:r>
      <w:r w:rsidR="00435B0E">
        <w:t>unningscriteria</w:t>
      </w:r>
      <w:r w:rsidR="00435B0E" w:rsidRPr="007E5727">
        <w:t xml:space="preserve"> te verifiëren</w:t>
      </w:r>
      <w:r>
        <w:t xml:space="preserve">. Voorts kan de </w:t>
      </w:r>
      <w:r w:rsidR="00072CAC">
        <w:t>g</w:t>
      </w:r>
      <w:r w:rsidR="00435B0E">
        <w:t xml:space="preserve">emeente van </w:t>
      </w:r>
      <w:r w:rsidR="00582A9A">
        <w:t>de Inschrijver</w:t>
      </w:r>
      <w:r w:rsidR="00435B0E" w:rsidRPr="007E5727">
        <w:t xml:space="preserve"> verlangen dat </w:t>
      </w:r>
      <w:r w:rsidR="00582A9A">
        <w:t xml:space="preserve">hij </w:t>
      </w:r>
      <w:r w:rsidR="00435B0E" w:rsidRPr="007E5727">
        <w:t xml:space="preserve">de noodzakelijke bewijsmiddelen </w:t>
      </w:r>
      <w:r w:rsidR="00435B0E">
        <w:t xml:space="preserve">overlegt met betrekking tot de juistheid </w:t>
      </w:r>
      <w:r w:rsidR="00435B0E" w:rsidRPr="007E5727">
        <w:t xml:space="preserve">van </w:t>
      </w:r>
      <w:r w:rsidR="00A85F96">
        <w:t>zijn</w:t>
      </w:r>
      <w:r w:rsidR="009B0726">
        <w:t xml:space="preserve"> Inschrijving</w:t>
      </w:r>
      <w:r w:rsidR="00435B0E" w:rsidRPr="007E5727">
        <w:t xml:space="preserve"> in</w:t>
      </w:r>
      <w:r w:rsidR="00435B0E" w:rsidRPr="00802250">
        <w:t xml:space="preserve">zake de </w:t>
      </w:r>
      <w:r w:rsidR="00435B0E" w:rsidRPr="0043257D">
        <w:t>minimumgunningseisen</w:t>
      </w:r>
      <w:r w:rsidR="00435B0E" w:rsidRPr="00802250">
        <w:t xml:space="preserve"> en de door </w:t>
      </w:r>
      <w:r w:rsidR="00A85F96">
        <w:t>Inschrijver</w:t>
      </w:r>
      <w:r w:rsidR="00435B0E" w:rsidRPr="00802250">
        <w:t xml:space="preserve"> gegeven antwoorden</w:t>
      </w:r>
      <w:r w:rsidR="00435B0E">
        <w:t>.</w:t>
      </w:r>
    </w:p>
    <w:p w14:paraId="2969CB08" w14:textId="77777777" w:rsidR="00435B0E" w:rsidRDefault="00435B0E" w:rsidP="00435B0E"/>
    <w:p w14:paraId="5A9ECB12" w14:textId="77777777" w:rsidR="00435B0E" w:rsidRPr="00D04E1F" w:rsidRDefault="00435B0E" w:rsidP="00435B0E">
      <w:r w:rsidRPr="00D04E1F">
        <w:t xml:space="preserve">Eventuele vragen met betrekking tot de </w:t>
      </w:r>
      <w:r>
        <w:t>I</w:t>
      </w:r>
      <w:r w:rsidRPr="00D04E1F">
        <w:t>nschrijving dienen door de Inschrijver binnen twee werkdagen te worden</w:t>
      </w:r>
      <w:r w:rsidRPr="008966EC">
        <w:t xml:space="preserve"> </w:t>
      </w:r>
      <w:r w:rsidRPr="00D04E1F">
        <w:t>beantwoord</w:t>
      </w:r>
      <w:r>
        <w:t>.</w:t>
      </w:r>
    </w:p>
    <w:p w14:paraId="1CC9C0C5" w14:textId="77777777" w:rsidR="00435B0E" w:rsidRPr="002F3E39" w:rsidRDefault="00435B0E" w:rsidP="00435B0E">
      <w:pPr>
        <w:pStyle w:val="Kop3"/>
      </w:pPr>
      <w:bookmarkStart w:id="253" w:name="_Toc480451706"/>
      <w:bookmarkStart w:id="254" w:name="_Toc523388315"/>
      <w:bookmarkStart w:id="255" w:name="_Toc4502469"/>
      <w:bookmarkStart w:id="256" w:name="_Toc90923947"/>
      <w:bookmarkStart w:id="257" w:name="_Toc1883689422"/>
      <w:bookmarkEnd w:id="252"/>
      <w:r>
        <w:lastRenderedPageBreak/>
        <w:t>Eigendom van de informatie</w:t>
      </w:r>
      <w:bookmarkEnd w:id="253"/>
      <w:bookmarkEnd w:id="254"/>
      <w:bookmarkEnd w:id="255"/>
      <w:bookmarkEnd w:id="256"/>
      <w:bookmarkEnd w:id="257"/>
    </w:p>
    <w:p w14:paraId="0A9B9CFA" w14:textId="77777777" w:rsidR="00435B0E" w:rsidRDefault="00435B0E" w:rsidP="00435B0E">
      <w:bookmarkStart w:id="258" w:name="_Hlk80188905"/>
      <w:r w:rsidRPr="00BA2170">
        <w:t xml:space="preserve">Alle door </w:t>
      </w:r>
      <w:r>
        <w:t xml:space="preserve">de Inschrijver </w:t>
      </w:r>
      <w:r w:rsidRPr="00BA2170">
        <w:t>als onderdeel van de</w:t>
      </w:r>
      <w:r>
        <w:t xml:space="preserve"> Inschrijving</w:t>
      </w:r>
      <w:r w:rsidRPr="00BA2170">
        <w:t xml:space="preserve"> aangeboden informatie en documentatie </w:t>
      </w:r>
      <w:r>
        <w:t xml:space="preserve">blijven in het bezit </w:t>
      </w:r>
      <w:r w:rsidRPr="00BA2170">
        <w:t xml:space="preserve">van de </w:t>
      </w:r>
      <w:r>
        <w:t>Gemeente Den Haag</w:t>
      </w:r>
      <w:r w:rsidRPr="00BA2170">
        <w:t xml:space="preserve">. Verzoeken om retourzending </w:t>
      </w:r>
      <w:r>
        <w:t xml:space="preserve">worden </w:t>
      </w:r>
      <w:r w:rsidRPr="00BA2170">
        <w:t>niet gehonoreerd.</w:t>
      </w:r>
    </w:p>
    <w:p w14:paraId="16F5CFD3" w14:textId="526C12BA" w:rsidR="00435B0E" w:rsidRDefault="006206C4" w:rsidP="006206C4">
      <w:pPr>
        <w:pStyle w:val="Kop1"/>
      </w:pPr>
      <w:bookmarkStart w:id="259" w:name="_Toc90923948"/>
      <w:bookmarkStart w:id="260" w:name="_Toc2077844984"/>
      <w:bookmarkEnd w:id="258"/>
      <w:r>
        <w:lastRenderedPageBreak/>
        <w:t>Beoordelingsproces</w:t>
      </w:r>
      <w:bookmarkEnd w:id="259"/>
      <w:bookmarkEnd w:id="260"/>
    </w:p>
    <w:p w14:paraId="626EDEF4" w14:textId="17174C7A" w:rsidR="006206C4" w:rsidRDefault="006206C4" w:rsidP="006206C4">
      <w:pPr>
        <w:pStyle w:val="Kop2"/>
      </w:pPr>
      <w:bookmarkStart w:id="261" w:name="_Toc90923949"/>
      <w:bookmarkStart w:id="262" w:name="_Toc1897361435"/>
      <w:r>
        <w:t>Beoordelingsteam</w:t>
      </w:r>
      <w:bookmarkEnd w:id="261"/>
      <w:bookmarkEnd w:id="262"/>
    </w:p>
    <w:p w14:paraId="2DCBC93A" w14:textId="4C3AB3F7" w:rsidR="006206C4" w:rsidRPr="00631258" w:rsidRDefault="006206C4" w:rsidP="006206C4">
      <w:bookmarkStart w:id="263" w:name="_Hlk80189119"/>
      <w:r w:rsidRPr="00631258">
        <w:t xml:space="preserve">Voor de beoordeling van de </w:t>
      </w:r>
      <w:r>
        <w:t>I</w:t>
      </w:r>
      <w:r w:rsidRPr="00631258">
        <w:t xml:space="preserve">nschrijvingen is een </w:t>
      </w:r>
      <w:r>
        <w:t>B</w:t>
      </w:r>
      <w:r w:rsidRPr="00631258">
        <w:t>eoordelingstea</w:t>
      </w:r>
      <w:r>
        <w:t>m samengesteld, waarin materie-</w:t>
      </w:r>
      <w:r w:rsidRPr="00631258">
        <w:t xml:space="preserve">, juridische- en inkoopdeskundigheid </w:t>
      </w:r>
      <w:r w:rsidR="00072CAC" w:rsidRPr="00631258">
        <w:t xml:space="preserve">zijn </w:t>
      </w:r>
      <w:r w:rsidRPr="00631258">
        <w:t xml:space="preserve">vertegenwoordigd. De juridische- en inkoopdeskundigen toetsen de punten </w:t>
      </w:r>
      <w:r w:rsidR="000D1614">
        <w:t xml:space="preserve">die zijn </w:t>
      </w:r>
      <w:r w:rsidRPr="00631258">
        <w:t xml:space="preserve">vermeld </w:t>
      </w:r>
      <w:r>
        <w:t xml:space="preserve">in paragraaf 5.2 </w:t>
      </w:r>
      <w:r w:rsidRPr="00631258">
        <w:t>bij</w:t>
      </w:r>
      <w:r>
        <w:t xml:space="preserve"> de stappen</w:t>
      </w:r>
      <w:r w:rsidRPr="00631258">
        <w:t xml:space="preserve"> 1, 2 en 3. De materiedeskundigen toetsen de punten </w:t>
      </w:r>
      <w:r w:rsidR="000D1614">
        <w:t>die</w:t>
      </w:r>
      <w:r w:rsidR="00D678BE">
        <w:t xml:space="preserve"> zijn </w:t>
      </w:r>
      <w:r w:rsidRPr="00631258">
        <w:t xml:space="preserve">vermeld bij </w:t>
      </w:r>
      <w:r>
        <w:t>de stappen</w:t>
      </w:r>
      <w:r w:rsidRPr="00631258">
        <w:t xml:space="preserve"> 3 en 4.</w:t>
      </w:r>
    </w:p>
    <w:p w14:paraId="7F55A3D2" w14:textId="77777777" w:rsidR="006206C4" w:rsidRPr="00631258" w:rsidRDefault="006206C4" w:rsidP="006206C4">
      <w:pPr>
        <w:pStyle w:val="Kop2"/>
      </w:pPr>
      <w:bookmarkStart w:id="264" w:name="_Toc306096622"/>
      <w:bookmarkStart w:id="265" w:name="_Toc451338026"/>
      <w:bookmarkStart w:id="266" w:name="_Toc480451709"/>
      <w:bookmarkStart w:id="267" w:name="_Toc523388318"/>
      <w:bookmarkStart w:id="268" w:name="_Toc4502472"/>
      <w:bookmarkStart w:id="269" w:name="_Toc90923950"/>
      <w:bookmarkStart w:id="270" w:name="_Toc1375125381"/>
      <w:bookmarkStart w:id="271" w:name="_Hlk8911547"/>
      <w:bookmarkEnd w:id="263"/>
      <w:r>
        <w:t>Procedure van beoordelen</w:t>
      </w:r>
      <w:bookmarkEnd w:id="264"/>
      <w:bookmarkEnd w:id="265"/>
      <w:bookmarkEnd w:id="266"/>
      <w:bookmarkEnd w:id="267"/>
      <w:bookmarkEnd w:id="268"/>
      <w:bookmarkEnd w:id="269"/>
      <w:bookmarkEnd w:id="270"/>
    </w:p>
    <w:p w14:paraId="38ACAE03" w14:textId="77777777" w:rsidR="006206C4" w:rsidRPr="00631258" w:rsidRDefault="006206C4" w:rsidP="006206C4">
      <w:pPr>
        <w:jc w:val="both"/>
      </w:pPr>
      <w:bookmarkStart w:id="272" w:name="_Hlk80189405"/>
      <w:bookmarkStart w:id="273" w:name="_Hlk8911574"/>
      <w:bookmarkEnd w:id="271"/>
      <w:r w:rsidRPr="00631258">
        <w:t xml:space="preserve">De beoordeling van de </w:t>
      </w:r>
      <w:r>
        <w:t>I</w:t>
      </w:r>
      <w:r w:rsidRPr="00631258">
        <w:t>nschrijvingen vindt plaats volgens de onderstaande stappen</w:t>
      </w:r>
      <w:r>
        <w:t>.</w:t>
      </w:r>
    </w:p>
    <w:p w14:paraId="711AD41C" w14:textId="77777777" w:rsidR="006206C4" w:rsidRDefault="006206C4" w:rsidP="006206C4"/>
    <w:p w14:paraId="3A40C03E" w14:textId="5B586E8B" w:rsidR="006206C4" w:rsidRPr="006206C4" w:rsidRDefault="00F379CD" w:rsidP="006206C4">
      <w:pPr>
        <w:pStyle w:val="DHTussenkop"/>
      </w:pPr>
      <w:r>
        <w:t xml:space="preserve">Stap 1: </w:t>
      </w:r>
      <w:r w:rsidR="006206C4" w:rsidRPr="006206C4">
        <w:t xml:space="preserve">Opening van de </w:t>
      </w:r>
      <w:r w:rsidR="00170595">
        <w:t>I</w:t>
      </w:r>
      <w:r w:rsidR="006206C4" w:rsidRPr="006206C4">
        <w:t>nschrijvingen</w:t>
      </w:r>
    </w:p>
    <w:p w14:paraId="611BE45C" w14:textId="77777777" w:rsidR="006206C4" w:rsidRPr="006206C4" w:rsidRDefault="006206C4" w:rsidP="006206C4">
      <w:r w:rsidRPr="006206C4">
        <w:t>De digitale kluis met de kwalitatieve Inschrijvingen wordt geopend. De opening van de Inschrijvingen is niet openbaar.</w:t>
      </w:r>
    </w:p>
    <w:p w14:paraId="06149576" w14:textId="77777777" w:rsidR="006206C4" w:rsidRPr="006206C4" w:rsidRDefault="006206C4" w:rsidP="006206C4">
      <w:bookmarkStart w:id="274" w:name="_Toc244671763"/>
      <w:bookmarkStart w:id="275" w:name="_Toc253567867"/>
    </w:p>
    <w:p w14:paraId="5EB682E4" w14:textId="696E71C8" w:rsidR="006206C4" w:rsidRPr="006206C4" w:rsidRDefault="00F379CD" w:rsidP="006206C4">
      <w:pPr>
        <w:pStyle w:val="DHTussenkop"/>
      </w:pPr>
      <w:r>
        <w:t xml:space="preserve">Stap 2: </w:t>
      </w:r>
      <w:r w:rsidR="006206C4" w:rsidRPr="006206C4">
        <w:t>Controle van de inschrijvingen op de vormvereisten</w:t>
      </w:r>
      <w:bookmarkEnd w:id="274"/>
      <w:bookmarkEnd w:id="275"/>
      <w:r w:rsidR="006206C4" w:rsidRPr="006206C4">
        <w:t xml:space="preserve"> en volledigheid</w:t>
      </w:r>
    </w:p>
    <w:p w14:paraId="1AC8596B" w14:textId="77777777" w:rsidR="006206C4" w:rsidRPr="006206C4" w:rsidRDefault="006206C4" w:rsidP="006206C4">
      <w:r w:rsidRPr="006206C4">
        <w:t>De Inschrijvingen worden allereerst gecontroleerd op vormvereisten, waaronder begrepen de tijdige en volledige indiening van de Inschrijving als gesteld in deze Aanbestedingsleidraad. Onvolledige Inschrijvingen worden terzijde gelegd voor zover het (Europese) aanbestedingsrecht geen mogelijkheden tot herstel biedt.</w:t>
      </w:r>
    </w:p>
    <w:p w14:paraId="131B29A0" w14:textId="77777777" w:rsidR="006206C4" w:rsidRPr="006206C4" w:rsidRDefault="006206C4" w:rsidP="006206C4">
      <w:bookmarkStart w:id="276" w:name="_Toc244671764"/>
      <w:bookmarkStart w:id="277" w:name="_Toc253567868"/>
      <w:bookmarkEnd w:id="272"/>
    </w:p>
    <w:bookmarkEnd w:id="273"/>
    <w:p w14:paraId="1418AB1B" w14:textId="2BED6D5A" w:rsidR="006206C4" w:rsidRPr="006206C4" w:rsidRDefault="006206C4" w:rsidP="006206C4">
      <w:pPr>
        <w:pStyle w:val="DHTussenkop"/>
      </w:pPr>
      <w:r w:rsidRPr="006206C4">
        <w:t>Stap 3:</w:t>
      </w:r>
      <w:bookmarkEnd w:id="276"/>
      <w:bookmarkEnd w:id="277"/>
      <w:r w:rsidR="00F379CD">
        <w:t xml:space="preserve"> </w:t>
      </w:r>
      <w:r w:rsidRPr="006206C4">
        <w:t xml:space="preserve">Beoordeling van de Inschrijvingen op </w:t>
      </w:r>
      <w:r w:rsidR="00D45131">
        <w:t>U</w:t>
      </w:r>
      <w:r w:rsidRPr="006206C4">
        <w:t>itsluitingsgronden en minimum</w:t>
      </w:r>
      <w:r w:rsidR="00D45131">
        <w:t xml:space="preserve"> G</w:t>
      </w:r>
      <w:r w:rsidRPr="006206C4">
        <w:t>eschiktheidseisen</w:t>
      </w:r>
    </w:p>
    <w:p w14:paraId="1168E555" w14:textId="27AD1578" w:rsidR="006206C4" w:rsidRPr="006206C4" w:rsidRDefault="006206C4" w:rsidP="006206C4">
      <w:r w:rsidRPr="006206C4">
        <w:t xml:space="preserve">Vervolgens worden de Inschrijvingen getoetst aan de </w:t>
      </w:r>
      <w:r w:rsidR="00D45131">
        <w:t>U</w:t>
      </w:r>
      <w:r w:rsidRPr="006206C4">
        <w:t>i</w:t>
      </w:r>
      <w:r w:rsidR="00D45131">
        <w:t>tsluitingsgronden en de minimum G</w:t>
      </w:r>
      <w:r w:rsidRPr="006206C4">
        <w:t>eschiktheidseisen. Aan de hand van de ingediende documenten wordt beoordeeld of de gestelde uitsluitingsgronden al dan niet van toepassing zijn en of de Inschrijver voldoet aan alle gestelde minimum</w:t>
      </w:r>
      <w:r w:rsidR="00D45131">
        <w:t xml:space="preserve"> G</w:t>
      </w:r>
      <w:r w:rsidRPr="006206C4">
        <w:t>eschiktheidseisen.</w:t>
      </w:r>
    </w:p>
    <w:p w14:paraId="4331B3CB" w14:textId="77777777" w:rsidR="006206C4" w:rsidRDefault="006206C4" w:rsidP="006206C4"/>
    <w:p w14:paraId="354D9CFA" w14:textId="4CD152C1" w:rsidR="006206C4" w:rsidRPr="006206C4" w:rsidRDefault="006206C4" w:rsidP="007F3EE6">
      <w:pPr>
        <w:numPr>
          <w:ilvl w:val="0"/>
          <w:numId w:val="15"/>
        </w:numPr>
        <w:ind w:left="714" w:hanging="357"/>
      </w:pPr>
      <w:r w:rsidRPr="006206C4">
        <w:rPr>
          <w:u w:val="single"/>
        </w:rPr>
        <w:t xml:space="preserve">Beoordeling </w:t>
      </w:r>
      <w:r w:rsidR="00CB2281">
        <w:rPr>
          <w:u w:val="single"/>
        </w:rPr>
        <w:t>U</w:t>
      </w:r>
      <w:r w:rsidRPr="006206C4">
        <w:rPr>
          <w:u w:val="single"/>
        </w:rPr>
        <w:t>itsluitingsgronden (hoofdstuk 6).</w:t>
      </w:r>
    </w:p>
    <w:p w14:paraId="7D8BFCE1" w14:textId="5227489F" w:rsidR="006206C4" w:rsidRPr="006206C4" w:rsidRDefault="006206C4" w:rsidP="00EF39E6">
      <w:pPr>
        <w:ind w:left="720"/>
      </w:pPr>
      <w:r w:rsidRPr="006206C4">
        <w:t xml:space="preserve">De Inschrijving wordt eerst getoetst aan de uitsluitingsgronden. Indien er sprake is van een </w:t>
      </w:r>
      <w:r w:rsidR="00EF39E6">
        <w:t>U</w:t>
      </w:r>
      <w:r w:rsidRPr="006206C4">
        <w:t>itsluitingsgrond, leidt dit in beginsel tot uitsluiting van de verdere aanbestedingsprocedure. Dit met de volgende kanttekening.</w:t>
      </w:r>
    </w:p>
    <w:p w14:paraId="7E7150AD" w14:textId="10648C3F" w:rsidR="006206C4" w:rsidRPr="006206C4" w:rsidRDefault="006206C4" w:rsidP="00EF39E6">
      <w:pPr>
        <w:ind w:left="720"/>
      </w:pPr>
      <w:r w:rsidRPr="006206C4">
        <w:t xml:space="preserve">De Gemeente Den Haag stelt de Inschrijver conform artikel 2.87a lid 1 Aanbestedingswet 2012 in de gelegenheid om – indien er sprake is van een </w:t>
      </w:r>
      <w:r w:rsidR="00EF39E6">
        <w:t>U</w:t>
      </w:r>
      <w:r w:rsidRPr="006206C4">
        <w:t xml:space="preserve">itsluitingsgrond als bedoeld in artikel 2.86, eerste of derde lid, of artikel 2.87 – te bewijzen dat hij voldoende maatregelen heeft genomen om zijn betrouwbaarheid aan te tonen en ook voldaan heeft aan het bepaalde in artikel 2.87a lid 2 Aanbestedingswet 2012. De Inschrijver dient in de daartoe bestemde gedeelten in het Uniform Europees Aanbestedingsdocument (Bijlage 1) te beschrijven welke zogenoemde ‘zelfreinigende maatregelen’ genomen zijn. De Gemeente Den Haag zal in een dergelijk geval de afweging maken of het bewijs/de maatregelen ter zake de </w:t>
      </w:r>
      <w:r w:rsidR="00EF39E6">
        <w:t>U</w:t>
      </w:r>
      <w:r w:rsidRPr="006206C4">
        <w:t>itsluitingsgrond toereikend is/zijn om de onderneming toe te laten tot de Aanbestedingsprocedure.</w:t>
      </w:r>
    </w:p>
    <w:p w14:paraId="5C30F050" w14:textId="77777777" w:rsidR="006206C4" w:rsidRPr="006206C4" w:rsidRDefault="006206C4" w:rsidP="006206C4"/>
    <w:p w14:paraId="5C800374" w14:textId="1B33C659" w:rsidR="006206C4" w:rsidRPr="006206C4" w:rsidRDefault="006206C4" w:rsidP="007F3EE6">
      <w:pPr>
        <w:numPr>
          <w:ilvl w:val="0"/>
          <w:numId w:val="15"/>
        </w:numPr>
        <w:ind w:left="714" w:hanging="357"/>
      </w:pPr>
      <w:r w:rsidRPr="006206C4">
        <w:rPr>
          <w:u w:val="single"/>
        </w:rPr>
        <w:t xml:space="preserve">Beoordeling </w:t>
      </w:r>
      <w:r w:rsidR="00CB2281">
        <w:rPr>
          <w:u w:val="single"/>
        </w:rPr>
        <w:t>G</w:t>
      </w:r>
      <w:r w:rsidRPr="006206C4">
        <w:rPr>
          <w:u w:val="single"/>
        </w:rPr>
        <w:t>eschiktheidseisen (hoofdstuk 7).</w:t>
      </w:r>
    </w:p>
    <w:p w14:paraId="3611638A" w14:textId="77777777" w:rsidR="006206C4" w:rsidRPr="006206C4" w:rsidRDefault="006206C4" w:rsidP="00EF39E6">
      <w:pPr>
        <w:ind w:left="720"/>
      </w:pPr>
      <w:r w:rsidRPr="006206C4">
        <w:t>Vervolgens wordt de Inschrijving getoetst aan de Geschiktheidseisen. Deze Geschiktheidseisen zijn minimumeisen. Het niet voldoen aan de gestelde eisen en/of de bewijslast inzake deze eisen, betekent dat de Gemeente Den Haag de Inschrijving terzijde legt indien het (Europese) aanbestedingsrecht geen mogelijkheden tot herstel biedt.</w:t>
      </w:r>
    </w:p>
    <w:p w14:paraId="02BC70B2" w14:textId="77777777" w:rsidR="006206C4" w:rsidRDefault="006206C4" w:rsidP="006206C4"/>
    <w:p w14:paraId="2C972DFD" w14:textId="77777777" w:rsidR="006206C4" w:rsidRDefault="006206C4" w:rsidP="006206C4"/>
    <w:p w14:paraId="74800AD9" w14:textId="77777777" w:rsidR="00EF39E6" w:rsidRDefault="00EF39E6" w:rsidP="006206C4"/>
    <w:p w14:paraId="0A8DCA93" w14:textId="31CC2D07" w:rsidR="006206C4" w:rsidRPr="006206C4" w:rsidRDefault="006206C4" w:rsidP="006206C4">
      <w:pPr>
        <w:pStyle w:val="DHTussenkop"/>
      </w:pPr>
      <w:bookmarkStart w:id="278" w:name="_Hlk8911656"/>
      <w:bookmarkStart w:id="279" w:name="_Hlk80189467"/>
      <w:r w:rsidRPr="00807DA4">
        <w:t>Stap 4:</w:t>
      </w:r>
      <w:r w:rsidR="00F379CD" w:rsidRPr="00807DA4">
        <w:t xml:space="preserve"> </w:t>
      </w:r>
      <w:r w:rsidRPr="00807DA4">
        <w:t>I</w:t>
      </w:r>
      <w:r w:rsidRPr="006206C4">
        <w:t xml:space="preserve">nhoudelijke beoordeling van de </w:t>
      </w:r>
      <w:r w:rsidR="00142B35">
        <w:t>I</w:t>
      </w:r>
      <w:r w:rsidRPr="006206C4">
        <w:t>nschrijving:</w:t>
      </w:r>
    </w:p>
    <w:p w14:paraId="7CA1324E" w14:textId="77777777" w:rsidR="006206C4" w:rsidRPr="006206C4" w:rsidRDefault="006206C4" w:rsidP="006206C4">
      <w:r w:rsidRPr="006206C4">
        <w:t xml:space="preserve">In deze stap worden de kwalitatieve Gunningscriteria van de geldige Inschrijvingen beoordeeld, zoals beschreven in deze Aanbestedingsleidraad. </w:t>
      </w:r>
    </w:p>
    <w:p w14:paraId="0726833F" w14:textId="77777777" w:rsidR="006206C4" w:rsidRDefault="006206C4" w:rsidP="006206C4">
      <w:pPr>
        <w:ind w:left="1074"/>
      </w:pPr>
    </w:p>
    <w:p w14:paraId="376AB72A" w14:textId="3D43615B" w:rsidR="006206C4" w:rsidRPr="006206C4" w:rsidRDefault="006206C4" w:rsidP="007F3EE6">
      <w:pPr>
        <w:numPr>
          <w:ilvl w:val="0"/>
          <w:numId w:val="16"/>
        </w:numPr>
        <w:ind w:left="714" w:hanging="357"/>
        <w:rPr>
          <w:u w:val="single"/>
        </w:rPr>
      </w:pPr>
      <w:r w:rsidRPr="7C08D792">
        <w:rPr>
          <w:u w:val="single"/>
        </w:rPr>
        <w:t xml:space="preserve">Beoordeling van de Inschrijvingen op basis van de gestelde </w:t>
      </w:r>
      <w:r w:rsidR="00C173C0" w:rsidRPr="7C08D792">
        <w:rPr>
          <w:u w:val="single"/>
        </w:rPr>
        <w:t xml:space="preserve">minimum (gunningseisen) </w:t>
      </w:r>
    </w:p>
    <w:p w14:paraId="14018AAC" w14:textId="2905E585" w:rsidR="006206C4" w:rsidRPr="006206C4" w:rsidRDefault="006206C4" w:rsidP="00EF39E6">
      <w:pPr>
        <w:ind w:left="720"/>
      </w:pPr>
      <w:r>
        <w:t xml:space="preserve">De Inschrijving dient aan alle minimumeisen te voldoen. De Inschrijver stemt in met de eisen door middel van het </w:t>
      </w:r>
      <w:bookmarkStart w:id="280" w:name="_Hlk80785658"/>
      <w:r w:rsidR="00E904E0">
        <w:t>doen van een Inschrijving</w:t>
      </w:r>
      <w:bookmarkEnd w:id="280"/>
      <w:r>
        <w:t>. Indien de Inschrijver niet instemt met en/of voldoet aan de gestelde eisen of de gevraagde bewijslast inzake de gestelde eisen, leidt dit tot uitsluiting van de aanbestedingsprocedure en wordt de Inschrijving niet verder beoordeeld. Ook indien de Inschrijver instemt met c.q. aangeeft te voldoen aan de gestelde eisen maar uit de toelichting blijkt dat dit niet dan wel niet-onvoorwaardelijk het geval is, leidt dit tot uitsluiting.</w:t>
      </w:r>
    </w:p>
    <w:p w14:paraId="1A3195BE" w14:textId="7BBD9A7B" w:rsidR="006206C4" w:rsidRPr="006206C4" w:rsidRDefault="006206C4" w:rsidP="007F3EE6">
      <w:pPr>
        <w:numPr>
          <w:ilvl w:val="0"/>
          <w:numId w:val="16"/>
        </w:numPr>
        <w:ind w:left="714" w:hanging="357"/>
        <w:rPr>
          <w:u w:val="single"/>
        </w:rPr>
      </w:pPr>
      <w:r w:rsidRPr="006206C4">
        <w:rPr>
          <w:u w:val="single"/>
        </w:rPr>
        <w:t xml:space="preserve">Beoordeling van de Inschrijvingen op basis van de antwoorden op de Gunningscriteria zoals gesteld in hoofdstuk </w:t>
      </w:r>
      <w:r w:rsidR="00AD0F35">
        <w:rPr>
          <w:u w:val="single"/>
        </w:rPr>
        <w:t>8</w:t>
      </w:r>
      <w:r w:rsidR="00AD0F35" w:rsidRPr="006206C4">
        <w:rPr>
          <w:u w:val="single"/>
        </w:rPr>
        <w:t xml:space="preserve"> </w:t>
      </w:r>
      <w:r w:rsidRPr="006206C4">
        <w:rPr>
          <w:u w:val="single"/>
        </w:rPr>
        <w:t>van deze Aanbestedingsleidraad.</w:t>
      </w:r>
    </w:p>
    <w:p w14:paraId="7B4A68C5" w14:textId="63E36283" w:rsidR="006206C4" w:rsidRDefault="006206C4" w:rsidP="00AF2E43">
      <w:pPr>
        <w:ind w:left="720"/>
      </w:pPr>
      <w:r w:rsidRPr="006206C4">
        <w:t xml:space="preserve">Vervolgens worden de antwoorden op de Gunningscriteria beoordeeld aan de hand van de bij het desbetreffende Gunningscriterium vermelde beoordelingsgronden. Het beoordelingsteam dat de kwalitatieve </w:t>
      </w:r>
      <w:r w:rsidR="00933B19">
        <w:t>G</w:t>
      </w:r>
      <w:r w:rsidRPr="006206C4">
        <w:t>unningscriteria beoordeelt kent de prijzen van Inschrijvers niet op het moment van beoordelen.</w:t>
      </w:r>
    </w:p>
    <w:p w14:paraId="70A24A18" w14:textId="77777777" w:rsidR="006206C4" w:rsidRPr="006206C4" w:rsidRDefault="006206C4" w:rsidP="007F3EE6">
      <w:pPr>
        <w:numPr>
          <w:ilvl w:val="0"/>
          <w:numId w:val="16"/>
        </w:numPr>
        <w:ind w:left="714" w:hanging="357"/>
        <w:rPr>
          <w:u w:val="single"/>
        </w:rPr>
      </w:pPr>
      <w:r w:rsidRPr="006206C4">
        <w:rPr>
          <w:u w:val="single"/>
        </w:rPr>
        <w:t>Het onderdeel prijs wordt beoordeeld.</w:t>
      </w:r>
    </w:p>
    <w:p w14:paraId="005924E7" w14:textId="527DD506" w:rsidR="006206C4" w:rsidRPr="001C120F" w:rsidRDefault="006206C4" w:rsidP="007F3EE6">
      <w:pPr>
        <w:numPr>
          <w:ilvl w:val="0"/>
          <w:numId w:val="16"/>
        </w:numPr>
        <w:ind w:left="714" w:hanging="357"/>
        <w:rPr>
          <w:u w:val="single"/>
        </w:rPr>
      </w:pPr>
      <w:r w:rsidRPr="00DF0321">
        <w:rPr>
          <w:u w:val="single"/>
        </w:rPr>
        <w:t>Alle onderdelen worden samengevoegd en de eindbeoordeling wordt opgemaakt.</w:t>
      </w:r>
      <w:bookmarkEnd w:id="278"/>
      <w:bookmarkEnd w:id="279"/>
      <w:r>
        <w:br w:type="page"/>
      </w:r>
    </w:p>
    <w:p w14:paraId="608A9278" w14:textId="77777777" w:rsidR="006206C4" w:rsidRDefault="006206C4" w:rsidP="006206C4">
      <w:pPr>
        <w:pStyle w:val="Kop1"/>
      </w:pPr>
      <w:bookmarkStart w:id="281" w:name="_Toc523388323"/>
      <w:bookmarkStart w:id="282" w:name="_Toc4502473"/>
      <w:bookmarkStart w:id="283" w:name="_Toc90923951"/>
      <w:bookmarkStart w:id="284" w:name="_Toc774426310"/>
      <w:r>
        <w:lastRenderedPageBreak/>
        <w:t>Uitsluitingsgronden</w:t>
      </w:r>
      <w:bookmarkEnd w:id="281"/>
      <w:bookmarkEnd w:id="282"/>
      <w:bookmarkEnd w:id="283"/>
      <w:bookmarkEnd w:id="284"/>
    </w:p>
    <w:p w14:paraId="5D6D8719" w14:textId="51402658" w:rsidR="006206C4" w:rsidRDefault="006206C4" w:rsidP="006206C4">
      <w:pPr>
        <w:pStyle w:val="Kop2"/>
      </w:pPr>
      <w:bookmarkStart w:id="285" w:name="_Toc306096624"/>
      <w:bookmarkStart w:id="286" w:name="_Toc451338029"/>
      <w:bookmarkStart w:id="287" w:name="_Toc480451715"/>
      <w:bookmarkStart w:id="288" w:name="_Toc523388324"/>
      <w:bookmarkStart w:id="289" w:name="_Toc4502474"/>
      <w:bookmarkStart w:id="290" w:name="_Toc90923952"/>
      <w:bookmarkStart w:id="291" w:name="_Toc534226544"/>
      <w:r>
        <w:t>Uitsluitingsgronden</w:t>
      </w:r>
      <w:bookmarkEnd w:id="285"/>
      <w:bookmarkEnd w:id="286"/>
      <w:bookmarkEnd w:id="287"/>
      <w:bookmarkEnd w:id="288"/>
      <w:bookmarkEnd w:id="289"/>
      <w:bookmarkEnd w:id="290"/>
      <w:bookmarkEnd w:id="291"/>
    </w:p>
    <w:p w14:paraId="250BEC7D" w14:textId="77777777" w:rsidR="006206C4" w:rsidRPr="00631258" w:rsidRDefault="006206C4" w:rsidP="006206C4">
      <w:r w:rsidRPr="00631258">
        <w:t xml:space="preserve">De </w:t>
      </w:r>
      <w:r>
        <w:t>Gemeente</w:t>
      </w:r>
      <w:r w:rsidRPr="00631258">
        <w:t xml:space="preserve"> Den Haag hanteert de volgende </w:t>
      </w:r>
      <w:r>
        <w:t>U</w:t>
      </w:r>
      <w:r w:rsidRPr="00631258">
        <w:t xml:space="preserve">itsluitingsgronden bij de onderhavige </w:t>
      </w:r>
      <w:r>
        <w:t>A</w:t>
      </w:r>
      <w:r w:rsidRPr="00631258">
        <w:t>anbesteding:</w:t>
      </w:r>
    </w:p>
    <w:p w14:paraId="1F9BDCFE" w14:textId="77777777" w:rsidR="006206C4" w:rsidRPr="006206C4" w:rsidRDefault="006206C4" w:rsidP="006206C4">
      <w:pPr>
        <w:numPr>
          <w:ilvl w:val="1"/>
          <w:numId w:val="12"/>
        </w:numPr>
      </w:pPr>
      <w:r w:rsidRPr="006206C4">
        <w:t>de verplichte Uitsluitingsgronden zoals genoemd in het Uniform Europees Aanbestedingsdocument (UEA);</w:t>
      </w:r>
    </w:p>
    <w:p w14:paraId="3979B897" w14:textId="77777777" w:rsidR="006206C4" w:rsidRDefault="006206C4" w:rsidP="006206C4">
      <w:pPr>
        <w:numPr>
          <w:ilvl w:val="1"/>
          <w:numId w:val="12"/>
        </w:numPr>
      </w:pPr>
      <w:r w:rsidRPr="006206C4">
        <w:t>de facultatieve Uitsluitingsgronden, zoals genoemd in het Uniform Europees Aanbestedingsdocument voor zover de Gemeente Den Haag deze Uitsluitingsgronden heeft aangekruist.</w:t>
      </w:r>
    </w:p>
    <w:p w14:paraId="4C8C9B83" w14:textId="77777777" w:rsidR="006206C4" w:rsidRPr="006206C4" w:rsidRDefault="006206C4" w:rsidP="006206C4"/>
    <w:p w14:paraId="48F26691" w14:textId="51FB385D" w:rsidR="006206C4" w:rsidRPr="00631258" w:rsidRDefault="006206C4" w:rsidP="006206C4">
      <w:r w:rsidRPr="00631258">
        <w:t xml:space="preserve">Door invulling en ondertekening van het Uniform Europees Aanbestedingsdocument, verklaart </w:t>
      </w:r>
      <w:r>
        <w:t>de Inschrijver</w:t>
      </w:r>
      <w:r w:rsidRPr="00631258">
        <w:t xml:space="preserve"> dat geen van de voor deze </w:t>
      </w:r>
      <w:r>
        <w:t>A</w:t>
      </w:r>
      <w:r w:rsidRPr="00631258">
        <w:t xml:space="preserve">anbesteding geldende </w:t>
      </w:r>
      <w:r>
        <w:t>U</w:t>
      </w:r>
      <w:r w:rsidRPr="00631258">
        <w:t xml:space="preserve">itsluitingsgronden op </w:t>
      </w:r>
      <w:r>
        <w:t>hem</w:t>
      </w:r>
      <w:r w:rsidRPr="00631258">
        <w:t xml:space="preserve"> van toepassing zijn</w:t>
      </w:r>
      <w:r>
        <w:t>,</w:t>
      </w:r>
      <w:r w:rsidRPr="00631258">
        <w:t xml:space="preserve"> dan wel dat </w:t>
      </w:r>
      <w:r>
        <w:t>de Inschrijver</w:t>
      </w:r>
      <w:r w:rsidRPr="00631258">
        <w:t xml:space="preserve"> meent dat </w:t>
      </w:r>
      <w:r>
        <w:t>hij</w:t>
      </w:r>
      <w:r w:rsidRPr="00631258">
        <w:t xml:space="preserve"> heeft bewezen voldoende maatregelen </w:t>
      </w:r>
      <w:r>
        <w:t xml:space="preserve">te hebben </w:t>
      </w:r>
      <w:r w:rsidRPr="00631258">
        <w:t xml:space="preserve">genomen om </w:t>
      </w:r>
      <w:r>
        <w:t>zijn</w:t>
      </w:r>
      <w:r w:rsidRPr="00631258">
        <w:t xml:space="preserve"> betrouwbaarheid aan te tonen (zie par. </w:t>
      </w:r>
      <w:r w:rsidR="0007130F">
        <w:t>5</w:t>
      </w:r>
      <w:r w:rsidRPr="00631258">
        <w:t>.2, ad 3a).</w:t>
      </w:r>
    </w:p>
    <w:p w14:paraId="1655ABCF" w14:textId="77777777" w:rsidR="006206C4" w:rsidRPr="00631258" w:rsidRDefault="006206C4" w:rsidP="006206C4"/>
    <w:p w14:paraId="6FACE396" w14:textId="6224F4C7" w:rsidR="006206C4" w:rsidRPr="00631258" w:rsidRDefault="006206C4" w:rsidP="006206C4">
      <w:r w:rsidRPr="00631258">
        <w:t xml:space="preserve">Indien </w:t>
      </w:r>
      <w:r>
        <w:t>de Inschrijver</w:t>
      </w:r>
      <w:r w:rsidRPr="00631258">
        <w:t xml:space="preserve"> in </w:t>
      </w:r>
      <w:r>
        <w:t>C</w:t>
      </w:r>
      <w:r w:rsidRPr="00D96B6C">
        <w:t>ombinatie</w:t>
      </w:r>
      <w:r w:rsidRPr="00631258">
        <w:t xml:space="preserve"> inschrijft, dienen alle </w:t>
      </w:r>
      <w:proofErr w:type="spellStart"/>
      <w:r>
        <w:t>C</w:t>
      </w:r>
      <w:r w:rsidRPr="00631258">
        <w:t>ombinant</w:t>
      </w:r>
      <w:r>
        <w:t>en</w:t>
      </w:r>
      <w:proofErr w:type="spellEnd"/>
      <w:r w:rsidRPr="00631258">
        <w:t xml:space="preserve"> afzonderlijk het Uniform Europees Aanbestedingsdocument in te dienen.</w:t>
      </w:r>
    </w:p>
    <w:p w14:paraId="56A3E4F5" w14:textId="77777777" w:rsidR="006206C4" w:rsidRPr="00631258" w:rsidRDefault="006206C4" w:rsidP="006206C4"/>
    <w:p w14:paraId="68936165" w14:textId="77777777" w:rsidR="006206C4" w:rsidRDefault="006206C4" w:rsidP="006206C4">
      <w:r w:rsidRPr="00631258">
        <w:t xml:space="preserve">Indien </w:t>
      </w:r>
      <w:r>
        <w:t>de Inschrijver</w:t>
      </w:r>
      <w:r w:rsidRPr="00631258">
        <w:t xml:space="preserve"> een beroep doet op een </w:t>
      </w:r>
      <w:r w:rsidRPr="00D96B6C">
        <w:t>Onderaannemer</w:t>
      </w:r>
      <w:r w:rsidRPr="00631258">
        <w:t xml:space="preserve"> voor het voldoen aan gestelde eisen ten aanzien van financieel/economische draagkracht dan wel technische bekwaamheid </w:t>
      </w:r>
      <w:r>
        <w:t xml:space="preserve">en beroepsbekwaamheid, dient de Inschrijver </w:t>
      </w:r>
      <w:r w:rsidRPr="00631258">
        <w:t xml:space="preserve">voor elke </w:t>
      </w:r>
      <w:r>
        <w:t>O</w:t>
      </w:r>
      <w:r w:rsidRPr="00631258">
        <w:t xml:space="preserve">nderaannemer een afzonderlijk </w:t>
      </w:r>
      <w:r>
        <w:t>Uniform Europees Aanbestedingsdocument</w:t>
      </w:r>
      <w:r w:rsidRPr="00631258">
        <w:t xml:space="preserve"> met de informatie die wordt gevraagd in deel II, afdelingen A en B en deel III in te dienen bij </w:t>
      </w:r>
      <w:r>
        <w:t>de I</w:t>
      </w:r>
      <w:r w:rsidRPr="00631258">
        <w:t>nschrijving.</w:t>
      </w:r>
    </w:p>
    <w:p w14:paraId="47214179" w14:textId="77777777" w:rsidR="00C700DD" w:rsidRDefault="00C700DD" w:rsidP="006206C4"/>
    <w:p w14:paraId="01734E6E" w14:textId="77777777" w:rsidR="00C700DD" w:rsidRPr="004123A3" w:rsidRDefault="00C700DD" w:rsidP="004123A3">
      <w:pPr>
        <w:pStyle w:val="Kop3"/>
        <w:ind w:left="709" w:hanging="709"/>
      </w:pPr>
      <w:bookmarkStart w:id="292" w:name="_Toc359687150"/>
      <w:r>
        <w:t>Uitsluiting Russische partijen  </w:t>
      </w:r>
      <w:bookmarkEnd w:id="292"/>
    </w:p>
    <w:p w14:paraId="3F948A02"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19"/>
          <w:szCs w:val="19"/>
        </w:rPr>
        <w:t>De Europese Unie heeft op 8 april 2022 nieuwe sancties ingesteld tegen Rusland. Met dit vijfde sanctiepakket heeft de Europese Unie een verbod ingesteld op het (direct of indirect) gunnen en voortzetten van overheidsopdrachten aan een Russische partij.</w:t>
      </w:r>
      <w:r>
        <w:rPr>
          <w:rStyle w:val="normaltextrun"/>
          <w:sz w:val="19"/>
          <w:szCs w:val="19"/>
        </w:rPr>
        <w:t>  </w:t>
      </w:r>
      <w:r>
        <w:rPr>
          <w:rStyle w:val="eop"/>
          <w:rFonts w:ascii="Georgia" w:hAnsi="Georgia" w:cs="Segoe UI"/>
          <w:sz w:val="19"/>
          <w:szCs w:val="19"/>
        </w:rPr>
        <w:t> </w:t>
      </w:r>
    </w:p>
    <w:p w14:paraId="407F4379"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19"/>
          <w:szCs w:val="19"/>
        </w:rPr>
        <w:t>Onder Russische partijen wordt verstaan:</w:t>
      </w:r>
      <w:r>
        <w:rPr>
          <w:rStyle w:val="normaltextrun"/>
          <w:sz w:val="19"/>
          <w:szCs w:val="19"/>
        </w:rPr>
        <w:t> </w:t>
      </w:r>
      <w:r>
        <w:rPr>
          <w:rStyle w:val="eop"/>
          <w:rFonts w:ascii="Georgia" w:hAnsi="Georgia" w:cs="Segoe UI"/>
          <w:sz w:val="19"/>
          <w:szCs w:val="19"/>
        </w:rPr>
        <w:t> </w:t>
      </w:r>
    </w:p>
    <w:p w14:paraId="6D4C489A" w14:textId="77777777" w:rsidR="00C700DD" w:rsidRDefault="00C700DD" w:rsidP="00C700DD">
      <w:pPr>
        <w:pStyle w:val="paragraph"/>
        <w:numPr>
          <w:ilvl w:val="0"/>
          <w:numId w:val="28"/>
        </w:numPr>
        <w:spacing w:before="0" w:beforeAutospacing="0" w:after="0" w:afterAutospacing="0"/>
        <w:ind w:left="1080" w:firstLine="0"/>
        <w:textAlignment w:val="baseline"/>
        <w:rPr>
          <w:rFonts w:ascii="Georgia" w:hAnsi="Georgia" w:cs="Segoe UI"/>
          <w:sz w:val="19"/>
          <w:szCs w:val="19"/>
        </w:rPr>
      </w:pPr>
      <w:r>
        <w:rPr>
          <w:rStyle w:val="contextualspellingandgrammarerror"/>
          <w:rFonts w:ascii="Georgia" w:hAnsi="Georgia" w:cs="Segoe UI"/>
          <w:sz w:val="19"/>
          <w:szCs w:val="19"/>
        </w:rPr>
        <w:t>personen</w:t>
      </w:r>
      <w:r>
        <w:rPr>
          <w:rStyle w:val="normaltextrun"/>
          <w:rFonts w:ascii="Georgia" w:hAnsi="Georgia" w:cs="Segoe UI"/>
          <w:sz w:val="19"/>
          <w:szCs w:val="19"/>
        </w:rPr>
        <w:t xml:space="preserve"> met een Russische nationaliteit en personen of rechtspersonen (bedrijven, entiteiten of organen) die gevestigd zijn in Rusland;</w:t>
      </w:r>
      <w:r>
        <w:rPr>
          <w:rStyle w:val="normaltextrun"/>
          <w:sz w:val="19"/>
          <w:szCs w:val="19"/>
        </w:rPr>
        <w:t> </w:t>
      </w:r>
      <w:r>
        <w:rPr>
          <w:rStyle w:val="eop"/>
          <w:rFonts w:ascii="Georgia" w:hAnsi="Georgia" w:cs="Segoe UI"/>
          <w:sz w:val="19"/>
          <w:szCs w:val="19"/>
        </w:rPr>
        <w:t> </w:t>
      </w:r>
    </w:p>
    <w:p w14:paraId="228A3F5F" w14:textId="77777777" w:rsidR="00C700DD" w:rsidRDefault="00C700DD" w:rsidP="00C700DD">
      <w:pPr>
        <w:pStyle w:val="paragraph"/>
        <w:numPr>
          <w:ilvl w:val="0"/>
          <w:numId w:val="28"/>
        </w:numPr>
        <w:spacing w:before="0" w:beforeAutospacing="0" w:after="0" w:afterAutospacing="0"/>
        <w:ind w:left="1080" w:firstLine="0"/>
        <w:textAlignment w:val="baseline"/>
        <w:rPr>
          <w:rFonts w:ascii="Georgia" w:hAnsi="Georgia" w:cs="Segoe UI"/>
          <w:sz w:val="19"/>
          <w:szCs w:val="19"/>
        </w:rPr>
      </w:pPr>
      <w:r>
        <w:rPr>
          <w:rStyle w:val="contextualspellingandgrammarerror"/>
          <w:rFonts w:ascii="Georgia" w:hAnsi="Georgia" w:cs="Segoe UI"/>
          <w:sz w:val="19"/>
          <w:szCs w:val="19"/>
        </w:rPr>
        <w:t>rechtspersonen</w:t>
      </w:r>
      <w:r>
        <w:rPr>
          <w:rStyle w:val="normaltextrun"/>
          <w:rFonts w:ascii="Georgia" w:hAnsi="Georgia" w:cs="Segoe UI"/>
          <w:sz w:val="19"/>
          <w:szCs w:val="19"/>
        </w:rPr>
        <w:t xml:space="preserve"> (gevestigd in Rusland of een ander land) die voor meer dan 50% eigendom zijn van een Russische partij zoals hierboven genoemd; en</w:t>
      </w:r>
      <w:r>
        <w:rPr>
          <w:rStyle w:val="normaltextrun"/>
          <w:sz w:val="19"/>
          <w:szCs w:val="19"/>
        </w:rPr>
        <w:t> </w:t>
      </w:r>
      <w:r>
        <w:rPr>
          <w:rStyle w:val="eop"/>
          <w:rFonts w:ascii="Georgia" w:hAnsi="Georgia" w:cs="Segoe UI"/>
          <w:sz w:val="19"/>
          <w:szCs w:val="19"/>
        </w:rPr>
        <w:t> </w:t>
      </w:r>
    </w:p>
    <w:p w14:paraId="2CADEA11" w14:textId="77777777" w:rsidR="00C700DD" w:rsidRDefault="00C700DD" w:rsidP="00C700DD">
      <w:pPr>
        <w:pStyle w:val="paragraph"/>
        <w:numPr>
          <w:ilvl w:val="0"/>
          <w:numId w:val="29"/>
        </w:numPr>
        <w:spacing w:before="0" w:beforeAutospacing="0" w:after="0" w:afterAutospacing="0"/>
        <w:ind w:left="1080" w:firstLine="0"/>
        <w:textAlignment w:val="baseline"/>
        <w:rPr>
          <w:rFonts w:ascii="Georgia" w:hAnsi="Georgia" w:cs="Segoe UI"/>
          <w:sz w:val="19"/>
          <w:szCs w:val="19"/>
        </w:rPr>
      </w:pPr>
      <w:r>
        <w:rPr>
          <w:rStyle w:val="contextualspellingandgrammarerror"/>
          <w:rFonts w:ascii="Georgia" w:hAnsi="Georgia" w:cs="Segoe UI"/>
          <w:sz w:val="19"/>
          <w:szCs w:val="19"/>
        </w:rPr>
        <w:t>personen</w:t>
      </w:r>
      <w:r>
        <w:rPr>
          <w:rStyle w:val="normaltextrun"/>
          <w:rFonts w:ascii="Georgia" w:hAnsi="Georgia" w:cs="Segoe UI"/>
          <w:sz w:val="19"/>
          <w:szCs w:val="19"/>
        </w:rPr>
        <w:t xml:space="preserve"> of rechtspersonen (gevestigd in Rusland of een ander land) die handelen in belang van of op aanwijzing van een bovengenoemde Russische partij.</w:t>
      </w:r>
      <w:r>
        <w:rPr>
          <w:rStyle w:val="normaltextrun"/>
          <w:sz w:val="19"/>
          <w:szCs w:val="19"/>
        </w:rPr>
        <w:t> </w:t>
      </w:r>
      <w:r>
        <w:rPr>
          <w:rStyle w:val="eop"/>
          <w:rFonts w:ascii="Georgia" w:hAnsi="Georgia" w:cs="Segoe UI"/>
          <w:sz w:val="19"/>
          <w:szCs w:val="19"/>
        </w:rPr>
        <w:t> </w:t>
      </w:r>
    </w:p>
    <w:p w14:paraId="26F95DC0"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sz w:val="19"/>
          <w:szCs w:val="19"/>
        </w:rPr>
        <w:t> </w:t>
      </w:r>
      <w:r>
        <w:rPr>
          <w:rStyle w:val="eop"/>
          <w:rFonts w:ascii="Georgia" w:hAnsi="Georgia" w:cs="Segoe UI"/>
          <w:sz w:val="19"/>
          <w:szCs w:val="19"/>
        </w:rPr>
        <w:t> </w:t>
      </w:r>
    </w:p>
    <w:p w14:paraId="478E64D8"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19"/>
          <w:szCs w:val="19"/>
        </w:rPr>
        <w:t>Russische partijen worden nadrukkelijk uitgesloten voor deelname aan deze Aanbestedingsprocedure. Dit geldt ook voor overheidsaanbestedingen of overheidsopdrachten waar een Russische partij voor meer dan 10% als leverancier of Onderaannemer aan deelneemt ook al is de feitelijke Gegadigde of Inschrijver géén ‘Russische partij’ in de hiervoor bedoelde betekenis.</w:t>
      </w:r>
      <w:r>
        <w:rPr>
          <w:rStyle w:val="normaltextrun"/>
          <w:sz w:val="19"/>
          <w:szCs w:val="19"/>
        </w:rPr>
        <w:t>  </w:t>
      </w:r>
      <w:r>
        <w:rPr>
          <w:rStyle w:val="eop"/>
          <w:rFonts w:ascii="Georgia" w:hAnsi="Georgia" w:cs="Segoe UI"/>
          <w:sz w:val="19"/>
          <w:szCs w:val="19"/>
        </w:rPr>
        <w:t> </w:t>
      </w:r>
    </w:p>
    <w:p w14:paraId="3CBF80FE"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sz w:val="19"/>
          <w:szCs w:val="19"/>
        </w:rPr>
        <w:t> </w:t>
      </w:r>
      <w:r>
        <w:rPr>
          <w:rStyle w:val="eop"/>
          <w:rFonts w:ascii="Georgia" w:hAnsi="Georgia" w:cs="Segoe UI"/>
          <w:sz w:val="19"/>
          <w:szCs w:val="19"/>
        </w:rPr>
        <w:t> </w:t>
      </w:r>
    </w:p>
    <w:p w14:paraId="19C477E7"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19"/>
          <w:szCs w:val="19"/>
        </w:rPr>
        <w:t xml:space="preserve">Inschrijver verklaart bij Inschrijving uitdrukkelijk dat de </w:t>
      </w:r>
      <w:r>
        <w:rPr>
          <w:rStyle w:val="contextualspellingandgrammarerror"/>
          <w:rFonts w:ascii="Georgia" w:hAnsi="Georgia" w:cs="Segoe UI"/>
          <w:sz w:val="19"/>
          <w:szCs w:val="19"/>
        </w:rPr>
        <w:t>EU sanctieregelgeving</w:t>
      </w:r>
      <w:r>
        <w:rPr>
          <w:rStyle w:val="normaltextrun"/>
          <w:rFonts w:ascii="Georgia" w:hAnsi="Georgia" w:cs="Segoe UI"/>
          <w:sz w:val="19"/>
          <w:szCs w:val="19"/>
        </w:rPr>
        <w:t xml:space="preserve"> waaronder het vijfde sanctiepakket niet op de Onderneming toepasselijk is en hij geen ‘Russische partij’ is waarop de sanctie </w:t>
      </w:r>
      <w:r>
        <w:rPr>
          <w:rStyle w:val="contextualspellingandgrammarerror"/>
          <w:rFonts w:ascii="Georgia" w:hAnsi="Georgia" w:cs="Segoe UI"/>
          <w:sz w:val="19"/>
          <w:szCs w:val="19"/>
        </w:rPr>
        <w:t>regelgeving</w:t>
      </w:r>
      <w:r>
        <w:rPr>
          <w:rStyle w:val="contextualspellingandgrammarerror"/>
          <w:sz w:val="19"/>
          <w:szCs w:val="19"/>
        </w:rPr>
        <w:t> </w:t>
      </w:r>
      <w:r>
        <w:rPr>
          <w:rStyle w:val="contextualspellingandgrammarerror"/>
          <w:rFonts w:ascii="Georgia" w:hAnsi="Georgia" w:cs="Segoe UI"/>
          <w:sz w:val="19"/>
          <w:szCs w:val="19"/>
        </w:rPr>
        <w:t xml:space="preserve"> ziet</w:t>
      </w:r>
      <w:r>
        <w:rPr>
          <w:rStyle w:val="normaltextrun"/>
          <w:rFonts w:ascii="Georgia" w:hAnsi="Georgia" w:cs="Segoe UI"/>
          <w:sz w:val="19"/>
          <w:szCs w:val="19"/>
        </w:rPr>
        <w:t xml:space="preserve">. Daarnaast verklaart de Gegadigde of Inschrijver dat bij uitvoering van de Opdracht (werk, levering, dienst) géén gebruik wordt gemaakt van een Russische partij die voor meer dan 10% aan de uitvoering van de Opdracht deelneemt. Inschrijvers waarvan de aanbestedende dienst vermoedt dat zij moet worden </w:t>
      </w:r>
      <w:r>
        <w:rPr>
          <w:rStyle w:val="contextualspellingandgrammarerror"/>
          <w:rFonts w:ascii="Georgia" w:hAnsi="Georgia" w:cs="Segoe UI"/>
          <w:sz w:val="19"/>
          <w:szCs w:val="19"/>
        </w:rPr>
        <w:t>aangemerkt</w:t>
      </w:r>
      <w:r>
        <w:rPr>
          <w:rStyle w:val="contextualspellingandgrammarerror"/>
          <w:sz w:val="19"/>
          <w:szCs w:val="19"/>
        </w:rPr>
        <w:t> </w:t>
      </w:r>
      <w:r>
        <w:rPr>
          <w:rStyle w:val="contextualspellingandgrammarerror"/>
          <w:rFonts w:ascii="Georgia" w:hAnsi="Georgia" w:cs="Segoe UI"/>
          <w:sz w:val="19"/>
          <w:szCs w:val="19"/>
        </w:rPr>
        <w:t xml:space="preserve"> als</w:t>
      </w:r>
      <w:r>
        <w:rPr>
          <w:rStyle w:val="normaltextrun"/>
          <w:rFonts w:ascii="Georgia" w:hAnsi="Georgia" w:cs="Segoe UI"/>
          <w:sz w:val="19"/>
          <w:szCs w:val="19"/>
        </w:rPr>
        <w:t xml:space="preserve"> een Russische partij, dan wel bij uitvoering van de Opdracht voor meer dan 10% gebruik maken van een Russische partij, dienen tot genoegen van de aanbestedende dienst aan te tonen dat de </w:t>
      </w:r>
      <w:r>
        <w:rPr>
          <w:rStyle w:val="contextualspellingandgrammarerror"/>
          <w:rFonts w:ascii="Georgia" w:hAnsi="Georgia" w:cs="Segoe UI"/>
          <w:sz w:val="19"/>
          <w:szCs w:val="19"/>
        </w:rPr>
        <w:t>EU sanctie</w:t>
      </w:r>
      <w:r>
        <w:rPr>
          <w:rStyle w:val="normaltextrun"/>
          <w:rFonts w:ascii="Georgia" w:hAnsi="Georgia" w:cs="Segoe UI"/>
          <w:sz w:val="19"/>
          <w:szCs w:val="19"/>
        </w:rPr>
        <w:t xml:space="preserve"> regelgeving waaronder het vijfde sanctiepakket niet op hen van toepassing is.</w:t>
      </w:r>
      <w:r>
        <w:rPr>
          <w:rStyle w:val="normaltextrun"/>
          <w:sz w:val="19"/>
          <w:szCs w:val="19"/>
        </w:rPr>
        <w:t>   </w:t>
      </w:r>
      <w:r>
        <w:rPr>
          <w:rStyle w:val="eop"/>
          <w:rFonts w:ascii="Georgia" w:hAnsi="Georgia" w:cs="Segoe UI"/>
          <w:sz w:val="19"/>
          <w:szCs w:val="19"/>
        </w:rPr>
        <w:t> </w:t>
      </w:r>
    </w:p>
    <w:p w14:paraId="2138946A"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sz w:val="19"/>
          <w:szCs w:val="19"/>
        </w:rPr>
        <w:t> </w:t>
      </w:r>
      <w:r>
        <w:rPr>
          <w:rStyle w:val="eop"/>
          <w:rFonts w:ascii="Georgia" w:hAnsi="Georgia" w:cs="Segoe UI"/>
          <w:sz w:val="19"/>
          <w:szCs w:val="19"/>
        </w:rPr>
        <w:t> </w:t>
      </w:r>
    </w:p>
    <w:p w14:paraId="12A26287"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19"/>
          <w:szCs w:val="19"/>
        </w:rPr>
        <w:lastRenderedPageBreak/>
        <w:t>Indien een Inschrijvende partij het vermoeden heeft van deelname aan deze aanbestedingsprocedure door een Russische partij, dan dient zij dit direct aan de aanbestedende dienst kenbaar te maken.</w:t>
      </w:r>
      <w:r>
        <w:rPr>
          <w:rStyle w:val="normaltextrun"/>
          <w:sz w:val="19"/>
          <w:szCs w:val="19"/>
        </w:rPr>
        <w:t>  </w:t>
      </w:r>
      <w:r>
        <w:rPr>
          <w:rStyle w:val="eop"/>
          <w:rFonts w:ascii="Georgia" w:hAnsi="Georgia" w:cs="Segoe UI"/>
          <w:sz w:val="19"/>
          <w:szCs w:val="19"/>
        </w:rPr>
        <w:t> </w:t>
      </w:r>
    </w:p>
    <w:p w14:paraId="7AAA9B79"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19"/>
          <w:szCs w:val="19"/>
        </w:rPr>
        <w:t>De officiële of gepubliceerde EU-regelgeving is bindend als de bovenstaande weergave onvolledig of niet conform regelgeving is.</w:t>
      </w:r>
      <w:r>
        <w:rPr>
          <w:rStyle w:val="normaltextrun"/>
          <w:sz w:val="19"/>
          <w:szCs w:val="19"/>
        </w:rPr>
        <w:t> </w:t>
      </w:r>
      <w:r>
        <w:rPr>
          <w:rStyle w:val="eop"/>
          <w:rFonts w:ascii="Georgia" w:hAnsi="Georgia" w:cs="Segoe UI"/>
          <w:sz w:val="19"/>
          <w:szCs w:val="19"/>
        </w:rPr>
        <w:t> </w:t>
      </w:r>
    </w:p>
    <w:p w14:paraId="7E1B6744" w14:textId="77777777" w:rsidR="00C700DD" w:rsidRDefault="00C700DD" w:rsidP="00C700DD">
      <w:pPr>
        <w:pStyle w:val="paragraph"/>
        <w:spacing w:before="0" w:beforeAutospacing="0" w:after="0" w:afterAutospacing="0"/>
        <w:textAlignment w:val="baseline"/>
        <w:rPr>
          <w:rFonts w:ascii="Segoe UI" w:hAnsi="Segoe UI" w:cs="Segoe UI"/>
          <w:sz w:val="18"/>
          <w:szCs w:val="18"/>
        </w:rPr>
      </w:pPr>
      <w:r>
        <w:rPr>
          <w:rStyle w:val="normaltextrun"/>
          <w:sz w:val="19"/>
          <w:szCs w:val="19"/>
        </w:rPr>
        <w:t> </w:t>
      </w:r>
      <w:r>
        <w:rPr>
          <w:rStyle w:val="eop"/>
          <w:rFonts w:ascii="Georgia" w:hAnsi="Georgia" w:cs="Segoe UI"/>
          <w:sz w:val="19"/>
          <w:szCs w:val="19"/>
        </w:rPr>
        <w:t> </w:t>
      </w:r>
    </w:p>
    <w:p w14:paraId="7C5594B5" w14:textId="4B081C09" w:rsidR="00C700DD" w:rsidRDefault="16DA5218" w:rsidP="49F9DCDD">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19"/>
          <w:szCs w:val="19"/>
        </w:rPr>
        <w:t xml:space="preserve">In verband met mogelijke deelname van Russische partijen verzoekt de aanbestedende dienst u om </w:t>
      </w:r>
      <w:r w:rsidRPr="003A31C9">
        <w:rPr>
          <w:rStyle w:val="normaltextrun"/>
          <w:rFonts w:ascii="Georgia" w:hAnsi="Georgia" w:cs="Segoe UI"/>
          <w:sz w:val="19"/>
          <w:szCs w:val="19"/>
          <w:shd w:val="clear" w:color="auto" w:fill="00FF00"/>
        </w:rPr>
        <w:t>Bijlage 1</w:t>
      </w:r>
      <w:r w:rsidR="0DE079BE" w:rsidRPr="003A31C9">
        <w:rPr>
          <w:rStyle w:val="normaltextrun"/>
          <w:rFonts w:ascii="Georgia" w:hAnsi="Georgia" w:cs="Segoe UI"/>
          <w:sz w:val="19"/>
          <w:szCs w:val="19"/>
          <w:shd w:val="clear" w:color="auto" w:fill="00FF00"/>
        </w:rPr>
        <w:t>4</w:t>
      </w:r>
      <w:r w:rsidRPr="003A31C9">
        <w:rPr>
          <w:rStyle w:val="normaltextrun"/>
          <w:rFonts w:ascii="Georgia" w:hAnsi="Georgia" w:cs="Segoe UI"/>
          <w:sz w:val="19"/>
          <w:szCs w:val="19"/>
        </w:rPr>
        <w:t xml:space="preserve"> volledig in te vullen en te ondertekenen. Het niet of onvolledig invullen of niet bij aanmelding</w:t>
      </w:r>
      <w:r>
        <w:rPr>
          <w:rStyle w:val="normaltextrun"/>
          <w:rFonts w:ascii="Georgia" w:hAnsi="Georgia" w:cs="Segoe UI"/>
          <w:sz w:val="19"/>
          <w:szCs w:val="19"/>
        </w:rPr>
        <w:t xml:space="preserve"> of Inschrijving overleggen van de verklaring kan leiden tot uitsluiting van deelname aan de aanbestedingsprocedure.</w:t>
      </w:r>
      <w:r>
        <w:rPr>
          <w:rStyle w:val="normaltextrun"/>
          <w:sz w:val="19"/>
          <w:szCs w:val="19"/>
        </w:rPr>
        <w:t> </w:t>
      </w:r>
      <w:r>
        <w:rPr>
          <w:rStyle w:val="eop"/>
          <w:rFonts w:ascii="Georgia" w:hAnsi="Georgia" w:cs="Segoe UI"/>
          <w:sz w:val="19"/>
          <w:szCs w:val="19"/>
        </w:rPr>
        <w:t> </w:t>
      </w:r>
    </w:p>
    <w:p w14:paraId="74C1B087" w14:textId="77777777" w:rsidR="00C700DD" w:rsidRPr="00631258" w:rsidRDefault="00C700DD" w:rsidP="006206C4"/>
    <w:p w14:paraId="1983D847" w14:textId="77777777" w:rsidR="006206C4" w:rsidRPr="00631258" w:rsidRDefault="006206C4" w:rsidP="006206C4">
      <w:pPr>
        <w:pStyle w:val="Kop2"/>
      </w:pPr>
      <w:bookmarkStart w:id="293" w:name="_Toc306096625"/>
      <w:bookmarkStart w:id="294" w:name="_Toc451338030"/>
      <w:bookmarkStart w:id="295" w:name="_Toc480451716"/>
      <w:bookmarkStart w:id="296" w:name="_Toc523388325"/>
      <w:bookmarkStart w:id="297" w:name="_Toc4502475"/>
      <w:bookmarkStart w:id="298" w:name="_Toc90923953"/>
      <w:bookmarkStart w:id="299" w:name="_Toc995167559"/>
      <w:r>
        <w:t>Bewijsstukken uitsluitingsgronden</w:t>
      </w:r>
      <w:bookmarkEnd w:id="293"/>
      <w:bookmarkEnd w:id="294"/>
      <w:bookmarkEnd w:id="295"/>
      <w:bookmarkEnd w:id="296"/>
      <w:bookmarkEnd w:id="297"/>
      <w:bookmarkEnd w:id="298"/>
      <w:bookmarkEnd w:id="299"/>
    </w:p>
    <w:p w14:paraId="4FCCD815" w14:textId="1F9AD49A" w:rsidR="006206C4" w:rsidRPr="002E116C" w:rsidRDefault="006206C4" w:rsidP="006206C4">
      <w:pPr>
        <w:rPr>
          <w:b/>
          <w:color w:val="000000" w:themeColor="text1"/>
        </w:rPr>
      </w:pPr>
      <w:r w:rsidRPr="00631258">
        <w:rPr>
          <w:color w:val="000000" w:themeColor="text1"/>
        </w:rPr>
        <w:t>De Inschrijver</w:t>
      </w:r>
      <w:r w:rsidR="0049158C">
        <w:rPr>
          <w:color w:val="000000" w:themeColor="text1"/>
        </w:rPr>
        <w:t>,</w:t>
      </w:r>
      <w:r w:rsidRPr="00631258">
        <w:rPr>
          <w:color w:val="000000" w:themeColor="text1"/>
        </w:rPr>
        <w:t xml:space="preserve"> aan wie de </w:t>
      </w:r>
      <w:r>
        <w:rPr>
          <w:color w:val="000000" w:themeColor="text1"/>
        </w:rPr>
        <w:t>Gemeente</w:t>
      </w:r>
      <w:r w:rsidRPr="00631258">
        <w:rPr>
          <w:color w:val="000000" w:themeColor="text1"/>
        </w:rPr>
        <w:t xml:space="preserve"> Den Haag voornemens is </w:t>
      </w:r>
      <w:r w:rsidR="00A2634F" w:rsidRPr="00631258">
        <w:rPr>
          <w:color w:val="000000" w:themeColor="text1"/>
        </w:rPr>
        <w:t xml:space="preserve">de </w:t>
      </w:r>
      <w:r w:rsidR="00A2634F">
        <w:rPr>
          <w:color w:val="000000" w:themeColor="text1"/>
        </w:rPr>
        <w:t>O</w:t>
      </w:r>
      <w:r w:rsidR="00A2634F" w:rsidRPr="00631258">
        <w:rPr>
          <w:color w:val="000000" w:themeColor="text1"/>
        </w:rPr>
        <w:t xml:space="preserve">pdracht </w:t>
      </w:r>
      <w:r w:rsidRPr="00631258">
        <w:rPr>
          <w:color w:val="000000" w:themeColor="text1"/>
        </w:rPr>
        <w:t xml:space="preserve">te gunnen, dient de bewijsstukken </w:t>
      </w:r>
      <w:r w:rsidR="002162FE">
        <w:rPr>
          <w:color w:val="000000" w:themeColor="text1"/>
        </w:rPr>
        <w:t>waarmee</w:t>
      </w:r>
      <w:r w:rsidRPr="00631258">
        <w:rPr>
          <w:color w:val="000000" w:themeColor="text1"/>
        </w:rPr>
        <w:t xml:space="preserve"> d</w:t>
      </w:r>
      <w:r>
        <w:rPr>
          <w:color w:val="000000" w:themeColor="text1"/>
        </w:rPr>
        <w:t>e niet-toepasselijkheid van de U</w:t>
      </w:r>
      <w:r w:rsidRPr="00631258">
        <w:rPr>
          <w:color w:val="000000" w:themeColor="text1"/>
        </w:rPr>
        <w:t xml:space="preserve">itsluitingsgronden </w:t>
      </w:r>
      <w:r w:rsidR="002162FE">
        <w:rPr>
          <w:color w:val="000000" w:themeColor="text1"/>
        </w:rPr>
        <w:t xml:space="preserve">aangetoond wordt </w:t>
      </w:r>
      <w:r w:rsidRPr="00631258">
        <w:rPr>
          <w:color w:val="000000" w:themeColor="text1"/>
        </w:rPr>
        <w:t xml:space="preserve">binnen 15 kalenderdagen na de voorgenomen gunning te overleggen. Indien de </w:t>
      </w:r>
      <w:r w:rsidR="002E116C">
        <w:rPr>
          <w:color w:val="000000" w:themeColor="text1"/>
        </w:rPr>
        <w:t xml:space="preserve">betreffende </w:t>
      </w:r>
      <w:r w:rsidRPr="00631258">
        <w:rPr>
          <w:color w:val="000000" w:themeColor="text1"/>
        </w:rPr>
        <w:t xml:space="preserve">Inschrijver een </w:t>
      </w:r>
      <w:r w:rsidRPr="00D96B6C">
        <w:rPr>
          <w:color w:val="000000" w:themeColor="text1"/>
        </w:rPr>
        <w:t>Combinatie</w:t>
      </w:r>
      <w:r w:rsidRPr="00631258">
        <w:rPr>
          <w:b/>
          <w:color w:val="000000" w:themeColor="text1"/>
        </w:rPr>
        <w:t xml:space="preserve"> </w:t>
      </w:r>
      <w:r w:rsidRPr="00631258">
        <w:rPr>
          <w:color w:val="000000" w:themeColor="text1"/>
        </w:rPr>
        <w:t xml:space="preserve">is, dan dienen alle </w:t>
      </w:r>
      <w:proofErr w:type="spellStart"/>
      <w:r>
        <w:rPr>
          <w:color w:val="000000" w:themeColor="text1"/>
        </w:rPr>
        <w:t>Combinanten</w:t>
      </w:r>
      <w:proofErr w:type="spellEnd"/>
      <w:r w:rsidRPr="00631258">
        <w:rPr>
          <w:color w:val="000000" w:themeColor="text1"/>
        </w:rPr>
        <w:t xml:space="preserve"> </w:t>
      </w:r>
      <w:r w:rsidR="00D23F86">
        <w:rPr>
          <w:color w:val="000000" w:themeColor="text1"/>
        </w:rPr>
        <w:t>deze bewijsstukken te overleggen.</w:t>
      </w:r>
    </w:p>
    <w:p w14:paraId="008A7932" w14:textId="77777777" w:rsidR="006206C4" w:rsidRPr="00631258" w:rsidRDefault="006206C4" w:rsidP="006206C4">
      <w:pPr>
        <w:rPr>
          <w:color w:val="000000" w:themeColor="text1"/>
        </w:rPr>
      </w:pPr>
    </w:p>
    <w:p w14:paraId="5B58254A" w14:textId="2780519F" w:rsidR="006206C4" w:rsidRPr="00631258" w:rsidRDefault="006206C4" w:rsidP="006206C4">
      <w:pPr>
        <w:rPr>
          <w:b/>
          <w:color w:val="000000" w:themeColor="text1"/>
        </w:rPr>
      </w:pPr>
      <w:r w:rsidRPr="00631258">
        <w:rPr>
          <w:color w:val="000000" w:themeColor="text1"/>
        </w:rPr>
        <w:t xml:space="preserve">Indien </w:t>
      </w:r>
      <w:r w:rsidR="00CE6A2C">
        <w:rPr>
          <w:color w:val="000000" w:themeColor="text1"/>
        </w:rPr>
        <w:t xml:space="preserve">de Inschrijver, aan wie </w:t>
      </w:r>
      <w:r w:rsidRPr="00631258">
        <w:rPr>
          <w:color w:val="000000" w:themeColor="text1"/>
        </w:rPr>
        <w:t xml:space="preserve">de </w:t>
      </w:r>
      <w:r>
        <w:rPr>
          <w:color w:val="000000" w:themeColor="text1"/>
        </w:rPr>
        <w:t>Gemeente</w:t>
      </w:r>
      <w:r w:rsidRPr="00631258">
        <w:rPr>
          <w:color w:val="000000" w:themeColor="text1"/>
        </w:rPr>
        <w:t xml:space="preserve"> Den Haag voornemens is de </w:t>
      </w:r>
      <w:r>
        <w:rPr>
          <w:color w:val="000000" w:themeColor="text1"/>
        </w:rPr>
        <w:t>O</w:t>
      </w:r>
      <w:r w:rsidRPr="00631258">
        <w:rPr>
          <w:color w:val="000000" w:themeColor="text1"/>
        </w:rPr>
        <w:t>pdracht te gunnen</w:t>
      </w:r>
      <w:r w:rsidR="00CE6A2C">
        <w:rPr>
          <w:color w:val="000000" w:themeColor="text1"/>
        </w:rPr>
        <w:t>,</w:t>
      </w:r>
      <w:r w:rsidRPr="00631258">
        <w:rPr>
          <w:color w:val="000000" w:themeColor="text1"/>
        </w:rPr>
        <w:t xml:space="preserve"> een beroep </w:t>
      </w:r>
      <w:r w:rsidR="00CE6A2C">
        <w:rPr>
          <w:color w:val="000000" w:themeColor="text1"/>
        </w:rPr>
        <w:t xml:space="preserve">heeft </w:t>
      </w:r>
      <w:r w:rsidRPr="00631258">
        <w:rPr>
          <w:color w:val="000000" w:themeColor="text1"/>
        </w:rPr>
        <w:t xml:space="preserve">gedaan op een </w:t>
      </w:r>
      <w:r w:rsidRPr="00D96B6C">
        <w:rPr>
          <w:color w:val="000000" w:themeColor="text1"/>
        </w:rPr>
        <w:t>Onderaannemer</w:t>
      </w:r>
      <w:r w:rsidRPr="00631258">
        <w:rPr>
          <w:color w:val="000000" w:themeColor="text1"/>
        </w:rPr>
        <w:t xml:space="preserve"> voor het voldoen aan gestelde eisen ten aanzien van financieel/economische draagkracht dan wel technische bekwaamheid en beroepsbekwaamheid, dan dient </w:t>
      </w:r>
      <w:r w:rsidR="00CE6A2C">
        <w:rPr>
          <w:color w:val="000000" w:themeColor="text1"/>
        </w:rPr>
        <w:t>Inschrijver</w:t>
      </w:r>
      <w:r w:rsidRPr="00631258">
        <w:rPr>
          <w:color w:val="000000" w:themeColor="text1"/>
        </w:rPr>
        <w:t xml:space="preserve"> tevens de betreffende bewijsstukken </w:t>
      </w:r>
      <w:r>
        <w:rPr>
          <w:color w:val="000000" w:themeColor="text1"/>
        </w:rPr>
        <w:t>met betrekking tot</w:t>
      </w:r>
      <w:r w:rsidRPr="00631258">
        <w:rPr>
          <w:color w:val="000000" w:themeColor="text1"/>
        </w:rPr>
        <w:t xml:space="preserve"> de </w:t>
      </w:r>
      <w:r>
        <w:rPr>
          <w:color w:val="000000" w:themeColor="text1"/>
        </w:rPr>
        <w:t>U</w:t>
      </w:r>
      <w:r w:rsidRPr="00631258">
        <w:rPr>
          <w:color w:val="000000" w:themeColor="text1"/>
        </w:rPr>
        <w:t xml:space="preserve">itsluitingsgronden van de </w:t>
      </w:r>
      <w:r>
        <w:rPr>
          <w:color w:val="000000" w:themeColor="text1"/>
        </w:rPr>
        <w:t>O</w:t>
      </w:r>
      <w:r w:rsidRPr="00631258">
        <w:rPr>
          <w:color w:val="000000" w:themeColor="text1"/>
        </w:rPr>
        <w:t>nderaannemer te overleggen binnen 15 kalenderdagen na de voorgenomen gunning.</w:t>
      </w:r>
      <w:r w:rsidRPr="00631258">
        <w:rPr>
          <w:b/>
          <w:color w:val="000000" w:themeColor="text1"/>
        </w:rPr>
        <w:t xml:space="preserve"> </w:t>
      </w:r>
    </w:p>
    <w:p w14:paraId="5F9B7594" w14:textId="77777777" w:rsidR="006206C4" w:rsidRPr="00631258" w:rsidRDefault="006206C4" w:rsidP="006206C4">
      <w:pPr>
        <w:rPr>
          <w:b/>
          <w:color w:val="000000" w:themeColor="text1"/>
        </w:rPr>
      </w:pPr>
    </w:p>
    <w:p w14:paraId="69FA9112" w14:textId="4BF3FF56" w:rsidR="006206C4" w:rsidRPr="00631258" w:rsidRDefault="006206C4" w:rsidP="006206C4">
      <w:r>
        <w:t>Indien bij de verificatie blijkt dat</w:t>
      </w:r>
      <w:r w:rsidRPr="00631258">
        <w:t xml:space="preserve"> een </w:t>
      </w:r>
      <w:r w:rsidR="00D62315" w:rsidRPr="00631258">
        <w:t>Inschrijver niet</w:t>
      </w:r>
      <w:r w:rsidRPr="00631258">
        <w:t xml:space="preserve"> aan </w:t>
      </w:r>
      <w:r>
        <w:t>het bovenstaande kan</w:t>
      </w:r>
      <w:r w:rsidRPr="00631258">
        <w:t xml:space="preserve"> voldoen, dan wordt de </w:t>
      </w:r>
      <w:r>
        <w:t>I</w:t>
      </w:r>
      <w:r w:rsidRPr="00631258">
        <w:t>nschrijving (alsnog) ongeldig verklaard.</w:t>
      </w:r>
    </w:p>
    <w:p w14:paraId="4C9C455E" w14:textId="77777777" w:rsidR="006206C4" w:rsidRPr="00631258" w:rsidRDefault="006206C4" w:rsidP="006206C4">
      <w:pPr>
        <w:rPr>
          <w:color w:val="808080"/>
        </w:rPr>
      </w:pPr>
    </w:p>
    <w:p w14:paraId="221DFB38" w14:textId="77777777" w:rsidR="006206C4" w:rsidRPr="00631258" w:rsidRDefault="006206C4" w:rsidP="006206C4">
      <w:pPr>
        <w:spacing w:line="240" w:lineRule="auto"/>
        <w:rPr>
          <w:color w:val="000000" w:themeColor="text1"/>
        </w:rPr>
      </w:pPr>
      <w:r w:rsidRPr="00631258">
        <w:t>Het gaat om de volgende bewijsstukken:</w:t>
      </w:r>
    </w:p>
    <w:p w14:paraId="4936C230" w14:textId="77777777" w:rsidR="006206C4" w:rsidRDefault="006206C4" w:rsidP="006206C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51"/>
        <w:gridCol w:w="3827"/>
      </w:tblGrid>
      <w:tr w:rsidR="006206C4" w:rsidRPr="00631258" w14:paraId="20AD9E47" w14:textId="77777777" w:rsidTr="00654CF3">
        <w:tc>
          <w:tcPr>
            <w:tcW w:w="2694" w:type="dxa"/>
            <w:shd w:val="clear" w:color="auto" w:fill="D9D9D9"/>
          </w:tcPr>
          <w:p w14:paraId="4CAC78EE" w14:textId="77777777" w:rsidR="006206C4" w:rsidRPr="00631258" w:rsidRDefault="006206C4" w:rsidP="00E96087">
            <w:r w:rsidRPr="00631258">
              <w:t>Verplichte uitsluitingsgronden</w:t>
            </w:r>
          </w:p>
        </w:tc>
        <w:tc>
          <w:tcPr>
            <w:tcW w:w="2551" w:type="dxa"/>
            <w:shd w:val="clear" w:color="auto" w:fill="D9D9D9"/>
          </w:tcPr>
          <w:p w14:paraId="0FA82CCA" w14:textId="77777777" w:rsidR="006206C4" w:rsidRPr="00631258" w:rsidRDefault="006206C4" w:rsidP="00E96087">
            <w:r w:rsidRPr="00631258">
              <w:t>Bewijsstuk</w:t>
            </w:r>
          </w:p>
        </w:tc>
        <w:tc>
          <w:tcPr>
            <w:tcW w:w="3827" w:type="dxa"/>
            <w:shd w:val="clear" w:color="auto" w:fill="D9D9D9"/>
          </w:tcPr>
          <w:p w14:paraId="41CAEB31" w14:textId="77777777" w:rsidR="006206C4" w:rsidRPr="00E96087" w:rsidRDefault="006206C4" w:rsidP="00654CF3">
            <w:pPr>
              <w:rPr>
                <w:bCs/>
              </w:rPr>
            </w:pPr>
            <w:r w:rsidRPr="00E96087">
              <w:rPr>
                <w:bCs/>
              </w:rPr>
              <w:t>Geldigheidsduur (vanaf tijdstip van het indienen van de inschrijving)</w:t>
            </w:r>
          </w:p>
        </w:tc>
      </w:tr>
      <w:tr w:rsidR="006206C4" w:rsidRPr="00631258" w14:paraId="20127DBF" w14:textId="77777777" w:rsidTr="00654CF3">
        <w:tc>
          <w:tcPr>
            <w:tcW w:w="2694" w:type="dxa"/>
            <w:tcBorders>
              <w:bottom w:val="single" w:sz="4" w:space="0" w:color="auto"/>
            </w:tcBorders>
          </w:tcPr>
          <w:p w14:paraId="3F9DDDB7" w14:textId="77777777" w:rsidR="006206C4" w:rsidRPr="00631258" w:rsidRDefault="006206C4" w:rsidP="00654CF3">
            <w:pPr>
              <w:rPr>
                <w:color w:val="000000" w:themeColor="text1"/>
                <w:highlight w:val="yellow"/>
              </w:rPr>
            </w:pPr>
            <w:r w:rsidRPr="003F644F">
              <w:rPr>
                <w:color w:val="000000" w:themeColor="text1"/>
              </w:rPr>
              <w:t xml:space="preserve">Deel III A </w:t>
            </w:r>
          </w:p>
        </w:tc>
        <w:tc>
          <w:tcPr>
            <w:tcW w:w="2551" w:type="dxa"/>
            <w:tcBorders>
              <w:bottom w:val="single" w:sz="4" w:space="0" w:color="auto"/>
            </w:tcBorders>
          </w:tcPr>
          <w:p w14:paraId="264F79BE" w14:textId="77777777" w:rsidR="006206C4" w:rsidRPr="00631258" w:rsidRDefault="006206C4" w:rsidP="00654CF3">
            <w:r w:rsidRPr="00631258">
              <w:t xml:space="preserve">GVA </w:t>
            </w:r>
            <w:r>
              <w:t>(Gedragsverklaring aanbesteden)</w:t>
            </w:r>
          </w:p>
        </w:tc>
        <w:tc>
          <w:tcPr>
            <w:tcW w:w="3827" w:type="dxa"/>
            <w:tcBorders>
              <w:bottom w:val="single" w:sz="4" w:space="0" w:color="auto"/>
            </w:tcBorders>
          </w:tcPr>
          <w:p w14:paraId="51FE33B5" w14:textId="77777777" w:rsidR="006206C4" w:rsidRPr="00631258" w:rsidRDefault="006206C4" w:rsidP="00654CF3">
            <w:r w:rsidRPr="00631258">
              <w:t xml:space="preserve">GVA </w:t>
            </w:r>
            <w:r>
              <w:t>niet ouder dan 2 jaar</w:t>
            </w:r>
          </w:p>
        </w:tc>
      </w:tr>
      <w:tr w:rsidR="006206C4" w:rsidRPr="00631258" w14:paraId="644C863B" w14:textId="77777777" w:rsidTr="00654CF3">
        <w:tc>
          <w:tcPr>
            <w:tcW w:w="2694" w:type="dxa"/>
          </w:tcPr>
          <w:p w14:paraId="006EDDCF" w14:textId="77777777" w:rsidR="006206C4" w:rsidRPr="00631258" w:rsidRDefault="006206C4" w:rsidP="00654CF3">
            <w:pPr>
              <w:rPr>
                <w:color w:val="000000" w:themeColor="text1"/>
                <w:highlight w:val="yellow"/>
              </w:rPr>
            </w:pPr>
            <w:r w:rsidRPr="003F644F">
              <w:rPr>
                <w:color w:val="000000" w:themeColor="text1"/>
              </w:rPr>
              <w:t>Deel III B</w:t>
            </w:r>
          </w:p>
        </w:tc>
        <w:tc>
          <w:tcPr>
            <w:tcW w:w="2551" w:type="dxa"/>
          </w:tcPr>
          <w:p w14:paraId="38400460" w14:textId="77777777" w:rsidR="006206C4" w:rsidRPr="00631258" w:rsidRDefault="006206C4" w:rsidP="00654CF3">
            <w:pPr>
              <w:rPr>
                <w:vertAlign w:val="superscript"/>
              </w:rPr>
            </w:pPr>
            <w:r w:rsidRPr="00631258">
              <w:t>Verklaring belastingdienst</w:t>
            </w:r>
          </w:p>
        </w:tc>
        <w:tc>
          <w:tcPr>
            <w:tcW w:w="3827" w:type="dxa"/>
          </w:tcPr>
          <w:p w14:paraId="0AF496DE" w14:textId="77777777" w:rsidR="006206C4" w:rsidRPr="00631258" w:rsidRDefault="006206C4" w:rsidP="00654CF3">
            <w:r w:rsidRPr="00631258">
              <w:t>Niet ouder dan 6 maanden</w:t>
            </w:r>
          </w:p>
        </w:tc>
      </w:tr>
      <w:tr w:rsidR="006206C4" w:rsidRPr="00E96087" w14:paraId="2B5C7F29" w14:textId="77777777" w:rsidTr="00654CF3">
        <w:tc>
          <w:tcPr>
            <w:tcW w:w="2694" w:type="dxa"/>
            <w:shd w:val="clear" w:color="auto" w:fill="D9D9D9"/>
          </w:tcPr>
          <w:p w14:paraId="66C67F7D" w14:textId="77777777" w:rsidR="006206C4" w:rsidRPr="00130422" w:rsidRDefault="006206C4" w:rsidP="00654CF3">
            <w:pPr>
              <w:rPr>
                <w:bCs/>
                <w:color w:val="000000" w:themeColor="text1"/>
              </w:rPr>
            </w:pPr>
            <w:r w:rsidRPr="00130422">
              <w:rPr>
                <w:bCs/>
                <w:color w:val="000000" w:themeColor="text1"/>
              </w:rPr>
              <w:t>Facultatieve uitsluitingsgronden</w:t>
            </w:r>
          </w:p>
        </w:tc>
        <w:tc>
          <w:tcPr>
            <w:tcW w:w="2551" w:type="dxa"/>
            <w:shd w:val="clear" w:color="auto" w:fill="D9D9D9"/>
          </w:tcPr>
          <w:p w14:paraId="6815DA7D" w14:textId="77777777" w:rsidR="006206C4" w:rsidRPr="00E96087" w:rsidRDefault="006206C4" w:rsidP="00654CF3">
            <w:pPr>
              <w:rPr>
                <w:bCs/>
              </w:rPr>
            </w:pPr>
            <w:r w:rsidRPr="00E96087">
              <w:rPr>
                <w:bCs/>
              </w:rPr>
              <w:t>Bewijsstuk</w:t>
            </w:r>
          </w:p>
        </w:tc>
        <w:tc>
          <w:tcPr>
            <w:tcW w:w="3827" w:type="dxa"/>
            <w:shd w:val="clear" w:color="auto" w:fill="D9D9D9"/>
          </w:tcPr>
          <w:p w14:paraId="296BE5D2" w14:textId="77777777" w:rsidR="006206C4" w:rsidRPr="00E96087" w:rsidRDefault="006206C4" w:rsidP="00654CF3">
            <w:pPr>
              <w:rPr>
                <w:bCs/>
              </w:rPr>
            </w:pPr>
            <w:r w:rsidRPr="00E96087">
              <w:rPr>
                <w:bCs/>
              </w:rPr>
              <w:t>Geldigheidsduur (vanaf tijdstip van het indienen van de inschrijving)</w:t>
            </w:r>
          </w:p>
        </w:tc>
      </w:tr>
      <w:tr w:rsidR="006206C4" w:rsidRPr="00631258" w14:paraId="6CF10D14" w14:textId="77777777" w:rsidTr="00654CF3">
        <w:tc>
          <w:tcPr>
            <w:tcW w:w="2694" w:type="dxa"/>
            <w:vMerge w:val="restart"/>
            <w:vAlign w:val="center"/>
          </w:tcPr>
          <w:p w14:paraId="16870184" w14:textId="77777777" w:rsidR="006206C4" w:rsidRPr="00130422" w:rsidRDefault="006206C4" w:rsidP="00654CF3">
            <w:pPr>
              <w:rPr>
                <w:color w:val="000000" w:themeColor="text1"/>
              </w:rPr>
            </w:pPr>
            <w:r w:rsidRPr="00130422">
              <w:rPr>
                <w:color w:val="000000" w:themeColor="text1"/>
              </w:rPr>
              <w:t>Deel III C</w:t>
            </w:r>
          </w:p>
        </w:tc>
        <w:tc>
          <w:tcPr>
            <w:tcW w:w="2551" w:type="dxa"/>
          </w:tcPr>
          <w:p w14:paraId="5451F294" w14:textId="77777777" w:rsidR="006206C4" w:rsidRPr="00631258" w:rsidRDefault="006206C4" w:rsidP="00654CF3">
            <w:r w:rsidRPr="00631258">
              <w:t xml:space="preserve">Uittreksel Handelsregister  </w:t>
            </w:r>
          </w:p>
        </w:tc>
        <w:tc>
          <w:tcPr>
            <w:tcW w:w="3827" w:type="dxa"/>
          </w:tcPr>
          <w:p w14:paraId="66D3F87F" w14:textId="77777777" w:rsidR="006206C4" w:rsidRPr="00631258" w:rsidRDefault="006206C4" w:rsidP="00654CF3">
            <w:r w:rsidRPr="00631258">
              <w:t>Niet ouder dan 6 maanden</w:t>
            </w:r>
          </w:p>
        </w:tc>
      </w:tr>
      <w:tr w:rsidR="006206C4" w:rsidRPr="00631258" w14:paraId="3A63CAA8" w14:textId="77777777" w:rsidTr="00654CF3">
        <w:tc>
          <w:tcPr>
            <w:tcW w:w="2694" w:type="dxa"/>
            <w:vMerge/>
          </w:tcPr>
          <w:p w14:paraId="768FBC83" w14:textId="77777777" w:rsidR="006206C4" w:rsidRPr="00631258" w:rsidRDefault="006206C4" w:rsidP="00654CF3">
            <w:pPr>
              <w:rPr>
                <w:color w:val="000000" w:themeColor="text1"/>
                <w:highlight w:val="yellow"/>
              </w:rPr>
            </w:pPr>
          </w:p>
        </w:tc>
        <w:tc>
          <w:tcPr>
            <w:tcW w:w="2551" w:type="dxa"/>
          </w:tcPr>
          <w:p w14:paraId="033FDE5C" w14:textId="77777777" w:rsidR="006206C4" w:rsidRPr="00631258" w:rsidRDefault="006206C4" w:rsidP="00654CF3">
            <w:r w:rsidRPr="00631258">
              <w:t xml:space="preserve">GVA </w:t>
            </w:r>
          </w:p>
        </w:tc>
        <w:tc>
          <w:tcPr>
            <w:tcW w:w="3827" w:type="dxa"/>
          </w:tcPr>
          <w:p w14:paraId="44423122" w14:textId="77777777" w:rsidR="006206C4" w:rsidRPr="00631258" w:rsidRDefault="006206C4" w:rsidP="00654CF3">
            <w:r w:rsidRPr="00631258">
              <w:t>GVA niet ouder dan 2 jaar</w:t>
            </w:r>
          </w:p>
        </w:tc>
      </w:tr>
    </w:tbl>
    <w:p w14:paraId="78B7EE38" w14:textId="77777777" w:rsidR="006206C4" w:rsidRDefault="006206C4" w:rsidP="006206C4"/>
    <w:p w14:paraId="24DD358E" w14:textId="77777777" w:rsidR="006206C4" w:rsidRPr="006206C4" w:rsidRDefault="006206C4" w:rsidP="00486824">
      <w:pPr>
        <w:pBdr>
          <w:top w:val="single" w:sz="4" w:space="1" w:color="auto"/>
          <w:left w:val="single" w:sz="4" w:space="0" w:color="auto"/>
          <w:bottom w:val="single" w:sz="4" w:space="1" w:color="auto"/>
          <w:right w:val="single" w:sz="4" w:space="21" w:color="auto"/>
        </w:pBdr>
        <w:rPr>
          <w:color w:val="000000" w:themeColor="text1"/>
        </w:rPr>
      </w:pPr>
      <w:r w:rsidRPr="00EE29FB">
        <w:rPr>
          <w:color w:val="000000" w:themeColor="text1"/>
        </w:rPr>
        <w:t xml:space="preserve">De verklaring belastingdienst betreft </w:t>
      </w:r>
      <w:r w:rsidRPr="00E96087">
        <w:rPr>
          <w:bCs/>
          <w:color w:val="000000" w:themeColor="text1"/>
          <w:u w:val="single"/>
        </w:rPr>
        <w:t>de verklaring betalingsgedrag nakoming fiscale verplichtingen</w:t>
      </w:r>
      <w:r w:rsidRPr="00EE29FB">
        <w:rPr>
          <w:b/>
          <w:color w:val="000000" w:themeColor="text1"/>
        </w:rPr>
        <w:t xml:space="preserve"> </w:t>
      </w:r>
      <w:r w:rsidRPr="00EE29FB">
        <w:rPr>
          <w:color w:val="000000" w:themeColor="text1"/>
        </w:rPr>
        <w:t xml:space="preserve">en vindt u op </w:t>
      </w:r>
      <w:hyperlink r:id="rId24" w:history="1">
        <w:r w:rsidRPr="00A97B0D">
          <w:rPr>
            <w:rStyle w:val="Hyperlink"/>
          </w:rPr>
          <w:t>www.belastingdienst.nl</w:t>
        </w:r>
      </w:hyperlink>
      <w:r w:rsidRPr="0017758D">
        <w:rPr>
          <w:color w:val="000000" w:themeColor="text1"/>
        </w:rPr>
        <w:t>.</w:t>
      </w:r>
    </w:p>
    <w:p w14:paraId="486A3469" w14:textId="77777777" w:rsidR="006206C4" w:rsidRDefault="006206C4" w:rsidP="006206C4"/>
    <w:p w14:paraId="377C2A65" w14:textId="77777777" w:rsidR="006206C4" w:rsidRPr="006206C4" w:rsidRDefault="006206C4" w:rsidP="006206C4">
      <w:r w:rsidRPr="006206C4">
        <w:t>Buitenlandse ondernemingen moeten vergelijkbare verklaringen uit het land van herkomst overleggen. Indien een dergelijke verklaring niet in het betrokken land wordt afgegeven, kan deze worden vervangen door een verklaring onder ede – of in een land waar niet in een eed is voorzien, door een plechtige verklaring – die door de Inschrijver is afgelegd ten overstaan van een notaris.</w:t>
      </w:r>
    </w:p>
    <w:p w14:paraId="31732B20" w14:textId="77777777" w:rsidR="006206C4" w:rsidRPr="006206C4" w:rsidRDefault="006206C4" w:rsidP="006206C4">
      <w:pPr>
        <w:rPr>
          <w:bCs/>
        </w:rPr>
      </w:pPr>
    </w:p>
    <w:p w14:paraId="2A4A3A93" w14:textId="77777777" w:rsidR="006206C4" w:rsidRPr="006206C4" w:rsidRDefault="006206C4" w:rsidP="006206C4">
      <w:pPr>
        <w:rPr>
          <w:u w:val="single"/>
        </w:rPr>
      </w:pPr>
      <w:r w:rsidRPr="006206C4">
        <w:rPr>
          <w:u w:val="single"/>
        </w:rPr>
        <w:t>Bijzonderheden m.b.t. de Gedragsverklaring Aanbesteden (GVA)</w:t>
      </w:r>
    </w:p>
    <w:p w14:paraId="7CB5EBF8" w14:textId="77777777" w:rsidR="006206C4" w:rsidRPr="006206C4" w:rsidRDefault="006206C4" w:rsidP="006206C4">
      <w:r w:rsidRPr="006206C4">
        <w:t xml:space="preserve">De GVA kan worden aangevraagd via de website </w:t>
      </w:r>
      <w:hyperlink r:id="rId25" w:history="1">
        <w:r w:rsidRPr="006206C4">
          <w:rPr>
            <w:rStyle w:val="Hyperlink"/>
          </w:rPr>
          <w:t>www.justis.nl</w:t>
        </w:r>
      </w:hyperlink>
      <w:r w:rsidRPr="006206C4">
        <w:t>.</w:t>
      </w:r>
    </w:p>
    <w:p w14:paraId="5A3431B0" w14:textId="77777777" w:rsidR="006206C4" w:rsidRDefault="006206C4">
      <w:pPr>
        <w:spacing w:line="240" w:lineRule="auto"/>
      </w:pPr>
      <w:r>
        <w:br w:type="page"/>
      </w:r>
    </w:p>
    <w:p w14:paraId="3424BC2F" w14:textId="58D2E20E" w:rsidR="006206C4" w:rsidRDefault="006206C4" w:rsidP="006206C4">
      <w:pPr>
        <w:pStyle w:val="Kop1"/>
      </w:pPr>
      <w:bookmarkStart w:id="300" w:name="_Toc523388326"/>
      <w:bookmarkStart w:id="301" w:name="_Toc4502476"/>
      <w:bookmarkStart w:id="302" w:name="_Toc90923954"/>
      <w:bookmarkStart w:id="303" w:name="_Toc1167527576"/>
      <w:r>
        <w:lastRenderedPageBreak/>
        <w:t xml:space="preserve">Minimum </w:t>
      </w:r>
      <w:r w:rsidR="00274597">
        <w:t>G</w:t>
      </w:r>
      <w:r>
        <w:t>eschiktheidseisen</w:t>
      </w:r>
      <w:bookmarkEnd w:id="300"/>
      <w:bookmarkEnd w:id="301"/>
      <w:bookmarkEnd w:id="302"/>
      <w:bookmarkEnd w:id="303"/>
    </w:p>
    <w:p w14:paraId="49A312C2" w14:textId="2597DA0F" w:rsidR="006206C4" w:rsidRPr="008643AD" w:rsidRDefault="006206C4" w:rsidP="006206C4">
      <w:r>
        <w:t>De Inschrijver</w:t>
      </w:r>
      <w:r w:rsidRPr="008643AD">
        <w:t xml:space="preserve"> dient te voldoen aan de onderstaande </w:t>
      </w:r>
      <w:r>
        <w:t>minimum</w:t>
      </w:r>
      <w:r w:rsidR="00274597">
        <w:t xml:space="preserve"> G</w:t>
      </w:r>
      <w:r>
        <w:t>eschiktheids</w:t>
      </w:r>
      <w:r w:rsidRPr="008643AD">
        <w:t>eisen.</w:t>
      </w:r>
    </w:p>
    <w:p w14:paraId="43529572" w14:textId="77777777" w:rsidR="006206C4" w:rsidRPr="006206C4" w:rsidRDefault="006206C4" w:rsidP="006206C4">
      <w:pPr>
        <w:pStyle w:val="Kop2"/>
      </w:pPr>
      <w:bookmarkStart w:id="304" w:name="_Toc306096628"/>
      <w:bookmarkStart w:id="305" w:name="_Toc451338032"/>
      <w:bookmarkStart w:id="306" w:name="_Toc480451718"/>
      <w:bookmarkStart w:id="307" w:name="_Toc523388327"/>
      <w:bookmarkStart w:id="308" w:name="_Toc4502477"/>
      <w:bookmarkStart w:id="309" w:name="_Toc90923955"/>
      <w:bookmarkStart w:id="310" w:name="_Toc1414199229"/>
      <w:r>
        <w:t>Economische en Financiële draagkracht</w:t>
      </w:r>
      <w:bookmarkEnd w:id="304"/>
      <w:bookmarkEnd w:id="305"/>
      <w:bookmarkEnd w:id="306"/>
      <w:bookmarkEnd w:id="307"/>
      <w:bookmarkEnd w:id="308"/>
      <w:bookmarkEnd w:id="309"/>
      <w:bookmarkEnd w:id="310"/>
    </w:p>
    <w:p w14:paraId="51F3C8B8" w14:textId="77777777" w:rsidR="006206C4" w:rsidRPr="00166812" w:rsidRDefault="006206C4" w:rsidP="006206C4">
      <w:pPr>
        <w:rPr>
          <w:b/>
          <w:color w:val="000000" w:themeColor="text1"/>
        </w:rPr>
      </w:pPr>
      <w:r w:rsidRPr="00166812">
        <w:rPr>
          <w:color w:val="000000" w:themeColor="text1"/>
        </w:rPr>
        <w:t xml:space="preserve">De Inschrijver voldoet aan de volgende eisen en verklaart dit door middel van het invullen en ondertekenen van het Uniform Europees Aanbestedingsdocument. De Inschrijver aan wie de </w:t>
      </w:r>
      <w:r>
        <w:rPr>
          <w:color w:val="000000" w:themeColor="text1"/>
        </w:rPr>
        <w:t>Gemeente</w:t>
      </w:r>
      <w:r w:rsidRPr="00166812">
        <w:rPr>
          <w:color w:val="000000" w:themeColor="text1"/>
        </w:rPr>
        <w:t xml:space="preserve"> Den Haag de </w:t>
      </w:r>
      <w:r>
        <w:rPr>
          <w:color w:val="000000" w:themeColor="text1"/>
        </w:rPr>
        <w:t>O</w:t>
      </w:r>
      <w:r w:rsidRPr="00166812">
        <w:rPr>
          <w:color w:val="000000" w:themeColor="text1"/>
        </w:rPr>
        <w:t xml:space="preserve">pdracht voornemens is te gunnen, dient de originele bewijsstukken behorend bij de onderstaande eisen binnen 15 kalenderdagen na de voorgenomen gunning te overleggen. </w:t>
      </w:r>
    </w:p>
    <w:p w14:paraId="106828FE" w14:textId="77777777" w:rsidR="006206C4" w:rsidRDefault="006206C4" w:rsidP="006206C4"/>
    <w:p w14:paraId="1666C439" w14:textId="77777777" w:rsidR="006206C4" w:rsidRPr="006206C4" w:rsidRDefault="006206C4" w:rsidP="006206C4">
      <w:pPr>
        <w:pStyle w:val="DHTussenkop"/>
      </w:pPr>
      <w:r w:rsidRPr="006206C4">
        <w:t>Eis A: Verklaring omtrent verzekering beroeps c.q. bedrijfsrisico’s</w:t>
      </w:r>
    </w:p>
    <w:p w14:paraId="498030F6" w14:textId="6DC045BD" w:rsidR="006206C4" w:rsidRPr="003D4DEE" w:rsidRDefault="006206C4" w:rsidP="006206C4">
      <w:pPr>
        <w:rPr>
          <w:bCs/>
        </w:rPr>
      </w:pPr>
      <w:r w:rsidRPr="006206C4">
        <w:t xml:space="preserve">Inschrijver dient afdoende verzekerd te zijn inzake aansprakelijkheid door middel van een </w:t>
      </w:r>
      <w:r w:rsidRPr="00864A10">
        <w:t>beroeps</w:t>
      </w:r>
      <w:r w:rsidR="00774A1A" w:rsidRPr="00864A10">
        <w:t>- of</w:t>
      </w:r>
      <w:r w:rsidRPr="00864A10">
        <w:t xml:space="preserve"> bedrijfsaansprakelijkheidsverzekering</w:t>
      </w:r>
      <w:r w:rsidRPr="006206C4">
        <w:t xml:space="preserve">. U kunt bij de Inschrijving volstaan met het invullen en ondertekenen van het Uniform Europees Aanbestedingsdocument. De Inschrijver aan wie de </w:t>
      </w:r>
      <w:r w:rsidR="00DF697E">
        <w:t>O</w:t>
      </w:r>
      <w:r w:rsidRPr="006206C4">
        <w:t xml:space="preserve">pdracht wordt gegund, dient aan te tonen dat de premie voor deze verzekering is voldaan en dient tevens een kopie van een geldig </w:t>
      </w:r>
      <w:proofErr w:type="spellStart"/>
      <w:r w:rsidRPr="006206C4">
        <w:t>polisblad</w:t>
      </w:r>
      <w:proofErr w:type="spellEnd"/>
      <w:r w:rsidRPr="006206C4">
        <w:t xml:space="preserve"> te overleggen van </w:t>
      </w:r>
      <w:r w:rsidRPr="00864A10">
        <w:t>een beroeps</w:t>
      </w:r>
      <w:r w:rsidR="00864A10" w:rsidRPr="00864A10">
        <w:t xml:space="preserve">- of </w:t>
      </w:r>
      <w:r w:rsidRPr="00864A10">
        <w:t>bedrijfsaansprakelijkheidsverzekering</w:t>
      </w:r>
      <w:r w:rsidRPr="006206C4">
        <w:t xml:space="preserve"> met een dekking van minimaal </w:t>
      </w:r>
      <w:r w:rsidRPr="003D4DEE">
        <w:rPr>
          <w:bCs/>
        </w:rPr>
        <w:t>€</w:t>
      </w:r>
      <w:r w:rsidR="00130422">
        <w:rPr>
          <w:bCs/>
        </w:rPr>
        <w:t xml:space="preserve"> 2.500.000</w:t>
      </w:r>
      <w:r w:rsidRPr="003D4DEE">
        <w:rPr>
          <w:bCs/>
        </w:rPr>
        <w:t xml:space="preserve">,=  excl. BTW per jaar en met een dekking van minimaal € </w:t>
      </w:r>
      <w:r w:rsidR="00130422">
        <w:rPr>
          <w:bCs/>
        </w:rPr>
        <w:t>1.000.000</w:t>
      </w:r>
      <w:r w:rsidRPr="003D4DEE">
        <w:rPr>
          <w:bCs/>
        </w:rPr>
        <w:t>,= per gebeurtenis.</w:t>
      </w:r>
    </w:p>
    <w:p w14:paraId="55E3397D" w14:textId="77777777" w:rsidR="006206C4" w:rsidRPr="006206C4" w:rsidRDefault="006206C4" w:rsidP="006206C4"/>
    <w:p w14:paraId="38518254" w14:textId="1C617D33" w:rsidR="0042685D" w:rsidRPr="0042685D" w:rsidRDefault="0042685D" w:rsidP="0042685D">
      <w:r w:rsidRPr="0042685D">
        <w:t xml:space="preserve">Indien het niet mogelijk is een geldig </w:t>
      </w:r>
      <w:proofErr w:type="spellStart"/>
      <w:r w:rsidRPr="0042685D">
        <w:t>polisblad</w:t>
      </w:r>
      <w:proofErr w:type="spellEnd"/>
      <w:r w:rsidRPr="0042685D">
        <w:t xml:space="preserve"> te overleggen kan de Inschrijver een geldig verzekeringscertificaat overleggen waaruit blijkt dat hij verzekerd is voor de genoemde bedragen.</w:t>
      </w:r>
    </w:p>
    <w:p w14:paraId="2AC35245" w14:textId="77777777" w:rsidR="0042685D" w:rsidRDefault="0042685D" w:rsidP="0042685D">
      <w:pPr>
        <w:rPr>
          <w:b/>
        </w:rPr>
      </w:pPr>
    </w:p>
    <w:p w14:paraId="281EE130" w14:textId="2237DD3C" w:rsidR="0042685D" w:rsidRPr="0042685D" w:rsidRDefault="0042685D" w:rsidP="0042685D">
      <w:pPr>
        <w:pStyle w:val="DHTussenkop"/>
      </w:pPr>
      <w:r w:rsidRPr="0042685D">
        <w:t>Eis B: Financiële draagkracht</w:t>
      </w:r>
    </w:p>
    <w:p w14:paraId="43B1BD90" w14:textId="4260F533" w:rsidR="0042685D" w:rsidRPr="0042685D" w:rsidRDefault="0042685D" w:rsidP="0042685D">
      <w:r w:rsidRPr="0042685D">
        <w:t xml:space="preserve">De financiële draagkracht van de Inschrijver is zodanig dat hij de onderhavige </w:t>
      </w:r>
      <w:r w:rsidR="007C4FD2">
        <w:t>O</w:t>
      </w:r>
      <w:r w:rsidRPr="0042685D">
        <w:t>pdracht volledig tot stand kan brengen. De Inschrijver kan bij de Inschrijving volstaan met het invullen en ondertekenen van het Uniform Europees Aanbestedingsdocument.</w:t>
      </w:r>
    </w:p>
    <w:p w14:paraId="14C20FF6" w14:textId="25DF78D9" w:rsidR="0042685D" w:rsidRPr="0042685D" w:rsidRDefault="0042685D" w:rsidP="0042685D">
      <w:r w:rsidRPr="0042685D">
        <w:t xml:space="preserve">De Inschrijver aan wie de </w:t>
      </w:r>
      <w:r w:rsidR="00907A6C">
        <w:t>O</w:t>
      </w:r>
      <w:r w:rsidRPr="0042685D">
        <w:t xml:space="preserve">pdracht wordt gegund, dient in staat te zijn een (meest) recente accountantsverklaring over de jaarrekening af te geven. Deze accountantsverklaring mag geen continuïteitsparagraaf bevatten. </w:t>
      </w:r>
    </w:p>
    <w:p w14:paraId="73EB1141" w14:textId="35F21CAB" w:rsidR="0042685D" w:rsidRPr="0042685D" w:rsidRDefault="0042685D" w:rsidP="0042685D">
      <w:r w:rsidRPr="0042685D">
        <w:t xml:space="preserve">Indien de onderneming van de Inschrijver niet </w:t>
      </w:r>
      <w:proofErr w:type="spellStart"/>
      <w:r w:rsidRPr="0042685D">
        <w:t>jaarreken</w:t>
      </w:r>
      <w:r w:rsidR="00627B00">
        <w:t>ing</w:t>
      </w:r>
      <w:r w:rsidRPr="0042685D">
        <w:t>plichtig</w:t>
      </w:r>
      <w:proofErr w:type="spellEnd"/>
      <w:r w:rsidRPr="0042685D">
        <w:t xml:space="preserve"> is kan worden volstaan met een samenstellingsverklaring.</w:t>
      </w:r>
    </w:p>
    <w:p w14:paraId="5595CBBC" w14:textId="14693313" w:rsidR="0042685D" w:rsidRDefault="0042685D" w:rsidP="0042685D">
      <w:pPr>
        <w:pStyle w:val="Kop2"/>
      </w:pPr>
      <w:bookmarkStart w:id="311" w:name="_Toc451338033"/>
      <w:bookmarkStart w:id="312" w:name="_Toc480451719"/>
      <w:bookmarkStart w:id="313" w:name="_Toc523388328"/>
      <w:bookmarkStart w:id="314" w:name="_Toc4502478"/>
      <w:bookmarkStart w:id="315" w:name="_Toc90923956"/>
      <w:bookmarkStart w:id="316" w:name="_Toc145041916"/>
      <w:r>
        <w:t>Technische bekwaamheid en beroepsbekwaamheid</w:t>
      </w:r>
      <w:bookmarkEnd w:id="311"/>
      <w:bookmarkEnd w:id="312"/>
      <w:bookmarkEnd w:id="313"/>
      <w:bookmarkEnd w:id="314"/>
      <w:bookmarkEnd w:id="315"/>
      <w:bookmarkEnd w:id="316"/>
    </w:p>
    <w:p w14:paraId="22D91ADF" w14:textId="77777777" w:rsidR="00F9146A" w:rsidRPr="008E3EF7" w:rsidRDefault="00F9146A" w:rsidP="00F9146A">
      <w:r w:rsidRPr="008E3EF7">
        <w:t xml:space="preserve">De </w:t>
      </w:r>
      <w:r>
        <w:t>Inschrijver</w:t>
      </w:r>
      <w:r w:rsidRPr="008E3EF7">
        <w:t xml:space="preserve"> </w:t>
      </w:r>
      <w:r>
        <w:t xml:space="preserve">voldoet aan de volgende eisen en </w:t>
      </w:r>
      <w:r w:rsidRPr="008E3EF7">
        <w:t xml:space="preserve">overlegt </w:t>
      </w:r>
      <w:r>
        <w:t>de daarbij behorende</w:t>
      </w:r>
      <w:r w:rsidRPr="008E3EF7">
        <w:t xml:space="preserve"> bewijs</w:t>
      </w:r>
      <w:r>
        <w:t>stukken</w:t>
      </w:r>
      <w:r w:rsidRPr="008E3EF7">
        <w:t xml:space="preserve"> waaruit blijkt dat voldoende kennis en vaardigheden in de onderneming aanwezig zijn om een </w:t>
      </w:r>
      <w:r>
        <w:t>O</w:t>
      </w:r>
      <w:r w:rsidRPr="008E3EF7">
        <w:t xml:space="preserve">pdracht als bedoeld in deze </w:t>
      </w:r>
      <w:r>
        <w:t>Aanbestedingsleidraad</w:t>
      </w:r>
      <w:r w:rsidRPr="008E3EF7">
        <w:t xml:space="preserve"> volledig tot stand te kunnen brengen.</w:t>
      </w:r>
    </w:p>
    <w:p w14:paraId="6D28EF19" w14:textId="223040BD" w:rsidR="0042685D" w:rsidRPr="0042685D" w:rsidRDefault="0042685D" w:rsidP="0042685D">
      <w:pPr>
        <w:pStyle w:val="Kop3"/>
      </w:pPr>
      <w:bookmarkStart w:id="317" w:name="_Toc4502479"/>
      <w:bookmarkStart w:id="318" w:name="_Toc90923957"/>
      <w:bookmarkStart w:id="319" w:name="_Toc891423319"/>
      <w:r>
        <w:t>Referentieopdrachten</w:t>
      </w:r>
      <w:bookmarkEnd w:id="317"/>
      <w:bookmarkEnd w:id="318"/>
      <w:bookmarkEnd w:id="319"/>
    </w:p>
    <w:p w14:paraId="13AEA59B" w14:textId="5A5333D2" w:rsidR="0042685D" w:rsidRPr="00BF7A36" w:rsidRDefault="0042685D" w:rsidP="0042685D">
      <w:pPr>
        <w:pStyle w:val="DHTussenkop"/>
      </w:pPr>
      <w:r w:rsidRPr="00BF7A36">
        <w:t xml:space="preserve">Eis C1: Referentieopdracht </w:t>
      </w:r>
      <w:r w:rsidR="00362523" w:rsidRPr="00BF7A36">
        <w:tab/>
      </w:r>
      <w:r w:rsidR="00616B4C" w:rsidRPr="00BF7A36">
        <w:t>P</w:t>
      </w:r>
      <w:r w:rsidR="00BA7715" w:rsidRPr="00BF7A36">
        <w:t>eriodiek</w:t>
      </w:r>
      <w:r w:rsidR="003C04FC" w:rsidRPr="00BF7A36">
        <w:t xml:space="preserve"> </w:t>
      </w:r>
      <w:r w:rsidR="00551286" w:rsidRPr="00BF7A36">
        <w:t xml:space="preserve">en correctief </w:t>
      </w:r>
      <w:r w:rsidR="003C04FC" w:rsidRPr="00BF7A36">
        <w:t>onderhoud</w:t>
      </w:r>
    </w:p>
    <w:p w14:paraId="639E2A85" w14:textId="4AD621BB" w:rsidR="0042685D" w:rsidRPr="00BF7A36" w:rsidRDefault="0042685D" w:rsidP="0042685D">
      <w:r w:rsidRPr="00BF7A36">
        <w:t xml:space="preserve">De Inschrijver beschikt over één vergelijkbare referentieopdracht uitgevoerd voor een periode van </w:t>
      </w:r>
      <w:r w:rsidR="00F702E6" w:rsidRPr="00BF7A36">
        <w:t>24</w:t>
      </w:r>
      <w:r w:rsidR="00362523" w:rsidRPr="00BF7A36">
        <w:t xml:space="preserve"> </w:t>
      </w:r>
      <w:r w:rsidRPr="00BF7A36">
        <w:t xml:space="preserve">maanden aaneengesloten, die in de afgelopen drie jaar teruggerekend vanaf de sluitingsdatum van de Inschrijving (als bedoeld in paragraaf 3.2) is verricht en die de volgende kerncompetentie bevat: </w:t>
      </w:r>
    </w:p>
    <w:p w14:paraId="21CF5DDE" w14:textId="77777777" w:rsidR="00616B4C" w:rsidRPr="00BF7A36" w:rsidRDefault="00616B4C" w:rsidP="0042685D"/>
    <w:p w14:paraId="4F9B4BD9" w14:textId="17721FCF" w:rsidR="00616B4C" w:rsidRPr="00BF7A36" w:rsidRDefault="00616B4C" w:rsidP="00616B4C">
      <w:pPr>
        <w:pStyle w:val="paragraph"/>
        <w:spacing w:before="0" w:beforeAutospacing="0" w:after="0" w:afterAutospacing="0"/>
        <w:textAlignment w:val="baseline"/>
        <w:rPr>
          <w:rFonts w:asciiTheme="minorHAnsi" w:eastAsiaTheme="minorHAnsi" w:hAnsiTheme="minorHAnsi"/>
          <w:sz w:val="19"/>
          <w:szCs w:val="20"/>
          <w:lang w:eastAsia="en-US"/>
        </w:rPr>
      </w:pPr>
      <w:r w:rsidRPr="00BF7A36">
        <w:rPr>
          <w:rFonts w:asciiTheme="minorHAnsi" w:eastAsiaTheme="minorHAnsi" w:hAnsiTheme="minorHAnsi"/>
          <w:sz w:val="19"/>
          <w:szCs w:val="20"/>
          <w:lang w:eastAsia="en-US"/>
        </w:rPr>
        <w:t xml:space="preserve">Het ontzorgen door periodiek </w:t>
      </w:r>
      <w:r w:rsidR="00551286" w:rsidRPr="00BF7A36">
        <w:rPr>
          <w:rFonts w:asciiTheme="minorHAnsi" w:eastAsiaTheme="minorHAnsi" w:hAnsiTheme="minorHAnsi"/>
          <w:sz w:val="19"/>
          <w:szCs w:val="20"/>
          <w:lang w:eastAsia="en-US"/>
        </w:rPr>
        <w:t xml:space="preserve">en correctief </w:t>
      </w:r>
      <w:r w:rsidRPr="00BF7A36">
        <w:rPr>
          <w:rFonts w:asciiTheme="minorHAnsi" w:eastAsiaTheme="minorHAnsi" w:hAnsiTheme="minorHAnsi"/>
          <w:sz w:val="19"/>
          <w:szCs w:val="20"/>
          <w:lang w:eastAsia="en-US"/>
        </w:rPr>
        <w:t>onderhoud uit te voeren op de beveiligingssystemen en</w:t>
      </w:r>
      <w:r w:rsidRPr="00BF7A36">
        <w:rPr>
          <w:rFonts w:eastAsiaTheme="minorHAnsi"/>
          <w:sz w:val="19"/>
          <w:szCs w:val="20"/>
          <w:lang w:eastAsia="en-US"/>
        </w:rPr>
        <w:t> </w:t>
      </w:r>
      <w:r w:rsidRPr="00BF7A36">
        <w:rPr>
          <w:rFonts w:asciiTheme="minorHAnsi" w:eastAsiaTheme="minorHAnsi" w:hAnsiTheme="minorHAnsi"/>
          <w:sz w:val="19"/>
          <w:szCs w:val="20"/>
          <w:lang w:eastAsia="en-US"/>
        </w:rPr>
        <w:t>actief te ondersteunen/adviseren</w:t>
      </w:r>
      <w:r w:rsidRPr="00BF7A36">
        <w:rPr>
          <w:rFonts w:eastAsiaTheme="minorHAnsi"/>
          <w:sz w:val="19"/>
          <w:szCs w:val="20"/>
          <w:lang w:eastAsia="en-US"/>
        </w:rPr>
        <w:t> </w:t>
      </w:r>
      <w:r w:rsidRPr="00BF7A36">
        <w:rPr>
          <w:rFonts w:asciiTheme="minorHAnsi" w:eastAsiaTheme="minorHAnsi" w:hAnsiTheme="minorHAnsi"/>
          <w:sz w:val="19"/>
          <w:szCs w:val="20"/>
          <w:lang w:eastAsia="en-US"/>
        </w:rPr>
        <w:t>bij beveiligingsvraagstukken</w:t>
      </w:r>
      <w:r w:rsidR="00287823" w:rsidRPr="00BF7A36">
        <w:rPr>
          <w:rFonts w:asciiTheme="minorHAnsi" w:eastAsiaTheme="minorHAnsi" w:hAnsiTheme="minorHAnsi"/>
          <w:sz w:val="19"/>
          <w:szCs w:val="20"/>
          <w:lang w:eastAsia="en-US"/>
        </w:rPr>
        <w:t>. Inschrijver dient een referentie te kunnen over</w:t>
      </w:r>
      <w:r w:rsidR="00F702E6" w:rsidRPr="00BF7A36">
        <w:rPr>
          <w:rFonts w:asciiTheme="minorHAnsi" w:eastAsiaTheme="minorHAnsi" w:hAnsiTheme="minorHAnsi"/>
          <w:sz w:val="19"/>
          <w:szCs w:val="20"/>
          <w:lang w:eastAsia="en-US"/>
        </w:rPr>
        <w:t xml:space="preserve">leggen, waarbij zij naar tevredenheid van haar opdrachtgever </w:t>
      </w:r>
      <w:r w:rsidR="008A43AB" w:rsidRPr="00BF7A36">
        <w:rPr>
          <w:rFonts w:asciiTheme="minorHAnsi" w:eastAsiaTheme="minorHAnsi" w:hAnsiTheme="minorHAnsi"/>
          <w:sz w:val="19"/>
          <w:szCs w:val="20"/>
          <w:lang w:eastAsia="en-US"/>
        </w:rPr>
        <w:t>binnen minimaal 10 publieke geb</w:t>
      </w:r>
      <w:r w:rsidR="00893216" w:rsidRPr="00BF7A36">
        <w:rPr>
          <w:rFonts w:asciiTheme="minorHAnsi" w:eastAsiaTheme="minorHAnsi" w:hAnsiTheme="minorHAnsi"/>
          <w:sz w:val="19"/>
          <w:szCs w:val="20"/>
          <w:lang w:eastAsia="en-US"/>
        </w:rPr>
        <w:t xml:space="preserve">ouwen het </w:t>
      </w:r>
      <w:r w:rsidR="00795D9B" w:rsidRPr="00BF7A36">
        <w:rPr>
          <w:rFonts w:asciiTheme="minorHAnsi" w:eastAsiaTheme="minorHAnsi" w:hAnsiTheme="minorHAnsi"/>
          <w:sz w:val="19"/>
          <w:szCs w:val="20"/>
          <w:lang w:eastAsia="en-US"/>
        </w:rPr>
        <w:t>periodiek</w:t>
      </w:r>
      <w:r w:rsidR="005E5DFE" w:rsidRPr="00BF7A36">
        <w:rPr>
          <w:rFonts w:asciiTheme="minorHAnsi" w:eastAsiaTheme="minorHAnsi" w:hAnsiTheme="minorHAnsi"/>
          <w:sz w:val="19"/>
          <w:szCs w:val="20"/>
          <w:lang w:eastAsia="en-US"/>
        </w:rPr>
        <w:t xml:space="preserve"> en correctief</w:t>
      </w:r>
      <w:r w:rsidR="00893216" w:rsidRPr="00BF7A36">
        <w:rPr>
          <w:rFonts w:asciiTheme="minorHAnsi" w:eastAsiaTheme="minorHAnsi" w:hAnsiTheme="minorHAnsi"/>
          <w:sz w:val="19"/>
          <w:szCs w:val="20"/>
          <w:lang w:eastAsia="en-US"/>
        </w:rPr>
        <w:t xml:space="preserve"> onderhoud </w:t>
      </w:r>
      <w:r w:rsidR="00495ADF" w:rsidRPr="00BF7A36">
        <w:rPr>
          <w:rFonts w:asciiTheme="minorHAnsi" w:eastAsiaTheme="minorHAnsi" w:hAnsiTheme="minorHAnsi"/>
          <w:sz w:val="19"/>
          <w:szCs w:val="20"/>
          <w:lang w:eastAsia="en-US"/>
        </w:rPr>
        <w:t>aan diverse beveiligingssystemen</w:t>
      </w:r>
      <w:r w:rsidR="00B34DB4" w:rsidRPr="00BF7A36">
        <w:rPr>
          <w:rFonts w:asciiTheme="minorHAnsi" w:eastAsiaTheme="minorHAnsi" w:hAnsiTheme="minorHAnsi"/>
          <w:sz w:val="19"/>
          <w:szCs w:val="20"/>
          <w:lang w:eastAsia="en-US"/>
        </w:rPr>
        <w:t>.</w:t>
      </w:r>
      <w:r w:rsidRPr="00BF7A36">
        <w:rPr>
          <w:rFonts w:asciiTheme="minorHAnsi" w:eastAsiaTheme="minorHAnsi" w:hAnsiTheme="minorHAnsi"/>
          <w:sz w:val="19"/>
          <w:szCs w:val="20"/>
          <w:lang w:eastAsia="en-US"/>
        </w:rPr>
        <w:t> </w:t>
      </w:r>
    </w:p>
    <w:p w14:paraId="13B9A817" w14:textId="77777777" w:rsidR="00616B4C" w:rsidRPr="00BF7A36" w:rsidRDefault="00616B4C" w:rsidP="00616B4C">
      <w:pPr>
        <w:pStyle w:val="paragraph"/>
        <w:spacing w:before="0" w:beforeAutospacing="0" w:after="0" w:afterAutospacing="0"/>
        <w:textAlignment w:val="baseline"/>
        <w:rPr>
          <w:rFonts w:asciiTheme="minorHAnsi" w:eastAsiaTheme="minorHAnsi" w:hAnsiTheme="minorHAnsi"/>
          <w:sz w:val="19"/>
          <w:szCs w:val="20"/>
          <w:lang w:eastAsia="en-US"/>
        </w:rPr>
      </w:pPr>
      <w:r w:rsidRPr="00BF7A36">
        <w:rPr>
          <w:rFonts w:asciiTheme="minorHAnsi" w:eastAsiaTheme="minorHAnsi" w:hAnsiTheme="minorHAnsi"/>
          <w:sz w:val="19"/>
          <w:szCs w:val="20"/>
          <w:lang w:eastAsia="en-US"/>
        </w:rPr>
        <w:lastRenderedPageBreak/>
        <w:t> </w:t>
      </w:r>
    </w:p>
    <w:p w14:paraId="406A4F1D" w14:textId="77777777" w:rsidR="0042685D" w:rsidRPr="00C20D56" w:rsidRDefault="0042685D" w:rsidP="006206C4">
      <w:pPr>
        <w:rPr>
          <w:highlight w:val="green"/>
        </w:rPr>
      </w:pPr>
    </w:p>
    <w:p w14:paraId="6DE64670" w14:textId="16605191" w:rsidR="00F9146A" w:rsidRPr="004C38F3" w:rsidRDefault="00F9146A" w:rsidP="00F9146A">
      <w:pPr>
        <w:pStyle w:val="DHTussenkop"/>
      </w:pPr>
      <w:r w:rsidRPr="004C38F3">
        <w:t xml:space="preserve">Eis C2: Referentieopdracht </w:t>
      </w:r>
      <w:r w:rsidR="00795D9B" w:rsidRPr="004C38F3">
        <w:t>Preventief en repressief beveiligen en be</w:t>
      </w:r>
      <w:r w:rsidR="004D21AF" w:rsidRPr="004C38F3">
        <w:t>waken</w:t>
      </w:r>
    </w:p>
    <w:p w14:paraId="05DE8445" w14:textId="7D1DDEBE" w:rsidR="00F9146A" w:rsidRPr="004C38F3" w:rsidRDefault="00F9146A" w:rsidP="00F9146A">
      <w:r w:rsidRPr="004C38F3">
        <w:t>De Inschrijver beschikt over één vergelijkbare referentieopdracht uitgevoerd voor een periode van</w:t>
      </w:r>
      <w:r w:rsidR="00CE7F8A" w:rsidRPr="004C38F3">
        <w:t xml:space="preserve"> 24</w:t>
      </w:r>
      <w:r w:rsidRPr="004C38F3">
        <w:t xml:space="preserve"> maanden aaneengesloten, die in de afgelopen drie jaar teruggerekend vanaf de sluitingsdatum van de Inschrijving (als bedoeld in paragraaf 3.2) is verricht en die de volgende kerncompetentie bevat: </w:t>
      </w:r>
    </w:p>
    <w:p w14:paraId="4484F913" w14:textId="77777777" w:rsidR="00F9146A" w:rsidRPr="00C20D56" w:rsidRDefault="00F9146A" w:rsidP="00F9146A">
      <w:pPr>
        <w:rPr>
          <w:highlight w:val="green"/>
        </w:rPr>
      </w:pPr>
    </w:p>
    <w:p w14:paraId="0CF40C46" w14:textId="2702BF34" w:rsidR="009B72CB" w:rsidRPr="008033B0" w:rsidRDefault="009B72CB" w:rsidP="009B72CB">
      <w:pPr>
        <w:pStyle w:val="paragraph"/>
        <w:spacing w:before="0" w:beforeAutospacing="0" w:after="0" w:afterAutospacing="0"/>
        <w:textAlignment w:val="baseline"/>
        <w:rPr>
          <w:rFonts w:asciiTheme="minorHAnsi" w:eastAsiaTheme="minorHAnsi" w:hAnsiTheme="minorHAnsi"/>
          <w:sz w:val="19"/>
          <w:szCs w:val="20"/>
          <w:lang w:eastAsia="en-US"/>
        </w:rPr>
      </w:pPr>
      <w:r w:rsidRPr="008033B0">
        <w:rPr>
          <w:rFonts w:asciiTheme="minorHAnsi" w:eastAsiaTheme="minorHAnsi" w:hAnsiTheme="minorHAnsi"/>
          <w:sz w:val="19"/>
          <w:szCs w:val="20"/>
          <w:lang w:eastAsia="en-US"/>
        </w:rPr>
        <w:t>Het preventief en repressief beveiligen en bewaken van de gebouwen, eigendommen, gebruikers en kritische bedrijfsprocessen</w:t>
      </w:r>
      <w:r w:rsidR="00A02850" w:rsidRPr="008033B0">
        <w:rPr>
          <w:rFonts w:asciiTheme="minorHAnsi" w:eastAsiaTheme="minorHAnsi" w:hAnsiTheme="minorHAnsi"/>
          <w:sz w:val="19"/>
          <w:szCs w:val="20"/>
          <w:lang w:eastAsia="en-US"/>
        </w:rPr>
        <w:t xml:space="preserve"> </w:t>
      </w:r>
      <w:r w:rsidR="00B77CC8">
        <w:rPr>
          <w:rFonts w:asciiTheme="minorHAnsi" w:eastAsiaTheme="minorHAnsi" w:hAnsiTheme="minorHAnsi"/>
          <w:sz w:val="19"/>
          <w:szCs w:val="20"/>
          <w:lang w:eastAsia="en-US"/>
        </w:rPr>
        <w:t xml:space="preserve">met </w:t>
      </w:r>
      <w:r w:rsidR="00A02850" w:rsidRPr="008033B0">
        <w:rPr>
          <w:rFonts w:asciiTheme="minorHAnsi" w:eastAsiaTheme="minorHAnsi" w:hAnsiTheme="minorHAnsi"/>
          <w:sz w:val="19"/>
          <w:szCs w:val="20"/>
          <w:lang w:eastAsia="en-US"/>
        </w:rPr>
        <w:t xml:space="preserve">daarbij </w:t>
      </w:r>
      <w:r w:rsidR="00B77CC8">
        <w:rPr>
          <w:rFonts w:asciiTheme="minorHAnsi" w:eastAsiaTheme="minorHAnsi" w:hAnsiTheme="minorHAnsi"/>
          <w:sz w:val="19"/>
          <w:szCs w:val="20"/>
          <w:lang w:eastAsia="en-US"/>
        </w:rPr>
        <w:t xml:space="preserve">het bieden van </w:t>
      </w:r>
      <w:r w:rsidR="00A02850" w:rsidRPr="008033B0">
        <w:rPr>
          <w:rFonts w:asciiTheme="minorHAnsi" w:eastAsiaTheme="minorHAnsi" w:hAnsiTheme="minorHAnsi"/>
          <w:sz w:val="19"/>
          <w:szCs w:val="20"/>
          <w:lang w:eastAsia="en-US"/>
        </w:rPr>
        <w:t>haar ondersteuning en advise</w:t>
      </w:r>
      <w:r w:rsidR="008033B0" w:rsidRPr="008033B0">
        <w:rPr>
          <w:rFonts w:asciiTheme="minorHAnsi" w:eastAsiaTheme="minorHAnsi" w:hAnsiTheme="minorHAnsi"/>
          <w:sz w:val="19"/>
          <w:szCs w:val="20"/>
          <w:lang w:eastAsia="en-US"/>
        </w:rPr>
        <w:t>ren</w:t>
      </w:r>
      <w:r w:rsidR="00BC50D6">
        <w:rPr>
          <w:rFonts w:asciiTheme="minorHAnsi" w:eastAsiaTheme="minorHAnsi" w:hAnsiTheme="minorHAnsi"/>
          <w:sz w:val="19"/>
          <w:szCs w:val="20"/>
          <w:lang w:eastAsia="en-US"/>
        </w:rPr>
        <w:t xml:space="preserve"> </w:t>
      </w:r>
      <w:r w:rsidR="00A02850" w:rsidRPr="008033B0">
        <w:rPr>
          <w:rFonts w:asciiTheme="minorHAnsi" w:eastAsiaTheme="minorHAnsi" w:hAnsiTheme="minorHAnsi"/>
          <w:sz w:val="19"/>
          <w:szCs w:val="20"/>
          <w:lang w:eastAsia="en-US"/>
        </w:rPr>
        <w:t>bij beveiligingsvraagstukken</w:t>
      </w:r>
      <w:r w:rsidRPr="008033B0">
        <w:rPr>
          <w:rFonts w:asciiTheme="minorHAnsi" w:eastAsiaTheme="minorHAnsi" w:hAnsiTheme="minorHAnsi"/>
          <w:sz w:val="19"/>
          <w:szCs w:val="20"/>
          <w:lang w:eastAsia="en-US"/>
        </w:rPr>
        <w:t>.</w:t>
      </w:r>
      <w:r w:rsidRPr="008033B0">
        <w:rPr>
          <w:rFonts w:eastAsiaTheme="minorHAnsi"/>
          <w:sz w:val="19"/>
          <w:szCs w:val="20"/>
          <w:lang w:eastAsia="en-US"/>
        </w:rPr>
        <w:t> </w:t>
      </w:r>
      <w:r w:rsidR="00473470" w:rsidRPr="008033B0">
        <w:rPr>
          <w:rFonts w:eastAsiaTheme="minorHAnsi"/>
          <w:sz w:val="19"/>
          <w:szCs w:val="20"/>
          <w:lang w:eastAsia="en-US"/>
        </w:rPr>
        <w:t xml:space="preserve"> </w:t>
      </w:r>
      <w:r w:rsidR="00473470" w:rsidRPr="008033B0">
        <w:rPr>
          <w:rFonts w:asciiTheme="minorHAnsi" w:eastAsiaTheme="minorHAnsi" w:hAnsiTheme="minorHAnsi"/>
          <w:sz w:val="19"/>
          <w:szCs w:val="20"/>
          <w:lang w:eastAsia="en-US"/>
        </w:rPr>
        <w:t>Inschrijver dient een referentie te kunnen overleggen, waarbij u naar tevredenheid van uw opdrachtgever binnen minimaal 10 publieke gebouwen</w:t>
      </w:r>
      <w:r w:rsidRPr="008033B0">
        <w:rPr>
          <w:rFonts w:asciiTheme="minorHAnsi" w:eastAsiaTheme="minorHAnsi" w:hAnsiTheme="minorHAnsi"/>
          <w:sz w:val="19"/>
          <w:szCs w:val="20"/>
          <w:lang w:eastAsia="en-US"/>
        </w:rPr>
        <w:t> </w:t>
      </w:r>
      <w:r w:rsidR="00F454D2" w:rsidRPr="008033B0">
        <w:rPr>
          <w:rFonts w:asciiTheme="minorHAnsi" w:eastAsiaTheme="minorHAnsi" w:hAnsiTheme="minorHAnsi"/>
          <w:sz w:val="19"/>
          <w:szCs w:val="20"/>
          <w:lang w:eastAsia="en-US"/>
        </w:rPr>
        <w:t>een dergelijke dienstverlening heeft gerealiseerd</w:t>
      </w:r>
      <w:r w:rsidR="00553D5C" w:rsidRPr="008033B0">
        <w:rPr>
          <w:rFonts w:asciiTheme="minorHAnsi" w:eastAsiaTheme="minorHAnsi" w:hAnsiTheme="minorHAnsi"/>
          <w:sz w:val="19"/>
          <w:szCs w:val="20"/>
          <w:lang w:eastAsia="en-US"/>
        </w:rPr>
        <w:t>.</w:t>
      </w:r>
    </w:p>
    <w:p w14:paraId="5FCBFCC1" w14:textId="77777777" w:rsidR="00F9146A" w:rsidRDefault="00F9146A" w:rsidP="006206C4"/>
    <w:p w14:paraId="0A6C1692" w14:textId="0587656E" w:rsidR="00BA627E" w:rsidRDefault="00BA627E" w:rsidP="00BA627E">
      <w:pPr>
        <w:pStyle w:val="DHTussenkop"/>
      </w:pPr>
      <w:r>
        <w:t>Overige voorwaarden referenties</w:t>
      </w:r>
    </w:p>
    <w:p w14:paraId="75DB1A2E" w14:textId="7DE63B20" w:rsidR="00F9146A" w:rsidRPr="00F9146A" w:rsidRDefault="00F9146A" w:rsidP="00F9146A">
      <w:r w:rsidRPr="00F9146A">
        <w:t xml:space="preserve">De Inschrijver toont aan dat hij over voldoende technische en beroepsbekwaamheid beschikt, door middel van het indienen van referentieopdrachten conform het format van Bijlage </w:t>
      </w:r>
      <w:r w:rsidR="00DB3A0A">
        <w:t>2</w:t>
      </w:r>
      <w:r w:rsidRPr="00F9146A">
        <w:t>. In de beschrijving van de betreffende referentieopdrachten, dient de Inschrijver in te gaan op de betreffende kerncompetentie, duur en de omvang van de uitgevoerde Opdrachten. Ook dient de Inschrijver de naam van de klant voor wie de Opdracht is uitgevoerd te vermelden.</w:t>
      </w:r>
      <w:r w:rsidRPr="00F9146A" w:rsidDel="00662068">
        <w:t xml:space="preserve"> </w:t>
      </w:r>
    </w:p>
    <w:p w14:paraId="71884B39" w14:textId="77777777" w:rsidR="00F9146A" w:rsidRPr="00F9146A" w:rsidRDefault="00F9146A" w:rsidP="00F9146A"/>
    <w:p w14:paraId="14BAB4EF" w14:textId="77777777" w:rsidR="00F9146A" w:rsidRPr="00F9146A" w:rsidRDefault="00F9146A" w:rsidP="00F9146A">
      <w:r w:rsidRPr="00F9146A">
        <w:t>Indien de Inschrijver beschikt over een referentieopdracht die verschillende kerncompetenties omvat, mag hij deze referentieopdracht voor de verschillende kerncompetenties opgeven, mits voldaan wordt aan de eisen die gesteld zijn aan de betreffende kerncompetenties.</w:t>
      </w:r>
    </w:p>
    <w:p w14:paraId="59BBE59A" w14:textId="77777777" w:rsidR="00F9146A" w:rsidRPr="00F9146A" w:rsidRDefault="00F9146A" w:rsidP="00F9146A"/>
    <w:p w14:paraId="1864284E" w14:textId="77777777" w:rsidR="00F9146A" w:rsidRPr="00ED78EF" w:rsidRDefault="00F9146A" w:rsidP="00F9146A">
      <w:r w:rsidRPr="00ED78EF">
        <w:t>Voor de waardebepaling van de referentieopdracht(en) geldt het volgende:</w:t>
      </w:r>
    </w:p>
    <w:p w14:paraId="20D1A7EB" w14:textId="77777777" w:rsidR="00F9146A" w:rsidRPr="00ED78EF" w:rsidRDefault="00F9146A" w:rsidP="006206C4"/>
    <w:p w14:paraId="7CE9CF51" w14:textId="505A05C6" w:rsidR="00F9146A" w:rsidRPr="00ED78EF" w:rsidRDefault="00F9146A" w:rsidP="007F3EE6">
      <w:pPr>
        <w:numPr>
          <w:ilvl w:val="0"/>
          <w:numId w:val="17"/>
        </w:numPr>
        <w:rPr>
          <w:i/>
        </w:rPr>
      </w:pPr>
      <w:r w:rsidRPr="00ED78EF">
        <w:rPr>
          <w:i/>
          <w:u w:val="single"/>
        </w:rPr>
        <w:t xml:space="preserve">Indien sprake is van één (langlopende) </w:t>
      </w:r>
      <w:r w:rsidR="00B43315" w:rsidRPr="00ED78EF">
        <w:rPr>
          <w:i/>
          <w:u w:val="single"/>
        </w:rPr>
        <w:t>O</w:t>
      </w:r>
      <w:r w:rsidRPr="00ED78EF">
        <w:rPr>
          <w:i/>
          <w:u w:val="single"/>
        </w:rPr>
        <w:t xml:space="preserve">pdracht uitgevoerd bij één </w:t>
      </w:r>
      <w:r w:rsidR="00B43315" w:rsidRPr="00ED78EF">
        <w:rPr>
          <w:i/>
          <w:u w:val="single"/>
        </w:rPr>
        <w:t>O</w:t>
      </w:r>
      <w:r w:rsidRPr="00ED78EF">
        <w:rPr>
          <w:i/>
          <w:u w:val="single"/>
        </w:rPr>
        <w:t>pdrachtgever:</w:t>
      </w:r>
      <w:r w:rsidRPr="00ED78EF">
        <w:rPr>
          <w:i/>
        </w:rPr>
        <w:t xml:space="preserve"> </w:t>
      </w:r>
    </w:p>
    <w:p w14:paraId="30C3623E" w14:textId="77777777" w:rsidR="00F9146A" w:rsidRPr="00ED78EF" w:rsidRDefault="00F9146A" w:rsidP="00F9146A">
      <w:r w:rsidRPr="00ED78EF">
        <w:t>Alleen de waarde van de Opdracht binnen het tijdvak van drie jaar teruggerekend vanaf de sluitingsdatum van de Inschrijving als bedoeld in paragraaf 3.2 telt mee voor de waardebepaling van de referentieopdracht. Indien de Opdracht is gestart voor of doorloopt na het betreffende tijdvak van drie jaar kan de waarde van de Opdracht welke is gerealiseerd voor of na de periode van de betreffende drie jaren dus niet worden meegerekend.</w:t>
      </w:r>
    </w:p>
    <w:p w14:paraId="529CBC1D" w14:textId="77777777" w:rsidR="00F9146A" w:rsidRPr="00ED78EF" w:rsidRDefault="00F9146A" w:rsidP="00F9146A"/>
    <w:p w14:paraId="61E98B56" w14:textId="43DE890B" w:rsidR="00F9146A" w:rsidRPr="00ED78EF" w:rsidRDefault="00F9146A" w:rsidP="007F3EE6">
      <w:pPr>
        <w:numPr>
          <w:ilvl w:val="0"/>
          <w:numId w:val="17"/>
        </w:numPr>
        <w:rPr>
          <w:i/>
          <w:u w:val="single"/>
        </w:rPr>
      </w:pPr>
      <w:r w:rsidRPr="00ED78EF">
        <w:rPr>
          <w:i/>
          <w:u w:val="single"/>
        </w:rPr>
        <w:t xml:space="preserve">Indien sprake is van soortgelijke losse opdrachten uitgevoerd voor één </w:t>
      </w:r>
      <w:r w:rsidR="00B43315" w:rsidRPr="00ED78EF">
        <w:rPr>
          <w:i/>
          <w:u w:val="single"/>
        </w:rPr>
        <w:t>Opdrachtgever</w:t>
      </w:r>
      <w:r w:rsidRPr="00ED78EF">
        <w:rPr>
          <w:i/>
          <w:u w:val="single"/>
        </w:rPr>
        <w:t>:</w:t>
      </w:r>
    </w:p>
    <w:p w14:paraId="5793442C" w14:textId="7E043A2E" w:rsidR="00F9146A" w:rsidRPr="00ED78EF" w:rsidRDefault="00F9146A" w:rsidP="00F9146A">
      <w:r w:rsidRPr="00ED78EF">
        <w:t>Soortgelijke losse Opdrachten die de Inschrijver in het tijdvak van drie jaar teruggerekend vanaf de sluitingsdatum van de Inschrijving als bedoeld in paragraaf 3.2 heeft uitgevoerd voor één Opdracht</w:t>
      </w:r>
      <w:r w:rsidR="00B43315" w:rsidRPr="00ED78EF">
        <w:t>gever</w:t>
      </w:r>
      <w:r w:rsidRPr="00ED78EF">
        <w:t xml:space="preserve">, al dan niet in het kader van een </w:t>
      </w:r>
      <w:r w:rsidR="00163B14" w:rsidRPr="00ED78EF">
        <w:t>r</w:t>
      </w:r>
      <w:r w:rsidRPr="00ED78EF">
        <w:t>aamovereenkomst, kan de Inschrijver optellen en als één referentieopdracht opgeven; Voor de waardebepaling geldt hetzelfde als beschreven in het vorige punt.</w:t>
      </w:r>
    </w:p>
    <w:p w14:paraId="4C78507B" w14:textId="77777777" w:rsidR="00F9146A" w:rsidRPr="00ED78EF" w:rsidRDefault="00F9146A" w:rsidP="006206C4"/>
    <w:p w14:paraId="096B59D5" w14:textId="77777777" w:rsidR="00F9146A" w:rsidRPr="00ED78EF" w:rsidRDefault="00F9146A" w:rsidP="00F9146A">
      <w:r w:rsidRPr="00ED78EF">
        <w:t>Indien de Inschrijver een referentieopdracht opgeeft die hij tezamen met een andere partij heeft uitgevoerd, telt alleen het gedeelte van de referentieopdracht mee dat de Inschrijver zelf heeft uitgevoerd (behoudens voor zover de Inschrijver in Combinatie met die andere partij inschrijft of anderszins aantoont dat de Inschrijver tijdens de uitvoering van de Opdracht daadwerkelijk over die ervaring kan beschikken; dan kan de Inschrijver de gehele waarde opvoeren).</w:t>
      </w:r>
    </w:p>
    <w:p w14:paraId="7661FC3E" w14:textId="77777777" w:rsidR="00F9146A" w:rsidRPr="00ED78EF" w:rsidRDefault="00F9146A" w:rsidP="00F9146A"/>
    <w:p w14:paraId="2816DBBF" w14:textId="77777777" w:rsidR="00F9146A" w:rsidRPr="00F9146A" w:rsidRDefault="00F9146A" w:rsidP="00F9146A">
      <w:r w:rsidRPr="00ED78EF">
        <w:t>De Gemeente Den Haag behoudt zich het recht voor om de referenties te verifiëren bij de in Bijlage 3 opgegeven contactpersoon van de Opdrachtgever voor wie de referentieopdracht is uitgevoerd.</w:t>
      </w:r>
    </w:p>
    <w:p w14:paraId="7EE6D5B2" w14:textId="63941148" w:rsidR="006824D0" w:rsidRPr="001D602B" w:rsidRDefault="006824D0" w:rsidP="006824D0">
      <w:pPr>
        <w:pStyle w:val="Kop3"/>
      </w:pPr>
      <w:bookmarkStart w:id="320" w:name="_Toc90923958"/>
      <w:bookmarkStart w:id="321" w:name="_Toc311029164"/>
      <w:r>
        <w:t>Overige geschiktheidseisen</w:t>
      </w:r>
      <w:bookmarkEnd w:id="320"/>
      <w:bookmarkEnd w:id="321"/>
    </w:p>
    <w:p w14:paraId="5A8D3C76" w14:textId="69799112" w:rsidR="00F9146A" w:rsidRPr="00F9146A" w:rsidRDefault="00F9146A" w:rsidP="00F9146A">
      <w:pPr>
        <w:pStyle w:val="DHTussenkop"/>
        <w:rPr>
          <w:i/>
        </w:rPr>
      </w:pPr>
      <w:r w:rsidRPr="001D602B">
        <w:t xml:space="preserve">Eis D: Kwaliteitsmanagement </w:t>
      </w:r>
    </w:p>
    <w:p w14:paraId="4F458FE6" w14:textId="77777777" w:rsidR="00F9146A" w:rsidRPr="00F9146A" w:rsidRDefault="00F9146A" w:rsidP="00F9146A">
      <w:pPr>
        <w:pStyle w:val="DHTussenkop"/>
        <w:rPr>
          <w:rFonts w:asciiTheme="minorHAnsi" w:hAnsiTheme="minorHAnsi"/>
          <w:b w:val="0"/>
          <w:sz w:val="19"/>
        </w:rPr>
      </w:pPr>
      <w:r w:rsidRPr="00F9146A">
        <w:rPr>
          <w:rFonts w:asciiTheme="minorHAnsi" w:hAnsiTheme="minorHAnsi"/>
          <w:b w:val="0"/>
          <w:sz w:val="19"/>
        </w:rPr>
        <w:t xml:space="preserve">De Inschrijver beschikt over een kwaliteitsmanagementsysteem van zijn organisatie dat voldoet aan de eisen van ISO 9001. </w:t>
      </w:r>
    </w:p>
    <w:p w14:paraId="3AAE3B8E" w14:textId="77777777" w:rsidR="00F9146A" w:rsidRPr="00F9146A" w:rsidRDefault="00F9146A" w:rsidP="00F9146A">
      <w:pPr>
        <w:pStyle w:val="DHTussenkop"/>
        <w:rPr>
          <w:rFonts w:asciiTheme="minorHAnsi" w:hAnsiTheme="minorHAnsi"/>
          <w:b w:val="0"/>
          <w:sz w:val="19"/>
        </w:rPr>
      </w:pPr>
      <w:r w:rsidRPr="00F9146A">
        <w:rPr>
          <w:rFonts w:asciiTheme="minorHAnsi" w:hAnsiTheme="minorHAnsi"/>
          <w:b w:val="0"/>
          <w:sz w:val="19"/>
        </w:rPr>
        <w:lastRenderedPageBreak/>
        <w:t xml:space="preserve">De Inschrijver kan bij de Inschrijving volstaan met het invullen en bijvoegen van het Uniform Europees Aanbestedingsdocument. </w:t>
      </w:r>
    </w:p>
    <w:p w14:paraId="5F60D9EE" w14:textId="6DDEDBC8" w:rsidR="00F9146A" w:rsidRDefault="00F9146A" w:rsidP="00F9146A">
      <w:r w:rsidRPr="00F9146A">
        <w:t>Binnen 15 kalenderdagen na voorlopige gunning dient de Inschrijver aan wie de Gemeente Den Haag voornemens is de Opdracht te gunnen, het bij deze eis behorende bewijs in te dienen. De Gemeente Den Haag aanvaardt een ISO 9001-certificering of een gelijkwaardige certificering als bewijs van het voldoen aan deze eis. De Gemeente Den Haag aanvaardt eveneens andere bewijzen inzake gelijkwaardige maatregelen op het gebied van kwaliteitsmanagement, zoals bijvoorbeeld een kwaliteitssysteem met een kwaliteitshandboek, een kwaliteitsfunctionaris en een jaarlijkse onafhankelijke externe audit. Als bewijs dient de Inschrijver dan een inhoudsopgave van het kwaliteitshandboek, de functieomschrijving en naam van de kwaliteitsfunctionaris en een verslag van een recente onafhankelijke audit die met goed resultaat is afgerond aan te leveren.</w:t>
      </w:r>
    </w:p>
    <w:p w14:paraId="26A6F3AC" w14:textId="77777777" w:rsidR="00F9146A" w:rsidRDefault="00F9146A" w:rsidP="00F9146A"/>
    <w:p w14:paraId="7B89EC7E" w14:textId="57C2A778" w:rsidR="00F9146A" w:rsidRPr="007A7A73" w:rsidRDefault="00F9146A" w:rsidP="00F9146A">
      <w:pPr>
        <w:pStyle w:val="DHTussenkop"/>
        <w:rPr>
          <w:b w:val="0"/>
          <w:i/>
        </w:rPr>
      </w:pPr>
      <w:bookmarkStart w:id="322" w:name="_Hlk97649767"/>
      <w:r w:rsidRPr="001D602B">
        <w:t>Eis E: Milieumanagement</w:t>
      </w:r>
    </w:p>
    <w:bookmarkEnd w:id="322"/>
    <w:p w14:paraId="302E5584" w14:textId="71998E2A" w:rsidR="00F9146A" w:rsidRPr="00F9146A" w:rsidRDefault="00F9146A" w:rsidP="00F9146A">
      <w:pPr>
        <w:pStyle w:val="DHTussenkop"/>
        <w:rPr>
          <w:rFonts w:asciiTheme="minorHAnsi" w:hAnsiTheme="minorHAnsi"/>
          <w:b w:val="0"/>
          <w:sz w:val="19"/>
        </w:rPr>
      </w:pPr>
      <w:r w:rsidRPr="00F9146A">
        <w:rPr>
          <w:rFonts w:asciiTheme="minorHAnsi" w:hAnsiTheme="minorHAnsi"/>
          <w:b w:val="0"/>
          <w:sz w:val="19"/>
        </w:rPr>
        <w:t xml:space="preserve">De Inschrijver beschikt over een milieumanagementsysteem van zijn organisatie dat voldoet aan de eisen van </w:t>
      </w:r>
      <w:r w:rsidRPr="001D602B">
        <w:rPr>
          <w:rFonts w:asciiTheme="minorHAnsi" w:hAnsiTheme="minorHAnsi"/>
          <w:b w:val="0"/>
          <w:sz w:val="19"/>
        </w:rPr>
        <w:t>ISO 14001</w:t>
      </w:r>
      <w:r w:rsidR="00BA2B50" w:rsidRPr="001D602B">
        <w:rPr>
          <w:rFonts w:asciiTheme="minorHAnsi" w:hAnsiTheme="minorHAnsi"/>
          <w:b w:val="0"/>
          <w:sz w:val="19"/>
        </w:rPr>
        <w:t xml:space="preserve"> of C02-prestatieladder niveau 3</w:t>
      </w:r>
      <w:r w:rsidR="006E4662" w:rsidRPr="001D602B">
        <w:rPr>
          <w:rFonts w:asciiTheme="minorHAnsi" w:hAnsiTheme="minorHAnsi"/>
          <w:b w:val="0"/>
          <w:sz w:val="19"/>
        </w:rPr>
        <w:t xml:space="preserve"> of </w:t>
      </w:r>
      <w:r w:rsidR="001D602B" w:rsidRPr="001D602B">
        <w:rPr>
          <w:rFonts w:asciiTheme="minorHAnsi" w:hAnsiTheme="minorHAnsi"/>
          <w:b w:val="0"/>
          <w:sz w:val="19"/>
        </w:rPr>
        <w:t>gelijkwaardig</w:t>
      </w:r>
      <w:r w:rsidR="00AB0665" w:rsidRPr="001D602B">
        <w:rPr>
          <w:rFonts w:asciiTheme="minorHAnsi" w:hAnsiTheme="minorHAnsi"/>
          <w:b w:val="0"/>
          <w:sz w:val="19"/>
        </w:rPr>
        <w:t>.</w:t>
      </w:r>
      <w:r w:rsidRPr="00F9146A">
        <w:rPr>
          <w:rFonts w:asciiTheme="minorHAnsi" w:hAnsiTheme="minorHAnsi"/>
          <w:b w:val="0"/>
          <w:sz w:val="19"/>
        </w:rPr>
        <w:t xml:space="preserve"> </w:t>
      </w:r>
    </w:p>
    <w:p w14:paraId="7C937B39" w14:textId="77777777" w:rsidR="00F9146A" w:rsidRPr="00F9146A" w:rsidRDefault="00F9146A" w:rsidP="00F9146A">
      <w:pPr>
        <w:pStyle w:val="DHTussenkop"/>
        <w:rPr>
          <w:rFonts w:asciiTheme="minorHAnsi" w:hAnsiTheme="minorHAnsi"/>
          <w:b w:val="0"/>
          <w:sz w:val="19"/>
        </w:rPr>
      </w:pPr>
      <w:r w:rsidRPr="00F9146A">
        <w:rPr>
          <w:rFonts w:asciiTheme="minorHAnsi" w:hAnsiTheme="minorHAnsi"/>
          <w:b w:val="0"/>
          <w:sz w:val="19"/>
        </w:rPr>
        <w:t xml:space="preserve">De Inschrijver kan bij de Inschrijving volstaan met het invullen en bijvoegen van het Uniform Europees Aanbestedingsdocument. </w:t>
      </w:r>
    </w:p>
    <w:p w14:paraId="4A2E7790" w14:textId="555FF5DC" w:rsidR="00F9146A" w:rsidRDefault="0EDD7AC2" w:rsidP="00F9146A">
      <w:r>
        <w:t xml:space="preserve">Binnen 15 kalenderdagen na voorlopige gunning dient de Inschrijver aan wie de Gemeente Den Haag voornemens is de Opdracht te gunnen, het bij deze eis behorende bewijs in te dienen. De Gemeente Den Haag aanvaardt een ISO 14001-certificering of een </w:t>
      </w:r>
      <w:r w:rsidR="569AC29C">
        <w:t xml:space="preserve">andere </w:t>
      </w:r>
      <w:r>
        <w:t>gelijkwaardige certificering als bewijs van het voldoen aan deze eis. De Gemeente Den Haag aanvaardt eveneens andere bewijzen inzake gelijkwaardige maatregelen op het gebied van milieumanagement, zoals bijvoorbeeld een inhoudsopgave van het milieu(management)handboek van de Inschrijver.</w:t>
      </w:r>
    </w:p>
    <w:p w14:paraId="021262BD" w14:textId="6DC98394" w:rsidR="762D8776" w:rsidRDefault="762D8776" w:rsidP="762D8776"/>
    <w:p w14:paraId="166DAFCF" w14:textId="37975965" w:rsidR="00F9146A" w:rsidRDefault="00F9146A" w:rsidP="762D8776">
      <w:pPr>
        <w:pStyle w:val="DHTussenkop"/>
        <w:rPr>
          <w:b w:val="0"/>
          <w:i/>
          <w:iCs/>
        </w:rPr>
      </w:pPr>
      <w:r>
        <w:t>Eis F: Informatiebeveiligingsmanagement</w:t>
      </w:r>
    </w:p>
    <w:p w14:paraId="21A6F30E" w14:textId="32D24C54" w:rsidR="762D8776" w:rsidRDefault="762D8776" w:rsidP="762D8776">
      <w:pPr>
        <w:spacing w:line="259" w:lineRule="auto"/>
      </w:pPr>
      <w:r w:rsidRPr="762D8776">
        <w:rPr>
          <w:rFonts w:eastAsiaTheme="minorEastAsia"/>
          <w:szCs w:val="19"/>
        </w:rPr>
        <w:t>De Inschrijver beschikt over een managementsysteem voor informatiebeveiliging dat voldoet aan de eisen van NEN- ISO/IEC 27001, NEN-ISO/IEC 7510 of vergelijkbaar. Alleen een managementsysteem bij de inschrijvende partij zelf wordt geaccepteerd. De Inschrijver kan bij de Inschrijving volstaan met het invullen en bijvoegen van het Uniform Europees Aanbestedingsdocument.</w:t>
      </w:r>
    </w:p>
    <w:p w14:paraId="6C2F29EB" w14:textId="725247A4" w:rsidR="762D8776" w:rsidRDefault="762D8776" w:rsidP="762D8776">
      <w:pPr>
        <w:spacing w:line="259" w:lineRule="auto"/>
      </w:pPr>
    </w:p>
    <w:p w14:paraId="42D4DBAA" w14:textId="48216AF9" w:rsidR="762D8776" w:rsidRDefault="762D8776" w:rsidP="762D8776">
      <w:pPr>
        <w:spacing w:line="259" w:lineRule="auto"/>
      </w:pPr>
      <w:r w:rsidRPr="762D8776">
        <w:rPr>
          <w:rFonts w:eastAsiaTheme="minorEastAsia"/>
          <w:szCs w:val="19"/>
        </w:rPr>
        <w:t xml:space="preserve">Binnen 15 kalenderdagen na voorlopige gunning dient de Inschrijver aan wie GDH voornemens is de Opdracht te gunnen, het bij deze eis behorende bewijs in te dienen. GDH aanvaardt een geldige certificering als hierboven genoemd of een gelijkwaardige certificering als bewijs van het voldoen aan deze eis. In het geval van een ISO27001 of NEN7510 certificaat wordt ook de daarbij behorende Verklaring van Toepasselijkheid (VVT) na gunning aan GDH verstrekt. In deze VVT mogen uitsluitend de beheersmaatregelen ‘A.8.3.1 Beheer van verwijderbare media’,  ‘A.11.1.6 Laad- en loslocatie’ en ‘A.14.2.7 Uitbestede </w:t>
      </w:r>
      <w:proofErr w:type="spellStart"/>
      <w:r w:rsidRPr="762D8776">
        <w:rPr>
          <w:rFonts w:eastAsiaTheme="minorEastAsia"/>
          <w:szCs w:val="19"/>
        </w:rPr>
        <w:t>softewareontwikkeling</w:t>
      </w:r>
      <w:proofErr w:type="spellEnd"/>
      <w:r w:rsidRPr="762D8776">
        <w:rPr>
          <w:rFonts w:eastAsiaTheme="minorEastAsia"/>
          <w:szCs w:val="19"/>
        </w:rPr>
        <w:t>’ buiten scope zijn, mits deugdelijk gemotiveerd. Alle andere beheersmaatregelen dienen in scope te zijn. Indien Inschrijver niet beschikt over een ISO27001 of NEN7510 certificaat, maar wel over een vergelijkbaar managementsysteem dan dient Inschrijver voldoende bewijs in te dienen op onderstaande drie punten zodat de gelijkwaardigheid door de GDH kan worden beoordeeld.</w:t>
      </w:r>
    </w:p>
    <w:p w14:paraId="13FF6806" w14:textId="3CB0428E" w:rsidR="762D8776" w:rsidRDefault="762D8776" w:rsidP="762D8776">
      <w:pPr>
        <w:spacing w:line="259" w:lineRule="auto"/>
      </w:pPr>
    </w:p>
    <w:p w14:paraId="6690A2CB" w14:textId="1ED0CE43" w:rsidR="762D8776" w:rsidRDefault="762D8776" w:rsidP="762D8776">
      <w:pPr>
        <w:spacing w:line="259" w:lineRule="auto"/>
      </w:pPr>
      <w:r w:rsidRPr="762D8776">
        <w:rPr>
          <w:rFonts w:eastAsiaTheme="minorEastAsia"/>
          <w:szCs w:val="19"/>
        </w:rPr>
        <w:t>Als gelijkwaardig wordt een kwaliteitssysteem beschouwd dat voldoet aan alle onderstaande voorwaarden:</w:t>
      </w:r>
    </w:p>
    <w:p w14:paraId="11EB6980" w14:textId="49278F06" w:rsidR="762D8776" w:rsidRDefault="762D8776" w:rsidP="762D8776">
      <w:pPr>
        <w:pStyle w:val="Lijstalinea"/>
        <w:numPr>
          <w:ilvl w:val="0"/>
          <w:numId w:val="1"/>
        </w:numPr>
      </w:pPr>
      <w:r w:rsidRPr="762D8776">
        <w:rPr>
          <w:rFonts w:eastAsiaTheme="minorEastAsia"/>
          <w:szCs w:val="19"/>
        </w:rPr>
        <w:t xml:space="preserve">Inschrijver beschikt over een kwaliteitshandboek waarin staan omschreven hoe, wanneer en door wie aan welke normen wordt getoetst. Hier dienen ten minste de beheersmaatregelen uit de ISO27001 Annex A onder te vallen. </w:t>
      </w:r>
    </w:p>
    <w:p w14:paraId="69683A45" w14:textId="793F0FE7" w:rsidR="762D8776" w:rsidRDefault="762D8776" w:rsidP="762D8776">
      <w:pPr>
        <w:pStyle w:val="Lijstalinea"/>
        <w:numPr>
          <w:ilvl w:val="0"/>
          <w:numId w:val="1"/>
        </w:numPr>
      </w:pPr>
      <w:r w:rsidRPr="762D8776">
        <w:rPr>
          <w:rFonts w:eastAsiaTheme="minorEastAsia"/>
          <w:szCs w:val="19"/>
        </w:rPr>
        <w:t xml:space="preserve">Inschrijver heeft een beveiligingsfunctie benoemd en een beveiligingsorganisatie ingericht, waarin de organisatorische positie, taken, verantwoordelijkheden en bevoegdheden van de betrokken functionarissen en de rapportagelijnen zijn vastgelegd. </w:t>
      </w:r>
    </w:p>
    <w:p w14:paraId="672B91E1" w14:textId="4E9290BB" w:rsidR="762D8776" w:rsidRDefault="762D8776" w:rsidP="762D8776">
      <w:pPr>
        <w:pStyle w:val="Lijstalinea"/>
        <w:numPr>
          <w:ilvl w:val="0"/>
          <w:numId w:val="1"/>
        </w:numPr>
      </w:pPr>
      <w:r w:rsidRPr="762D8776">
        <w:rPr>
          <w:rFonts w:eastAsiaTheme="minorEastAsia"/>
          <w:szCs w:val="19"/>
        </w:rPr>
        <w:t>Er vindt jaarlijks een onafhankelijke audit plaats op de maatregelen uit het handboek waaronder tenminste de beheersmaatregelen uit de ISO27001 Annex A.</w:t>
      </w:r>
    </w:p>
    <w:p w14:paraId="39D9E91F" w14:textId="7E9E24C9" w:rsidR="762D8776" w:rsidRDefault="762D8776" w:rsidP="762D8776"/>
    <w:p w14:paraId="060BA95B" w14:textId="38087E65" w:rsidR="05AD6F40" w:rsidRDefault="05AD6F40" w:rsidP="05AD6F40"/>
    <w:p w14:paraId="48D10E8D" w14:textId="77777777" w:rsidR="008C1FE2" w:rsidRPr="00F9146A" w:rsidRDefault="008C1FE2" w:rsidP="008C1FE2">
      <w:pPr>
        <w:pStyle w:val="DHTussenkop"/>
        <w:rPr>
          <w:rFonts w:asciiTheme="minorHAnsi" w:hAnsiTheme="minorHAnsi"/>
          <w:b w:val="0"/>
          <w:sz w:val="19"/>
        </w:rPr>
      </w:pPr>
      <w:r w:rsidRPr="00F9146A">
        <w:rPr>
          <w:rFonts w:asciiTheme="minorHAnsi" w:hAnsiTheme="minorHAnsi"/>
          <w:b w:val="0"/>
          <w:sz w:val="19"/>
        </w:rPr>
        <w:lastRenderedPageBreak/>
        <w:t xml:space="preserve">De Inschrijver kan bij de Inschrijving volstaan met het invullen en bijvoegen van het Uniform Europees Aanbestedingsdocument. </w:t>
      </w:r>
    </w:p>
    <w:p w14:paraId="45816D97" w14:textId="4655CA95" w:rsidR="002D4E66" w:rsidRDefault="008C1FE2" w:rsidP="00F9146A">
      <w:r w:rsidRPr="00F9146A">
        <w:t>Binnen 15 kalenderdagen na voorlopige gunning dient de Inschrijver aan wie de Gemeente Den Haag voornemens is de Opdracht te gunnen, het bij deze eis behorende bewijs in te dienen.</w:t>
      </w:r>
      <w:r w:rsidRPr="008C1FE2">
        <w:t xml:space="preserve"> </w:t>
      </w:r>
      <w:r w:rsidRPr="00F9146A">
        <w:t>De Gemeente Den Haag aanvaardt een</w:t>
      </w:r>
      <w:r>
        <w:t xml:space="preserve"> </w:t>
      </w:r>
      <w:r w:rsidR="00333E3B">
        <w:t xml:space="preserve">recent personeelsbestand </w:t>
      </w:r>
      <w:r>
        <w:t>van Inschrijver</w:t>
      </w:r>
      <w:r w:rsidR="00333E3B">
        <w:t xml:space="preserve">, waarmee zij aantoont </w:t>
      </w:r>
      <w:r>
        <w:t>over voldoende gekwalificeerd eigen personeel te beschikken.</w:t>
      </w:r>
    </w:p>
    <w:p w14:paraId="2B1D96BC" w14:textId="77777777" w:rsidR="00F9146A" w:rsidRDefault="00F9146A" w:rsidP="00F9146A"/>
    <w:p w14:paraId="205EEA34" w14:textId="77777777" w:rsidR="00F9146A" w:rsidRPr="00E96087" w:rsidRDefault="00F9146A" w:rsidP="00F9146A">
      <w:pPr>
        <w:rPr>
          <w:bCs/>
          <w:u w:val="single"/>
        </w:rPr>
      </w:pPr>
      <w:r w:rsidRPr="00E96087">
        <w:rPr>
          <w:bCs/>
          <w:u w:val="single"/>
        </w:rPr>
        <w:t xml:space="preserve">LET OP: </w:t>
      </w:r>
    </w:p>
    <w:p w14:paraId="744B8B3A" w14:textId="77777777" w:rsidR="00F9146A" w:rsidRPr="00E96087" w:rsidRDefault="00F9146A" w:rsidP="00F9146A">
      <w:pPr>
        <w:rPr>
          <w:bCs/>
        </w:rPr>
      </w:pPr>
      <w:r w:rsidRPr="00E96087">
        <w:rPr>
          <w:bCs/>
          <w:u w:val="single"/>
        </w:rPr>
        <w:t xml:space="preserve">Indien de Inschrijver een beroep doet op de draagkracht van een Derde om te voldoen aan een of meerdere van bovengenoemde eisen, dan dient de Inschrijver aan te tonen dat hij bij de uitvoering van de Opdracht ook daadwerkelijk kan beschikken over (de middelen van) deze Derde. Zie paragraaf </w:t>
      </w:r>
      <w:r w:rsidRPr="001D602B">
        <w:rPr>
          <w:bCs/>
          <w:u w:val="single"/>
        </w:rPr>
        <w:t>4.3.4</w:t>
      </w:r>
      <w:r w:rsidRPr="00E96087">
        <w:rPr>
          <w:bCs/>
          <w:u w:val="single"/>
        </w:rPr>
        <w:t xml:space="preserve"> voor de wijze waarop de Inschrijver dit dient aan te tonen.</w:t>
      </w:r>
      <w:r w:rsidRPr="00E96087">
        <w:rPr>
          <w:bCs/>
        </w:rPr>
        <w:t xml:space="preserve"> </w:t>
      </w:r>
    </w:p>
    <w:p w14:paraId="70B67B14" w14:textId="77777777" w:rsidR="00F9146A" w:rsidRDefault="00F9146A">
      <w:pPr>
        <w:spacing w:line="240" w:lineRule="auto"/>
      </w:pPr>
      <w:r>
        <w:br w:type="page"/>
      </w:r>
    </w:p>
    <w:p w14:paraId="11AD6B3C" w14:textId="0210DA29" w:rsidR="00F9146A" w:rsidRDefault="00F9146A" w:rsidP="00F9146A">
      <w:pPr>
        <w:pStyle w:val="Kop1"/>
      </w:pPr>
      <w:bookmarkStart w:id="323" w:name="_Toc523388330"/>
      <w:bookmarkStart w:id="324" w:name="_Toc4502481"/>
      <w:bookmarkStart w:id="325" w:name="_Toc90923960"/>
      <w:bookmarkStart w:id="326" w:name="_Toc1076626284"/>
      <w:r>
        <w:lastRenderedPageBreak/>
        <w:t>Gunningscriteria</w:t>
      </w:r>
      <w:bookmarkEnd w:id="323"/>
      <w:bookmarkEnd w:id="324"/>
      <w:bookmarkEnd w:id="325"/>
      <w:bookmarkEnd w:id="326"/>
    </w:p>
    <w:p w14:paraId="66C2F1FB" w14:textId="662F6564" w:rsidR="00F9146A" w:rsidRPr="00BE7E1A" w:rsidRDefault="00F9146A" w:rsidP="00F9146A">
      <w:bookmarkStart w:id="327" w:name="_Hlk80189895"/>
      <w:r w:rsidRPr="00E93B5E">
        <w:t xml:space="preserve">In </w:t>
      </w:r>
      <w:r>
        <w:t>dit hoofdstuk</w:t>
      </w:r>
      <w:r w:rsidRPr="00E93B5E">
        <w:t xml:space="preserve"> staan de </w:t>
      </w:r>
      <w:r w:rsidR="00B1682E">
        <w:t>G</w:t>
      </w:r>
      <w:r w:rsidRPr="00E93B5E">
        <w:t xml:space="preserve">unningscriteria vermeld </w:t>
      </w:r>
      <w:r w:rsidRPr="00BE7E1A">
        <w:t xml:space="preserve">op basis waarvan de </w:t>
      </w:r>
      <w:r>
        <w:t>Gemeente</w:t>
      </w:r>
      <w:r w:rsidRPr="00BE7E1A">
        <w:t xml:space="preserve"> Den Haag de</w:t>
      </w:r>
      <w:r>
        <w:t xml:space="preserve"> </w:t>
      </w:r>
      <w:r w:rsidR="00B1682E">
        <w:t>I</w:t>
      </w:r>
      <w:r>
        <w:t>nschrijvingen zal beoordelen.</w:t>
      </w:r>
      <w:r w:rsidR="002D1523" w:rsidRPr="002D1523">
        <w:t xml:space="preserve"> Inschrijver wordt gevraagd om een toelichting op de </w:t>
      </w:r>
      <w:r w:rsidR="002D1523">
        <w:t>G</w:t>
      </w:r>
      <w:r w:rsidR="002D1523" w:rsidRPr="002D1523">
        <w:t>unningscriteria (zowel kwaliteit als prijs) op te nemen in zijn Inschrijving. Dit maakt onderdeel uit van de overeenkomst en Inschrijver dient te voldoen en gedurende de overeenkomst te blijven voldoen aan hetgeen hij heeft aangegeven in zijn Inschrijving.</w:t>
      </w:r>
      <w:r w:rsidR="002D1523">
        <w:t xml:space="preserve"> </w:t>
      </w:r>
    </w:p>
    <w:p w14:paraId="3CE9A13F" w14:textId="77777777" w:rsidR="00F9146A" w:rsidRPr="00F9146A" w:rsidRDefault="00F9146A" w:rsidP="00F9146A">
      <w:pPr>
        <w:pStyle w:val="Kop2"/>
      </w:pPr>
      <w:bookmarkStart w:id="328" w:name="_Toc4502482"/>
      <w:bookmarkStart w:id="329" w:name="_Toc90923961"/>
      <w:bookmarkStart w:id="330" w:name="_Toc1826047064"/>
      <w:r>
        <w:t>Gunningscriterium/Beoordelingssystematiek</w:t>
      </w:r>
      <w:bookmarkEnd w:id="328"/>
      <w:bookmarkEnd w:id="329"/>
      <w:bookmarkEnd w:id="330"/>
    </w:p>
    <w:p w14:paraId="3F87DD70" w14:textId="768CC5D1" w:rsidR="00F9146A" w:rsidRDefault="00F9146A" w:rsidP="00F9146A">
      <w:r w:rsidRPr="006F1583">
        <w:t xml:space="preserve">De </w:t>
      </w:r>
      <w:r w:rsidR="008F0BD8">
        <w:t>O</w:t>
      </w:r>
      <w:r w:rsidRPr="006F1583">
        <w:t>pdracht wordt gegund aan de Inschrijve</w:t>
      </w:r>
      <w:r w:rsidR="005E6E01">
        <w:t>r</w:t>
      </w:r>
      <w:r w:rsidR="00F50B41">
        <w:t xml:space="preserve"> die de beste Inschrijving heeft gedaan</w:t>
      </w:r>
      <w:r w:rsidRPr="006F1583">
        <w:t xml:space="preserve"> op basis </w:t>
      </w:r>
      <w:r w:rsidRPr="00FC1520">
        <w:t xml:space="preserve">van de beste prijs-kwaliteit verhouding. Hierbij wordt gekeken naar zowel kwaliteit als prijs. De maximale score voor het onderdeel kwaliteit bedraagt </w:t>
      </w:r>
      <w:r w:rsidR="00FC1520" w:rsidRPr="00FC1520">
        <w:t>60 punten</w:t>
      </w:r>
      <w:r w:rsidRPr="00FC1520">
        <w:t xml:space="preserve">. De maximale score voor het onderdeel prijs bedraagt </w:t>
      </w:r>
      <w:r w:rsidR="00FC1520" w:rsidRPr="00FC1520">
        <w:t>40 punten</w:t>
      </w:r>
      <w:r w:rsidRPr="00FC1520">
        <w:t>, zie onderstaande tabel.</w:t>
      </w:r>
    </w:p>
    <w:bookmarkEnd w:id="327"/>
    <w:p w14:paraId="67E5FF5C" w14:textId="77777777" w:rsidR="00F9146A" w:rsidRDefault="00F9146A" w:rsidP="00F9146A"/>
    <w:tbl>
      <w:tblPr>
        <w:tblStyle w:val="Tabelraster"/>
        <w:tblW w:w="0" w:type="auto"/>
        <w:tblLook w:val="04A0" w:firstRow="1" w:lastRow="0" w:firstColumn="1" w:lastColumn="0" w:noHBand="0" w:noVBand="1"/>
      </w:tblPr>
      <w:tblGrid>
        <w:gridCol w:w="6651"/>
        <w:gridCol w:w="1957"/>
      </w:tblGrid>
      <w:tr w:rsidR="00F9146A" w14:paraId="74666FF9" w14:textId="77777777" w:rsidTr="4D7F2862">
        <w:tc>
          <w:tcPr>
            <w:tcW w:w="6771" w:type="dxa"/>
            <w:shd w:val="clear" w:color="auto" w:fill="D9D9D9" w:themeFill="background1" w:themeFillShade="D9"/>
          </w:tcPr>
          <w:p w14:paraId="42E62DF9" w14:textId="77777777" w:rsidR="00F9146A" w:rsidRDefault="00F9146A" w:rsidP="00654CF3">
            <w:pPr>
              <w:pStyle w:val="DHTussenkop"/>
            </w:pPr>
            <w:bookmarkStart w:id="331" w:name="_Hlk80189948"/>
            <w:r w:rsidRPr="008D61EF">
              <w:t>Gunningscriterium kwaliteit</w:t>
            </w:r>
          </w:p>
        </w:tc>
        <w:tc>
          <w:tcPr>
            <w:tcW w:w="1987" w:type="dxa"/>
            <w:shd w:val="clear" w:color="auto" w:fill="D9D9D9" w:themeFill="background1" w:themeFillShade="D9"/>
          </w:tcPr>
          <w:p w14:paraId="137E6E9E" w14:textId="7CB1596F" w:rsidR="00F9146A" w:rsidRDefault="00F9146A" w:rsidP="00654CF3">
            <w:pPr>
              <w:pStyle w:val="DHTussenkop"/>
            </w:pPr>
            <w:r w:rsidRPr="00D21DF6">
              <w:rPr>
                <w:rFonts w:eastAsiaTheme="minorHAnsi"/>
                <w:lang w:eastAsia="en-US"/>
              </w:rPr>
              <w:t>Punten</w:t>
            </w:r>
          </w:p>
        </w:tc>
      </w:tr>
      <w:tr w:rsidR="00F9146A" w14:paraId="6992AF1A" w14:textId="77777777" w:rsidTr="4D7F2862">
        <w:tc>
          <w:tcPr>
            <w:tcW w:w="6771" w:type="dxa"/>
          </w:tcPr>
          <w:p w14:paraId="3B959A14" w14:textId="378E47A4" w:rsidR="00F9146A" w:rsidRDefault="5E76F561" w:rsidP="00654CF3">
            <w:r>
              <w:t xml:space="preserve">Sub-gunningscriterium 1 </w:t>
            </w:r>
            <w:r w:rsidR="54CD615C">
              <w:t>Borging veiligheidsniveau, veiligheid en continuïteit bedrijfsvoering</w:t>
            </w:r>
          </w:p>
        </w:tc>
        <w:tc>
          <w:tcPr>
            <w:tcW w:w="1987" w:type="dxa"/>
          </w:tcPr>
          <w:p w14:paraId="7544C050" w14:textId="1C617A0D" w:rsidR="00F9146A" w:rsidRDefault="0054742F" w:rsidP="00654CF3">
            <w:r>
              <w:t>30</w:t>
            </w:r>
          </w:p>
        </w:tc>
      </w:tr>
      <w:tr w:rsidR="4D7F2862" w14:paraId="5750ED0C" w14:textId="77777777" w:rsidTr="4D7F2862">
        <w:tc>
          <w:tcPr>
            <w:tcW w:w="6651" w:type="dxa"/>
          </w:tcPr>
          <w:p w14:paraId="6649E30F" w14:textId="149128CD" w:rsidR="5E76F561" w:rsidRDefault="5E76F561">
            <w:r>
              <w:t>Sub-gunningscriterium 2 Samenwerking diverse partners</w:t>
            </w:r>
          </w:p>
        </w:tc>
        <w:tc>
          <w:tcPr>
            <w:tcW w:w="1957" w:type="dxa"/>
          </w:tcPr>
          <w:p w14:paraId="379FDB5C" w14:textId="46085C06" w:rsidR="359F5C45" w:rsidRDefault="359F5C45">
            <w:r>
              <w:t>15</w:t>
            </w:r>
          </w:p>
        </w:tc>
      </w:tr>
      <w:tr w:rsidR="00F9146A" w14:paraId="499CD79B" w14:textId="77777777" w:rsidTr="4D7F2862">
        <w:tc>
          <w:tcPr>
            <w:tcW w:w="6771" w:type="dxa"/>
          </w:tcPr>
          <w:p w14:paraId="3B5463D1" w14:textId="42AD86DC" w:rsidR="00F9146A" w:rsidRDefault="00F9146A" w:rsidP="00654CF3">
            <w:r w:rsidRPr="00522CB4">
              <w:t>Sub-gunningscriterium 3</w:t>
            </w:r>
            <w:r w:rsidR="00F91FA8">
              <w:t xml:space="preserve"> Aansluiting bij MVI-doelstellingen</w:t>
            </w:r>
          </w:p>
        </w:tc>
        <w:tc>
          <w:tcPr>
            <w:tcW w:w="1987" w:type="dxa"/>
          </w:tcPr>
          <w:p w14:paraId="2F862DEE" w14:textId="3571CB00" w:rsidR="00F9146A" w:rsidRDefault="00F91FA8" w:rsidP="00654CF3">
            <w:r>
              <w:t>15</w:t>
            </w:r>
          </w:p>
        </w:tc>
      </w:tr>
      <w:tr w:rsidR="00F9146A" w14:paraId="5AF0E6B1" w14:textId="77777777" w:rsidTr="4D7F2862">
        <w:tc>
          <w:tcPr>
            <w:tcW w:w="6771" w:type="dxa"/>
          </w:tcPr>
          <w:p w14:paraId="21082E7A" w14:textId="77777777" w:rsidR="00F9146A" w:rsidRPr="008D61EF" w:rsidRDefault="00F9146A" w:rsidP="00654CF3">
            <w:pPr>
              <w:pStyle w:val="DHTussenkop"/>
              <w:rPr>
                <w:i/>
              </w:rPr>
            </w:pPr>
            <w:r w:rsidRPr="008D61EF">
              <w:rPr>
                <w:i/>
              </w:rPr>
              <w:t>Maximum aantal punten kwaliteit</w:t>
            </w:r>
          </w:p>
        </w:tc>
        <w:tc>
          <w:tcPr>
            <w:tcW w:w="1987" w:type="dxa"/>
          </w:tcPr>
          <w:p w14:paraId="51EBB7A4" w14:textId="41B160BE" w:rsidR="00F9146A" w:rsidRPr="00E2243C" w:rsidRDefault="00E2243C" w:rsidP="00654CF3">
            <w:pPr>
              <w:rPr>
                <w:b/>
                <w:bCs/>
              </w:rPr>
            </w:pPr>
            <w:r w:rsidRPr="00E2243C">
              <w:rPr>
                <w:b/>
                <w:bCs/>
              </w:rPr>
              <w:t>60</w:t>
            </w:r>
          </w:p>
        </w:tc>
      </w:tr>
      <w:tr w:rsidR="00F9146A" w14:paraId="1ACB2907" w14:textId="77777777" w:rsidTr="4D7F2862">
        <w:tc>
          <w:tcPr>
            <w:tcW w:w="6771" w:type="dxa"/>
            <w:shd w:val="clear" w:color="auto" w:fill="D9D9D9" w:themeFill="background1" w:themeFillShade="D9"/>
          </w:tcPr>
          <w:p w14:paraId="66CF0584" w14:textId="77777777" w:rsidR="00F9146A" w:rsidRPr="008D61EF" w:rsidRDefault="00F9146A" w:rsidP="00654CF3">
            <w:pPr>
              <w:pStyle w:val="DHTussenkop"/>
            </w:pPr>
            <w:r w:rsidRPr="008D61EF">
              <w:t>Gunningscriterium prijs</w:t>
            </w:r>
          </w:p>
        </w:tc>
        <w:tc>
          <w:tcPr>
            <w:tcW w:w="1987" w:type="dxa"/>
            <w:shd w:val="clear" w:color="auto" w:fill="D9D9D9" w:themeFill="background1" w:themeFillShade="D9"/>
          </w:tcPr>
          <w:p w14:paraId="2F138467" w14:textId="77777777" w:rsidR="00F9146A" w:rsidRDefault="00F9146A" w:rsidP="00654CF3"/>
        </w:tc>
      </w:tr>
      <w:tr w:rsidR="00F9146A" w14:paraId="3EEA6738" w14:textId="77777777" w:rsidTr="4D7F2862">
        <w:tc>
          <w:tcPr>
            <w:tcW w:w="6771" w:type="dxa"/>
          </w:tcPr>
          <w:p w14:paraId="7EF1C190" w14:textId="094F6D9D" w:rsidR="00F9146A" w:rsidRDefault="00065B20" w:rsidP="00654CF3">
            <w:r>
              <w:t>Sub-gunningscriterium</w:t>
            </w:r>
            <w:r w:rsidR="003D3903">
              <w:t xml:space="preserve"> 4</w:t>
            </w:r>
            <w:r>
              <w:t xml:space="preserve"> </w:t>
            </w:r>
            <w:r w:rsidR="00F9146A">
              <w:t>Prijs</w:t>
            </w:r>
          </w:p>
        </w:tc>
        <w:tc>
          <w:tcPr>
            <w:tcW w:w="1987" w:type="dxa"/>
          </w:tcPr>
          <w:p w14:paraId="1B9BB138" w14:textId="1D8A3C76" w:rsidR="00F9146A" w:rsidRDefault="003D3903" w:rsidP="00654CF3">
            <w:r>
              <w:t>40</w:t>
            </w:r>
          </w:p>
        </w:tc>
      </w:tr>
      <w:tr w:rsidR="00F9146A" w14:paraId="5E5385B2" w14:textId="77777777" w:rsidTr="4D7F2862">
        <w:tc>
          <w:tcPr>
            <w:tcW w:w="6771" w:type="dxa"/>
          </w:tcPr>
          <w:p w14:paraId="539C07F3" w14:textId="77777777" w:rsidR="00F9146A" w:rsidRPr="008D61EF" w:rsidRDefault="00F9146A" w:rsidP="00654CF3">
            <w:pPr>
              <w:pStyle w:val="DHTussenkop"/>
              <w:rPr>
                <w:i/>
              </w:rPr>
            </w:pPr>
            <w:r w:rsidRPr="008D61EF">
              <w:rPr>
                <w:i/>
              </w:rPr>
              <w:t xml:space="preserve">Maximum aantal punten prijs </w:t>
            </w:r>
          </w:p>
        </w:tc>
        <w:tc>
          <w:tcPr>
            <w:tcW w:w="1987" w:type="dxa"/>
          </w:tcPr>
          <w:p w14:paraId="23E9E06D" w14:textId="1566A481" w:rsidR="00F9146A" w:rsidRPr="00E2243C" w:rsidRDefault="00E2243C" w:rsidP="00654CF3">
            <w:pPr>
              <w:rPr>
                <w:b/>
                <w:bCs/>
              </w:rPr>
            </w:pPr>
            <w:r w:rsidRPr="00E2243C">
              <w:rPr>
                <w:b/>
                <w:bCs/>
              </w:rPr>
              <w:t>40</w:t>
            </w:r>
          </w:p>
        </w:tc>
      </w:tr>
      <w:tr w:rsidR="00F9146A" w14:paraId="426DCE6E" w14:textId="77777777" w:rsidTr="4D7F2862">
        <w:tc>
          <w:tcPr>
            <w:tcW w:w="6771" w:type="dxa"/>
          </w:tcPr>
          <w:p w14:paraId="453CDE2C" w14:textId="77777777" w:rsidR="00F9146A" w:rsidRPr="00211995" w:rsidRDefault="00F9146A" w:rsidP="00654CF3">
            <w:pPr>
              <w:pStyle w:val="DHTussenkop"/>
            </w:pPr>
            <w:r>
              <w:t>Eindscore</w:t>
            </w:r>
          </w:p>
        </w:tc>
        <w:tc>
          <w:tcPr>
            <w:tcW w:w="1987" w:type="dxa"/>
          </w:tcPr>
          <w:p w14:paraId="4B241606" w14:textId="5BA74132" w:rsidR="00F9146A" w:rsidRPr="00E2243C" w:rsidRDefault="00E2243C" w:rsidP="00654CF3">
            <w:pPr>
              <w:rPr>
                <w:b/>
                <w:bCs/>
              </w:rPr>
            </w:pPr>
            <w:r w:rsidRPr="00E2243C">
              <w:rPr>
                <w:b/>
                <w:bCs/>
              </w:rPr>
              <w:t>100</w:t>
            </w:r>
          </w:p>
        </w:tc>
      </w:tr>
    </w:tbl>
    <w:p w14:paraId="307D3CFA" w14:textId="77777777" w:rsidR="00F9146A" w:rsidRPr="00F9146A" w:rsidRDefault="00F9146A" w:rsidP="00F9146A">
      <w:pPr>
        <w:pStyle w:val="Kop2"/>
      </w:pPr>
      <w:bookmarkStart w:id="332" w:name="_Toc4502483"/>
      <w:bookmarkStart w:id="333" w:name="_Toc90923962"/>
      <w:bookmarkStart w:id="334" w:name="_Toc1981886681"/>
      <w:bookmarkEnd w:id="331"/>
      <w:r>
        <w:t>Kwaliteit</w:t>
      </w:r>
      <w:bookmarkEnd w:id="332"/>
      <w:bookmarkEnd w:id="333"/>
      <w:bookmarkEnd w:id="334"/>
    </w:p>
    <w:p w14:paraId="2A0FD4F1" w14:textId="71396619" w:rsidR="00F9146A" w:rsidRDefault="00F9146A" w:rsidP="00F9146A">
      <w:bookmarkStart w:id="335" w:name="_Hlk80189968"/>
      <w:r>
        <w:t xml:space="preserve">In deze paragraaf wordt ingegaan op het </w:t>
      </w:r>
      <w:r w:rsidR="00C82693">
        <w:t>G</w:t>
      </w:r>
      <w:r>
        <w:t xml:space="preserve">unningscriterium kwaliteit. Het </w:t>
      </w:r>
      <w:r w:rsidR="00C82693">
        <w:t>G</w:t>
      </w:r>
      <w:r>
        <w:t>unningscriterium kwaliteit bestaat uit meerdere sub-gunningscriteria. Deze sub-gunningscriteria zijn hieronder uitgewerkt. Per sub-gunningscriterium is aangegeven op welke wijze de Inschrijver dit dient mee te nemen in zijn inschrijving.</w:t>
      </w:r>
    </w:p>
    <w:p w14:paraId="3C68E8CF" w14:textId="77777777" w:rsidR="00F9146A" w:rsidRDefault="00F9146A" w:rsidP="00F9146A"/>
    <w:p w14:paraId="1FB81D13" w14:textId="77777777" w:rsidR="00F9146A" w:rsidRDefault="5E76F561" w:rsidP="00F9146A">
      <w:pPr>
        <w:rPr>
          <w:b/>
        </w:rPr>
      </w:pPr>
      <w:r>
        <w:t>Het antwoord op een sub-gunningscriterium mag maximaal 2 A4 bedragen, tenzij bij het betreffende sub-gunningscriterium uitdrukkelijk is aangegeven dat deze beperking niet van toepassing is. Het meerdere wordt buiten beschouwing gelaten bij de beoordeling.</w:t>
      </w:r>
    </w:p>
    <w:p w14:paraId="04A34256" w14:textId="76B8C9A7" w:rsidR="4D7F2862" w:rsidRDefault="4D7F2862" w:rsidP="4D7F2862">
      <w:pPr>
        <w:rPr>
          <w:rFonts w:ascii="Georgia" w:eastAsia="Georgia" w:hAnsi="Georgia"/>
          <w:szCs w:val="19"/>
        </w:rPr>
      </w:pPr>
    </w:p>
    <w:p w14:paraId="112ED87D" w14:textId="7DFF68C3" w:rsidR="5E76F561" w:rsidRDefault="5E76F561" w:rsidP="4D7F2862">
      <w:pPr>
        <w:jc w:val="both"/>
        <w:rPr>
          <w:u w:val="single"/>
        </w:rPr>
      </w:pPr>
      <w:r w:rsidRPr="4D7F2862">
        <w:rPr>
          <w:u w:val="single"/>
        </w:rPr>
        <w:t>Sub-gunningscriterium 1.</w:t>
      </w:r>
      <w:r w:rsidR="7E4D4774" w:rsidRPr="4D7F2862">
        <w:rPr>
          <w:u w:val="single"/>
        </w:rPr>
        <w:t xml:space="preserve"> Borging veiligheidsniveau, veiligheid e</w:t>
      </w:r>
      <w:r w:rsidR="156BC382" w:rsidRPr="4D7F2862">
        <w:rPr>
          <w:u w:val="single"/>
        </w:rPr>
        <w:t>n</w:t>
      </w:r>
      <w:r w:rsidR="7E4D4774" w:rsidRPr="4D7F2862">
        <w:rPr>
          <w:u w:val="single"/>
        </w:rPr>
        <w:t xml:space="preserve"> </w:t>
      </w:r>
      <w:r w:rsidR="156BC382" w:rsidRPr="4D7F2862">
        <w:rPr>
          <w:u w:val="single"/>
        </w:rPr>
        <w:t>continuïteit van de bedrijfsvoering, maxima</w:t>
      </w:r>
      <w:r w:rsidR="6360E68E" w:rsidRPr="4D7F2862">
        <w:rPr>
          <w:u w:val="single"/>
        </w:rPr>
        <w:t>al 30 punten.</w:t>
      </w:r>
    </w:p>
    <w:p w14:paraId="0D606E44" w14:textId="4BDF66C1" w:rsidR="1387D4AD" w:rsidRDefault="1387D4AD" w:rsidP="4D7F2862">
      <w:pPr>
        <w:jc w:val="both"/>
      </w:pPr>
      <w:r>
        <w:t xml:space="preserve">“Opdrachtgever hecht grote waarde aan </w:t>
      </w:r>
      <w:r w:rsidR="0BD82EB2">
        <w:t>het borgen van het veiligheidsniveau, de veiligheid van medewerkers en bezoekers</w:t>
      </w:r>
      <w:r w:rsidR="170232BE">
        <w:t xml:space="preserve"> en de continuïteit van de bedrijfsvoering </w:t>
      </w:r>
      <w:r w:rsidR="01E440CA">
        <w:t>in het geheel. Als</w:t>
      </w:r>
      <w:r>
        <w:t xml:space="preserve"> opdrachtnemer</w:t>
      </w:r>
      <w:r w:rsidR="01E440CA">
        <w:t xml:space="preserve"> bent u verantwoordelijk dat de tec</w:t>
      </w:r>
      <w:r w:rsidR="10A7F0BA">
        <w:t>h</w:t>
      </w:r>
      <w:r w:rsidR="01E440CA">
        <w:t>nische beveiliging op orde</w:t>
      </w:r>
      <w:r w:rsidR="40259124">
        <w:t xml:space="preserve"> is en blijft</w:t>
      </w:r>
      <w:r w:rsidR="10A7F0BA">
        <w:t>.</w:t>
      </w:r>
      <w:r w:rsidR="40259124">
        <w:t xml:space="preserve"> </w:t>
      </w:r>
      <w:r w:rsidR="10A7F0BA">
        <w:t>U</w:t>
      </w:r>
      <w:r w:rsidR="40259124">
        <w:t xml:space="preserve"> er zorg</w:t>
      </w:r>
      <w:r w:rsidR="10A7F0BA">
        <w:t>t</w:t>
      </w:r>
      <w:r w:rsidR="40259124">
        <w:t xml:space="preserve"> </w:t>
      </w:r>
      <w:r w:rsidR="10A7F0BA">
        <w:t>er</w:t>
      </w:r>
      <w:r w:rsidR="40259124">
        <w:t>voor dat de persoon</w:t>
      </w:r>
      <w:r w:rsidR="0690D1D7">
        <w:t>s</w:t>
      </w:r>
      <w:r w:rsidR="40259124">
        <w:t>gegevens</w:t>
      </w:r>
      <w:r w:rsidR="0690D1D7">
        <w:t xml:space="preserve"> (beeldmateriaal), de </w:t>
      </w:r>
      <w:r w:rsidR="661396FF">
        <w:t>benodigde koppelingen met het netwerk</w:t>
      </w:r>
      <w:r w:rsidR="10A7F0BA">
        <w:t xml:space="preserve"> en </w:t>
      </w:r>
      <w:r w:rsidR="0073679E">
        <w:t>onze gebouwen</w:t>
      </w:r>
      <w:r w:rsidR="661396FF">
        <w:t xml:space="preserve"> op de juiste manier beveiligd zijn</w:t>
      </w:r>
      <w:r w:rsidR="0073679E">
        <w:t xml:space="preserve"> en er digitaal en fysiek geen ongewenste gasten kunnen binnen </w:t>
      </w:r>
      <w:r w:rsidR="26665161">
        <w:t xml:space="preserve">dringen of bij gegevens komen, waar zij </w:t>
      </w:r>
      <w:r w:rsidR="5DCAC87F">
        <w:t>geen recht op hebben</w:t>
      </w:r>
      <w:r w:rsidR="26665161">
        <w:t>.</w:t>
      </w:r>
    </w:p>
    <w:p w14:paraId="536EA919" w14:textId="77777777" w:rsidR="4D7F2862" w:rsidRDefault="4D7F2862" w:rsidP="4D7F2862">
      <w:pPr>
        <w:jc w:val="both"/>
      </w:pPr>
    </w:p>
    <w:p w14:paraId="28987B65" w14:textId="3B9DA10E" w:rsidR="4D7F2862" w:rsidRDefault="5DCAC87F" w:rsidP="7C08D792">
      <w:pPr>
        <w:jc w:val="both"/>
        <w:rPr>
          <w:b/>
          <w:bCs/>
        </w:rPr>
      </w:pPr>
      <w:r w:rsidRPr="7C08D792">
        <w:rPr>
          <w:b/>
          <w:bCs/>
        </w:rPr>
        <w:t>Beschrijf in 8 A4 met lettergrootte 10 hoe u de</w:t>
      </w:r>
      <w:r w:rsidR="180B4FC0" w:rsidRPr="7C08D792">
        <w:rPr>
          <w:b/>
          <w:bCs/>
        </w:rPr>
        <w:t xml:space="preserve"> kwaliteit en continuïteit waarborgt</w:t>
      </w:r>
      <w:r w:rsidRPr="7C08D792">
        <w:rPr>
          <w:b/>
          <w:bCs/>
        </w:rPr>
        <w:t>.</w:t>
      </w:r>
      <w:r>
        <w:tab/>
      </w:r>
    </w:p>
    <w:p w14:paraId="73DD37C5" w14:textId="77777777" w:rsidR="008747A6" w:rsidRDefault="008747A6" w:rsidP="7C08D792">
      <w:pPr>
        <w:jc w:val="both"/>
        <w:rPr>
          <w:b/>
          <w:bCs/>
        </w:rPr>
      </w:pPr>
    </w:p>
    <w:p w14:paraId="3D9C6671" w14:textId="052A79B1" w:rsidR="02B8743D" w:rsidRDefault="54A0ABC1" w:rsidP="49F9DCDD">
      <w:pPr>
        <w:jc w:val="both"/>
      </w:pPr>
      <w:r>
        <w:t>De volgende aspecten dienen minimaal te worden beschreven:</w:t>
      </w:r>
    </w:p>
    <w:p w14:paraId="3ADE4274" w14:textId="42865455" w:rsidR="4CFFC7D5" w:rsidRDefault="0CBF3C90" w:rsidP="4D7F2862">
      <w:pPr>
        <w:pStyle w:val="Lijstalinea"/>
        <w:numPr>
          <w:ilvl w:val="0"/>
          <w:numId w:val="19"/>
        </w:numPr>
        <w:jc w:val="both"/>
        <w:rPr>
          <w:u w:val="single"/>
        </w:rPr>
      </w:pPr>
      <w:r>
        <w:lastRenderedPageBreak/>
        <w:t>Hoe draagt u zorg voor de veiligheid van de medewerkers en bezoekers van de diverse panden ten tijde van de uitvoering van uw onderhoudswerkzaamheden</w:t>
      </w:r>
      <w:r w:rsidR="45685486">
        <w:t>?</w:t>
      </w:r>
      <w:r>
        <w:t>;</w:t>
      </w:r>
    </w:p>
    <w:p w14:paraId="6C4B5B64" w14:textId="08979158" w:rsidR="5E04611B" w:rsidRDefault="4D6BD0F9" w:rsidP="4D7F2862">
      <w:pPr>
        <w:pStyle w:val="Lijstalinea"/>
        <w:numPr>
          <w:ilvl w:val="0"/>
          <w:numId w:val="19"/>
        </w:numPr>
        <w:jc w:val="both"/>
        <w:rPr>
          <w:u w:val="single"/>
        </w:rPr>
      </w:pPr>
      <w:r>
        <w:t xml:space="preserve">Welke maatregelen neemt u om datalekken en digitale inbraak te voorkomen </w:t>
      </w:r>
      <w:r w:rsidR="45685486">
        <w:t>?</w:t>
      </w:r>
      <w:r w:rsidR="26570B72">
        <w:t>;</w:t>
      </w:r>
    </w:p>
    <w:p w14:paraId="322EE1F2" w14:textId="2ACDAC98" w:rsidR="002F5D55" w:rsidRDefault="26570B72" w:rsidP="00D566C7">
      <w:pPr>
        <w:pStyle w:val="Lijstalinea"/>
        <w:numPr>
          <w:ilvl w:val="0"/>
          <w:numId w:val="19"/>
        </w:numPr>
        <w:jc w:val="both"/>
      </w:pPr>
      <w:r>
        <w:t xml:space="preserve">Hoe zorgt u </w:t>
      </w:r>
      <w:r w:rsidR="59083383">
        <w:t>ervoor dat de bedrijfsvoering, het technisch bewaken van onze veiligheid</w:t>
      </w:r>
      <w:r w:rsidR="5C7D51F0">
        <w:t>, storingsvrij door blijft gaan, zie SLA (Bijlage 18) ?</w:t>
      </w:r>
      <w:r w:rsidR="51C2144D">
        <w:t>;</w:t>
      </w:r>
    </w:p>
    <w:p w14:paraId="047E1F18" w14:textId="04C21D77" w:rsidR="2539FFA3" w:rsidRPr="002641CB" w:rsidRDefault="00D566C7" w:rsidP="4D7F2862">
      <w:pPr>
        <w:pStyle w:val="Lijstalinea"/>
        <w:numPr>
          <w:ilvl w:val="0"/>
          <w:numId w:val="19"/>
        </w:numPr>
        <w:jc w:val="both"/>
      </w:pPr>
      <w:r>
        <w:rPr>
          <w:rFonts w:ascii="Georgia" w:eastAsia="Georgia" w:hAnsi="Georgia"/>
        </w:rPr>
        <w:t>Hoe zorgt u ervoor dat het o</w:t>
      </w:r>
      <w:r w:rsidR="2539FFA3" w:rsidRPr="00D90277">
        <w:rPr>
          <w:rFonts w:ascii="Georgia" w:eastAsia="Georgia" w:hAnsi="Georgia"/>
        </w:rPr>
        <w:t>pleidingsniveau</w:t>
      </w:r>
      <w:r w:rsidR="07AD0514" w:rsidRPr="00D90277">
        <w:rPr>
          <w:rFonts w:ascii="Georgia" w:eastAsia="Georgia" w:hAnsi="Georgia"/>
        </w:rPr>
        <w:t xml:space="preserve"> van </w:t>
      </w:r>
      <w:r w:rsidR="7DAD129D" w:rsidRPr="00D90277">
        <w:rPr>
          <w:rFonts w:ascii="Georgia" w:eastAsia="Georgia" w:hAnsi="Georgia"/>
        </w:rPr>
        <w:t xml:space="preserve">personeel op niveau </w:t>
      </w:r>
      <w:r w:rsidR="5E2D60DB" w:rsidRPr="00D90277">
        <w:rPr>
          <w:rFonts w:ascii="Georgia" w:eastAsia="Georgia" w:hAnsi="Georgia"/>
        </w:rPr>
        <w:t>houdt</w:t>
      </w:r>
      <w:r w:rsidR="75FE7F3D" w:rsidRPr="00D90277">
        <w:rPr>
          <w:rFonts w:ascii="Georgia" w:eastAsia="Georgia" w:hAnsi="Georgia"/>
        </w:rPr>
        <w:t xml:space="preserve"> en </w:t>
      </w:r>
      <w:r w:rsidR="1D7A0223" w:rsidRPr="00D90277">
        <w:rPr>
          <w:rFonts w:ascii="Georgia" w:eastAsia="Georgia" w:hAnsi="Georgia"/>
        </w:rPr>
        <w:t>meegaat met de tijd</w:t>
      </w:r>
      <w:r w:rsidR="3A60C5B4" w:rsidRPr="00D90277">
        <w:rPr>
          <w:rFonts w:ascii="Georgia" w:eastAsia="Georgia" w:hAnsi="Georgia"/>
        </w:rPr>
        <w:t>?</w:t>
      </w:r>
    </w:p>
    <w:p w14:paraId="36DE9261" w14:textId="51D44203" w:rsidR="002641CB" w:rsidRPr="00D90277" w:rsidRDefault="00E30612" w:rsidP="284EF7C6">
      <w:pPr>
        <w:pStyle w:val="Lijstalinea"/>
        <w:numPr>
          <w:ilvl w:val="0"/>
          <w:numId w:val="19"/>
        </w:numPr>
        <w:jc w:val="both"/>
        <w:rPr>
          <w:rFonts w:ascii="Georgia" w:eastAsia="Georgia" w:hAnsi="Georgia"/>
        </w:rPr>
      </w:pPr>
      <w:r w:rsidRPr="284EF7C6">
        <w:rPr>
          <w:rFonts w:ascii="Georgia" w:eastAsia="Georgia" w:hAnsi="Georgia"/>
        </w:rPr>
        <w:t>Hoe verzorgt u het preventieve onderhoud</w:t>
      </w:r>
      <w:r w:rsidR="00670E70" w:rsidRPr="284EF7C6">
        <w:rPr>
          <w:rFonts w:ascii="Georgia" w:eastAsia="Georgia" w:hAnsi="Georgia"/>
        </w:rPr>
        <w:t xml:space="preserve">? Geef aan wat volgens u de preventieve onderhoudsmaatregelen </w:t>
      </w:r>
      <w:r w:rsidR="009B1F5D" w:rsidRPr="284EF7C6">
        <w:rPr>
          <w:rFonts w:ascii="Georgia" w:eastAsia="Georgia" w:hAnsi="Georgia"/>
        </w:rPr>
        <w:t>moeten zijn om de technische beveiliging op niveau te houden</w:t>
      </w:r>
      <w:r w:rsidR="00080A2D" w:rsidRPr="284EF7C6">
        <w:rPr>
          <w:rFonts w:ascii="Georgia" w:eastAsia="Georgia" w:hAnsi="Georgia"/>
        </w:rPr>
        <w:t>, waar liggen volgens u de verbeter</w:t>
      </w:r>
      <w:r w:rsidR="000874F2" w:rsidRPr="284EF7C6">
        <w:rPr>
          <w:rFonts w:ascii="Georgia" w:eastAsia="Georgia" w:hAnsi="Georgia"/>
        </w:rPr>
        <w:t xml:space="preserve">kansen t.o.v. </w:t>
      </w:r>
      <w:r w:rsidR="005539B5" w:rsidRPr="284EF7C6">
        <w:rPr>
          <w:rFonts w:ascii="Georgia" w:eastAsia="Georgia" w:hAnsi="Georgia"/>
        </w:rPr>
        <w:t>het huidige preventieve onderhoud</w:t>
      </w:r>
      <w:r w:rsidR="003354DC" w:rsidRPr="284EF7C6">
        <w:rPr>
          <w:rFonts w:ascii="Georgia" w:eastAsia="Georgia" w:hAnsi="Georgia"/>
        </w:rPr>
        <w:t>.</w:t>
      </w:r>
    </w:p>
    <w:p w14:paraId="0380625D" w14:textId="77777777" w:rsidR="4D7F2862" w:rsidRDefault="4D7F2862" w:rsidP="4D7F2862">
      <w:pPr>
        <w:jc w:val="both"/>
        <w:rPr>
          <w:u w:val="single"/>
        </w:rPr>
      </w:pPr>
    </w:p>
    <w:p w14:paraId="520997B2" w14:textId="781CB094" w:rsidR="5CAC22CD" w:rsidRDefault="5CAC22CD" w:rsidP="4D7F2862">
      <w:pPr>
        <w:jc w:val="both"/>
      </w:pPr>
      <w:r>
        <w:t>Bij de beoordeling van dit Gunningscriterium kijkt Opdrachtgever naar de volgende beoordelingsaspecten:</w:t>
      </w:r>
    </w:p>
    <w:p w14:paraId="445905FF" w14:textId="45436052" w:rsidR="5DCAC87F" w:rsidRDefault="5DCAC87F" w:rsidP="4D7F2862">
      <w:pPr>
        <w:pStyle w:val="Lijstalinea"/>
        <w:numPr>
          <w:ilvl w:val="0"/>
          <w:numId w:val="19"/>
        </w:numPr>
        <w:jc w:val="both"/>
      </w:pPr>
      <w:r>
        <w:t>Duidelijk en concreet;</w:t>
      </w:r>
    </w:p>
    <w:p w14:paraId="088A348B" w14:textId="77777777" w:rsidR="5DCAC87F" w:rsidRDefault="5DCAC87F" w:rsidP="4D7F2862">
      <w:pPr>
        <w:pStyle w:val="Lijstalinea"/>
        <w:numPr>
          <w:ilvl w:val="0"/>
          <w:numId w:val="19"/>
        </w:numPr>
        <w:jc w:val="both"/>
      </w:pPr>
      <w:r>
        <w:t>Van toegevoegde waarde voor de Opdrachtgever;</w:t>
      </w:r>
    </w:p>
    <w:p w14:paraId="70B279A5" w14:textId="4F41D216" w:rsidR="13AD0E78" w:rsidRDefault="13AD0E78" w:rsidP="4D7F2862">
      <w:pPr>
        <w:pStyle w:val="Lijstalinea"/>
        <w:numPr>
          <w:ilvl w:val="0"/>
          <w:numId w:val="19"/>
        </w:numPr>
        <w:jc w:val="both"/>
      </w:pPr>
      <w:r>
        <w:t>Mate ontzorging.</w:t>
      </w:r>
    </w:p>
    <w:p w14:paraId="46CA0493" w14:textId="449BDAEB" w:rsidR="4D7F2862" w:rsidRDefault="4D7F2862" w:rsidP="317A647E">
      <w:pPr>
        <w:rPr>
          <w:rFonts w:ascii="Georgia" w:eastAsia="Georgia" w:hAnsi="Georgia"/>
          <w:szCs w:val="19"/>
        </w:rPr>
      </w:pPr>
    </w:p>
    <w:p w14:paraId="47D3C5F9" w14:textId="77777777" w:rsidR="006B46C5" w:rsidRPr="00D84D96" w:rsidRDefault="006B46C5" w:rsidP="317A647E">
      <w:pPr>
        <w:rPr>
          <w:i/>
          <w:iCs/>
          <w:color w:val="000000" w:themeColor="text1"/>
        </w:rPr>
      </w:pPr>
      <w:r w:rsidRPr="317A647E">
        <w:rPr>
          <w:b/>
          <w:bCs/>
          <w:i/>
          <w:iCs/>
          <w:color w:val="000000" w:themeColor="text2"/>
        </w:rPr>
        <w:t>De Inschrijver dient voor de sub-gunningscriteria 1 minimaal een voldoende te score (oordeel voldoende). Indien voor dit sub-gunningscriteria niet minimaal een voldoende wordt behaald wordt uw Inschrijving ter zijde gelegd en niet verder meegenomen in de beoordeling. Uw Inschrijving komt niet langer in aanmerking voor gunning</w:t>
      </w:r>
      <w:r w:rsidRPr="317A647E">
        <w:rPr>
          <w:i/>
          <w:iCs/>
          <w:color w:val="000000" w:themeColor="text2"/>
        </w:rPr>
        <w:t>.</w:t>
      </w:r>
    </w:p>
    <w:p w14:paraId="6FAE3A27" w14:textId="77777777" w:rsidR="006B46C5" w:rsidRDefault="006B46C5" w:rsidP="317A647E">
      <w:pPr>
        <w:rPr>
          <w:rFonts w:ascii="Georgia" w:eastAsia="Georgia" w:hAnsi="Georgia"/>
          <w:szCs w:val="19"/>
        </w:rPr>
      </w:pPr>
    </w:p>
    <w:p w14:paraId="75402D81" w14:textId="77777777" w:rsidR="00F9146A" w:rsidRDefault="00F9146A" w:rsidP="00F9146A">
      <w:pPr>
        <w:jc w:val="both"/>
      </w:pPr>
    </w:p>
    <w:p w14:paraId="3A1E9245" w14:textId="5C26C09B" w:rsidR="00F9146A" w:rsidRPr="004244BD" w:rsidRDefault="5E76F561" w:rsidP="00F9146A">
      <w:pPr>
        <w:jc w:val="both"/>
        <w:rPr>
          <w:u w:val="single"/>
        </w:rPr>
      </w:pPr>
      <w:r w:rsidRPr="4D7F2862">
        <w:rPr>
          <w:u w:val="single"/>
        </w:rPr>
        <w:t xml:space="preserve">Sub-gunningscriterium 2 </w:t>
      </w:r>
      <w:r w:rsidR="5247BC61" w:rsidRPr="4D7F2862">
        <w:rPr>
          <w:u w:val="single"/>
        </w:rPr>
        <w:t>Samenwer</w:t>
      </w:r>
      <w:r w:rsidR="2E8D24C1" w:rsidRPr="4D7F2862">
        <w:rPr>
          <w:u w:val="single"/>
        </w:rPr>
        <w:t>k</w:t>
      </w:r>
      <w:r w:rsidR="5247BC61" w:rsidRPr="4D7F2862">
        <w:rPr>
          <w:u w:val="single"/>
        </w:rPr>
        <w:t xml:space="preserve">ing met </w:t>
      </w:r>
      <w:r w:rsidR="10C6CBFE" w:rsidRPr="4D7F2862">
        <w:rPr>
          <w:u w:val="single"/>
        </w:rPr>
        <w:t>diverse partners, max 15 punten</w:t>
      </w:r>
    </w:p>
    <w:p w14:paraId="59E5A91B" w14:textId="0D117B77" w:rsidR="000149B4" w:rsidRPr="004244BD" w:rsidRDefault="7EA2B18C" w:rsidP="00F9146A">
      <w:pPr>
        <w:jc w:val="both"/>
      </w:pPr>
      <w:r>
        <w:t>“Opdracht</w:t>
      </w:r>
      <w:r w:rsidR="505461A3">
        <w:t>gever</w:t>
      </w:r>
      <w:r>
        <w:t xml:space="preserve"> </w:t>
      </w:r>
      <w:r w:rsidR="05D4AEB8">
        <w:t xml:space="preserve">hecht grote waarde aan een goede service en </w:t>
      </w:r>
      <w:proofErr w:type="spellStart"/>
      <w:r w:rsidR="05D4AEB8">
        <w:t>ontzorging</w:t>
      </w:r>
      <w:proofErr w:type="spellEnd"/>
      <w:r w:rsidR="05D4AEB8">
        <w:t xml:space="preserve"> van de </w:t>
      </w:r>
      <w:r w:rsidR="7CAB6F0B">
        <w:t xml:space="preserve">haar interne klanten, als opdrachtnemer </w:t>
      </w:r>
      <w:r w:rsidR="6604974D">
        <w:t>vertegenwoordigt u Opdrachtgever richting de diverse interne klanten.</w:t>
      </w:r>
      <w:r>
        <w:t xml:space="preserve"> </w:t>
      </w:r>
      <w:r w:rsidR="4207DD90">
        <w:t>Tevens</w:t>
      </w:r>
      <w:r w:rsidR="69AF06D4">
        <w:t xml:space="preserve"> </w:t>
      </w:r>
      <w:r w:rsidR="4207DD90">
        <w:t xml:space="preserve">wil Opdrachtgever </w:t>
      </w:r>
      <w:r w:rsidR="6BD16753">
        <w:t xml:space="preserve">zien hoe u de samenwerking organiseert met eventuele onderaannemers of </w:t>
      </w:r>
      <w:proofErr w:type="spellStart"/>
      <w:r w:rsidR="6BD16753">
        <w:t>combinant</w:t>
      </w:r>
      <w:proofErr w:type="spellEnd"/>
      <w:r w:rsidR="6BD16753">
        <w:t>.</w:t>
      </w:r>
    </w:p>
    <w:p w14:paraId="7F6973A0" w14:textId="77777777" w:rsidR="007D7933" w:rsidRPr="004244BD" w:rsidRDefault="007D7933" w:rsidP="00F9146A">
      <w:pPr>
        <w:jc w:val="both"/>
      </w:pPr>
    </w:p>
    <w:p w14:paraId="28290132" w14:textId="37EEC918" w:rsidR="00F478F4" w:rsidRPr="004244BD" w:rsidRDefault="6C4BB101" w:rsidP="00F9146A">
      <w:pPr>
        <w:jc w:val="both"/>
      </w:pPr>
      <w:r w:rsidRPr="7C08D792">
        <w:rPr>
          <w:b/>
          <w:bCs/>
        </w:rPr>
        <w:t xml:space="preserve">Beschrijf in </w:t>
      </w:r>
      <w:r w:rsidR="1377C97B" w:rsidRPr="7C08D792">
        <w:rPr>
          <w:b/>
          <w:bCs/>
        </w:rPr>
        <w:t>4</w:t>
      </w:r>
      <w:r w:rsidRPr="7C08D792">
        <w:rPr>
          <w:b/>
          <w:bCs/>
        </w:rPr>
        <w:t xml:space="preserve"> A4 met lettergrootte 10</w:t>
      </w:r>
      <w:r>
        <w:t xml:space="preserve"> hoe u de </w:t>
      </w:r>
      <w:r w:rsidR="6587DEA7">
        <w:t>zorgt dat de diverse interne klanten en de Opdrachtgever worden ontzorgd</w:t>
      </w:r>
      <w:r w:rsidR="5DF9F635">
        <w:t>.</w:t>
      </w:r>
      <w:r w:rsidR="6587DEA7">
        <w:t xml:space="preserve"> </w:t>
      </w:r>
    </w:p>
    <w:p w14:paraId="2C88855E" w14:textId="19243827" w:rsidR="000149B4" w:rsidRPr="004244BD" w:rsidRDefault="000149B4" w:rsidP="00F9146A">
      <w:pPr>
        <w:jc w:val="both"/>
      </w:pPr>
    </w:p>
    <w:p w14:paraId="5E30257E" w14:textId="53C8A0F3" w:rsidR="000149B4" w:rsidRPr="004244BD" w:rsidRDefault="000149B4" w:rsidP="00F9146A">
      <w:pPr>
        <w:jc w:val="both"/>
      </w:pPr>
      <w:r w:rsidRPr="004244BD">
        <w:t>De volgende aspecten dienen minimaal te worden beschreven</w:t>
      </w:r>
      <w:r w:rsidR="007D7933" w:rsidRPr="004244BD">
        <w:t>:</w:t>
      </w:r>
    </w:p>
    <w:p w14:paraId="7877FE4E" w14:textId="1792BECC" w:rsidR="007D7933" w:rsidRPr="004244BD" w:rsidRDefault="00162E7A" w:rsidP="007F3EE6">
      <w:pPr>
        <w:pStyle w:val="Lijstalinea"/>
        <w:numPr>
          <w:ilvl w:val="0"/>
          <w:numId w:val="19"/>
        </w:numPr>
        <w:jc w:val="both"/>
      </w:pPr>
      <w:r>
        <w:t>Klachtenprocedure</w:t>
      </w:r>
      <w:r w:rsidR="00DF624C">
        <w:t>;</w:t>
      </w:r>
    </w:p>
    <w:p w14:paraId="5E7EC736" w14:textId="1792BECC" w:rsidR="00FB64EE" w:rsidRDefault="00FB64EE" w:rsidP="007F3EE6">
      <w:pPr>
        <w:pStyle w:val="Lijstalinea"/>
        <w:numPr>
          <w:ilvl w:val="0"/>
          <w:numId w:val="19"/>
        </w:numPr>
        <w:jc w:val="both"/>
      </w:pPr>
      <w:r>
        <w:t xml:space="preserve">Hoe u de samenwerking met onderaannemer of </w:t>
      </w:r>
      <w:proofErr w:type="spellStart"/>
      <w:r>
        <w:t>combinant</w:t>
      </w:r>
      <w:proofErr w:type="spellEnd"/>
      <w:r>
        <w:t xml:space="preserve"> </w:t>
      </w:r>
      <w:r w:rsidR="003C26E9">
        <w:t>organiseert;</w:t>
      </w:r>
    </w:p>
    <w:p w14:paraId="38BCD255" w14:textId="1792BECC" w:rsidR="003D4D32" w:rsidRDefault="00EA28FA" w:rsidP="007F3EE6">
      <w:pPr>
        <w:pStyle w:val="Lijstalinea"/>
        <w:numPr>
          <w:ilvl w:val="0"/>
          <w:numId w:val="19"/>
        </w:numPr>
        <w:jc w:val="both"/>
      </w:pPr>
      <w:r>
        <w:t>Hoe u de s</w:t>
      </w:r>
      <w:r w:rsidR="003D4D32">
        <w:t xml:space="preserve">amenwerking met </w:t>
      </w:r>
      <w:r w:rsidR="003273AD">
        <w:t>onze fysieke beveiligers</w:t>
      </w:r>
      <w:r w:rsidR="003D4D32">
        <w:t xml:space="preserve"> </w:t>
      </w:r>
      <w:r>
        <w:t>organiseert</w:t>
      </w:r>
      <w:r w:rsidR="00C62EAD">
        <w:t>;</w:t>
      </w:r>
    </w:p>
    <w:p w14:paraId="44E700FF" w14:textId="1792BECC" w:rsidR="00D14246" w:rsidRPr="004244BD" w:rsidRDefault="003928F2" w:rsidP="00D14246">
      <w:pPr>
        <w:pStyle w:val="Lijstalinea"/>
        <w:numPr>
          <w:ilvl w:val="0"/>
          <w:numId w:val="19"/>
        </w:numPr>
        <w:jc w:val="both"/>
      </w:pPr>
      <w:r>
        <w:t xml:space="preserve">Hoe gaat u in samenwerking met de </w:t>
      </w:r>
      <w:r w:rsidR="00D258F9">
        <w:t>O</w:t>
      </w:r>
      <w:r w:rsidR="00536EDE">
        <w:t xml:space="preserve">pdrachtgever zorgdragen dat er </w:t>
      </w:r>
      <w:r w:rsidR="00D14246">
        <w:t xml:space="preserve">jaarlijks </w:t>
      </w:r>
      <w:r w:rsidR="00536EDE">
        <w:t xml:space="preserve">verbeterstappen gezet </w:t>
      </w:r>
      <w:r w:rsidR="00D14246">
        <w:t xml:space="preserve">worden? Geef aan hoe, welke </w:t>
      </w:r>
      <w:r w:rsidR="0097031D">
        <w:t>verbeteringen u nu al ziet en motiveer waarom dit verbeteringen zijn.</w:t>
      </w:r>
    </w:p>
    <w:p w14:paraId="7CE2E876" w14:textId="50BE2C9F" w:rsidR="007D7933" w:rsidRPr="00FB64EE" w:rsidRDefault="007D7933" w:rsidP="00FB64EE">
      <w:pPr>
        <w:ind w:left="360"/>
        <w:jc w:val="both"/>
        <w:rPr>
          <w:u w:val="single"/>
        </w:rPr>
      </w:pPr>
    </w:p>
    <w:p w14:paraId="2DBA88EE" w14:textId="77777777" w:rsidR="00F478F4" w:rsidRDefault="00F478F4" w:rsidP="00F9146A">
      <w:pPr>
        <w:jc w:val="both"/>
        <w:rPr>
          <w:highlight w:val="green"/>
          <w:u w:val="single"/>
        </w:rPr>
      </w:pPr>
    </w:p>
    <w:p w14:paraId="1EF72594" w14:textId="11AD0B55" w:rsidR="007D7933" w:rsidRPr="000039B4" w:rsidRDefault="007D7933" w:rsidP="00F9146A">
      <w:pPr>
        <w:jc w:val="both"/>
      </w:pPr>
      <w:r w:rsidRPr="000039B4">
        <w:t>Bij de beoordeling van dit Gunningscriterium kijkt Opdrachtgever naar de volgende beoordelingsaspecten:</w:t>
      </w:r>
    </w:p>
    <w:p w14:paraId="296FFE6B" w14:textId="39AD2810" w:rsidR="007D7933" w:rsidRPr="000039B4" w:rsidRDefault="00274CFA" w:rsidP="007F3EE6">
      <w:pPr>
        <w:pStyle w:val="Lijstalinea"/>
        <w:numPr>
          <w:ilvl w:val="0"/>
          <w:numId w:val="19"/>
        </w:numPr>
        <w:jc w:val="both"/>
      </w:pPr>
      <w:r>
        <w:t>Duidelijk en concree</w:t>
      </w:r>
      <w:r w:rsidR="00C649CA">
        <w:t>t;</w:t>
      </w:r>
    </w:p>
    <w:p w14:paraId="33258D49" w14:textId="003DD492" w:rsidR="7B24BD44" w:rsidRDefault="00C649CA" w:rsidP="003C0C43">
      <w:pPr>
        <w:pStyle w:val="Lijstalinea"/>
        <w:numPr>
          <w:ilvl w:val="0"/>
          <w:numId w:val="19"/>
        </w:numPr>
        <w:jc w:val="both"/>
      </w:pPr>
      <w:r w:rsidRPr="000039B4">
        <w:t>Van toegevoegde waarde</w:t>
      </w:r>
      <w:r w:rsidR="00BF3AAF">
        <w:t xml:space="preserve"> voor de Opdrachtgever</w:t>
      </w:r>
      <w:r w:rsidRPr="000039B4">
        <w:t>;</w:t>
      </w:r>
    </w:p>
    <w:p w14:paraId="236E1BA1" w14:textId="1AA1E691" w:rsidR="00221398" w:rsidRDefault="325787A0" w:rsidP="4D7F2862">
      <w:pPr>
        <w:pStyle w:val="Lijstalinea"/>
        <w:numPr>
          <w:ilvl w:val="0"/>
          <w:numId w:val="19"/>
        </w:numPr>
        <w:jc w:val="both"/>
      </w:pPr>
      <w:r>
        <w:t>Mate van ontzorging</w:t>
      </w:r>
      <w:r w:rsidR="2B9A7CE8">
        <w:t>.</w:t>
      </w:r>
    </w:p>
    <w:p w14:paraId="1DF58526" w14:textId="77777777" w:rsidR="00797219" w:rsidRPr="0069665E" w:rsidRDefault="00797219" w:rsidP="00F9146A">
      <w:pPr>
        <w:jc w:val="both"/>
        <w:rPr>
          <w:u w:val="single"/>
        </w:rPr>
      </w:pPr>
    </w:p>
    <w:p w14:paraId="6D2EAEB4" w14:textId="795C8B98" w:rsidR="00F9146A" w:rsidRDefault="00F9146A" w:rsidP="00F9146A">
      <w:pPr>
        <w:jc w:val="both"/>
        <w:rPr>
          <w:u w:val="single"/>
        </w:rPr>
      </w:pPr>
      <w:r w:rsidRPr="003B61E5">
        <w:rPr>
          <w:u w:val="single"/>
        </w:rPr>
        <w:t>Sub-gunningscriterium 3</w:t>
      </w:r>
      <w:r w:rsidR="00F0025F" w:rsidRPr="003B61E5">
        <w:rPr>
          <w:u w:val="single"/>
        </w:rPr>
        <w:t xml:space="preserve"> Aansluiting bij MVI-doelstellingen</w:t>
      </w:r>
      <w:r w:rsidR="003B61E5" w:rsidRPr="003B61E5">
        <w:rPr>
          <w:u w:val="single"/>
        </w:rPr>
        <w:t xml:space="preserve"> gemeente Den Haag, maximaal 15 punten:</w:t>
      </w:r>
    </w:p>
    <w:p w14:paraId="7E228732" w14:textId="77777777" w:rsidR="00DD2617" w:rsidRPr="00D03EBB" w:rsidRDefault="00DD2617" w:rsidP="00DD2617">
      <w:r w:rsidRPr="00D03EBB">
        <w:t xml:space="preserve">De Gemeente kijkt bij haar inkopen ook naar haar beleidsdoelstellingen inzake duurzaamheid, innovatie, </w:t>
      </w:r>
      <w:proofErr w:type="spellStart"/>
      <w:r w:rsidRPr="00D03EBB">
        <w:t>social</w:t>
      </w:r>
      <w:proofErr w:type="spellEnd"/>
      <w:r w:rsidRPr="00D03EBB">
        <w:t xml:space="preserve"> return en de toegankelijkheid voor het mkb. Een keuze voor slimmere, veiligere en socialere oplossingen. Deze zijn nodig in de veranderende wereld waarin ook de Gemeente Den Haag te maken heeft met klimaatverandering, uitputting van grondstoffen, digitalisering en demografische veranderingen. Zie </w:t>
      </w:r>
      <w:hyperlink r:id="rId26" w:history="1">
        <w:r w:rsidRPr="00D03EBB">
          <w:rPr>
            <w:rStyle w:val="Hyperlink"/>
          </w:rPr>
          <w:t>www.denhaag.nl</w:t>
        </w:r>
      </w:hyperlink>
      <w:r w:rsidRPr="00D03EBB">
        <w:t>: zakendoen met de Gemeente.</w:t>
      </w:r>
    </w:p>
    <w:p w14:paraId="6E64515C" w14:textId="054130B1" w:rsidR="003B61E5" w:rsidRDefault="2934EFCD" w:rsidP="00F9146A">
      <w:pPr>
        <w:jc w:val="both"/>
      </w:pPr>
      <w:r>
        <w:lastRenderedPageBreak/>
        <w:t>Buiten het aantal</w:t>
      </w:r>
      <w:r w:rsidR="428AA4ED">
        <w:t xml:space="preserve"> eisen in relatie tot de opdracht aangaande de MVI-doelstellingen</w:t>
      </w:r>
      <w:r w:rsidR="514CAD94">
        <w:t xml:space="preserve"> krijgt Inschrijver de gelegenheid om</w:t>
      </w:r>
      <w:r w:rsidR="05177E73">
        <w:t xml:space="preserve"> </w:t>
      </w:r>
      <w:r w:rsidR="514CAD94">
        <w:t xml:space="preserve">extra punten te scoren als u </w:t>
      </w:r>
      <w:r w:rsidR="05177E73">
        <w:t xml:space="preserve">in relatie tot de opdracht nog extra toegevoegde waarde kunt geven </w:t>
      </w:r>
      <w:r w:rsidR="51D10CCA">
        <w:t>een uitvoering, MKB-vri</w:t>
      </w:r>
      <w:r w:rsidR="2B1C4AE2">
        <w:t>e</w:t>
      </w:r>
      <w:r w:rsidR="51D10CCA">
        <w:t>ndelijk, duurzaam</w:t>
      </w:r>
      <w:r w:rsidR="77D9530C">
        <w:t>, sociaal is.</w:t>
      </w:r>
    </w:p>
    <w:p w14:paraId="2FFB7CBE" w14:textId="5BDE0E43" w:rsidR="00BA5E3D" w:rsidRDefault="00BA5E3D" w:rsidP="00F9146A">
      <w:pPr>
        <w:jc w:val="both"/>
      </w:pPr>
    </w:p>
    <w:p w14:paraId="74E2F5F6" w14:textId="757B3B58" w:rsidR="00BA5E3D" w:rsidRPr="004244BD" w:rsidRDefault="00BA5E3D" w:rsidP="00BA5E3D">
      <w:pPr>
        <w:jc w:val="both"/>
      </w:pPr>
      <w:r w:rsidRPr="7C08D792">
        <w:rPr>
          <w:b/>
          <w:bCs/>
        </w:rPr>
        <w:t>Beschrijf in 4 A4 met lettergrootte 10 h</w:t>
      </w:r>
      <w:r>
        <w:t xml:space="preserve">oe u </w:t>
      </w:r>
      <w:r w:rsidR="004A3617">
        <w:t xml:space="preserve">in de uitvoering van de opdracht </w:t>
      </w:r>
      <w:r w:rsidR="0066139C">
        <w:t>waarde toevoegt op het gebied van de gemeentelijke MVI-doelstellingen</w:t>
      </w:r>
      <w:r>
        <w:t xml:space="preserve">. </w:t>
      </w:r>
    </w:p>
    <w:p w14:paraId="4202D5F4" w14:textId="77777777" w:rsidR="00BA5E3D" w:rsidRPr="004244BD" w:rsidRDefault="00BA5E3D" w:rsidP="00BA5E3D">
      <w:pPr>
        <w:jc w:val="both"/>
      </w:pPr>
    </w:p>
    <w:p w14:paraId="01D6C796" w14:textId="6F7723A3" w:rsidR="00BA5E3D" w:rsidRPr="004244BD" w:rsidRDefault="00BA5E3D" w:rsidP="00BA5E3D">
      <w:pPr>
        <w:jc w:val="both"/>
      </w:pPr>
      <w:r w:rsidRPr="004244BD">
        <w:t>De volgende aspecten dienen minimaal te worden beschreven:</w:t>
      </w:r>
    </w:p>
    <w:p w14:paraId="27B38615" w14:textId="66767291" w:rsidR="00BA5E3D" w:rsidRPr="00B77777" w:rsidRDefault="75854A9B" w:rsidP="00BA5E3D">
      <w:pPr>
        <w:pStyle w:val="Lijstalinea"/>
        <w:numPr>
          <w:ilvl w:val="0"/>
          <w:numId w:val="19"/>
        </w:numPr>
        <w:jc w:val="both"/>
        <w:rPr>
          <w:u w:val="single"/>
        </w:rPr>
      </w:pPr>
      <w:r>
        <w:t xml:space="preserve">Hoe maakt u de </w:t>
      </w:r>
      <w:r w:rsidR="2E5EDEF7">
        <w:t>uitvoering duurzamer ?</w:t>
      </w:r>
      <w:r w:rsidR="5C611C69">
        <w:t>;</w:t>
      </w:r>
    </w:p>
    <w:p w14:paraId="2D2B9D23" w14:textId="64E81604" w:rsidR="00BA5E3D" w:rsidRPr="001F62F3" w:rsidRDefault="5C611C69" w:rsidP="00BA5E3D">
      <w:pPr>
        <w:pStyle w:val="Lijstalinea"/>
        <w:numPr>
          <w:ilvl w:val="0"/>
          <w:numId w:val="19"/>
        </w:numPr>
        <w:jc w:val="both"/>
        <w:rPr>
          <w:u w:val="single"/>
        </w:rPr>
      </w:pPr>
      <w:r>
        <w:t xml:space="preserve">Hoe </w:t>
      </w:r>
      <w:r w:rsidR="2E5EDEF7">
        <w:t xml:space="preserve">vult u SROI </w:t>
      </w:r>
      <w:r>
        <w:t>?;</w:t>
      </w:r>
    </w:p>
    <w:p w14:paraId="7D381975" w14:textId="1397650A" w:rsidR="00BA5E3D" w:rsidRPr="00093F45" w:rsidRDefault="2E5EDEF7" w:rsidP="00BA5E3D">
      <w:pPr>
        <w:pStyle w:val="Lijstalinea"/>
        <w:numPr>
          <w:ilvl w:val="0"/>
          <w:numId w:val="19"/>
        </w:numPr>
        <w:jc w:val="both"/>
        <w:rPr>
          <w:u w:val="single"/>
        </w:rPr>
      </w:pPr>
      <w:r>
        <w:t>Hoe maakt u de uitvoering MKB-vriendelijk</w:t>
      </w:r>
      <w:r w:rsidR="5C611C69">
        <w:t>? ;</w:t>
      </w:r>
    </w:p>
    <w:p w14:paraId="7E9AF5FA" w14:textId="649C50D4" w:rsidR="007E4031" w:rsidRPr="002C682D" w:rsidRDefault="007E4031" w:rsidP="00BA5E3D">
      <w:pPr>
        <w:pStyle w:val="Lijstalinea"/>
        <w:numPr>
          <w:ilvl w:val="0"/>
          <w:numId w:val="19"/>
        </w:numPr>
        <w:jc w:val="both"/>
        <w:rPr>
          <w:u w:val="single"/>
        </w:rPr>
      </w:pPr>
      <w:r>
        <w:t xml:space="preserve">Hoe zorgt u ervoor dat </w:t>
      </w:r>
      <w:r w:rsidR="00A21BE5">
        <w:t xml:space="preserve">de internationale sociale voorwaarden </w:t>
      </w:r>
      <w:r w:rsidR="001D144B">
        <w:t>worden</w:t>
      </w:r>
      <w:r w:rsidR="00315D94">
        <w:t xml:space="preserve"> </w:t>
      </w:r>
      <w:r w:rsidR="001D144B">
        <w:t>gewaarborg</w:t>
      </w:r>
      <w:r w:rsidR="006A35C5">
        <w:t>d</w:t>
      </w:r>
      <w:r w:rsidR="001D144B">
        <w:t>?</w:t>
      </w:r>
    </w:p>
    <w:p w14:paraId="60EA0F53" w14:textId="77777777" w:rsidR="00BA5E3D" w:rsidRDefault="00BA5E3D" w:rsidP="00BA5E3D">
      <w:pPr>
        <w:jc w:val="both"/>
        <w:rPr>
          <w:u w:val="single"/>
        </w:rPr>
      </w:pPr>
    </w:p>
    <w:p w14:paraId="0E5ABD4B" w14:textId="77777777" w:rsidR="00BA5E3D" w:rsidRPr="008253C8" w:rsidRDefault="00BA5E3D" w:rsidP="00BA5E3D">
      <w:pPr>
        <w:jc w:val="both"/>
      </w:pPr>
      <w:r w:rsidRPr="000039B4">
        <w:t>Bij de beoordeling van dit Gunningscriterium kijkt Opdrachtgever naar de volgende beoordelingsaspecten:</w:t>
      </w:r>
    </w:p>
    <w:p w14:paraId="4A1CAD6D" w14:textId="489F1FEC" w:rsidR="00BA5E3D" w:rsidRPr="000039B4" w:rsidRDefault="00BA5E3D" w:rsidP="00BA5E3D">
      <w:pPr>
        <w:pStyle w:val="Lijstalinea"/>
        <w:numPr>
          <w:ilvl w:val="0"/>
          <w:numId w:val="19"/>
        </w:numPr>
        <w:jc w:val="both"/>
      </w:pPr>
      <w:r>
        <w:t>Duidelijk en concreet;</w:t>
      </w:r>
    </w:p>
    <w:p w14:paraId="3C249D5F" w14:textId="77777777" w:rsidR="00BA5E3D" w:rsidRPr="000039B4" w:rsidRDefault="00BA5E3D" w:rsidP="00BA5E3D">
      <w:pPr>
        <w:pStyle w:val="Lijstalinea"/>
        <w:numPr>
          <w:ilvl w:val="0"/>
          <w:numId w:val="19"/>
        </w:numPr>
        <w:jc w:val="both"/>
      </w:pPr>
      <w:r w:rsidRPr="000039B4">
        <w:t>Van toegevoegde waarde</w:t>
      </w:r>
      <w:r>
        <w:t xml:space="preserve"> voor de Opdrachtgever</w:t>
      </w:r>
      <w:r w:rsidRPr="000039B4">
        <w:t>;</w:t>
      </w:r>
    </w:p>
    <w:p w14:paraId="63B6298A" w14:textId="5A0DD888" w:rsidR="00BA5E3D" w:rsidRPr="000039B4" w:rsidRDefault="00E674A7" w:rsidP="00BA5E3D">
      <w:pPr>
        <w:pStyle w:val="Lijstalinea"/>
        <w:numPr>
          <w:ilvl w:val="0"/>
          <w:numId w:val="19"/>
        </w:numPr>
        <w:jc w:val="both"/>
      </w:pPr>
      <w:r>
        <w:t>Mate van ontzorging</w:t>
      </w:r>
      <w:r w:rsidR="00AA5E99">
        <w:t>.</w:t>
      </w:r>
    </w:p>
    <w:p w14:paraId="5E647FC7" w14:textId="77777777" w:rsidR="00BA5E3D" w:rsidRDefault="00BA5E3D" w:rsidP="00BA5E3D">
      <w:pPr>
        <w:jc w:val="both"/>
        <w:rPr>
          <w:u w:val="single"/>
        </w:rPr>
      </w:pPr>
    </w:p>
    <w:p w14:paraId="67F2B761" w14:textId="48AF454E" w:rsidR="00F9146A" w:rsidRDefault="00F9146A" w:rsidP="00F9146A">
      <w:pPr>
        <w:pStyle w:val="Kop3"/>
      </w:pPr>
      <w:bookmarkStart w:id="336" w:name="_Toc90923963"/>
      <w:bookmarkStart w:id="337" w:name="_Toc516260137"/>
      <w:bookmarkStart w:id="338" w:name="_Hlk80189999"/>
      <w:bookmarkEnd w:id="335"/>
      <w:r>
        <w:t>Beoordeling kwaliteit</w:t>
      </w:r>
      <w:bookmarkEnd w:id="336"/>
      <w:bookmarkEnd w:id="337"/>
    </w:p>
    <w:p w14:paraId="0702A944" w14:textId="77777777" w:rsidR="00F9146A" w:rsidRDefault="00F9146A" w:rsidP="00F9146A">
      <w:r w:rsidRPr="006F1583">
        <w:t xml:space="preserve">Voor het onderdeel kwaliteit kijkt de </w:t>
      </w:r>
      <w:r>
        <w:t>Gemeente</w:t>
      </w:r>
      <w:r w:rsidRPr="006F1583">
        <w:t xml:space="preserve"> Den Haag </w:t>
      </w:r>
      <w:r>
        <w:t>per sub-gunningscriterium</w:t>
      </w:r>
      <w:r w:rsidRPr="006F1583">
        <w:t xml:space="preserve"> naar </w:t>
      </w:r>
      <w:r>
        <w:t>de</w:t>
      </w:r>
      <w:r w:rsidRPr="006F1583">
        <w:t xml:space="preserve"> antwoorden</w:t>
      </w:r>
      <w:r>
        <w:t xml:space="preserve">. </w:t>
      </w:r>
    </w:p>
    <w:p w14:paraId="0C2446B6" w14:textId="77777777" w:rsidR="00F9146A" w:rsidRDefault="00F9146A" w:rsidP="00F9146A"/>
    <w:p w14:paraId="66B95FA6" w14:textId="77777777" w:rsidR="00F9146A" w:rsidRDefault="00F9146A" w:rsidP="00F9146A">
      <w:r w:rsidRPr="006F1583">
        <w:t xml:space="preserve">Voor elk antwoord </w:t>
      </w:r>
      <w:r>
        <w:t>kan de Inschrijver</w:t>
      </w:r>
      <w:r w:rsidRPr="006F1583">
        <w:t xml:space="preserve"> maximaal het aantal punten ontvangen dat </w:t>
      </w:r>
      <w:r>
        <w:t>is</w:t>
      </w:r>
      <w:r w:rsidRPr="006F1583">
        <w:t xml:space="preserve"> aangegeven in </w:t>
      </w:r>
      <w:r>
        <w:t xml:space="preserve">de </w:t>
      </w:r>
      <w:r w:rsidRPr="006F1583">
        <w:t>tabel</w:t>
      </w:r>
      <w:r>
        <w:t xml:space="preserve"> in paragraaf 9.1</w:t>
      </w:r>
      <w:r w:rsidRPr="006F1583">
        <w:t xml:space="preserve">. </w:t>
      </w:r>
      <w:r>
        <w:t>De beoordeling vindt plaats aan de hand van de beoordelings</w:t>
      </w:r>
      <w:r w:rsidRPr="006F1583">
        <w:t xml:space="preserve">aspecten </w:t>
      </w:r>
      <w:r>
        <w:t>en de onderstaande maatstaf.</w:t>
      </w:r>
      <w:r w:rsidRPr="006F1583">
        <w:t xml:space="preserve"> </w:t>
      </w:r>
    </w:p>
    <w:p w14:paraId="09FF72DB" w14:textId="77777777" w:rsidR="00801088" w:rsidRDefault="00801088" w:rsidP="00801088"/>
    <w:p w14:paraId="46711634" w14:textId="4C5C4179" w:rsidR="00801088" w:rsidRPr="00801088" w:rsidRDefault="00801088" w:rsidP="00801088">
      <w:r w:rsidRPr="00801088">
        <w:t>Per sub-</w:t>
      </w:r>
      <w:r w:rsidR="00C82693">
        <w:t>g</w:t>
      </w:r>
      <w:r w:rsidRPr="00801088">
        <w:t>unningscriterium vindt een integrale beoordeling plaats op basis van de vermelde beoordelingsaspecten. Tenzij anders aangegeven, wegen de beoordelingsaspecten even zwaar mee. Het behaalde aantal punten per antwoord wordt opgeteld om te komen tot de totaalscore op kwaliteit.</w:t>
      </w:r>
    </w:p>
    <w:p w14:paraId="7B6D9829" w14:textId="77777777" w:rsidR="00801088" w:rsidRPr="00801088" w:rsidRDefault="00801088" w:rsidP="00801088">
      <w:r w:rsidRPr="00801088">
        <w:t xml:space="preserve">De beoordeling van het antwoord zal plaatsvinden op basis van de onderstaande maatstaf: </w:t>
      </w:r>
    </w:p>
    <w:p w14:paraId="03CA0E32" w14:textId="461CE909" w:rsidR="00801088" w:rsidRPr="00801088" w:rsidRDefault="00801088" w:rsidP="00801088">
      <w:pPr>
        <w:rPr>
          <w:i/>
        </w:rPr>
      </w:pPr>
    </w:p>
    <w:p w14:paraId="798F3488" w14:textId="2A4AB2C9" w:rsidR="00801088" w:rsidRPr="00801088" w:rsidRDefault="00801088" w:rsidP="00801088">
      <w:pPr>
        <w:numPr>
          <w:ilvl w:val="1"/>
          <w:numId w:val="12"/>
        </w:numPr>
      </w:pPr>
      <w:r w:rsidRPr="00801088">
        <w:t>Uitwerking wordt gekwalificeerd als ‘</w:t>
      </w:r>
      <w:r w:rsidR="00F406FB">
        <w:t>u</w:t>
      </w:r>
      <w:r w:rsidRPr="00801088">
        <w:t xml:space="preserve">itstekend’ = 100% van de punten. </w:t>
      </w:r>
    </w:p>
    <w:p w14:paraId="05DF313B" w14:textId="77777777" w:rsidR="00801088" w:rsidRPr="00801088" w:rsidRDefault="00801088" w:rsidP="00801088">
      <w:pPr>
        <w:numPr>
          <w:ilvl w:val="1"/>
          <w:numId w:val="12"/>
        </w:numPr>
      </w:pPr>
      <w:r w:rsidRPr="00801088">
        <w:t xml:space="preserve">Uitwerking wordt gekwalificeerd als ‘goed’= 80% van de punten. </w:t>
      </w:r>
    </w:p>
    <w:p w14:paraId="5E706698" w14:textId="77777777" w:rsidR="00801088" w:rsidRPr="00801088" w:rsidRDefault="00801088" w:rsidP="00801088">
      <w:pPr>
        <w:numPr>
          <w:ilvl w:val="1"/>
          <w:numId w:val="12"/>
        </w:numPr>
      </w:pPr>
      <w:r w:rsidRPr="00801088">
        <w:t xml:space="preserve">Uitwerking wordt gekwalificeerd als ‘voldoende’ = 60% van de punten. </w:t>
      </w:r>
    </w:p>
    <w:p w14:paraId="191CBDF9" w14:textId="49369E5F" w:rsidR="00801088" w:rsidRPr="00801088" w:rsidRDefault="00801088" w:rsidP="00801088">
      <w:pPr>
        <w:numPr>
          <w:ilvl w:val="1"/>
          <w:numId w:val="12"/>
        </w:numPr>
      </w:pPr>
      <w:r w:rsidRPr="00801088">
        <w:t xml:space="preserve">Uitwerking wordt gekwalificeerd als ‘matig’ = </w:t>
      </w:r>
      <w:r w:rsidR="00F54E0A">
        <w:t>4</w:t>
      </w:r>
      <w:r w:rsidRPr="00801088">
        <w:t xml:space="preserve">0% van de punten. </w:t>
      </w:r>
    </w:p>
    <w:p w14:paraId="3CA45398" w14:textId="77777777" w:rsidR="00FE50E3" w:rsidRDefault="00801088" w:rsidP="00801088">
      <w:pPr>
        <w:numPr>
          <w:ilvl w:val="1"/>
          <w:numId w:val="12"/>
        </w:numPr>
      </w:pPr>
      <w:r w:rsidRPr="00801088">
        <w:t xml:space="preserve">Uitwerking wordt gekwalificeerd als </w:t>
      </w:r>
      <w:r w:rsidR="00425EA8">
        <w:t>‘slecht’ = 20% van</w:t>
      </w:r>
      <w:r w:rsidR="00FE50E3">
        <w:t xml:space="preserve"> de punten.</w:t>
      </w:r>
      <w:r w:rsidRPr="00801088">
        <w:t xml:space="preserve"> </w:t>
      </w:r>
    </w:p>
    <w:p w14:paraId="157DB1A6" w14:textId="77777777" w:rsidR="00FE50E3" w:rsidRDefault="00FE50E3" w:rsidP="00801088">
      <w:pPr>
        <w:numPr>
          <w:ilvl w:val="1"/>
          <w:numId w:val="12"/>
        </w:numPr>
      </w:pPr>
      <w:r>
        <w:t>G</w:t>
      </w:r>
      <w:r w:rsidR="00801088" w:rsidRPr="00801088">
        <w:t>een uitwerking toegevoegd = 0% van de punten.</w:t>
      </w:r>
    </w:p>
    <w:p w14:paraId="7EB0AA62" w14:textId="66D85D3C" w:rsidR="00801088" w:rsidRPr="00801088" w:rsidRDefault="00801088" w:rsidP="00C138C8">
      <w:pPr>
        <w:ind w:left="284"/>
      </w:pPr>
      <w:r w:rsidRPr="00801088">
        <w:t xml:space="preserve"> </w:t>
      </w:r>
    </w:p>
    <w:p w14:paraId="27F29CDF" w14:textId="77777777" w:rsidR="00801088" w:rsidRPr="00D84D96" w:rsidRDefault="00801088" w:rsidP="4D7F2862">
      <w:pPr>
        <w:rPr>
          <w:b/>
          <w:bCs/>
          <w:i/>
          <w:iCs/>
          <w:color w:val="000000" w:themeColor="text1"/>
          <w:highlight w:val="green"/>
        </w:rPr>
      </w:pPr>
    </w:p>
    <w:p w14:paraId="2178E384" w14:textId="1AF006AE" w:rsidR="00801088" w:rsidRPr="006B46C5" w:rsidRDefault="2C0CD1BC" w:rsidP="4D7F2862">
      <w:pPr>
        <w:rPr>
          <w:b/>
          <w:bCs/>
          <w:i/>
          <w:iCs/>
          <w:color w:val="000000" w:themeColor="text1"/>
        </w:rPr>
      </w:pPr>
      <w:r w:rsidRPr="006B46C5">
        <w:rPr>
          <w:b/>
          <w:bCs/>
          <w:i/>
          <w:iCs/>
          <w:color w:val="000000" w:themeColor="text2"/>
        </w:rPr>
        <w:t>De Inschrijver dient voor de sub-gunningscriteria</w:t>
      </w:r>
      <w:r w:rsidR="312038F9" w:rsidRPr="006B46C5">
        <w:rPr>
          <w:b/>
          <w:bCs/>
          <w:i/>
          <w:iCs/>
          <w:color w:val="000000" w:themeColor="text2"/>
        </w:rPr>
        <w:t xml:space="preserve"> </w:t>
      </w:r>
      <w:r w:rsidR="00E74C16" w:rsidRPr="006B46C5">
        <w:rPr>
          <w:b/>
          <w:bCs/>
          <w:i/>
          <w:iCs/>
          <w:color w:val="000000" w:themeColor="text2"/>
        </w:rPr>
        <w:t>1</w:t>
      </w:r>
      <w:r w:rsidRPr="006B46C5">
        <w:rPr>
          <w:b/>
          <w:bCs/>
          <w:i/>
          <w:iCs/>
          <w:color w:val="000000" w:themeColor="text2"/>
        </w:rPr>
        <w:t xml:space="preserve"> minimaal een voldoende te score (oordeel voldoende). Indien</w:t>
      </w:r>
      <w:r w:rsidR="55411A27" w:rsidRPr="006B46C5">
        <w:rPr>
          <w:b/>
          <w:bCs/>
          <w:i/>
          <w:iCs/>
          <w:color w:val="000000" w:themeColor="text2"/>
        </w:rPr>
        <w:t xml:space="preserve"> voor dit</w:t>
      </w:r>
      <w:r w:rsidRPr="006B46C5">
        <w:rPr>
          <w:b/>
          <w:bCs/>
          <w:i/>
          <w:iCs/>
          <w:color w:val="000000" w:themeColor="text2"/>
        </w:rPr>
        <w:t xml:space="preserve"> sub-gunningscriteria niet minimaal een voldoende wordt behaald wordt uw </w:t>
      </w:r>
      <w:r w:rsidR="06097F3D" w:rsidRPr="006B46C5">
        <w:rPr>
          <w:b/>
          <w:bCs/>
          <w:i/>
          <w:iCs/>
          <w:color w:val="000000" w:themeColor="text2"/>
        </w:rPr>
        <w:t>I</w:t>
      </w:r>
      <w:r w:rsidRPr="006B46C5">
        <w:rPr>
          <w:b/>
          <w:bCs/>
          <w:i/>
          <w:iCs/>
          <w:color w:val="000000" w:themeColor="text2"/>
        </w:rPr>
        <w:t xml:space="preserve">nschrijving ter zijde gelegd en niet verder meegenomen in de beoordeling. Uw </w:t>
      </w:r>
      <w:r w:rsidR="06097F3D" w:rsidRPr="006B46C5">
        <w:rPr>
          <w:b/>
          <w:bCs/>
          <w:i/>
          <w:iCs/>
          <w:color w:val="000000" w:themeColor="text2"/>
        </w:rPr>
        <w:t>I</w:t>
      </w:r>
      <w:r w:rsidRPr="006B46C5">
        <w:rPr>
          <w:b/>
          <w:bCs/>
          <w:i/>
          <w:iCs/>
          <w:color w:val="000000" w:themeColor="text2"/>
        </w:rPr>
        <w:t>nschrijving komt niet langer in aanmerking voor gunning.</w:t>
      </w:r>
    </w:p>
    <w:p w14:paraId="1148F8FB" w14:textId="77777777" w:rsidR="00801088" w:rsidRPr="00ED0050" w:rsidRDefault="00801088" w:rsidP="00801088">
      <w:pPr>
        <w:pStyle w:val="Kop2"/>
      </w:pPr>
      <w:bookmarkStart w:id="339" w:name="_Toc4502485"/>
      <w:bookmarkStart w:id="340" w:name="_Toc90923964"/>
      <w:bookmarkStart w:id="341" w:name="_Toc73886114"/>
      <w:bookmarkEnd w:id="338"/>
      <w:r>
        <w:t>Prijs</w:t>
      </w:r>
      <w:bookmarkEnd w:id="339"/>
      <w:bookmarkEnd w:id="340"/>
      <w:bookmarkEnd w:id="341"/>
    </w:p>
    <w:p w14:paraId="22906210" w14:textId="4ABFE83F" w:rsidR="00801088" w:rsidRPr="00801088" w:rsidRDefault="00801088" w:rsidP="00801088">
      <w:bookmarkStart w:id="342" w:name="_Hlk8914958"/>
      <w:r w:rsidRPr="00801088">
        <w:t xml:space="preserve">Naast het </w:t>
      </w:r>
      <w:r w:rsidR="00526560">
        <w:t>G</w:t>
      </w:r>
      <w:r w:rsidRPr="00801088">
        <w:t xml:space="preserve">unningscriterium kwaliteit wordt </w:t>
      </w:r>
      <w:r w:rsidR="00526560">
        <w:t xml:space="preserve">de </w:t>
      </w:r>
      <w:r w:rsidRPr="00801088">
        <w:t>Inschrijver ook gevraagd het prijzenblad (</w:t>
      </w:r>
      <w:r w:rsidRPr="00B23FD2">
        <w:t xml:space="preserve">Bijlage </w:t>
      </w:r>
      <w:r w:rsidR="001A0472" w:rsidRPr="00B23FD2">
        <w:t>5</w:t>
      </w:r>
      <w:r w:rsidRPr="00801088">
        <w:t xml:space="preserve">) in te dienen voor het gevraagde. </w:t>
      </w:r>
      <w:r w:rsidR="00526560">
        <w:t xml:space="preserve">De </w:t>
      </w:r>
      <w:r w:rsidRPr="00801088">
        <w:t>Inschrijver dient het prijzenblad volledig in te vullen</w:t>
      </w:r>
      <w:r w:rsidR="00225DBD">
        <w:t xml:space="preserve"> </w:t>
      </w:r>
      <w:r w:rsidRPr="00801088">
        <w:t xml:space="preserve">en bij te voegen bij de </w:t>
      </w:r>
      <w:r w:rsidR="00526560">
        <w:t>I</w:t>
      </w:r>
      <w:r w:rsidRPr="00801088">
        <w:t>nschrijving.</w:t>
      </w:r>
    </w:p>
    <w:p w14:paraId="4FA3DA9F" w14:textId="67061727" w:rsidR="00801088" w:rsidRPr="00801088" w:rsidRDefault="00801088" w:rsidP="7A1F8D08">
      <w:pPr>
        <w:pStyle w:val="Kop3"/>
        <w:rPr>
          <w:rFonts w:eastAsiaTheme="minorEastAsia"/>
        </w:rPr>
      </w:pPr>
      <w:bookmarkStart w:id="343" w:name="_Toc4502486"/>
      <w:bookmarkStart w:id="344" w:name="_Toc90923965"/>
      <w:bookmarkStart w:id="345" w:name="_Toc1428370781"/>
      <w:bookmarkEnd w:id="342"/>
      <w:r w:rsidRPr="7A1F8D08">
        <w:rPr>
          <w:rFonts w:eastAsiaTheme="minorEastAsia"/>
        </w:rPr>
        <w:lastRenderedPageBreak/>
        <w:t>Beoordeling prijs</w:t>
      </w:r>
      <w:bookmarkEnd w:id="343"/>
      <w:bookmarkEnd w:id="344"/>
      <w:bookmarkEnd w:id="345"/>
    </w:p>
    <w:p w14:paraId="70C498CD" w14:textId="48893709" w:rsidR="00801088" w:rsidRPr="006F1583" w:rsidRDefault="00801088" w:rsidP="00801088">
      <w:r w:rsidRPr="006F1583">
        <w:t>De Inschrijver met de laagste prijs ontvangt het maximale aantal</w:t>
      </w:r>
      <w:r w:rsidR="00C46DFB">
        <w:t xml:space="preserve"> van 40</w:t>
      </w:r>
      <w:r w:rsidRPr="006F1583">
        <w:t xml:space="preserve"> punten. De overige Inschrijvers ontvangen een score naar rato van de laagste prijs. Dit wordt gedaan volgens de onderstaande formule:</w:t>
      </w:r>
    </w:p>
    <w:p w14:paraId="4126EEBA" w14:textId="77777777" w:rsidR="00801088" w:rsidRDefault="00801088" w:rsidP="00801088">
      <w:pPr>
        <w:jc w:val="both"/>
      </w:pPr>
    </w:p>
    <w:p w14:paraId="3D88C9B4" w14:textId="014CCD89" w:rsidR="00344A80" w:rsidRPr="007048B1" w:rsidRDefault="00344A80" w:rsidP="00344A80">
      <w:r w:rsidRPr="007048B1">
        <w:t>Inschrijver geboden prijs.</w:t>
      </w:r>
    </w:p>
    <w:p w14:paraId="7044EFC2" w14:textId="77777777" w:rsidR="00801088" w:rsidRDefault="00801088" w:rsidP="00F9146A"/>
    <w:p w14:paraId="67B3BE03" w14:textId="758D5759" w:rsidR="00F024D3" w:rsidRDefault="00F024D3" w:rsidP="00801088"/>
    <w:p w14:paraId="33E9BB50" w14:textId="677D3332" w:rsidR="00F024D3" w:rsidRPr="00801088" w:rsidRDefault="00F024D3" w:rsidP="00801088">
      <w:r>
        <w:rPr>
          <w:noProof/>
          <w:lang w:eastAsia="nl-NL"/>
        </w:rPr>
        <mc:AlternateContent>
          <mc:Choice Requires="wps">
            <w:drawing>
              <wp:anchor distT="0" distB="0" distL="114300" distR="114300" simplePos="0" relativeHeight="251658240" behindDoc="0" locked="0" layoutInCell="1" allowOverlap="1" wp14:anchorId="4921FD80" wp14:editId="5BD70A11">
                <wp:simplePos x="0" y="0"/>
                <wp:positionH relativeFrom="column">
                  <wp:posOffset>2604407</wp:posOffset>
                </wp:positionH>
                <wp:positionV relativeFrom="paragraph">
                  <wp:posOffset>219801</wp:posOffset>
                </wp:positionV>
                <wp:extent cx="3002280" cy="175260"/>
                <wp:effectExtent l="0" t="0" r="7620" b="6350"/>
                <wp:wrapNone/>
                <wp:docPr id="1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C252" w14:textId="5781974D" w:rsidR="00C858EB" w:rsidRDefault="00C46DFB" w:rsidP="00F024D3">
                            <w:r>
                              <w:t>40 punten</w:t>
                            </w:r>
                          </w:p>
                        </w:txbxContent>
                      </wps:txbx>
                      <wps:bodyPr rot="0" vert="horz" wrap="square" lIns="0" tIns="0" rIns="0" bIns="0" anchor="t" anchorCtr="0">
                        <a:spAutoFit/>
                      </wps:bodyPr>
                    </wps:wsp>
                  </a:graphicData>
                </a:graphic>
                <wp14:sizeRelH relativeFrom="margin">
                  <wp14:pctWidth>0</wp14:pctWidth>
                </wp14:sizeRelH>
              </wp:anchor>
            </w:drawing>
          </mc:Choice>
          <mc:Fallback xmlns:arto="http://schemas.microsoft.com/office/word/2006/arto" xmlns:pic="http://schemas.openxmlformats.org/drawingml/2006/picture" xmlns:a14="http://schemas.microsoft.com/office/drawing/2010/main" xmlns:a="http://schemas.openxmlformats.org/drawingml/2006/main" xmlns:oel="http://schemas.microsoft.com/office/2019/extlst">
            <w:pict w14:anchorId="64C8152C">
              <v:rect id="Rectangle 7" style="position:absolute;margin-left:205.05pt;margin-top:17.3pt;width:236.4pt;height:13.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w14:anchorId="4921F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">
                <v:textbox style="mso-fit-shape-to-text:t" inset="0,0,0,0">
                  <w:txbxContent>
                    <w:p w:rsidR="00C858EB" w:rsidP="00F024D3" w:rsidRDefault="00C46DFB" w14:paraId="6F12A057" w14:textId="5781974D">
                      <w:r>
                        <w:t>40 punten</w:t>
                      </w:r>
                    </w:p>
                  </w:txbxContent>
                </v:textbox>
              </v:rect>
            </w:pict>
          </mc:Fallback>
        </mc:AlternateContent>
      </w:r>
      <w:r>
        <w:rPr>
          <w:rFonts w:ascii="Arial" w:hAnsi="Arial" w:cs="Arial"/>
          <w:noProof/>
          <w:sz w:val="20"/>
          <w:lang w:eastAsia="nl-NL"/>
        </w:rPr>
        <w:drawing>
          <wp:inline distT="0" distB="0" distL="0" distR="0" wp14:anchorId="7955630B" wp14:editId="5BC59E52">
            <wp:extent cx="2560320" cy="55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r="12769"/>
                    <a:stretch/>
                  </pic:blipFill>
                  <pic:spPr bwMode="auto">
                    <a:xfrm>
                      <a:off x="0" y="0"/>
                      <a:ext cx="2569048" cy="560705"/>
                    </a:xfrm>
                    <a:prstGeom prst="rect">
                      <a:avLst/>
                    </a:prstGeom>
                    <a:noFill/>
                    <a:ln>
                      <a:noFill/>
                    </a:ln>
                    <a:extLst>
                      <a:ext uri="{53640926-AAD7-44D8-BBD7-CCE9431645EC}">
                        <a14:shadowObscured xmlns:a14="http://schemas.microsoft.com/office/drawing/2010/main"/>
                      </a:ext>
                    </a:extLst>
                  </pic:spPr>
                </pic:pic>
              </a:graphicData>
            </a:graphic>
          </wp:inline>
        </w:drawing>
      </w:r>
    </w:p>
    <w:p w14:paraId="3C46559D" w14:textId="77777777" w:rsidR="00801088" w:rsidRDefault="00801088" w:rsidP="00801088"/>
    <w:p w14:paraId="5FC2EB64" w14:textId="77777777" w:rsidR="00C46DFB" w:rsidRPr="00801088" w:rsidRDefault="00C46DFB" w:rsidP="00801088"/>
    <w:p w14:paraId="145D1E4B" w14:textId="62E4454E" w:rsidR="00752B98" w:rsidRDefault="74927664" w:rsidP="00801088">
      <w:r w:rsidRPr="007048B1">
        <w:t xml:space="preserve">Waarbij </w:t>
      </w:r>
      <w:r w:rsidR="003225DF" w:rsidRPr="007048B1">
        <w:rPr>
          <w:noProof/>
          <w:position w:val="-14"/>
        </w:rPr>
        <w:object w:dxaOrig="960" w:dyaOrig="380" w14:anchorId="7A75B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5pt" o:ole="">
            <v:imagedata r:id="rId28" o:title=""/>
          </v:shape>
          <o:OLEObject Type="Embed" ProgID="Equation.3" ShapeID="_x0000_i1025" DrawAspect="Content" ObjectID="_1718189603" r:id="rId29"/>
        </w:object>
      </w:r>
      <w:r w:rsidRPr="007048B1">
        <w:t xml:space="preserve"> staat voor de laagst aangeboden prijs en </w:t>
      </w:r>
      <w:r w:rsidR="003225DF" w:rsidRPr="007048B1">
        <w:rPr>
          <w:noProof/>
          <w:position w:val="-14"/>
        </w:rPr>
        <w:object w:dxaOrig="1240" w:dyaOrig="380" w14:anchorId="1145BE6A">
          <v:shape id="_x0000_i1026" type="#_x0000_t75" style="width:63.75pt;height:20.25pt" o:ole="">
            <v:imagedata r:id="rId30" o:title=""/>
          </v:shape>
          <o:OLEObject Type="Embed" ProgID="Equation.3" ShapeID="_x0000_i1026" DrawAspect="Content" ObjectID="_1718189604" r:id="rId31"/>
        </w:object>
      </w:r>
      <w:r w:rsidRPr="007048B1">
        <w:t xml:space="preserve"> voor de door de</w:t>
      </w:r>
      <w:r w:rsidR="1B026373">
        <w:t xml:space="preserve"> Inschrijver aangeboden prijs.</w:t>
      </w:r>
    </w:p>
    <w:p w14:paraId="1E898B36" w14:textId="77777777" w:rsidR="00752B98" w:rsidRDefault="00752B98" w:rsidP="00801088"/>
    <w:p w14:paraId="714F485A" w14:textId="535FD55F" w:rsidR="00801088" w:rsidRPr="00801088" w:rsidRDefault="00801088" w:rsidP="00801088">
      <w:r w:rsidRPr="00801088">
        <w:t>Indien de Inschrijver met de laagste prijs na de beoordeling onverhoopt mocht afvallen, dan wordt het onderdeel ‘prijs’ opnieuw beoordeeld. De Inschrijver met de op een na laagste prijs wordt in dat geval de Inschrijver met de laagste prijs en krijgt het maximale aantal punten toegekend.</w:t>
      </w:r>
    </w:p>
    <w:p w14:paraId="166249AE" w14:textId="77777777" w:rsidR="00801088" w:rsidRDefault="00801088" w:rsidP="00F9146A"/>
    <w:p w14:paraId="1204A91A" w14:textId="77777777" w:rsidR="00801088" w:rsidRPr="00ED0050" w:rsidRDefault="00801088" w:rsidP="00801088">
      <w:pPr>
        <w:pStyle w:val="Kop2"/>
      </w:pPr>
      <w:bookmarkStart w:id="346" w:name="_Toc4502487"/>
      <w:bookmarkStart w:id="347" w:name="_Toc90923966"/>
      <w:bookmarkStart w:id="348" w:name="_Toc1932280282"/>
      <w:bookmarkStart w:id="349" w:name="_Hlk80190652"/>
      <w:r>
        <w:t>Eindscore</w:t>
      </w:r>
      <w:bookmarkEnd w:id="346"/>
      <w:bookmarkEnd w:id="347"/>
      <w:bookmarkEnd w:id="348"/>
    </w:p>
    <w:p w14:paraId="7AD6DC3E" w14:textId="34D725EA" w:rsidR="00801088" w:rsidRPr="006F1583" w:rsidRDefault="00801088" w:rsidP="00801088">
      <w:bookmarkStart w:id="350" w:name="_Hlk8915127"/>
      <w:r w:rsidRPr="006F1583">
        <w:t xml:space="preserve">Uw behaalde score op het </w:t>
      </w:r>
      <w:r w:rsidR="00C82693">
        <w:t>G</w:t>
      </w:r>
      <w:r>
        <w:t>unningscriterium</w:t>
      </w:r>
      <w:r w:rsidRPr="006F1583">
        <w:t xml:space="preserve"> kwaliteit wordt </w:t>
      </w:r>
      <w:r>
        <w:t xml:space="preserve">opgeteld bij uw behaalde score op het </w:t>
      </w:r>
      <w:r w:rsidR="00C82693">
        <w:t>G</w:t>
      </w:r>
      <w:r>
        <w:t xml:space="preserve">unningscriterium prijs. </w:t>
      </w:r>
      <w:r w:rsidRPr="006F1583">
        <w:t>Uw eindscore wordt als volgt berekend:</w:t>
      </w:r>
    </w:p>
    <w:p w14:paraId="1FCC3F32" w14:textId="77777777" w:rsidR="00801088" w:rsidRPr="006F1583" w:rsidRDefault="00801088" w:rsidP="00801088"/>
    <w:p w14:paraId="79A120A0" w14:textId="77777777" w:rsidR="00801088" w:rsidRPr="006F1583" w:rsidRDefault="00801088" w:rsidP="00801088">
      <w:r w:rsidRPr="006F1583">
        <w:t>Eindscore =</w:t>
      </w:r>
      <w:r w:rsidRPr="006F1583">
        <w:tab/>
        <w:t>Behaalde (totaal)score kwaliteit + Behaalde (totaal)score prijs</w:t>
      </w:r>
    </w:p>
    <w:p w14:paraId="356D948F" w14:textId="77777777" w:rsidR="00801088" w:rsidRPr="006F1583" w:rsidRDefault="00801088" w:rsidP="00801088"/>
    <w:p w14:paraId="47E90425" w14:textId="65A0C26F" w:rsidR="00801088" w:rsidRPr="006F1583" w:rsidRDefault="00801088" w:rsidP="00801088">
      <w:r w:rsidRPr="006F1583">
        <w:t xml:space="preserve">De </w:t>
      </w:r>
      <w:r w:rsidR="00C82693">
        <w:t>O</w:t>
      </w:r>
      <w:r w:rsidRPr="006F1583">
        <w:t>pdracht wordt gegund aan de Inschrijver met de hoogste totale score.</w:t>
      </w:r>
    </w:p>
    <w:p w14:paraId="5150E33F" w14:textId="77777777" w:rsidR="00801088" w:rsidRPr="006F1583" w:rsidRDefault="00801088" w:rsidP="00801088"/>
    <w:p w14:paraId="272ABFA1" w14:textId="1011E076" w:rsidR="00801088" w:rsidRPr="006F1583" w:rsidRDefault="00801088" w:rsidP="00801088">
      <w:r w:rsidRPr="00CC3B76">
        <w:t xml:space="preserve">Indien meerdere Inschrijvers dezelfde hoogste totale score behalen, dan wordt de </w:t>
      </w:r>
      <w:r w:rsidR="00C82693" w:rsidRPr="00CC3B76">
        <w:t>O</w:t>
      </w:r>
      <w:r w:rsidRPr="00CC3B76">
        <w:t>pdracht gegund a</w:t>
      </w:r>
      <w:r w:rsidR="007604F8" w:rsidRPr="00CC3B76">
        <w:t>an</w:t>
      </w:r>
      <w:r w:rsidR="00C82693" w:rsidRPr="00CC3B76">
        <w:t xml:space="preserve"> </w:t>
      </w:r>
      <w:r w:rsidR="005A5504" w:rsidRPr="00CC3B76">
        <w:t xml:space="preserve">de </w:t>
      </w:r>
      <w:r w:rsidRPr="00CC3B76">
        <w:t xml:space="preserve">Inschrijver die voor het </w:t>
      </w:r>
      <w:r w:rsidR="005A5504" w:rsidRPr="00CC3B76">
        <w:t>G</w:t>
      </w:r>
      <w:r w:rsidRPr="00CC3B76">
        <w:t xml:space="preserve">unningcriterium kwaliteit de hoogste score heeft behaald. Indien ook de scores welke behaald zijn voor het </w:t>
      </w:r>
      <w:r w:rsidR="005A5504" w:rsidRPr="00CC3B76">
        <w:t>G</w:t>
      </w:r>
      <w:r w:rsidRPr="00CC3B76">
        <w:t>unningcriterium kwaliteit</w:t>
      </w:r>
      <w:r w:rsidR="00C82693" w:rsidRPr="00CC3B76">
        <w:t xml:space="preserve"> gelijk blijken, dan wordt de O</w:t>
      </w:r>
      <w:r w:rsidRPr="00CC3B76">
        <w:t>pdracht gegund aan die Inschrijver die voor het sub-</w:t>
      </w:r>
      <w:r w:rsidR="00C82693" w:rsidRPr="00CC3B76">
        <w:t>g</w:t>
      </w:r>
      <w:r w:rsidRPr="00CC3B76">
        <w:t xml:space="preserve">unningscriterium </w:t>
      </w:r>
      <w:r w:rsidR="001B16DA" w:rsidRPr="00CC3B76">
        <w:t>2</w:t>
      </w:r>
      <w:r w:rsidRPr="00CC3B76">
        <w:t xml:space="preserve"> de hoogste score heeft behaald. Indien ook in dit geval de scores gelijk blijken, vindt een loting plaats tussen de gelijk scorende Inschrijvers.</w:t>
      </w:r>
    </w:p>
    <w:bookmarkEnd w:id="349"/>
    <w:bookmarkEnd w:id="350"/>
    <w:p w14:paraId="437F64F9" w14:textId="77777777" w:rsidR="00801088" w:rsidRDefault="00801088">
      <w:pPr>
        <w:spacing w:line="240" w:lineRule="auto"/>
      </w:pPr>
      <w:r>
        <w:br w:type="page"/>
      </w:r>
    </w:p>
    <w:p w14:paraId="0A49A36A" w14:textId="52AEF506" w:rsidR="00801088" w:rsidRPr="00801088" w:rsidRDefault="00801088" w:rsidP="00801088">
      <w:pPr>
        <w:pStyle w:val="Kop1"/>
        <w:numPr>
          <w:ilvl w:val="0"/>
          <w:numId w:val="0"/>
        </w:numPr>
        <w:ind w:left="360" w:hanging="360"/>
      </w:pPr>
      <w:bookmarkStart w:id="351" w:name="_Toc4502488"/>
      <w:bookmarkStart w:id="352" w:name="_Toc90923967"/>
      <w:bookmarkStart w:id="353" w:name="_Toc1759173579"/>
      <w:bookmarkStart w:id="354" w:name="_Hlk8915163"/>
      <w:r>
        <w:lastRenderedPageBreak/>
        <w:t>Bijlagen</w:t>
      </w:r>
      <w:bookmarkEnd w:id="351"/>
      <w:bookmarkEnd w:id="352"/>
      <w:bookmarkEnd w:id="353"/>
    </w:p>
    <w:p w14:paraId="1AC0C186" w14:textId="15EE1FAD" w:rsidR="00801088" w:rsidRDefault="00801088" w:rsidP="00801088">
      <w:pPr>
        <w:tabs>
          <w:tab w:val="left" w:pos="284"/>
        </w:tabs>
        <w:ind w:left="284" w:hanging="284"/>
      </w:pPr>
      <w:r>
        <w:t>Bijlage 1</w:t>
      </w:r>
      <w:r>
        <w:tab/>
      </w:r>
      <w:r>
        <w:tab/>
      </w:r>
      <w:r w:rsidRPr="009E7777">
        <w:t>Uniform Europees Aanbestedingsdocument</w:t>
      </w:r>
      <w:r w:rsidR="000A662D">
        <w:t xml:space="preserve">, zie </w:t>
      </w:r>
      <w:proofErr w:type="spellStart"/>
      <w:r w:rsidR="000A662D">
        <w:t>TenderNed</w:t>
      </w:r>
      <w:proofErr w:type="spellEnd"/>
    </w:p>
    <w:p w14:paraId="24126F19" w14:textId="4D73F3A3" w:rsidR="00801088" w:rsidRDefault="00801088" w:rsidP="00801088">
      <w:pPr>
        <w:tabs>
          <w:tab w:val="left" w:pos="284"/>
        </w:tabs>
        <w:ind w:left="284" w:hanging="284"/>
      </w:pPr>
      <w:r>
        <w:t xml:space="preserve">Bijlage </w:t>
      </w:r>
      <w:r w:rsidR="00061112">
        <w:t>2</w:t>
      </w:r>
      <w:r>
        <w:tab/>
        <w:t>Format referentieopdrachten</w:t>
      </w:r>
    </w:p>
    <w:p w14:paraId="723CE9F8" w14:textId="78BD5CE7" w:rsidR="00801088" w:rsidRDefault="00801088" w:rsidP="00801088">
      <w:pPr>
        <w:tabs>
          <w:tab w:val="left" w:pos="284"/>
        </w:tabs>
        <w:ind w:left="284" w:hanging="284"/>
      </w:pPr>
      <w:r>
        <w:t xml:space="preserve">Bijlage </w:t>
      </w:r>
      <w:r w:rsidR="00061112">
        <w:t>3</w:t>
      </w:r>
      <w:r>
        <w:tab/>
        <w:t>Inkoopvoorwaarden</w:t>
      </w:r>
      <w:r w:rsidR="004265DF">
        <w:t xml:space="preserve"> ARVODI</w:t>
      </w:r>
      <w:r w:rsidR="00AE155D">
        <w:t xml:space="preserve"> 2018</w:t>
      </w:r>
    </w:p>
    <w:p w14:paraId="25E8D1C5" w14:textId="37260305" w:rsidR="00801088" w:rsidRDefault="00801088" w:rsidP="00801088">
      <w:pPr>
        <w:tabs>
          <w:tab w:val="left" w:pos="284"/>
        </w:tabs>
        <w:ind w:left="284" w:hanging="284"/>
      </w:pPr>
      <w:r>
        <w:t xml:space="preserve">Bijlage </w:t>
      </w:r>
      <w:r w:rsidR="00061112">
        <w:t>4</w:t>
      </w:r>
      <w:r>
        <w:tab/>
        <w:t>Concept</w:t>
      </w:r>
      <w:r w:rsidR="00A87E53">
        <w:t xml:space="preserve"> raam</w:t>
      </w:r>
      <w:r>
        <w:t xml:space="preserve">overeenkomst </w:t>
      </w:r>
      <w:proofErr w:type="spellStart"/>
      <w:r>
        <w:t>Arvodi</w:t>
      </w:r>
      <w:proofErr w:type="spellEnd"/>
    </w:p>
    <w:p w14:paraId="6FC44403" w14:textId="6C618924" w:rsidR="00801088" w:rsidRPr="009E7777" w:rsidRDefault="00801088" w:rsidP="00801088">
      <w:pPr>
        <w:tabs>
          <w:tab w:val="left" w:pos="284"/>
        </w:tabs>
        <w:ind w:left="284" w:hanging="284"/>
      </w:pPr>
      <w:r>
        <w:t xml:space="preserve">Bijlage </w:t>
      </w:r>
      <w:r w:rsidR="00061112">
        <w:t>5</w:t>
      </w:r>
      <w:r>
        <w:tab/>
        <w:t>Prijzenblad</w:t>
      </w:r>
    </w:p>
    <w:p w14:paraId="577211F0" w14:textId="632D682D" w:rsidR="00801088" w:rsidRDefault="00801088" w:rsidP="00801088">
      <w:pPr>
        <w:tabs>
          <w:tab w:val="left" w:pos="284"/>
        </w:tabs>
        <w:ind w:left="284" w:hanging="284"/>
      </w:pPr>
      <w:r>
        <w:t xml:space="preserve">Bijlage </w:t>
      </w:r>
      <w:r w:rsidR="00061112">
        <w:t>6</w:t>
      </w:r>
      <w:r>
        <w:tab/>
        <w:t>Checklist</w:t>
      </w:r>
    </w:p>
    <w:p w14:paraId="4908E2EC" w14:textId="4545EF45" w:rsidR="00801088" w:rsidRDefault="00801088" w:rsidP="00801088">
      <w:pPr>
        <w:tabs>
          <w:tab w:val="left" w:pos="284"/>
        </w:tabs>
        <w:ind w:left="284" w:hanging="284"/>
      </w:pPr>
      <w:r>
        <w:t xml:space="preserve">Bijlage </w:t>
      </w:r>
      <w:r w:rsidR="00C4151E">
        <w:t>7</w:t>
      </w:r>
      <w:r>
        <w:tab/>
      </w:r>
      <w:r w:rsidRPr="00B353C5">
        <w:t>Model volmacht</w:t>
      </w:r>
    </w:p>
    <w:p w14:paraId="74F64E46" w14:textId="29C61DBB" w:rsidR="00801088" w:rsidRDefault="00D2243E" w:rsidP="00801088">
      <w:pPr>
        <w:spacing w:line="240" w:lineRule="auto"/>
      </w:pPr>
      <w:r w:rsidRPr="00AB652A">
        <w:t xml:space="preserve">Bijlage </w:t>
      </w:r>
      <w:r w:rsidR="00C4151E" w:rsidRPr="00AB652A">
        <w:t>8</w:t>
      </w:r>
      <w:r w:rsidRPr="00AB652A">
        <w:tab/>
      </w:r>
      <w:r w:rsidR="00061112" w:rsidRPr="00AB652A">
        <w:t xml:space="preserve">Concept </w:t>
      </w:r>
      <w:r w:rsidRPr="00AB652A">
        <w:t>Verwerkersovereenkomst</w:t>
      </w:r>
    </w:p>
    <w:p w14:paraId="2825CBC4" w14:textId="575A69DB" w:rsidR="00801088" w:rsidRDefault="00EB195F" w:rsidP="00801088">
      <w:pPr>
        <w:spacing w:line="240" w:lineRule="auto"/>
      </w:pPr>
      <w:r>
        <w:t>Bijlage 9</w:t>
      </w:r>
      <w:r>
        <w:tab/>
      </w:r>
      <w:r w:rsidR="7A1F8D08">
        <w:t>Pakket van Eisen</w:t>
      </w:r>
    </w:p>
    <w:p w14:paraId="777C0F8A" w14:textId="77777777" w:rsidR="007F0EE3" w:rsidRDefault="004265DF" w:rsidP="00801088">
      <w:pPr>
        <w:spacing w:line="240" w:lineRule="auto"/>
      </w:pPr>
      <w:r>
        <w:t>Bijlage 10</w:t>
      </w:r>
      <w:r>
        <w:tab/>
        <w:t>Concept Gegevensleveringsovereenkomst</w:t>
      </w:r>
    </w:p>
    <w:p w14:paraId="6950272B" w14:textId="4B8C9828" w:rsidR="004265DF" w:rsidRDefault="751ED780" w:rsidP="00801088">
      <w:pPr>
        <w:spacing w:line="240" w:lineRule="auto"/>
      </w:pPr>
      <w:r>
        <w:t>Bijlage 11</w:t>
      </w:r>
      <w:r w:rsidR="007F0EE3">
        <w:tab/>
      </w:r>
      <w:r w:rsidR="49F9DCDD">
        <w:t>SLA</w:t>
      </w:r>
    </w:p>
    <w:p w14:paraId="26F06445" w14:textId="4F4F30C0" w:rsidR="00952A00" w:rsidRDefault="00AE155D" w:rsidP="00801088">
      <w:pPr>
        <w:spacing w:line="240" w:lineRule="auto"/>
      </w:pPr>
      <w:r>
        <w:t>Bijlage 12</w:t>
      </w:r>
      <w:r>
        <w:tab/>
        <w:t>Concept Wachtkamerovereenkomst</w:t>
      </w:r>
    </w:p>
    <w:p w14:paraId="678A4267" w14:textId="6A90C5EA" w:rsidR="00F33519" w:rsidRDefault="00F33519" w:rsidP="00801088">
      <w:pPr>
        <w:spacing w:line="240" w:lineRule="auto"/>
      </w:pPr>
      <w:r>
        <w:t>Bijlage 13</w:t>
      </w:r>
      <w:r>
        <w:tab/>
        <w:t>Sc</w:t>
      </w:r>
      <w:r w:rsidR="00303674">
        <w:t>hema</w:t>
      </w:r>
      <w:r w:rsidR="002B0921">
        <w:t>tische weergave beveiliging</w:t>
      </w:r>
      <w:r w:rsidR="00C64E51">
        <w:t>s</w:t>
      </w:r>
      <w:r w:rsidR="002B0921">
        <w:t>systemen e</w:t>
      </w:r>
      <w:r w:rsidR="00C64E51">
        <w:t>n technische relaties</w:t>
      </w:r>
    </w:p>
    <w:p w14:paraId="1281C22A" w14:textId="215BA63C" w:rsidR="00C700DD" w:rsidRDefault="16DA5218" w:rsidP="00801088">
      <w:pPr>
        <w:spacing w:line="240" w:lineRule="auto"/>
      </w:pPr>
      <w:r>
        <w:t>Bijlage 1</w:t>
      </w:r>
      <w:r w:rsidR="5D7D64D9">
        <w:t>4</w:t>
      </w:r>
      <w:r w:rsidR="00C700DD">
        <w:tab/>
      </w:r>
      <w:r w:rsidR="547C565C">
        <w:t xml:space="preserve">Verklaring </w:t>
      </w:r>
      <w:r w:rsidR="28E21DA4">
        <w:t>S</w:t>
      </w:r>
      <w:r w:rsidR="547C565C">
        <w:t>anctie</w:t>
      </w:r>
      <w:r w:rsidR="28E21DA4">
        <w:t>pakket</w:t>
      </w:r>
      <w:r w:rsidR="547C565C">
        <w:t xml:space="preserve"> Rusland</w:t>
      </w:r>
    </w:p>
    <w:p w14:paraId="35B1C026" w14:textId="7EE81613" w:rsidR="49F9DCDD" w:rsidRDefault="49F9DCDD" w:rsidP="49F9DCDD">
      <w:pPr>
        <w:spacing w:line="240" w:lineRule="auto"/>
        <w:rPr>
          <w:rFonts w:ascii="Georgia" w:eastAsia="Georgia" w:hAnsi="Georgia"/>
          <w:szCs w:val="19"/>
        </w:rPr>
      </w:pPr>
      <w:r w:rsidRPr="30FF505C">
        <w:rPr>
          <w:rFonts w:ascii="Georgia" w:eastAsia="Georgia" w:hAnsi="Georgia"/>
          <w:szCs w:val="19"/>
        </w:rPr>
        <w:t>Bijlage 15</w:t>
      </w:r>
      <w:r>
        <w:tab/>
      </w:r>
      <w:r w:rsidR="30FF505C" w:rsidRPr="30FF505C">
        <w:rPr>
          <w:rFonts w:ascii="Georgia" w:eastAsia="Georgia" w:hAnsi="Georgia"/>
          <w:szCs w:val="19"/>
        </w:rPr>
        <w:t xml:space="preserve">Handleiding </w:t>
      </w:r>
      <w:proofErr w:type="spellStart"/>
      <w:r w:rsidR="30FF505C" w:rsidRPr="30FF505C">
        <w:rPr>
          <w:rFonts w:ascii="Georgia" w:eastAsia="Georgia" w:hAnsi="Georgia"/>
          <w:szCs w:val="19"/>
        </w:rPr>
        <w:t>AsBuild</w:t>
      </w:r>
      <w:proofErr w:type="spellEnd"/>
      <w:r w:rsidR="30FF505C" w:rsidRPr="30FF505C">
        <w:rPr>
          <w:rFonts w:ascii="Georgia" w:eastAsia="Georgia" w:hAnsi="Georgia"/>
          <w:szCs w:val="19"/>
        </w:rPr>
        <w:t xml:space="preserve"> 2.2</w:t>
      </w:r>
    </w:p>
    <w:p w14:paraId="1CF0C17C" w14:textId="6A2F09DA" w:rsidR="49F9DCDD" w:rsidRDefault="49F9DCDD" w:rsidP="49F9DCDD">
      <w:pPr>
        <w:spacing w:line="240" w:lineRule="auto"/>
        <w:rPr>
          <w:rFonts w:ascii="Georgia" w:eastAsia="Georgia" w:hAnsi="Georgia"/>
          <w:szCs w:val="19"/>
        </w:rPr>
      </w:pPr>
      <w:r w:rsidRPr="30FF505C">
        <w:rPr>
          <w:rFonts w:ascii="Georgia" w:eastAsia="Georgia" w:hAnsi="Georgia"/>
          <w:szCs w:val="19"/>
        </w:rPr>
        <w:t>Bijlage 16</w:t>
      </w:r>
      <w:r>
        <w:tab/>
      </w:r>
      <w:r w:rsidR="30FF505C" w:rsidRPr="30FF505C">
        <w:rPr>
          <w:rFonts w:ascii="Georgia" w:eastAsia="Georgia" w:hAnsi="Georgia"/>
          <w:szCs w:val="19"/>
        </w:rPr>
        <w:t>CAD-procedureboek Den Haag</w:t>
      </w:r>
    </w:p>
    <w:p w14:paraId="43B070A8" w14:textId="276EEC32" w:rsidR="49F9DCDD" w:rsidRDefault="49F9DCDD" w:rsidP="49F9DCDD">
      <w:pPr>
        <w:spacing w:line="240" w:lineRule="auto"/>
        <w:rPr>
          <w:rFonts w:ascii="Georgia" w:eastAsia="Georgia" w:hAnsi="Georgia"/>
          <w:szCs w:val="19"/>
        </w:rPr>
      </w:pPr>
      <w:r w:rsidRPr="30FF505C">
        <w:rPr>
          <w:rFonts w:ascii="Georgia" w:eastAsia="Georgia" w:hAnsi="Georgia"/>
          <w:szCs w:val="19"/>
        </w:rPr>
        <w:t>Bijlage 17</w:t>
      </w:r>
      <w:r>
        <w:tab/>
      </w:r>
      <w:r w:rsidR="30FF505C" w:rsidRPr="30FF505C">
        <w:rPr>
          <w:rFonts w:ascii="Georgia" w:eastAsia="Georgia" w:hAnsi="Georgia"/>
          <w:szCs w:val="19"/>
        </w:rPr>
        <w:t>BIM Handboek gemeente Den Haag</w:t>
      </w:r>
    </w:p>
    <w:p w14:paraId="4D06ED1A" w14:textId="77777777" w:rsidR="00801088" w:rsidRDefault="00801088" w:rsidP="00801088">
      <w:pPr>
        <w:spacing w:line="240" w:lineRule="auto"/>
      </w:pPr>
    </w:p>
    <w:p w14:paraId="1DC2E28D" w14:textId="11F53A36" w:rsidR="00801088" w:rsidRDefault="00801088" w:rsidP="609C4E65">
      <w:pPr>
        <w:spacing w:line="240" w:lineRule="auto"/>
        <w:rPr>
          <w:rFonts w:asciiTheme="majorHAnsi" w:eastAsiaTheme="majorEastAsia" w:hAnsiTheme="majorHAnsi" w:cstheme="majorBidi"/>
          <w:color w:val="000000" w:themeColor="text1"/>
          <w:sz w:val="30"/>
          <w:szCs w:val="30"/>
        </w:rPr>
      </w:pPr>
      <w:r>
        <w:t xml:space="preserve">Bovengenoemde bijlagen worden als separate documenten aan deze </w:t>
      </w:r>
      <w:r w:rsidR="005969AE">
        <w:t>Aanbestedings</w:t>
      </w:r>
      <w:r>
        <w:t>leidraad toegevoegd.</w:t>
      </w:r>
    </w:p>
    <w:bookmarkEnd w:id="354"/>
    <w:p w14:paraId="0D81459E" w14:textId="2E0651DD" w:rsidR="00801088" w:rsidRPr="00F9146A" w:rsidRDefault="00801088" w:rsidP="00F9146A"/>
    <w:sectPr w:rsidR="00801088" w:rsidRPr="00F9146A" w:rsidSect="00435B0E">
      <w:pgSz w:w="11906" w:h="16838" w:code="9"/>
      <w:pgMar w:top="1134" w:right="1474" w:bottom="1814" w:left="1814" w:header="992"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3A9C" w14:textId="77777777" w:rsidR="00EF70F4" w:rsidRDefault="00EF70F4" w:rsidP="004C03F0">
      <w:pPr>
        <w:spacing w:line="240" w:lineRule="auto"/>
      </w:pPr>
      <w:r>
        <w:separator/>
      </w:r>
    </w:p>
  </w:endnote>
  <w:endnote w:type="continuationSeparator" w:id="0">
    <w:p w14:paraId="5DBCBB4A" w14:textId="77777777" w:rsidR="00EF70F4" w:rsidRDefault="00EF70F4" w:rsidP="004C03F0">
      <w:pPr>
        <w:spacing w:line="240" w:lineRule="auto"/>
      </w:pPr>
      <w:r>
        <w:continuationSeparator/>
      </w:r>
    </w:p>
  </w:endnote>
  <w:endnote w:type="continuationNotice" w:id="1">
    <w:p w14:paraId="7498EF4C" w14:textId="77777777" w:rsidR="00EF70F4" w:rsidRDefault="00EF70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A0FF" w14:textId="399F69D2" w:rsidR="00240667" w:rsidRDefault="00240667">
    <w:pPr>
      <w:pStyle w:val="Voettekst"/>
    </w:pPr>
    <w:r>
      <w:rPr>
        <w:noProof/>
      </w:rPr>
      <mc:AlternateContent>
        <mc:Choice Requires="wps">
          <w:drawing>
            <wp:anchor distT="0" distB="0" distL="0" distR="0" simplePos="0" relativeHeight="251658242" behindDoc="0" locked="0" layoutInCell="1" allowOverlap="1" wp14:anchorId="33AB61B3" wp14:editId="5748EA7C">
              <wp:simplePos x="635" y="635"/>
              <wp:positionH relativeFrom="leftMargin">
                <wp:align>left</wp:align>
              </wp:positionH>
              <wp:positionV relativeFrom="paragraph">
                <wp:posOffset>635</wp:posOffset>
              </wp:positionV>
              <wp:extent cx="443865" cy="443865"/>
              <wp:effectExtent l="0" t="0" r="15240" b="6350"/>
              <wp:wrapSquare wrapText="bothSides"/>
              <wp:docPr id="2" name="Tekstvak 2"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9BD41" w14:textId="712E3C1B" w:rsidR="00240667" w:rsidRPr="00240667" w:rsidRDefault="00240667">
                          <w:pPr>
                            <w:rPr>
                              <w:rFonts w:ascii="Calibri" w:eastAsia="Calibri" w:hAnsi="Calibri" w:cs="Calibri"/>
                              <w:color w:val="000000"/>
                              <w:sz w:val="20"/>
                            </w:rPr>
                          </w:pPr>
                          <w:r w:rsidRPr="00240667">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oel="http://schemas.microsoft.com/office/2019/extlst">
          <w:pict w14:anchorId="31F493F1">
            <v:shapetype id="_x0000_t202" coordsize="21600,21600" o:spt="202" path="m,l,21600r21600,l21600,xe" w14:anchorId="33AB61B3">
              <v:stroke joinstyle="miter"/>
              <v:path gradientshapeok="t" o:connecttype="rect"/>
            </v:shapetype>
            <v:shape id="Tekstvak 2"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Vertrouwelijkheid: Openbaar"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240667" w:rsidR="00240667" w:rsidRDefault="00240667" w14:paraId="3C74A7C9" w14:textId="712E3C1B">
                    <w:pPr>
                      <w:rPr>
                        <w:rFonts w:ascii="Calibri" w:hAnsi="Calibri" w:eastAsia="Calibri" w:cs="Calibri"/>
                        <w:color w:val="000000"/>
                        <w:sz w:val="20"/>
                      </w:rPr>
                    </w:pPr>
                    <w:r w:rsidRPr="00240667">
                      <w:rPr>
                        <w:rFonts w:ascii="Calibri" w:hAnsi="Calibri" w:eastAsia="Calibri" w:cs="Calibri"/>
                        <w:color w:val="000000"/>
                        <w:sz w:val="20"/>
                      </w:rPr>
                      <w:t>Vertrouwelijkheid: Openbaar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2547" w14:textId="15176D4F" w:rsidR="00C858EB" w:rsidRPr="009E4590" w:rsidRDefault="00240667" w:rsidP="00577FC1">
    <w:pPr>
      <w:pStyle w:val="DHRandinfoKop"/>
      <w:spacing w:before="40"/>
      <w:rPr>
        <w:rStyle w:val="DHPaginaCijfer"/>
        <w:rFonts w:asciiTheme="majorHAnsi" w:hAnsiTheme="majorHAnsi"/>
        <w:b w:val="0"/>
        <w:sz w:val="14"/>
      </w:rPr>
    </w:pPr>
    <w:r>
      <w:rPr>
        <w:rFonts w:cstheme="majorHAnsi"/>
        <w:b w:val="0"/>
        <w:noProof/>
        <w:szCs w:val="14"/>
      </w:rPr>
      <mc:AlternateContent>
        <mc:Choice Requires="wps">
          <w:drawing>
            <wp:anchor distT="0" distB="0" distL="0" distR="0" simplePos="0" relativeHeight="251658243" behindDoc="0" locked="0" layoutInCell="1" allowOverlap="1" wp14:anchorId="3EC9311D" wp14:editId="128D1A71">
              <wp:simplePos x="1152525" y="9896475"/>
              <wp:positionH relativeFrom="leftMargin">
                <wp:align>left</wp:align>
              </wp:positionH>
              <wp:positionV relativeFrom="paragraph">
                <wp:posOffset>635</wp:posOffset>
              </wp:positionV>
              <wp:extent cx="443865" cy="443865"/>
              <wp:effectExtent l="0" t="0" r="15240" b="6350"/>
              <wp:wrapSquare wrapText="bothSides"/>
              <wp:docPr id="4" name="Tekstvak 4"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1F5932" w14:textId="54AD9C11" w:rsidR="00240667" w:rsidRPr="00240667" w:rsidRDefault="00240667">
                          <w:pPr>
                            <w:rPr>
                              <w:rFonts w:ascii="Calibri" w:eastAsia="Calibri" w:hAnsi="Calibri" w:cs="Calibri"/>
                              <w:color w:val="000000"/>
                              <w:sz w:val="20"/>
                            </w:rPr>
                          </w:pPr>
                          <w:r w:rsidRPr="00240667">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oel="http://schemas.microsoft.com/office/2019/extlst">
          <w:pict w14:anchorId="30B03027">
            <v:shapetype id="_x0000_t202" coordsize="21600,21600" o:spt="202" path="m,l,21600r21600,l21600,xe" w14:anchorId="3EC9311D">
              <v:stroke joinstyle="miter"/>
              <v:path gradientshapeok="t" o:connecttype="rect"/>
            </v:shapetype>
            <v:shape id="Tekstvak 4"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alt="Vertrouwelijkheid: Openbaar"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240667" w:rsidR="00240667" w:rsidRDefault="00240667" w14:paraId="005BF7AC" w14:textId="54AD9C11">
                    <w:pPr>
                      <w:rPr>
                        <w:rFonts w:ascii="Calibri" w:hAnsi="Calibri" w:eastAsia="Calibri" w:cs="Calibri"/>
                        <w:color w:val="000000"/>
                        <w:sz w:val="20"/>
                      </w:rPr>
                    </w:pPr>
                    <w:r w:rsidRPr="00240667">
                      <w:rPr>
                        <w:rFonts w:ascii="Calibri" w:hAnsi="Calibri" w:eastAsia="Calibri" w:cs="Calibri"/>
                        <w:color w:val="000000"/>
                        <w:sz w:val="20"/>
                      </w:rPr>
                      <w:t>Vertrouwelijkheid: Openbaar</w:t>
                    </w:r>
                  </w:p>
                </w:txbxContent>
              </v:textbox>
              <w10:wrap type="square" anchorx="margin"/>
            </v:shape>
          </w:pict>
        </mc:Fallback>
      </mc:AlternateContent>
    </w:r>
    <w:r w:rsidR="00C858EB" w:rsidRPr="009E4590">
      <w:rPr>
        <w:rStyle w:val="DHPaginaCijfer"/>
        <w:rFonts w:asciiTheme="majorHAnsi" w:hAnsiTheme="majorHAnsi" w:cstheme="majorHAnsi"/>
        <w:b w:val="0"/>
        <w:sz w:val="14"/>
        <w:szCs w:val="14"/>
      </w:rPr>
      <w:t xml:space="preserve">Aanbestedingsleidraad </w:t>
    </w:r>
    <w:sdt>
      <w:sdtPr>
        <w:rPr>
          <w:b w:val="0"/>
        </w:rPr>
        <w:id w:val="-1458793888"/>
        <w:dataBinding w:prefixMappings="xmlns:ns0='http://www.keyscript.nl/huisstijl/UxDocumentForm' " w:xpath="/ns0:variabelen[1]/ns0:UxDocumentForm[1]/ns0:uxTitelField[1]" w:storeItemID="{30024A26-C9DD-46C4-8607-F1118F24DCAD}"/>
        <w:text/>
      </w:sdtPr>
      <w:sdtEndPr/>
      <w:sdtContent>
        <w:r w:rsidR="00C858EB">
          <w:rPr>
            <w:b w:val="0"/>
          </w:rPr>
          <w:t>Technische Beveiliging</w:t>
        </w:r>
      </w:sdtContent>
    </w:sdt>
  </w:p>
  <w:p w14:paraId="5EA286D6" w14:textId="7BA43707" w:rsidR="00C858EB" w:rsidRPr="00E96087" w:rsidRDefault="00870E9F" w:rsidP="009E4590">
    <w:pPr>
      <w:pStyle w:val="DHRandinfoKop"/>
      <w:spacing w:before="40"/>
      <w:rPr>
        <w:rStyle w:val="DHPaginaCijfer"/>
        <w:rFonts w:asciiTheme="majorHAnsi" w:hAnsiTheme="majorHAnsi" w:cstheme="majorHAnsi"/>
        <w:b w:val="0"/>
        <w:sz w:val="14"/>
        <w:szCs w:val="14"/>
      </w:rPr>
    </w:pPr>
    <w:sdt>
      <w:sdtPr>
        <w:rPr>
          <w:rFonts w:asciiTheme="minorHAnsi" w:eastAsia="Georgia" w:hAnsiTheme="minorHAnsi" w:cstheme="majorHAnsi"/>
          <w:sz w:val="16"/>
          <w:szCs w:val="14"/>
        </w:rPr>
        <w:tag w:val="B=UxDocumentForm/uxSubtitelField"/>
        <w:id w:val="-1450690611"/>
        <w:dataBinding w:prefixMappings="xmlns:ns0='http://www.keyscript.nl/huisstijl/UxDocumentForm' " w:xpath="/ns0:variabelen[1]/ns0:UxDocumentForm[1]/ns0:uxSubtitelField[1]" w:storeItemID="{30024A26-C9DD-46C4-8607-F1118F24DCAD}"/>
        <w:text/>
      </w:sdtPr>
      <w:sdtEndPr/>
      <w:sdtContent>
        <w:r w:rsidR="00C858EB">
          <w:rPr>
            <w:rFonts w:asciiTheme="minorHAnsi" w:eastAsia="Georgia" w:hAnsiTheme="minorHAnsi" w:cstheme="majorHAnsi"/>
            <w:sz w:val="16"/>
            <w:szCs w:val="14"/>
          </w:rPr>
          <w:t>19.378-DBV</w:t>
        </w:r>
      </w:sdtContent>
    </w:sdt>
  </w:p>
  <w:p w14:paraId="0446ADFE" w14:textId="68EC05F6" w:rsidR="00C858EB" w:rsidRPr="00817FCC" w:rsidRDefault="00C858EB" w:rsidP="001F5ADE">
    <w:pPr>
      <w:pStyle w:val="Voettekst"/>
      <w:tabs>
        <w:tab w:val="left" w:pos="2976"/>
        <w:tab w:val="right" w:pos="9424"/>
      </w:tabs>
      <w:spacing w:after="240"/>
      <w:ind w:right="-817"/>
      <w:rPr>
        <w:rStyle w:val="DHPaginaCijfer"/>
      </w:rPr>
    </w:pPr>
    <w:r>
      <w:rPr>
        <w:rStyle w:val="DHPaginaCijfer"/>
      </w:rPr>
      <w:tab/>
    </w:r>
    <w:r>
      <w:rPr>
        <w:rStyle w:val="DHPaginaCijfer"/>
      </w:rPr>
      <w:tab/>
    </w:r>
    <w:r>
      <w:rPr>
        <w:rStyle w:val="DHPaginaCijfer"/>
      </w:rPr>
      <w:tab/>
    </w:r>
    <w:r w:rsidRPr="00817FCC">
      <w:rPr>
        <w:rStyle w:val="DHPaginaCijfer"/>
      </w:rPr>
      <w:fldChar w:fldCharType="begin"/>
    </w:r>
    <w:r w:rsidRPr="00817FCC">
      <w:rPr>
        <w:rStyle w:val="DHPaginaCijfer"/>
      </w:rPr>
      <w:instrText>PAGE  \* Arabic  \* MERGEFORMAT</w:instrText>
    </w:r>
    <w:r w:rsidRPr="00817FCC">
      <w:rPr>
        <w:rStyle w:val="DHPaginaCijfer"/>
      </w:rPr>
      <w:fldChar w:fldCharType="separate"/>
    </w:r>
    <w:r>
      <w:rPr>
        <w:rStyle w:val="DHPaginaCijfer"/>
        <w:noProof/>
      </w:rPr>
      <w:t>35</w:t>
    </w:r>
    <w:r w:rsidRPr="00817FCC">
      <w:rPr>
        <w:rStyle w:val="DHPaginaCijfer"/>
      </w:rPr>
      <w:fldChar w:fldCharType="end"/>
    </w:r>
    <w:r w:rsidRPr="00817FCC">
      <w:rPr>
        <w:rStyle w:val="DHPaginaCijfer"/>
      </w:rPr>
      <w:t>/</w:t>
    </w:r>
    <w:r w:rsidRPr="00817FCC">
      <w:rPr>
        <w:rStyle w:val="DHPaginaCijfer"/>
      </w:rPr>
      <w:fldChar w:fldCharType="begin"/>
    </w:r>
    <w:r w:rsidRPr="00817FCC">
      <w:rPr>
        <w:rStyle w:val="DHPaginaCijfer"/>
      </w:rPr>
      <w:instrText>NUMPAGES  \* Arabic  \* MERGEFORMAT</w:instrText>
    </w:r>
    <w:r w:rsidRPr="00817FCC">
      <w:rPr>
        <w:rStyle w:val="DHPaginaCijfer"/>
      </w:rPr>
      <w:fldChar w:fldCharType="separate"/>
    </w:r>
    <w:r>
      <w:rPr>
        <w:rStyle w:val="DHPaginaCijfer"/>
        <w:noProof/>
      </w:rPr>
      <w:t>35</w:t>
    </w:r>
    <w:r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4E99" w14:textId="6CE65043" w:rsidR="00C858EB" w:rsidRDefault="00240667" w:rsidP="00F26249">
    <w:pPr>
      <w:spacing w:line="620" w:lineRule="exact"/>
    </w:pPr>
    <w:r>
      <w:rPr>
        <w:noProof/>
      </w:rPr>
      <mc:AlternateContent>
        <mc:Choice Requires="wps">
          <w:drawing>
            <wp:anchor distT="0" distB="0" distL="0" distR="0" simplePos="0" relativeHeight="251658241" behindDoc="0" locked="0" layoutInCell="1" allowOverlap="1" wp14:anchorId="5AA20569" wp14:editId="02D17E17">
              <wp:simplePos x="1152525" y="9124950"/>
              <wp:positionH relativeFrom="leftMargin">
                <wp:align>left</wp:align>
              </wp:positionH>
              <wp:positionV relativeFrom="paragraph">
                <wp:posOffset>635</wp:posOffset>
              </wp:positionV>
              <wp:extent cx="443865" cy="443865"/>
              <wp:effectExtent l="0" t="0" r="15240" b="6350"/>
              <wp:wrapSquare wrapText="bothSides"/>
              <wp:docPr id="1" name="Tekstvak 1"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DB6906" w14:textId="2C58F953" w:rsidR="00240667" w:rsidRPr="00240667" w:rsidRDefault="00240667">
                          <w:pPr>
                            <w:rPr>
                              <w:rFonts w:ascii="Calibri" w:eastAsia="Calibri" w:hAnsi="Calibri" w:cs="Calibri"/>
                              <w:color w:val="000000"/>
                              <w:sz w:val="20"/>
                            </w:rPr>
                          </w:pPr>
                          <w:r w:rsidRPr="00240667">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oel="http://schemas.microsoft.com/office/2019/extlst">
          <w:pict w14:anchorId="6A42117A">
            <v:shapetype id="_x0000_t202" coordsize="21600,21600" o:spt="202" path="m,l,21600r21600,l21600,xe" w14:anchorId="5AA20569">
              <v:stroke joinstyle="miter"/>
              <v:path gradientshapeok="t" o:connecttype="rect"/>
            </v:shapetype>
            <v:shape id="Tekstvak 1"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Vertrouwelijkheid: Openbaar"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240667" w:rsidR="00240667" w:rsidRDefault="00240667" w14:paraId="762E3DC2" w14:textId="2C58F953">
                    <w:pPr>
                      <w:rPr>
                        <w:rFonts w:ascii="Calibri" w:hAnsi="Calibri" w:eastAsia="Calibri" w:cs="Calibri"/>
                        <w:color w:val="000000"/>
                        <w:sz w:val="20"/>
                      </w:rPr>
                    </w:pPr>
                    <w:r w:rsidRPr="00240667">
                      <w:rPr>
                        <w:rFonts w:ascii="Calibri" w:hAnsi="Calibri" w:eastAsia="Calibri" w:cs="Calibri"/>
                        <w:color w:val="000000"/>
                        <w:sz w:val="20"/>
                      </w:rPr>
                      <w:t>Vertrouwelijkheid: Openbaar</w:t>
                    </w:r>
                  </w:p>
                </w:txbxContent>
              </v:textbox>
              <w10:wrap type="square" anchorx="margin"/>
            </v:shape>
          </w:pict>
        </mc:Fallback>
      </mc:AlternateContent>
    </w:r>
  </w:p>
  <w:tbl>
    <w:tblPr>
      <w:tblStyle w:val="Tabelraster"/>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009"/>
      <w:gridCol w:w="2421"/>
      <w:gridCol w:w="2156"/>
    </w:tblGrid>
    <w:tr w:rsidR="00C858EB" w:rsidRPr="00F82B1C" w14:paraId="6CDA8829" w14:textId="77777777" w:rsidTr="004E15F5">
      <w:trPr>
        <w:trHeight w:val="1320"/>
      </w:trPr>
      <w:tc>
        <w:tcPr>
          <w:tcW w:w="2835" w:type="dxa"/>
        </w:tcPr>
        <w:p w14:paraId="760FFD59" w14:textId="77777777" w:rsidR="00C858EB" w:rsidRDefault="00C858EB" w:rsidP="00BD5048">
          <w:pPr>
            <w:pStyle w:val="DHRandinfoKop"/>
            <w:rPr>
              <w:noProof/>
            </w:rPr>
          </w:pPr>
          <w:r>
            <w:rPr>
              <w:noProof/>
            </w:rPr>
            <w:t>Datum</w:t>
          </w:r>
        </w:p>
        <w:p w14:paraId="6AD7DC17" w14:textId="159ADCCF" w:rsidR="00C858EB" w:rsidRPr="002441B2" w:rsidRDefault="00C858EB" w:rsidP="002441B2">
          <w:pPr>
            <w:pStyle w:val="DHRandInfoInvultekst"/>
            <w:rPr>
              <w:rFonts w:asciiTheme="majorHAnsi" w:hAnsiTheme="majorHAnsi" w:cstheme="majorHAnsi"/>
              <w:sz w:val="14"/>
              <w:szCs w:val="14"/>
            </w:rPr>
          </w:pPr>
          <w:r w:rsidRPr="002441B2">
            <w:rPr>
              <w:rFonts w:asciiTheme="majorHAnsi" w:hAnsiTheme="majorHAnsi" w:cstheme="majorHAnsi"/>
              <w:sz w:val="14"/>
              <w:szCs w:val="14"/>
            </w:rPr>
            <w:fldChar w:fldCharType="begin"/>
          </w:r>
          <w:r w:rsidRPr="002441B2">
            <w:rPr>
              <w:rFonts w:asciiTheme="majorHAnsi" w:hAnsiTheme="majorHAnsi" w:cstheme="majorHAnsi"/>
              <w:sz w:val="14"/>
              <w:szCs w:val="14"/>
            </w:rPr>
            <w:instrText xml:space="preserve"> TIME \@ "d MMMM yyyy" </w:instrText>
          </w:r>
          <w:r w:rsidRPr="002441B2">
            <w:rPr>
              <w:rFonts w:asciiTheme="majorHAnsi" w:hAnsiTheme="majorHAnsi" w:cstheme="majorHAnsi"/>
              <w:sz w:val="14"/>
              <w:szCs w:val="14"/>
            </w:rPr>
            <w:fldChar w:fldCharType="separate"/>
          </w:r>
          <w:r w:rsidR="00870E9F">
            <w:rPr>
              <w:rFonts w:asciiTheme="majorHAnsi" w:hAnsiTheme="majorHAnsi" w:cstheme="majorHAnsi"/>
              <w:noProof/>
              <w:sz w:val="14"/>
              <w:szCs w:val="14"/>
            </w:rPr>
            <w:t>1 juli 2022</w:t>
          </w:r>
          <w:r w:rsidRPr="002441B2">
            <w:rPr>
              <w:rFonts w:asciiTheme="majorHAnsi" w:hAnsiTheme="majorHAnsi" w:cstheme="majorHAnsi"/>
              <w:sz w:val="14"/>
              <w:szCs w:val="14"/>
            </w:rPr>
            <w:fldChar w:fldCharType="end"/>
          </w:r>
        </w:p>
        <w:p w14:paraId="200F599E" w14:textId="77777777" w:rsidR="00C858EB" w:rsidRDefault="00C858EB" w:rsidP="007B7006">
          <w:pPr>
            <w:pStyle w:val="DHRandinfoKop"/>
            <w:spacing w:line="20" w:lineRule="exact"/>
            <w:rPr>
              <w:noProof/>
              <w:color w:val="FFFFFF"/>
            </w:rPr>
          </w:pPr>
          <w:bookmarkStart w:id="0" w:name="bmVersie"/>
          <w:r w:rsidRPr="007B7006">
            <w:rPr>
              <w:noProof/>
              <w:vanish/>
              <w:color w:val="FFFFFF"/>
            </w:rPr>
            <w:t>Versie</w:t>
          </w:r>
        </w:p>
        <w:p w14:paraId="4B2C46FB" w14:textId="77777777" w:rsidR="00C858EB" w:rsidRDefault="00C858EB" w:rsidP="007B7006">
          <w:pPr>
            <w:pStyle w:val="DHRandinfoKop"/>
            <w:spacing w:line="20" w:lineRule="exact"/>
            <w:rPr>
              <w:noProof/>
              <w:color w:val="FFFFFF"/>
            </w:rPr>
          </w:pPr>
        </w:p>
        <w:p w14:paraId="344EC673" w14:textId="77777777" w:rsidR="00C858EB" w:rsidRDefault="00C858EB" w:rsidP="007B7006">
          <w:pPr>
            <w:pStyle w:val="DHRandinfoKop"/>
            <w:spacing w:line="20" w:lineRule="exact"/>
            <w:rPr>
              <w:noProof/>
              <w:color w:val="FFFFFF"/>
            </w:rPr>
          </w:pPr>
        </w:p>
        <w:p w14:paraId="603D55CF" w14:textId="77777777" w:rsidR="00C858EB" w:rsidRDefault="00C858EB" w:rsidP="007B7006">
          <w:pPr>
            <w:pStyle w:val="DHRandinfoKop"/>
            <w:spacing w:line="20" w:lineRule="exact"/>
            <w:rPr>
              <w:noProof/>
              <w:color w:val="FFFFFF"/>
            </w:rPr>
          </w:pPr>
        </w:p>
        <w:p w14:paraId="44735E17" w14:textId="77777777" w:rsidR="00C858EB" w:rsidRPr="007B7006" w:rsidRDefault="00C858EB" w:rsidP="007B7006">
          <w:pPr>
            <w:pStyle w:val="DHRandinfoKop"/>
            <w:spacing w:line="20" w:lineRule="exact"/>
            <w:rPr>
              <w:noProof/>
              <w:vanish/>
              <w:color w:val="FFFFFF"/>
            </w:rPr>
          </w:pPr>
        </w:p>
        <w:sdt>
          <w:sdtPr>
            <w:rPr>
              <w:noProof/>
              <w:vanish/>
              <w:color w:val="FFFFFF"/>
            </w:rPr>
            <w:id w:val="-1596166176"/>
            <w:showingPlcHdr/>
            <w:dataBinding w:prefixMappings="xmlns:ns0='http://www.keyscript.nl/huisstijl/UxDocumentForm' " w:xpath="/ns0:variabelen[1]/ns0:UxDocumentForm[1]/ns0:uxVersieField[1]" w:storeItemID="{30024A26-C9DD-46C4-8607-F1118F24DCAD}"/>
            <w:text/>
          </w:sdtPr>
          <w:sdtEndPr/>
          <w:sdtContent>
            <w:p w14:paraId="07EDD7AC" w14:textId="77777777" w:rsidR="00C858EB" w:rsidRPr="007B7006" w:rsidRDefault="00C858EB" w:rsidP="007B7006">
              <w:pPr>
                <w:pStyle w:val="DHRandInfoInvultekst"/>
                <w:spacing w:line="20" w:lineRule="exact"/>
                <w:rPr>
                  <w:noProof/>
                  <w:vanish/>
                  <w:color w:val="FFFFFF"/>
                </w:rPr>
              </w:pPr>
              <w:r w:rsidRPr="007B7006">
                <w:rPr>
                  <w:rStyle w:val="Tekstvantijdelijkeaanduiding"/>
                  <w:vanish/>
                  <w:color w:val="FFFFFF"/>
                </w:rPr>
                <w:t>Typ tekst</w:t>
              </w:r>
            </w:p>
          </w:sdtContent>
        </w:sdt>
        <w:p w14:paraId="4A7789B8" w14:textId="3C1B6DE2" w:rsidR="00C858EB" w:rsidRPr="007B7006" w:rsidRDefault="00C858EB" w:rsidP="007B7006">
          <w:pPr>
            <w:pStyle w:val="DHRandinfoKop"/>
          </w:pPr>
          <w:bookmarkStart w:id="1" w:name="bmAuteur"/>
          <w:bookmarkEnd w:id="0"/>
          <w:r w:rsidRPr="007B7006">
            <w:t>Auteur</w:t>
          </w:r>
          <w:r>
            <w:t xml:space="preserve"> </w:t>
          </w:r>
        </w:p>
        <w:sdt>
          <w:sdtPr>
            <w:rPr>
              <w:rFonts w:asciiTheme="majorHAnsi" w:hAnsiTheme="majorHAnsi" w:cstheme="majorHAnsi"/>
              <w:sz w:val="14"/>
              <w:szCs w:val="14"/>
            </w:rPr>
            <w:id w:val="969168754"/>
            <w:dataBinding w:prefixMappings="xmlns:ns0='http://www.keyscript.nl/huisstijl/UxDocumentForm' " w:xpath="/ns0:variabelen[1]/ns0:UxDocumentForm[1]/ns0:uxAuteurField[1]" w:storeItemID="{30024A26-C9DD-46C4-8607-F1118F24DCAD}"/>
            <w:text/>
          </w:sdtPr>
          <w:sdtEndPr/>
          <w:sdtContent>
            <w:p w14:paraId="66EB4670" w14:textId="00FE965E" w:rsidR="00C858EB" w:rsidRPr="007B7006" w:rsidRDefault="00C858EB" w:rsidP="00577FC1">
              <w:pPr>
                <w:pStyle w:val="DHRandInfoInvultekst"/>
              </w:pPr>
              <w:r w:rsidRPr="00B57005">
                <w:rPr>
                  <w:rFonts w:asciiTheme="majorHAnsi" w:hAnsiTheme="majorHAnsi" w:cstheme="majorHAnsi"/>
                  <w:sz w:val="14"/>
                  <w:szCs w:val="14"/>
                </w:rPr>
                <w:t>Gemeente Den Haag afdeling Inkoop</w:t>
              </w:r>
            </w:p>
          </w:sdtContent>
        </w:sdt>
        <w:bookmarkEnd w:id="1" w:displacedByCustomXml="prev"/>
      </w:tc>
      <w:tc>
        <w:tcPr>
          <w:tcW w:w="2009" w:type="dxa"/>
        </w:tcPr>
        <w:p w14:paraId="6AFA146C" w14:textId="77777777" w:rsidR="00C858EB" w:rsidRPr="007B7006" w:rsidRDefault="00C858EB" w:rsidP="007B7006">
          <w:pPr>
            <w:pStyle w:val="DHRandinfoKop"/>
            <w:spacing w:line="20" w:lineRule="exact"/>
            <w:rPr>
              <w:noProof/>
              <w:vanish/>
              <w:color w:val="FFFFFF"/>
            </w:rPr>
          </w:pPr>
          <w:bookmarkStart w:id="2" w:name="bmOpdrachtnaam"/>
          <w:r w:rsidRPr="007B7006">
            <w:rPr>
              <w:noProof/>
              <w:vanish/>
              <w:color w:val="FFFFFF"/>
            </w:rPr>
            <w:t>Opdrachtnaam</w:t>
          </w:r>
        </w:p>
        <w:sdt>
          <w:sdtPr>
            <w:rPr>
              <w:noProof/>
              <w:vanish/>
              <w:color w:val="FFFFFF"/>
            </w:rPr>
            <w:id w:val="-1519465"/>
            <w:showingPlcHdr/>
            <w:dataBinding w:prefixMappings="xmlns:ns0='http://www.keyscript.nl/huisstijl/UxDocumentForm' " w:xpath="/ns0:variabelen[1]/ns0:UxDocumentForm[1]/ns0:uxOpdrachtnaamField[1]" w:storeItemID="{30024A26-C9DD-46C4-8607-F1118F24DCAD}"/>
            <w:text/>
          </w:sdtPr>
          <w:sdtEndPr/>
          <w:sdtContent>
            <w:p w14:paraId="16EE55FE" w14:textId="77777777" w:rsidR="00C858EB" w:rsidRPr="007B7006" w:rsidRDefault="00C858EB" w:rsidP="007B7006">
              <w:pPr>
                <w:pStyle w:val="DHRandInfoInvultekst"/>
                <w:spacing w:line="20" w:lineRule="exact"/>
                <w:rPr>
                  <w:noProof/>
                  <w:vanish/>
                  <w:color w:val="FFFFFF"/>
                </w:rPr>
              </w:pPr>
              <w:r w:rsidRPr="007B7006">
                <w:rPr>
                  <w:rStyle w:val="Tekstvantijdelijkeaanduiding"/>
                  <w:vanish/>
                  <w:color w:val="FFFFFF"/>
                </w:rPr>
                <w:t>Typ tekst</w:t>
              </w:r>
            </w:p>
          </w:sdtContent>
        </w:sdt>
        <w:p w14:paraId="5065B455" w14:textId="77777777" w:rsidR="00C858EB" w:rsidRPr="007B7006" w:rsidRDefault="00C858EB" w:rsidP="007B7006">
          <w:pPr>
            <w:pStyle w:val="DHRandinfoKop"/>
            <w:spacing w:line="20" w:lineRule="exact"/>
            <w:rPr>
              <w:noProof/>
              <w:vanish/>
              <w:color w:val="FFFFFF"/>
            </w:rPr>
          </w:pPr>
          <w:bookmarkStart w:id="3" w:name="bmOpdrachtgever"/>
          <w:bookmarkEnd w:id="2"/>
          <w:r w:rsidRPr="007B7006">
            <w:rPr>
              <w:noProof/>
              <w:vanish/>
              <w:color w:val="FFFFFF"/>
            </w:rPr>
            <w:t>Opdrachtgever</w:t>
          </w:r>
        </w:p>
        <w:sdt>
          <w:sdtPr>
            <w:rPr>
              <w:noProof/>
              <w:vanish/>
              <w:color w:val="FFFFFF"/>
            </w:rPr>
            <w:id w:val="-1472199680"/>
            <w:showingPlcHdr/>
            <w:dataBinding w:prefixMappings="xmlns:ns0='http://www.keyscript.nl/huisstijl/UxDocumentForm' " w:xpath="/ns0:variabelen[1]/ns0:UxDocumentForm[1]/ns0:uxOpdrachtgeverField[1]" w:storeItemID="{30024A26-C9DD-46C4-8607-F1118F24DCAD}"/>
            <w:text/>
          </w:sdtPr>
          <w:sdtEndPr/>
          <w:sdtContent>
            <w:p w14:paraId="68C41085" w14:textId="77777777" w:rsidR="00C858EB" w:rsidRPr="007B7006" w:rsidRDefault="00C858EB" w:rsidP="007B7006">
              <w:pPr>
                <w:pStyle w:val="DHRandInfoInvultekst"/>
                <w:spacing w:line="20" w:lineRule="exact"/>
                <w:rPr>
                  <w:noProof/>
                  <w:vanish/>
                  <w:color w:val="FFFFFF"/>
                </w:rPr>
              </w:pPr>
              <w:r w:rsidRPr="007B7006">
                <w:rPr>
                  <w:rStyle w:val="Tekstvantijdelijkeaanduiding"/>
                  <w:vanish/>
                  <w:color w:val="FFFFFF"/>
                </w:rPr>
                <w:t>Typ tekst</w:t>
              </w:r>
            </w:p>
          </w:sdtContent>
        </w:sdt>
        <w:p w14:paraId="44BAB0E2" w14:textId="77777777" w:rsidR="00C858EB" w:rsidRPr="007B7006" w:rsidRDefault="00C858EB" w:rsidP="007B7006">
          <w:pPr>
            <w:pStyle w:val="DHRandinfoKop"/>
            <w:spacing w:line="20" w:lineRule="exact"/>
            <w:rPr>
              <w:noProof/>
              <w:vanish/>
              <w:color w:val="FFFFFF"/>
            </w:rPr>
          </w:pPr>
          <w:bookmarkStart w:id="4" w:name="bmOpdrachtnummer"/>
          <w:bookmarkEnd w:id="3"/>
          <w:r w:rsidRPr="007B7006">
            <w:rPr>
              <w:noProof/>
              <w:vanish/>
              <w:color w:val="FFFFFF"/>
            </w:rPr>
            <w:t>Opdrachtnummer</w:t>
          </w:r>
        </w:p>
        <w:bookmarkEnd w:id="4"/>
        <w:p w14:paraId="49209D86" w14:textId="77777777" w:rsidR="00C858EB" w:rsidRPr="00F82B1C" w:rsidRDefault="00C858EB" w:rsidP="007B7006">
          <w:pPr>
            <w:pStyle w:val="DHRandInfoInvultekst"/>
            <w:spacing w:line="20" w:lineRule="exact"/>
            <w:rPr>
              <w:noProof/>
            </w:rPr>
          </w:pPr>
        </w:p>
      </w:tc>
      <w:tc>
        <w:tcPr>
          <w:tcW w:w="2421" w:type="dxa"/>
        </w:tcPr>
        <w:p w14:paraId="03480C34" w14:textId="77777777" w:rsidR="00C858EB" w:rsidRPr="007B7006" w:rsidRDefault="00C858EB" w:rsidP="007B7006">
          <w:pPr>
            <w:pStyle w:val="DHRandinfoKop"/>
            <w:spacing w:line="20" w:lineRule="exact"/>
            <w:rPr>
              <w:noProof/>
              <w:vanish/>
              <w:color w:val="FFFFFF"/>
            </w:rPr>
          </w:pPr>
          <w:bookmarkStart w:id="5" w:name="bmStatus"/>
          <w:r w:rsidRPr="007B7006">
            <w:rPr>
              <w:noProof/>
              <w:vanish/>
              <w:color w:val="FFFFFF"/>
            </w:rPr>
            <w:t>Status</w:t>
          </w:r>
        </w:p>
        <w:bookmarkEnd w:id="5"/>
        <w:p w14:paraId="7E08D74A" w14:textId="77777777" w:rsidR="00C858EB" w:rsidRPr="00F82B1C" w:rsidRDefault="00C858EB" w:rsidP="007B7006">
          <w:pPr>
            <w:pStyle w:val="DHRandInfoInvultekst"/>
            <w:spacing w:line="20" w:lineRule="exact"/>
            <w:rPr>
              <w:noProof/>
            </w:rPr>
          </w:pPr>
        </w:p>
      </w:tc>
      <w:tc>
        <w:tcPr>
          <w:tcW w:w="2156" w:type="dxa"/>
        </w:tcPr>
        <w:p w14:paraId="34383F20" w14:textId="77777777" w:rsidR="00C858EB" w:rsidRPr="00F82B1C" w:rsidRDefault="00C858EB" w:rsidP="00BD5048">
          <w:pPr>
            <w:pStyle w:val="DHRandinfoKop"/>
            <w:rPr>
              <w:noProof/>
            </w:rPr>
          </w:pPr>
        </w:p>
      </w:tc>
    </w:tr>
  </w:tbl>
  <w:p w14:paraId="16A68F6C" w14:textId="77777777" w:rsidR="00C858EB" w:rsidRDefault="00C858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9ADF" w14:textId="77777777" w:rsidR="00EF70F4" w:rsidRDefault="00EF70F4" w:rsidP="00D56D37">
      <w:pPr>
        <w:pBdr>
          <w:top w:val="single" w:sz="8" w:space="1" w:color="auto"/>
        </w:pBdr>
        <w:spacing w:line="20" w:lineRule="exact"/>
        <w:ind w:right="6407"/>
      </w:pPr>
    </w:p>
  </w:footnote>
  <w:footnote w:type="continuationSeparator" w:id="0">
    <w:p w14:paraId="05D17931" w14:textId="77777777" w:rsidR="00EF70F4" w:rsidRDefault="00EF70F4" w:rsidP="004C03F0">
      <w:pPr>
        <w:spacing w:line="240" w:lineRule="auto"/>
      </w:pPr>
      <w:r>
        <w:continuationSeparator/>
      </w:r>
    </w:p>
  </w:footnote>
  <w:footnote w:type="continuationNotice" w:id="1">
    <w:p w14:paraId="6775B07E" w14:textId="77777777" w:rsidR="00EF70F4" w:rsidRDefault="00EF70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D049" w14:textId="77777777" w:rsidR="00240667" w:rsidRDefault="002406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3646" w14:textId="77777777" w:rsidR="00240667" w:rsidRDefault="002406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415B" w14:textId="77777777" w:rsidR="00C858EB" w:rsidRDefault="00C858EB" w:rsidP="00495798">
    <w:pPr>
      <w:pStyle w:val="Koptekst"/>
      <w:spacing w:after="3680"/>
    </w:pPr>
    <w:r>
      <w:rPr>
        <w:noProof/>
        <w:lang w:eastAsia="nl-NL"/>
      </w:rPr>
      <w:drawing>
        <wp:anchor distT="0" distB="0" distL="114300" distR="114300" simplePos="0" relativeHeight="251658240" behindDoc="1" locked="0" layoutInCell="1" allowOverlap="1" wp14:anchorId="200F0F28" wp14:editId="7CC543F3">
          <wp:simplePos x="0" y="0"/>
          <wp:positionH relativeFrom="page">
            <wp:posOffset>133801</wp:posOffset>
          </wp:positionH>
          <wp:positionV relativeFrom="page">
            <wp:posOffset>9525</wp:posOffset>
          </wp:positionV>
          <wp:extent cx="3383098" cy="1424399"/>
          <wp:effectExtent l="0" t="0" r="8255" b="4445"/>
          <wp:wrapNone/>
          <wp:docPr id="1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32F73"/>
    <w:multiLevelType w:val="multilevel"/>
    <w:tmpl w:val="14CE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AA0CCF"/>
    <w:multiLevelType w:val="multilevel"/>
    <w:tmpl w:val="FEA82DA2"/>
    <w:lvl w:ilvl="0">
      <w:start w:val="1"/>
      <w:numFmt w:val="bullet"/>
      <w:lvlText w:val=""/>
      <w:lvlJc w:val="left"/>
      <w:pPr>
        <w:tabs>
          <w:tab w:val="num" w:pos="720"/>
        </w:tabs>
        <w:ind w:left="720" w:hanging="360"/>
      </w:pPr>
      <w:rPr>
        <w:rFonts w:ascii="Symbol" w:hAnsi="Symbol" w:hint="default"/>
        <w:sz w:val="20"/>
      </w:rPr>
    </w:lvl>
    <w:lvl w:ilvl="1">
      <w:start w:val="21"/>
      <w:numFmt w:val="bullet"/>
      <w:lvlText w:val="-"/>
      <w:lvlJc w:val="left"/>
      <w:pPr>
        <w:ind w:left="1440" w:hanging="360"/>
      </w:pPr>
      <w:rPr>
        <w:rFonts w:ascii="Georgia" w:eastAsiaTheme="minorHAnsi" w:hAnsi="Georgi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940CDE"/>
    <w:multiLevelType w:val="multilevel"/>
    <w:tmpl w:val="7F42A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CE259A"/>
    <w:multiLevelType w:val="multilevel"/>
    <w:tmpl w:val="69266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BB7F2B"/>
    <w:multiLevelType w:val="multilevel"/>
    <w:tmpl w:val="F2BC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E4760"/>
    <w:multiLevelType w:val="hybridMultilevel"/>
    <w:tmpl w:val="AA143D6E"/>
    <w:lvl w:ilvl="0" w:tplc="FE42D0DA">
      <w:start w:val="1"/>
      <w:numFmt w:val="decimal"/>
      <w:lvlText w:val="%1."/>
      <w:lvlJc w:val="left"/>
      <w:pPr>
        <w:ind w:left="360" w:hanging="360"/>
      </w:pPr>
    </w:lvl>
    <w:lvl w:ilvl="1" w:tplc="BB7AD33E">
      <w:start w:val="1"/>
      <w:numFmt w:val="lowerLetter"/>
      <w:lvlText w:val="%2."/>
      <w:lvlJc w:val="left"/>
      <w:pPr>
        <w:ind w:left="1440" w:hanging="360"/>
      </w:pPr>
    </w:lvl>
    <w:lvl w:ilvl="2" w:tplc="74182270">
      <w:start w:val="1"/>
      <w:numFmt w:val="lowerRoman"/>
      <w:lvlText w:val="%3."/>
      <w:lvlJc w:val="right"/>
      <w:pPr>
        <w:ind w:left="2160" w:hanging="180"/>
      </w:pPr>
    </w:lvl>
    <w:lvl w:ilvl="3" w:tplc="6BEEEECC">
      <w:start w:val="1"/>
      <w:numFmt w:val="decimal"/>
      <w:lvlText w:val="%4."/>
      <w:lvlJc w:val="left"/>
      <w:pPr>
        <w:ind w:left="2880" w:hanging="360"/>
      </w:pPr>
    </w:lvl>
    <w:lvl w:ilvl="4" w:tplc="A6AC98DA">
      <w:start w:val="1"/>
      <w:numFmt w:val="lowerLetter"/>
      <w:lvlText w:val="%5."/>
      <w:lvlJc w:val="left"/>
      <w:pPr>
        <w:ind w:left="3600" w:hanging="360"/>
      </w:pPr>
    </w:lvl>
    <w:lvl w:ilvl="5" w:tplc="58228DA8">
      <w:start w:val="1"/>
      <w:numFmt w:val="lowerRoman"/>
      <w:lvlText w:val="%6."/>
      <w:lvlJc w:val="right"/>
      <w:pPr>
        <w:ind w:left="4320" w:hanging="180"/>
      </w:pPr>
    </w:lvl>
    <w:lvl w:ilvl="6" w:tplc="F8A0ACC8">
      <w:start w:val="1"/>
      <w:numFmt w:val="decimal"/>
      <w:lvlText w:val="%7."/>
      <w:lvlJc w:val="left"/>
      <w:pPr>
        <w:ind w:left="5040" w:hanging="360"/>
      </w:pPr>
    </w:lvl>
    <w:lvl w:ilvl="7" w:tplc="177C303E">
      <w:start w:val="1"/>
      <w:numFmt w:val="lowerLetter"/>
      <w:lvlText w:val="%8."/>
      <w:lvlJc w:val="left"/>
      <w:pPr>
        <w:ind w:left="5760" w:hanging="360"/>
      </w:pPr>
    </w:lvl>
    <w:lvl w:ilvl="8" w:tplc="13D63EF0">
      <w:start w:val="1"/>
      <w:numFmt w:val="lowerRoman"/>
      <w:lvlText w:val="%9."/>
      <w:lvlJc w:val="right"/>
      <w:pPr>
        <w:ind w:left="6480" w:hanging="180"/>
      </w:pPr>
    </w:lvl>
  </w:abstractNum>
  <w:abstractNum w:abstractNumId="16" w15:restartNumberingAfterBreak="0">
    <w:nsid w:val="31F23D27"/>
    <w:multiLevelType w:val="multilevel"/>
    <w:tmpl w:val="68A0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36ED6829"/>
    <w:multiLevelType w:val="multilevel"/>
    <w:tmpl w:val="5EF67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DE358C"/>
    <w:multiLevelType w:val="hybridMultilevel"/>
    <w:tmpl w:val="DEECB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AD368B"/>
    <w:multiLevelType w:val="hybridMultilevel"/>
    <w:tmpl w:val="AF863702"/>
    <w:lvl w:ilvl="0" w:tplc="3048C6CA">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E055F13"/>
    <w:multiLevelType w:val="hybridMultilevel"/>
    <w:tmpl w:val="9692E546"/>
    <w:lvl w:ilvl="0" w:tplc="D60E65F8">
      <w:start w:val="1"/>
      <w:numFmt w:val="lowerLetter"/>
      <w:lvlText w:val="%1."/>
      <w:lvlJc w:val="left"/>
      <w:pPr>
        <w:tabs>
          <w:tab w:val="num" w:pos="1074"/>
        </w:tabs>
        <w:ind w:left="1074" w:hanging="360"/>
      </w:pPr>
      <w:rPr>
        <w:rFonts w:asciiTheme="minorHAnsi" w:eastAsiaTheme="minorHAnsi" w:hAnsiTheme="minorHAnsi" w:cs="Times New Roman"/>
      </w:rPr>
    </w:lvl>
    <w:lvl w:ilvl="1" w:tplc="010C7820">
      <w:start w:val="1"/>
      <w:numFmt w:val="lowerLetter"/>
      <w:lvlText w:val="%2."/>
      <w:lvlJc w:val="left"/>
      <w:pPr>
        <w:tabs>
          <w:tab w:val="num" w:pos="1794"/>
        </w:tabs>
        <w:ind w:left="1794" w:hanging="360"/>
      </w:pPr>
      <w:rPr>
        <w:rFonts w:hint="default"/>
      </w:rPr>
    </w:lvl>
    <w:lvl w:ilvl="2" w:tplc="0413001B">
      <w:start w:val="1"/>
      <w:numFmt w:val="lowerRoman"/>
      <w:lvlText w:val="%3."/>
      <w:lvlJc w:val="right"/>
      <w:pPr>
        <w:tabs>
          <w:tab w:val="num" w:pos="2514"/>
        </w:tabs>
        <w:ind w:left="2514" w:hanging="180"/>
      </w:pPr>
    </w:lvl>
    <w:lvl w:ilvl="3" w:tplc="0413000F" w:tentative="1">
      <w:start w:val="1"/>
      <w:numFmt w:val="decimal"/>
      <w:lvlText w:val="%4."/>
      <w:lvlJc w:val="left"/>
      <w:pPr>
        <w:tabs>
          <w:tab w:val="num" w:pos="3234"/>
        </w:tabs>
        <w:ind w:left="3234" w:hanging="360"/>
      </w:pPr>
    </w:lvl>
    <w:lvl w:ilvl="4" w:tplc="04130019" w:tentative="1">
      <w:start w:val="1"/>
      <w:numFmt w:val="lowerLetter"/>
      <w:lvlText w:val="%5."/>
      <w:lvlJc w:val="left"/>
      <w:pPr>
        <w:tabs>
          <w:tab w:val="num" w:pos="3954"/>
        </w:tabs>
        <w:ind w:left="3954" w:hanging="360"/>
      </w:pPr>
    </w:lvl>
    <w:lvl w:ilvl="5" w:tplc="0413001B" w:tentative="1">
      <w:start w:val="1"/>
      <w:numFmt w:val="lowerRoman"/>
      <w:lvlText w:val="%6."/>
      <w:lvlJc w:val="right"/>
      <w:pPr>
        <w:tabs>
          <w:tab w:val="num" w:pos="4674"/>
        </w:tabs>
        <w:ind w:left="4674" w:hanging="180"/>
      </w:pPr>
    </w:lvl>
    <w:lvl w:ilvl="6" w:tplc="0413000F" w:tentative="1">
      <w:start w:val="1"/>
      <w:numFmt w:val="decimal"/>
      <w:lvlText w:val="%7."/>
      <w:lvlJc w:val="left"/>
      <w:pPr>
        <w:tabs>
          <w:tab w:val="num" w:pos="5394"/>
        </w:tabs>
        <w:ind w:left="5394" w:hanging="360"/>
      </w:pPr>
    </w:lvl>
    <w:lvl w:ilvl="7" w:tplc="04130019" w:tentative="1">
      <w:start w:val="1"/>
      <w:numFmt w:val="lowerLetter"/>
      <w:lvlText w:val="%8."/>
      <w:lvlJc w:val="left"/>
      <w:pPr>
        <w:tabs>
          <w:tab w:val="num" w:pos="6114"/>
        </w:tabs>
        <w:ind w:left="6114" w:hanging="360"/>
      </w:pPr>
    </w:lvl>
    <w:lvl w:ilvl="8" w:tplc="0413001B" w:tentative="1">
      <w:start w:val="1"/>
      <w:numFmt w:val="lowerRoman"/>
      <w:lvlText w:val="%9."/>
      <w:lvlJc w:val="right"/>
      <w:pPr>
        <w:tabs>
          <w:tab w:val="num" w:pos="6834"/>
        </w:tabs>
        <w:ind w:left="6834" w:hanging="180"/>
      </w:pPr>
    </w:lvl>
  </w:abstractNum>
  <w:abstractNum w:abstractNumId="22" w15:restartNumberingAfterBreak="0">
    <w:nsid w:val="67D8117E"/>
    <w:multiLevelType w:val="hybridMultilevel"/>
    <w:tmpl w:val="3F3432B0"/>
    <w:lvl w:ilvl="0" w:tplc="04130019">
      <w:start w:val="1"/>
      <w:numFmt w:val="lowerLetter"/>
      <w:lvlText w:val="%1."/>
      <w:lvlJc w:val="left"/>
      <w:pPr>
        <w:ind w:left="1288" w:hanging="360"/>
      </w:p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23"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4" w15:restartNumberingAfterBreak="0">
    <w:nsid w:val="75592E52"/>
    <w:multiLevelType w:val="hybridMultilevel"/>
    <w:tmpl w:val="CF768DE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26" w15:restartNumberingAfterBreak="0">
    <w:nsid w:val="7B222636"/>
    <w:multiLevelType w:val="multilevel"/>
    <w:tmpl w:val="64E8A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7"/>
  </w:num>
  <w:num w:numId="14">
    <w:abstractNumId w:val="25"/>
  </w:num>
  <w:num w:numId="15">
    <w:abstractNumId w:val="22"/>
  </w:num>
  <w:num w:numId="16">
    <w:abstractNumId w:val="21"/>
  </w:num>
  <w:num w:numId="17">
    <w:abstractNumId w:val="20"/>
  </w:num>
  <w:num w:numId="18">
    <w:abstractNumId w:val="24"/>
  </w:num>
  <w:num w:numId="19">
    <w:abstractNumId w:val="19"/>
  </w:num>
  <w:num w:numId="20">
    <w:abstractNumId w:val="11"/>
  </w:num>
  <w:num w:numId="21">
    <w:abstractNumId w:val="16"/>
  </w:num>
  <w:num w:numId="22">
    <w:abstractNumId w:val="12"/>
  </w:num>
  <w:num w:numId="23">
    <w:abstractNumId w:val="18"/>
  </w:num>
  <w:num w:numId="24">
    <w:abstractNumId w:val="26"/>
  </w:num>
  <w:num w:numId="25">
    <w:abstractNumId w:val="25"/>
  </w:num>
  <w:num w:numId="26">
    <w:abstractNumId w:val="25"/>
  </w:num>
  <w:num w:numId="27">
    <w:abstractNumId w:val="13"/>
  </w:num>
  <w:num w:numId="28">
    <w:abstractNumId w:val="14"/>
  </w:num>
  <w:num w:numId="29">
    <w:abstractNumId w:val="10"/>
  </w:num>
  <w:num w:numId="3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7B7006"/>
    <w:rsid w:val="00000EAA"/>
    <w:rsid w:val="0000105A"/>
    <w:rsid w:val="00001A4A"/>
    <w:rsid w:val="000027E7"/>
    <w:rsid w:val="000036C8"/>
    <w:rsid w:val="000039B4"/>
    <w:rsid w:val="00003A92"/>
    <w:rsid w:val="00003F77"/>
    <w:rsid w:val="00003FA3"/>
    <w:rsid w:val="00006E47"/>
    <w:rsid w:val="00010726"/>
    <w:rsid w:val="000123E3"/>
    <w:rsid w:val="00012F10"/>
    <w:rsid w:val="00013546"/>
    <w:rsid w:val="00013833"/>
    <w:rsid w:val="00013F0A"/>
    <w:rsid w:val="000149B4"/>
    <w:rsid w:val="00015483"/>
    <w:rsid w:val="00016950"/>
    <w:rsid w:val="00021D5D"/>
    <w:rsid w:val="00023A0B"/>
    <w:rsid w:val="00025732"/>
    <w:rsid w:val="000262DB"/>
    <w:rsid w:val="00030715"/>
    <w:rsid w:val="0003104C"/>
    <w:rsid w:val="0003291B"/>
    <w:rsid w:val="0003311B"/>
    <w:rsid w:val="000360DD"/>
    <w:rsid w:val="00036491"/>
    <w:rsid w:val="0003709F"/>
    <w:rsid w:val="000374B2"/>
    <w:rsid w:val="000375DA"/>
    <w:rsid w:val="00040CC2"/>
    <w:rsid w:val="00043500"/>
    <w:rsid w:val="00044CD8"/>
    <w:rsid w:val="000464F7"/>
    <w:rsid w:val="0004659F"/>
    <w:rsid w:val="00047203"/>
    <w:rsid w:val="00047231"/>
    <w:rsid w:val="000502F3"/>
    <w:rsid w:val="00052440"/>
    <w:rsid w:val="000548D1"/>
    <w:rsid w:val="000566F4"/>
    <w:rsid w:val="00060ADD"/>
    <w:rsid w:val="00061112"/>
    <w:rsid w:val="0006179D"/>
    <w:rsid w:val="00061A80"/>
    <w:rsid w:val="00061F4A"/>
    <w:rsid w:val="00063FE7"/>
    <w:rsid w:val="000641D8"/>
    <w:rsid w:val="00065B20"/>
    <w:rsid w:val="00065BC0"/>
    <w:rsid w:val="00065C39"/>
    <w:rsid w:val="00066ED6"/>
    <w:rsid w:val="000678B8"/>
    <w:rsid w:val="000712EA"/>
    <w:rsid w:val="0007130F"/>
    <w:rsid w:val="00072CAC"/>
    <w:rsid w:val="000755DA"/>
    <w:rsid w:val="00076E4D"/>
    <w:rsid w:val="00080A2D"/>
    <w:rsid w:val="00082C4A"/>
    <w:rsid w:val="00082EDF"/>
    <w:rsid w:val="00083258"/>
    <w:rsid w:val="000836A3"/>
    <w:rsid w:val="00086F11"/>
    <w:rsid w:val="000874F2"/>
    <w:rsid w:val="00093F45"/>
    <w:rsid w:val="0009522E"/>
    <w:rsid w:val="000A107F"/>
    <w:rsid w:val="000A10D8"/>
    <w:rsid w:val="000A2384"/>
    <w:rsid w:val="000A2AA6"/>
    <w:rsid w:val="000A3BAD"/>
    <w:rsid w:val="000A662D"/>
    <w:rsid w:val="000B138D"/>
    <w:rsid w:val="000B2AE6"/>
    <w:rsid w:val="000B3AFF"/>
    <w:rsid w:val="000C06B2"/>
    <w:rsid w:val="000C1C03"/>
    <w:rsid w:val="000C46CC"/>
    <w:rsid w:val="000D0B01"/>
    <w:rsid w:val="000D135D"/>
    <w:rsid w:val="000D1614"/>
    <w:rsid w:val="000D2402"/>
    <w:rsid w:val="000D29F3"/>
    <w:rsid w:val="000D3627"/>
    <w:rsid w:val="000D46CE"/>
    <w:rsid w:val="000D47A5"/>
    <w:rsid w:val="000D4818"/>
    <w:rsid w:val="000D4DD1"/>
    <w:rsid w:val="000D7D0B"/>
    <w:rsid w:val="000E0949"/>
    <w:rsid w:val="000E2CA9"/>
    <w:rsid w:val="000E4E67"/>
    <w:rsid w:val="000F6D97"/>
    <w:rsid w:val="00104444"/>
    <w:rsid w:val="001044C3"/>
    <w:rsid w:val="00105904"/>
    <w:rsid w:val="00106153"/>
    <w:rsid w:val="00106548"/>
    <w:rsid w:val="00111A94"/>
    <w:rsid w:val="0011201C"/>
    <w:rsid w:val="00113076"/>
    <w:rsid w:val="00113702"/>
    <w:rsid w:val="0012380D"/>
    <w:rsid w:val="00127E6E"/>
    <w:rsid w:val="00130422"/>
    <w:rsid w:val="00130CD2"/>
    <w:rsid w:val="00130D56"/>
    <w:rsid w:val="00132135"/>
    <w:rsid w:val="0013398F"/>
    <w:rsid w:val="001423F9"/>
    <w:rsid w:val="00142B35"/>
    <w:rsid w:val="001443C7"/>
    <w:rsid w:val="001464EF"/>
    <w:rsid w:val="00152453"/>
    <w:rsid w:val="00153463"/>
    <w:rsid w:val="00156F60"/>
    <w:rsid w:val="001578D0"/>
    <w:rsid w:val="00157CBF"/>
    <w:rsid w:val="00157E86"/>
    <w:rsid w:val="00162E7A"/>
    <w:rsid w:val="00162EF7"/>
    <w:rsid w:val="00163B14"/>
    <w:rsid w:val="00164489"/>
    <w:rsid w:val="00166428"/>
    <w:rsid w:val="00166836"/>
    <w:rsid w:val="00166A7B"/>
    <w:rsid w:val="001674ED"/>
    <w:rsid w:val="00170595"/>
    <w:rsid w:val="00171398"/>
    <w:rsid w:val="0017611F"/>
    <w:rsid w:val="001773FC"/>
    <w:rsid w:val="001838EF"/>
    <w:rsid w:val="001846D7"/>
    <w:rsid w:val="00184A2E"/>
    <w:rsid w:val="00186345"/>
    <w:rsid w:val="001928A3"/>
    <w:rsid w:val="00192D0F"/>
    <w:rsid w:val="0019317F"/>
    <w:rsid w:val="00194008"/>
    <w:rsid w:val="001A0472"/>
    <w:rsid w:val="001A1F26"/>
    <w:rsid w:val="001A4BC3"/>
    <w:rsid w:val="001A5343"/>
    <w:rsid w:val="001A62BF"/>
    <w:rsid w:val="001A741A"/>
    <w:rsid w:val="001A7DF6"/>
    <w:rsid w:val="001B16DA"/>
    <w:rsid w:val="001B3405"/>
    <w:rsid w:val="001B577E"/>
    <w:rsid w:val="001B6B16"/>
    <w:rsid w:val="001C120F"/>
    <w:rsid w:val="001C1F09"/>
    <w:rsid w:val="001C5E82"/>
    <w:rsid w:val="001C5FE9"/>
    <w:rsid w:val="001C6A64"/>
    <w:rsid w:val="001D0322"/>
    <w:rsid w:val="001D144B"/>
    <w:rsid w:val="001D3368"/>
    <w:rsid w:val="001D602B"/>
    <w:rsid w:val="001D79ED"/>
    <w:rsid w:val="001E1819"/>
    <w:rsid w:val="001E6CBD"/>
    <w:rsid w:val="001E7826"/>
    <w:rsid w:val="001F0CEF"/>
    <w:rsid w:val="001F48E6"/>
    <w:rsid w:val="001F4D4B"/>
    <w:rsid w:val="001F50CD"/>
    <w:rsid w:val="001F5ADE"/>
    <w:rsid w:val="001F5EA6"/>
    <w:rsid w:val="001F5FD5"/>
    <w:rsid w:val="001F62F3"/>
    <w:rsid w:val="001F7668"/>
    <w:rsid w:val="00200EB1"/>
    <w:rsid w:val="00202BC7"/>
    <w:rsid w:val="002030FE"/>
    <w:rsid w:val="00203B58"/>
    <w:rsid w:val="00204400"/>
    <w:rsid w:val="002044B8"/>
    <w:rsid w:val="00205418"/>
    <w:rsid w:val="00206259"/>
    <w:rsid w:val="0020629C"/>
    <w:rsid w:val="002117E5"/>
    <w:rsid w:val="0021190C"/>
    <w:rsid w:val="002147EF"/>
    <w:rsid w:val="00215101"/>
    <w:rsid w:val="002162FE"/>
    <w:rsid w:val="00220969"/>
    <w:rsid w:val="00220C42"/>
    <w:rsid w:val="00221398"/>
    <w:rsid w:val="00221755"/>
    <w:rsid w:val="00221860"/>
    <w:rsid w:val="00225DBD"/>
    <w:rsid w:val="002269B8"/>
    <w:rsid w:val="00226A5B"/>
    <w:rsid w:val="00230C44"/>
    <w:rsid w:val="002358EC"/>
    <w:rsid w:val="0023657B"/>
    <w:rsid w:val="002377BD"/>
    <w:rsid w:val="00240667"/>
    <w:rsid w:val="002441B2"/>
    <w:rsid w:val="00250A9D"/>
    <w:rsid w:val="00253B6C"/>
    <w:rsid w:val="00255A02"/>
    <w:rsid w:val="00255EFA"/>
    <w:rsid w:val="00262796"/>
    <w:rsid w:val="002641CB"/>
    <w:rsid w:val="0026446B"/>
    <w:rsid w:val="002647E1"/>
    <w:rsid w:val="00265B0F"/>
    <w:rsid w:val="00265E0D"/>
    <w:rsid w:val="002665D3"/>
    <w:rsid w:val="00266875"/>
    <w:rsid w:val="00267025"/>
    <w:rsid w:val="00270B16"/>
    <w:rsid w:val="00274597"/>
    <w:rsid w:val="00274CFA"/>
    <w:rsid w:val="002755AC"/>
    <w:rsid w:val="0027720A"/>
    <w:rsid w:val="00277905"/>
    <w:rsid w:val="002805F7"/>
    <w:rsid w:val="0028243F"/>
    <w:rsid w:val="00282761"/>
    <w:rsid w:val="00282B69"/>
    <w:rsid w:val="002835AE"/>
    <w:rsid w:val="00283C61"/>
    <w:rsid w:val="00286677"/>
    <w:rsid w:val="00287050"/>
    <w:rsid w:val="00287823"/>
    <w:rsid w:val="00291A86"/>
    <w:rsid w:val="00292C1C"/>
    <w:rsid w:val="002966AB"/>
    <w:rsid w:val="00296D2E"/>
    <w:rsid w:val="002A17E0"/>
    <w:rsid w:val="002A1C7B"/>
    <w:rsid w:val="002A1E10"/>
    <w:rsid w:val="002A254B"/>
    <w:rsid w:val="002A6C88"/>
    <w:rsid w:val="002A6F64"/>
    <w:rsid w:val="002B0921"/>
    <w:rsid w:val="002B2699"/>
    <w:rsid w:val="002B325D"/>
    <w:rsid w:val="002B48B5"/>
    <w:rsid w:val="002B4FFA"/>
    <w:rsid w:val="002B5F0A"/>
    <w:rsid w:val="002B703B"/>
    <w:rsid w:val="002C0C70"/>
    <w:rsid w:val="002C1CD4"/>
    <w:rsid w:val="002C4072"/>
    <w:rsid w:val="002C682D"/>
    <w:rsid w:val="002C762B"/>
    <w:rsid w:val="002D1523"/>
    <w:rsid w:val="002D15D0"/>
    <w:rsid w:val="002D366E"/>
    <w:rsid w:val="002D4E66"/>
    <w:rsid w:val="002D5935"/>
    <w:rsid w:val="002D621A"/>
    <w:rsid w:val="002D7F19"/>
    <w:rsid w:val="002E116C"/>
    <w:rsid w:val="002E581F"/>
    <w:rsid w:val="002E62BB"/>
    <w:rsid w:val="002E6CA0"/>
    <w:rsid w:val="002F052E"/>
    <w:rsid w:val="002F3382"/>
    <w:rsid w:val="002F417B"/>
    <w:rsid w:val="002F47CD"/>
    <w:rsid w:val="002F5D55"/>
    <w:rsid w:val="002F63C4"/>
    <w:rsid w:val="00300441"/>
    <w:rsid w:val="0030256E"/>
    <w:rsid w:val="00303674"/>
    <w:rsid w:val="003039AE"/>
    <w:rsid w:val="003046ED"/>
    <w:rsid w:val="00306788"/>
    <w:rsid w:val="00307C09"/>
    <w:rsid w:val="00310B1C"/>
    <w:rsid w:val="00310E58"/>
    <w:rsid w:val="003112E9"/>
    <w:rsid w:val="003118F4"/>
    <w:rsid w:val="003125B2"/>
    <w:rsid w:val="003126CC"/>
    <w:rsid w:val="003146AE"/>
    <w:rsid w:val="00314D0D"/>
    <w:rsid w:val="00314E66"/>
    <w:rsid w:val="0031548C"/>
    <w:rsid w:val="00315D94"/>
    <w:rsid w:val="003225DF"/>
    <w:rsid w:val="00322D74"/>
    <w:rsid w:val="003230F1"/>
    <w:rsid w:val="0032343E"/>
    <w:rsid w:val="00326BDE"/>
    <w:rsid w:val="003273AD"/>
    <w:rsid w:val="00330D29"/>
    <w:rsid w:val="00331024"/>
    <w:rsid w:val="00331191"/>
    <w:rsid w:val="003316C0"/>
    <w:rsid w:val="00331B81"/>
    <w:rsid w:val="00332DD1"/>
    <w:rsid w:val="00333E3B"/>
    <w:rsid w:val="00335463"/>
    <w:rsid w:val="003354DC"/>
    <w:rsid w:val="00337732"/>
    <w:rsid w:val="003424EE"/>
    <w:rsid w:val="00342F17"/>
    <w:rsid w:val="00343DF1"/>
    <w:rsid w:val="00344A80"/>
    <w:rsid w:val="00344EAD"/>
    <w:rsid w:val="00346EAB"/>
    <w:rsid w:val="00350C5C"/>
    <w:rsid w:val="00350DF4"/>
    <w:rsid w:val="00354612"/>
    <w:rsid w:val="00354784"/>
    <w:rsid w:val="0035487E"/>
    <w:rsid w:val="00357DFC"/>
    <w:rsid w:val="0036158B"/>
    <w:rsid w:val="00362523"/>
    <w:rsid w:val="00363736"/>
    <w:rsid w:val="00365C3A"/>
    <w:rsid w:val="00366DC6"/>
    <w:rsid w:val="00366F7C"/>
    <w:rsid w:val="003706EA"/>
    <w:rsid w:val="00370ADA"/>
    <w:rsid w:val="00371309"/>
    <w:rsid w:val="00372B78"/>
    <w:rsid w:val="00375CFA"/>
    <w:rsid w:val="003767C1"/>
    <w:rsid w:val="00382B55"/>
    <w:rsid w:val="003863CF"/>
    <w:rsid w:val="00386878"/>
    <w:rsid w:val="00386BFB"/>
    <w:rsid w:val="00386FE2"/>
    <w:rsid w:val="003907F7"/>
    <w:rsid w:val="003928F2"/>
    <w:rsid w:val="00393A0A"/>
    <w:rsid w:val="00395629"/>
    <w:rsid w:val="003959B1"/>
    <w:rsid w:val="0039DC38"/>
    <w:rsid w:val="003A06B8"/>
    <w:rsid w:val="003A1E71"/>
    <w:rsid w:val="003A2CA4"/>
    <w:rsid w:val="003A31C9"/>
    <w:rsid w:val="003A3556"/>
    <w:rsid w:val="003A4AFA"/>
    <w:rsid w:val="003A5A6C"/>
    <w:rsid w:val="003A5E13"/>
    <w:rsid w:val="003B05F0"/>
    <w:rsid w:val="003B09BB"/>
    <w:rsid w:val="003B2700"/>
    <w:rsid w:val="003B4830"/>
    <w:rsid w:val="003B61E5"/>
    <w:rsid w:val="003B6658"/>
    <w:rsid w:val="003C04FC"/>
    <w:rsid w:val="003C0C43"/>
    <w:rsid w:val="003C1F28"/>
    <w:rsid w:val="003C26E9"/>
    <w:rsid w:val="003C2779"/>
    <w:rsid w:val="003C4B57"/>
    <w:rsid w:val="003D1192"/>
    <w:rsid w:val="003D1BD0"/>
    <w:rsid w:val="003D25E5"/>
    <w:rsid w:val="003D3903"/>
    <w:rsid w:val="003D4B39"/>
    <w:rsid w:val="003D4D32"/>
    <w:rsid w:val="003D4DEE"/>
    <w:rsid w:val="003D5474"/>
    <w:rsid w:val="003D6BB9"/>
    <w:rsid w:val="003E00F3"/>
    <w:rsid w:val="003E04D2"/>
    <w:rsid w:val="003E1ACE"/>
    <w:rsid w:val="003E2538"/>
    <w:rsid w:val="003E3DB1"/>
    <w:rsid w:val="003E4923"/>
    <w:rsid w:val="003E7105"/>
    <w:rsid w:val="003F1004"/>
    <w:rsid w:val="003F644F"/>
    <w:rsid w:val="00400C44"/>
    <w:rsid w:val="00401BFA"/>
    <w:rsid w:val="00401F9A"/>
    <w:rsid w:val="004047E1"/>
    <w:rsid w:val="00405826"/>
    <w:rsid w:val="00406292"/>
    <w:rsid w:val="00406D5E"/>
    <w:rsid w:val="004100EC"/>
    <w:rsid w:val="004113D4"/>
    <w:rsid w:val="00411AC3"/>
    <w:rsid w:val="00411E57"/>
    <w:rsid w:val="00411E85"/>
    <w:rsid w:val="004123A3"/>
    <w:rsid w:val="00412BA7"/>
    <w:rsid w:val="0041365D"/>
    <w:rsid w:val="00413D97"/>
    <w:rsid w:val="00415F5C"/>
    <w:rsid w:val="004207E6"/>
    <w:rsid w:val="004217A9"/>
    <w:rsid w:val="00422C17"/>
    <w:rsid w:val="00423B70"/>
    <w:rsid w:val="00423E57"/>
    <w:rsid w:val="004244BD"/>
    <w:rsid w:val="00425EA8"/>
    <w:rsid w:val="004265DF"/>
    <w:rsid w:val="0042685D"/>
    <w:rsid w:val="00430B0B"/>
    <w:rsid w:val="004336B3"/>
    <w:rsid w:val="00435B0E"/>
    <w:rsid w:val="00442EE9"/>
    <w:rsid w:val="00444458"/>
    <w:rsid w:val="00446E1A"/>
    <w:rsid w:val="004526E4"/>
    <w:rsid w:val="00454B69"/>
    <w:rsid w:val="00455328"/>
    <w:rsid w:val="00456F44"/>
    <w:rsid w:val="0045714E"/>
    <w:rsid w:val="0046041E"/>
    <w:rsid w:val="00462119"/>
    <w:rsid w:val="00465E27"/>
    <w:rsid w:val="00466B20"/>
    <w:rsid w:val="00467E16"/>
    <w:rsid w:val="004718E5"/>
    <w:rsid w:val="00472EC0"/>
    <w:rsid w:val="00473470"/>
    <w:rsid w:val="004738F8"/>
    <w:rsid w:val="00477FC8"/>
    <w:rsid w:val="00480AD1"/>
    <w:rsid w:val="00481132"/>
    <w:rsid w:val="00482D60"/>
    <w:rsid w:val="004846D8"/>
    <w:rsid w:val="00484FE9"/>
    <w:rsid w:val="00485812"/>
    <w:rsid w:val="00485E41"/>
    <w:rsid w:val="00486702"/>
    <w:rsid w:val="00486824"/>
    <w:rsid w:val="00487467"/>
    <w:rsid w:val="0049158C"/>
    <w:rsid w:val="00495798"/>
    <w:rsid w:val="00495ADF"/>
    <w:rsid w:val="004972F7"/>
    <w:rsid w:val="004A0DB7"/>
    <w:rsid w:val="004A15DF"/>
    <w:rsid w:val="004A1902"/>
    <w:rsid w:val="004A2C31"/>
    <w:rsid w:val="004A3617"/>
    <w:rsid w:val="004A5C15"/>
    <w:rsid w:val="004A6B02"/>
    <w:rsid w:val="004A6D04"/>
    <w:rsid w:val="004B4881"/>
    <w:rsid w:val="004B6C4E"/>
    <w:rsid w:val="004C03F0"/>
    <w:rsid w:val="004C1AB9"/>
    <w:rsid w:val="004C38F3"/>
    <w:rsid w:val="004D0073"/>
    <w:rsid w:val="004D21AF"/>
    <w:rsid w:val="004D320D"/>
    <w:rsid w:val="004D492B"/>
    <w:rsid w:val="004D726D"/>
    <w:rsid w:val="004E0FE2"/>
    <w:rsid w:val="004E15F5"/>
    <w:rsid w:val="004E71F1"/>
    <w:rsid w:val="004F0065"/>
    <w:rsid w:val="004F010D"/>
    <w:rsid w:val="004F1297"/>
    <w:rsid w:val="004F46BC"/>
    <w:rsid w:val="004F6074"/>
    <w:rsid w:val="004F75A4"/>
    <w:rsid w:val="00501050"/>
    <w:rsid w:val="00502CB4"/>
    <w:rsid w:val="005041CE"/>
    <w:rsid w:val="0051164F"/>
    <w:rsid w:val="00513499"/>
    <w:rsid w:val="005137A5"/>
    <w:rsid w:val="00514974"/>
    <w:rsid w:val="00514BF9"/>
    <w:rsid w:val="00514D2A"/>
    <w:rsid w:val="00515E8A"/>
    <w:rsid w:val="00516F6F"/>
    <w:rsid w:val="00520876"/>
    <w:rsid w:val="005218DA"/>
    <w:rsid w:val="005252BF"/>
    <w:rsid w:val="00525D93"/>
    <w:rsid w:val="005260CF"/>
    <w:rsid w:val="00526560"/>
    <w:rsid w:val="005269AA"/>
    <w:rsid w:val="00526F4E"/>
    <w:rsid w:val="00527C41"/>
    <w:rsid w:val="00530750"/>
    <w:rsid w:val="00530F25"/>
    <w:rsid w:val="005323EA"/>
    <w:rsid w:val="005326BA"/>
    <w:rsid w:val="00535A79"/>
    <w:rsid w:val="00536B37"/>
    <w:rsid w:val="00536EDE"/>
    <w:rsid w:val="00536F17"/>
    <w:rsid w:val="00541D16"/>
    <w:rsid w:val="00542223"/>
    <w:rsid w:val="005433CB"/>
    <w:rsid w:val="00543750"/>
    <w:rsid w:val="0054410D"/>
    <w:rsid w:val="00545046"/>
    <w:rsid w:val="005450F8"/>
    <w:rsid w:val="0054742F"/>
    <w:rsid w:val="00551286"/>
    <w:rsid w:val="00552705"/>
    <w:rsid w:val="00552806"/>
    <w:rsid w:val="005528D6"/>
    <w:rsid w:val="005539B5"/>
    <w:rsid w:val="00553D5C"/>
    <w:rsid w:val="00556066"/>
    <w:rsid w:val="00557A0B"/>
    <w:rsid w:val="00561AC2"/>
    <w:rsid w:val="00566AD3"/>
    <w:rsid w:val="00571616"/>
    <w:rsid w:val="00571EC9"/>
    <w:rsid w:val="00577FC1"/>
    <w:rsid w:val="00581BD7"/>
    <w:rsid w:val="00582A9A"/>
    <w:rsid w:val="00582F5E"/>
    <w:rsid w:val="0058433A"/>
    <w:rsid w:val="00585C48"/>
    <w:rsid w:val="00585E0C"/>
    <w:rsid w:val="00586217"/>
    <w:rsid w:val="005939FD"/>
    <w:rsid w:val="00593DAC"/>
    <w:rsid w:val="00594277"/>
    <w:rsid w:val="005944C4"/>
    <w:rsid w:val="00594BD5"/>
    <w:rsid w:val="005969AE"/>
    <w:rsid w:val="005977B5"/>
    <w:rsid w:val="005A0429"/>
    <w:rsid w:val="005A06A8"/>
    <w:rsid w:val="005A3D63"/>
    <w:rsid w:val="005A3DAC"/>
    <w:rsid w:val="005A4D2D"/>
    <w:rsid w:val="005A5504"/>
    <w:rsid w:val="005B01AD"/>
    <w:rsid w:val="005B0F57"/>
    <w:rsid w:val="005B1E16"/>
    <w:rsid w:val="005B35DC"/>
    <w:rsid w:val="005B4B54"/>
    <w:rsid w:val="005B641A"/>
    <w:rsid w:val="005B698B"/>
    <w:rsid w:val="005B7BE0"/>
    <w:rsid w:val="005C01AC"/>
    <w:rsid w:val="005C3639"/>
    <w:rsid w:val="005C5765"/>
    <w:rsid w:val="005C6870"/>
    <w:rsid w:val="005C6C79"/>
    <w:rsid w:val="005D2FFA"/>
    <w:rsid w:val="005D3277"/>
    <w:rsid w:val="005D3F4E"/>
    <w:rsid w:val="005E0E76"/>
    <w:rsid w:val="005E1B36"/>
    <w:rsid w:val="005E352A"/>
    <w:rsid w:val="005E4004"/>
    <w:rsid w:val="005E423B"/>
    <w:rsid w:val="005E456C"/>
    <w:rsid w:val="005E5DFE"/>
    <w:rsid w:val="005E6E01"/>
    <w:rsid w:val="005E72B9"/>
    <w:rsid w:val="005F0EFA"/>
    <w:rsid w:val="005F1BEC"/>
    <w:rsid w:val="005F50F9"/>
    <w:rsid w:val="005F796F"/>
    <w:rsid w:val="005F7CDC"/>
    <w:rsid w:val="0060057D"/>
    <w:rsid w:val="0060087C"/>
    <w:rsid w:val="00600ECF"/>
    <w:rsid w:val="00602822"/>
    <w:rsid w:val="0060333A"/>
    <w:rsid w:val="00604E18"/>
    <w:rsid w:val="006062FC"/>
    <w:rsid w:val="0060644D"/>
    <w:rsid w:val="0060741E"/>
    <w:rsid w:val="00607556"/>
    <w:rsid w:val="00607649"/>
    <w:rsid w:val="00607F78"/>
    <w:rsid w:val="00612C9C"/>
    <w:rsid w:val="00613947"/>
    <w:rsid w:val="00614BFA"/>
    <w:rsid w:val="00616B4C"/>
    <w:rsid w:val="006206C4"/>
    <w:rsid w:val="00622077"/>
    <w:rsid w:val="00622D70"/>
    <w:rsid w:val="006245F1"/>
    <w:rsid w:val="00627B00"/>
    <w:rsid w:val="0063161A"/>
    <w:rsid w:val="00631BBA"/>
    <w:rsid w:val="00631F12"/>
    <w:rsid w:val="00631F24"/>
    <w:rsid w:val="0063371C"/>
    <w:rsid w:val="006342F0"/>
    <w:rsid w:val="00634CAC"/>
    <w:rsid w:val="00636B18"/>
    <w:rsid w:val="00637B92"/>
    <w:rsid w:val="00647612"/>
    <w:rsid w:val="00647839"/>
    <w:rsid w:val="006511A2"/>
    <w:rsid w:val="00652C9A"/>
    <w:rsid w:val="00654CF3"/>
    <w:rsid w:val="006553F5"/>
    <w:rsid w:val="00655C67"/>
    <w:rsid w:val="00656C25"/>
    <w:rsid w:val="006577C1"/>
    <w:rsid w:val="00657E0C"/>
    <w:rsid w:val="0066047F"/>
    <w:rsid w:val="006606F9"/>
    <w:rsid w:val="00660D09"/>
    <w:rsid w:val="0066139C"/>
    <w:rsid w:val="00662BD2"/>
    <w:rsid w:val="006647EF"/>
    <w:rsid w:val="00665DE2"/>
    <w:rsid w:val="00667D6B"/>
    <w:rsid w:val="00670E70"/>
    <w:rsid w:val="00676441"/>
    <w:rsid w:val="00676838"/>
    <w:rsid w:val="00681D0F"/>
    <w:rsid w:val="0068201B"/>
    <w:rsid w:val="006824D0"/>
    <w:rsid w:val="006863E9"/>
    <w:rsid w:val="00686DCB"/>
    <w:rsid w:val="00687943"/>
    <w:rsid w:val="0069124E"/>
    <w:rsid w:val="00691633"/>
    <w:rsid w:val="0069210A"/>
    <w:rsid w:val="00694F33"/>
    <w:rsid w:val="0069665E"/>
    <w:rsid w:val="0069691E"/>
    <w:rsid w:val="00697577"/>
    <w:rsid w:val="006A35C5"/>
    <w:rsid w:val="006A3CB7"/>
    <w:rsid w:val="006A3F52"/>
    <w:rsid w:val="006A4B33"/>
    <w:rsid w:val="006A72EC"/>
    <w:rsid w:val="006B46C5"/>
    <w:rsid w:val="006B475A"/>
    <w:rsid w:val="006B4B56"/>
    <w:rsid w:val="006B7794"/>
    <w:rsid w:val="006C160A"/>
    <w:rsid w:val="006C1A7B"/>
    <w:rsid w:val="006C34EA"/>
    <w:rsid w:val="006C3821"/>
    <w:rsid w:val="006C453B"/>
    <w:rsid w:val="006C713C"/>
    <w:rsid w:val="006C7CDD"/>
    <w:rsid w:val="006D0C40"/>
    <w:rsid w:val="006D1348"/>
    <w:rsid w:val="006D2A5B"/>
    <w:rsid w:val="006D4233"/>
    <w:rsid w:val="006D4955"/>
    <w:rsid w:val="006D668B"/>
    <w:rsid w:val="006D7E15"/>
    <w:rsid w:val="006E0F7D"/>
    <w:rsid w:val="006E36FF"/>
    <w:rsid w:val="006E3940"/>
    <w:rsid w:val="006E4662"/>
    <w:rsid w:val="006E4B56"/>
    <w:rsid w:val="006E529A"/>
    <w:rsid w:val="006E674C"/>
    <w:rsid w:val="006E7B80"/>
    <w:rsid w:val="006F04FA"/>
    <w:rsid w:val="006F2BC8"/>
    <w:rsid w:val="006F458A"/>
    <w:rsid w:val="0070183B"/>
    <w:rsid w:val="00704429"/>
    <w:rsid w:val="00705253"/>
    <w:rsid w:val="00705F4D"/>
    <w:rsid w:val="007102E0"/>
    <w:rsid w:val="00713C58"/>
    <w:rsid w:val="0071606C"/>
    <w:rsid w:val="00716F72"/>
    <w:rsid w:val="007171B2"/>
    <w:rsid w:val="007221BC"/>
    <w:rsid w:val="007224AA"/>
    <w:rsid w:val="007226EA"/>
    <w:rsid w:val="00726B70"/>
    <w:rsid w:val="0072737C"/>
    <w:rsid w:val="00727FD3"/>
    <w:rsid w:val="007312BA"/>
    <w:rsid w:val="007365B3"/>
    <w:rsid w:val="0073679E"/>
    <w:rsid w:val="00740894"/>
    <w:rsid w:val="007410D9"/>
    <w:rsid w:val="00741284"/>
    <w:rsid w:val="00741E6A"/>
    <w:rsid w:val="007423D4"/>
    <w:rsid w:val="00743161"/>
    <w:rsid w:val="007460CC"/>
    <w:rsid w:val="00747384"/>
    <w:rsid w:val="00751541"/>
    <w:rsid w:val="0075183F"/>
    <w:rsid w:val="00752B98"/>
    <w:rsid w:val="00753B3A"/>
    <w:rsid w:val="00753BE5"/>
    <w:rsid w:val="00754798"/>
    <w:rsid w:val="00757F52"/>
    <w:rsid w:val="007604F8"/>
    <w:rsid w:val="0076072C"/>
    <w:rsid w:val="007717D5"/>
    <w:rsid w:val="00772F24"/>
    <w:rsid w:val="0077329D"/>
    <w:rsid w:val="00774A1A"/>
    <w:rsid w:val="00774DD0"/>
    <w:rsid w:val="00775400"/>
    <w:rsid w:val="00775DA8"/>
    <w:rsid w:val="007776EE"/>
    <w:rsid w:val="00781585"/>
    <w:rsid w:val="00781C0C"/>
    <w:rsid w:val="00782651"/>
    <w:rsid w:val="00784545"/>
    <w:rsid w:val="007848DB"/>
    <w:rsid w:val="00785DB3"/>
    <w:rsid w:val="00785E48"/>
    <w:rsid w:val="00786EFC"/>
    <w:rsid w:val="00790590"/>
    <w:rsid w:val="00792FEF"/>
    <w:rsid w:val="00795D9B"/>
    <w:rsid w:val="00797219"/>
    <w:rsid w:val="007A078C"/>
    <w:rsid w:val="007A0C57"/>
    <w:rsid w:val="007A0FCA"/>
    <w:rsid w:val="007A1A23"/>
    <w:rsid w:val="007A2C13"/>
    <w:rsid w:val="007A2C1F"/>
    <w:rsid w:val="007A5ADB"/>
    <w:rsid w:val="007A7758"/>
    <w:rsid w:val="007B52DD"/>
    <w:rsid w:val="007B7006"/>
    <w:rsid w:val="007B771C"/>
    <w:rsid w:val="007C4FD2"/>
    <w:rsid w:val="007C532A"/>
    <w:rsid w:val="007C7C2E"/>
    <w:rsid w:val="007D000C"/>
    <w:rsid w:val="007D1374"/>
    <w:rsid w:val="007D5E0E"/>
    <w:rsid w:val="007D5EE8"/>
    <w:rsid w:val="007D752B"/>
    <w:rsid w:val="007D7933"/>
    <w:rsid w:val="007E07B3"/>
    <w:rsid w:val="007E2496"/>
    <w:rsid w:val="007E2CAC"/>
    <w:rsid w:val="007E3791"/>
    <w:rsid w:val="007E4031"/>
    <w:rsid w:val="007E70BD"/>
    <w:rsid w:val="007E7A54"/>
    <w:rsid w:val="007F0EE3"/>
    <w:rsid w:val="007F172B"/>
    <w:rsid w:val="007F3EE6"/>
    <w:rsid w:val="007F5647"/>
    <w:rsid w:val="007F5D7D"/>
    <w:rsid w:val="00801088"/>
    <w:rsid w:val="00802807"/>
    <w:rsid w:val="00803046"/>
    <w:rsid w:val="008033B0"/>
    <w:rsid w:val="0080721A"/>
    <w:rsid w:val="008077D9"/>
    <w:rsid w:val="00807DA4"/>
    <w:rsid w:val="00807E8B"/>
    <w:rsid w:val="008100A4"/>
    <w:rsid w:val="008118F7"/>
    <w:rsid w:val="00813B10"/>
    <w:rsid w:val="00813BCD"/>
    <w:rsid w:val="008149AE"/>
    <w:rsid w:val="00814F7D"/>
    <w:rsid w:val="008167E2"/>
    <w:rsid w:val="00816956"/>
    <w:rsid w:val="00817FCC"/>
    <w:rsid w:val="00820149"/>
    <w:rsid w:val="00820CD8"/>
    <w:rsid w:val="00822BAA"/>
    <w:rsid w:val="00823DBC"/>
    <w:rsid w:val="008253C8"/>
    <w:rsid w:val="00827B4C"/>
    <w:rsid w:val="00827FA3"/>
    <w:rsid w:val="008315F5"/>
    <w:rsid w:val="00834088"/>
    <w:rsid w:val="00835B95"/>
    <w:rsid w:val="00835BAD"/>
    <w:rsid w:val="00837250"/>
    <w:rsid w:val="0083725A"/>
    <w:rsid w:val="00840317"/>
    <w:rsid w:val="00840A8C"/>
    <w:rsid w:val="00841157"/>
    <w:rsid w:val="008448A5"/>
    <w:rsid w:val="008455AB"/>
    <w:rsid w:val="00845B1B"/>
    <w:rsid w:val="00845DAE"/>
    <w:rsid w:val="008469B3"/>
    <w:rsid w:val="00847773"/>
    <w:rsid w:val="0085013C"/>
    <w:rsid w:val="008501A7"/>
    <w:rsid w:val="00851BF2"/>
    <w:rsid w:val="00852161"/>
    <w:rsid w:val="008521C0"/>
    <w:rsid w:val="008538FE"/>
    <w:rsid w:val="008558F7"/>
    <w:rsid w:val="0086023E"/>
    <w:rsid w:val="00864A10"/>
    <w:rsid w:val="00865275"/>
    <w:rsid w:val="00866E02"/>
    <w:rsid w:val="00870E9F"/>
    <w:rsid w:val="00872527"/>
    <w:rsid w:val="00872852"/>
    <w:rsid w:val="008747A6"/>
    <w:rsid w:val="00874E54"/>
    <w:rsid w:val="00874F3D"/>
    <w:rsid w:val="00881642"/>
    <w:rsid w:val="00883509"/>
    <w:rsid w:val="0088384F"/>
    <w:rsid w:val="00884431"/>
    <w:rsid w:val="00885B42"/>
    <w:rsid w:val="00886B73"/>
    <w:rsid w:val="00886E08"/>
    <w:rsid w:val="008922F3"/>
    <w:rsid w:val="00893216"/>
    <w:rsid w:val="00896D7F"/>
    <w:rsid w:val="00897109"/>
    <w:rsid w:val="00897236"/>
    <w:rsid w:val="008A004C"/>
    <w:rsid w:val="008A28BE"/>
    <w:rsid w:val="008A2F03"/>
    <w:rsid w:val="008A3CAC"/>
    <w:rsid w:val="008A3D36"/>
    <w:rsid w:val="008A43AB"/>
    <w:rsid w:val="008A4F90"/>
    <w:rsid w:val="008A698E"/>
    <w:rsid w:val="008A69DD"/>
    <w:rsid w:val="008A7169"/>
    <w:rsid w:val="008A7D86"/>
    <w:rsid w:val="008B1034"/>
    <w:rsid w:val="008B40A0"/>
    <w:rsid w:val="008B4E0A"/>
    <w:rsid w:val="008B7FFB"/>
    <w:rsid w:val="008C036D"/>
    <w:rsid w:val="008C1FE2"/>
    <w:rsid w:val="008C31DA"/>
    <w:rsid w:val="008C433B"/>
    <w:rsid w:val="008C53B3"/>
    <w:rsid w:val="008C5A74"/>
    <w:rsid w:val="008C62E2"/>
    <w:rsid w:val="008C6F34"/>
    <w:rsid w:val="008D02DA"/>
    <w:rsid w:val="008D2147"/>
    <w:rsid w:val="008D21B5"/>
    <w:rsid w:val="008D280C"/>
    <w:rsid w:val="008D292C"/>
    <w:rsid w:val="008D354F"/>
    <w:rsid w:val="008D4304"/>
    <w:rsid w:val="008D5AE9"/>
    <w:rsid w:val="008D6808"/>
    <w:rsid w:val="008E3148"/>
    <w:rsid w:val="008E343C"/>
    <w:rsid w:val="008E4414"/>
    <w:rsid w:val="008E5904"/>
    <w:rsid w:val="008E6C1A"/>
    <w:rsid w:val="008E758E"/>
    <w:rsid w:val="008F02CF"/>
    <w:rsid w:val="008F0BD8"/>
    <w:rsid w:val="008F3D73"/>
    <w:rsid w:val="008F53CB"/>
    <w:rsid w:val="008F6203"/>
    <w:rsid w:val="008F7645"/>
    <w:rsid w:val="009002D1"/>
    <w:rsid w:val="0090094E"/>
    <w:rsid w:val="00900B4E"/>
    <w:rsid w:val="00902415"/>
    <w:rsid w:val="00905200"/>
    <w:rsid w:val="0090535B"/>
    <w:rsid w:val="009054C7"/>
    <w:rsid w:val="0090621C"/>
    <w:rsid w:val="00907A6C"/>
    <w:rsid w:val="00910E91"/>
    <w:rsid w:val="00911060"/>
    <w:rsid w:val="009111C7"/>
    <w:rsid w:val="009137D0"/>
    <w:rsid w:val="00914906"/>
    <w:rsid w:val="00915491"/>
    <w:rsid w:val="00915EBB"/>
    <w:rsid w:val="0091650C"/>
    <w:rsid w:val="00917A7D"/>
    <w:rsid w:val="00920168"/>
    <w:rsid w:val="009204D5"/>
    <w:rsid w:val="00921216"/>
    <w:rsid w:val="00922C88"/>
    <w:rsid w:val="00923E13"/>
    <w:rsid w:val="00924092"/>
    <w:rsid w:val="00924A5C"/>
    <w:rsid w:val="009258B4"/>
    <w:rsid w:val="009270A6"/>
    <w:rsid w:val="00933B19"/>
    <w:rsid w:val="0094099B"/>
    <w:rsid w:val="00941964"/>
    <w:rsid w:val="00941E14"/>
    <w:rsid w:val="00941FA0"/>
    <w:rsid w:val="00942F10"/>
    <w:rsid w:val="0094313D"/>
    <w:rsid w:val="00943C94"/>
    <w:rsid w:val="0094454F"/>
    <w:rsid w:val="009448A6"/>
    <w:rsid w:val="009473B5"/>
    <w:rsid w:val="00952A00"/>
    <w:rsid w:val="00952D83"/>
    <w:rsid w:val="009530A6"/>
    <w:rsid w:val="009531EE"/>
    <w:rsid w:val="0095371E"/>
    <w:rsid w:val="00954DD2"/>
    <w:rsid w:val="00954FE5"/>
    <w:rsid w:val="00955944"/>
    <w:rsid w:val="00955A65"/>
    <w:rsid w:val="00956FCB"/>
    <w:rsid w:val="00963088"/>
    <w:rsid w:val="009700A4"/>
    <w:rsid w:val="0097031D"/>
    <w:rsid w:val="00970480"/>
    <w:rsid w:val="00971236"/>
    <w:rsid w:val="009806E2"/>
    <w:rsid w:val="00982453"/>
    <w:rsid w:val="009842D2"/>
    <w:rsid w:val="00984D28"/>
    <w:rsid w:val="009857AB"/>
    <w:rsid w:val="00991469"/>
    <w:rsid w:val="00992E1E"/>
    <w:rsid w:val="00993EEC"/>
    <w:rsid w:val="00995C93"/>
    <w:rsid w:val="009969F3"/>
    <w:rsid w:val="00997BD9"/>
    <w:rsid w:val="009A3B4C"/>
    <w:rsid w:val="009A68F2"/>
    <w:rsid w:val="009A7F8A"/>
    <w:rsid w:val="009B0726"/>
    <w:rsid w:val="009B1F5D"/>
    <w:rsid w:val="009B4E99"/>
    <w:rsid w:val="009B55BC"/>
    <w:rsid w:val="009B5AA9"/>
    <w:rsid w:val="009B72CB"/>
    <w:rsid w:val="009C189E"/>
    <w:rsid w:val="009C1EBC"/>
    <w:rsid w:val="009C2851"/>
    <w:rsid w:val="009C3E1C"/>
    <w:rsid w:val="009C416A"/>
    <w:rsid w:val="009C42AF"/>
    <w:rsid w:val="009C4321"/>
    <w:rsid w:val="009C4FFF"/>
    <w:rsid w:val="009C55E5"/>
    <w:rsid w:val="009D335D"/>
    <w:rsid w:val="009D4DBD"/>
    <w:rsid w:val="009D744F"/>
    <w:rsid w:val="009E1CD0"/>
    <w:rsid w:val="009E335C"/>
    <w:rsid w:val="009E4590"/>
    <w:rsid w:val="009E539B"/>
    <w:rsid w:val="009E608D"/>
    <w:rsid w:val="009E63F3"/>
    <w:rsid w:val="009E737A"/>
    <w:rsid w:val="009E7F5E"/>
    <w:rsid w:val="009F2D27"/>
    <w:rsid w:val="009F30C8"/>
    <w:rsid w:val="009F3AAC"/>
    <w:rsid w:val="009F42FC"/>
    <w:rsid w:val="009F5FCA"/>
    <w:rsid w:val="009F6255"/>
    <w:rsid w:val="009F7266"/>
    <w:rsid w:val="00A01E61"/>
    <w:rsid w:val="00A02250"/>
    <w:rsid w:val="00A02850"/>
    <w:rsid w:val="00A041FB"/>
    <w:rsid w:val="00A10414"/>
    <w:rsid w:val="00A113BE"/>
    <w:rsid w:val="00A113D7"/>
    <w:rsid w:val="00A12209"/>
    <w:rsid w:val="00A16092"/>
    <w:rsid w:val="00A215B1"/>
    <w:rsid w:val="00A21962"/>
    <w:rsid w:val="00A21BE5"/>
    <w:rsid w:val="00A233B1"/>
    <w:rsid w:val="00A2391A"/>
    <w:rsid w:val="00A2634F"/>
    <w:rsid w:val="00A26C11"/>
    <w:rsid w:val="00A27187"/>
    <w:rsid w:val="00A27E83"/>
    <w:rsid w:val="00A31DF2"/>
    <w:rsid w:val="00A332DA"/>
    <w:rsid w:val="00A35933"/>
    <w:rsid w:val="00A378D6"/>
    <w:rsid w:val="00A37EDE"/>
    <w:rsid w:val="00A4111B"/>
    <w:rsid w:val="00A41DA2"/>
    <w:rsid w:val="00A45536"/>
    <w:rsid w:val="00A45ECF"/>
    <w:rsid w:val="00A46C32"/>
    <w:rsid w:val="00A50497"/>
    <w:rsid w:val="00A511F4"/>
    <w:rsid w:val="00A5190F"/>
    <w:rsid w:val="00A530DB"/>
    <w:rsid w:val="00A54E4D"/>
    <w:rsid w:val="00A551CF"/>
    <w:rsid w:val="00A56D0B"/>
    <w:rsid w:val="00A60470"/>
    <w:rsid w:val="00A64FA4"/>
    <w:rsid w:val="00A65DD1"/>
    <w:rsid w:val="00A67256"/>
    <w:rsid w:val="00A67E94"/>
    <w:rsid w:val="00A70EB9"/>
    <w:rsid w:val="00A7239F"/>
    <w:rsid w:val="00A72F4D"/>
    <w:rsid w:val="00A75849"/>
    <w:rsid w:val="00A76C1A"/>
    <w:rsid w:val="00A8122C"/>
    <w:rsid w:val="00A8251E"/>
    <w:rsid w:val="00A82E64"/>
    <w:rsid w:val="00A82F0E"/>
    <w:rsid w:val="00A85F96"/>
    <w:rsid w:val="00A85FCF"/>
    <w:rsid w:val="00A8776A"/>
    <w:rsid w:val="00A87E53"/>
    <w:rsid w:val="00A92DC4"/>
    <w:rsid w:val="00A969F4"/>
    <w:rsid w:val="00A96D29"/>
    <w:rsid w:val="00AA07DA"/>
    <w:rsid w:val="00AA0C44"/>
    <w:rsid w:val="00AA2BF6"/>
    <w:rsid w:val="00AA3098"/>
    <w:rsid w:val="00AA34BE"/>
    <w:rsid w:val="00AA3EDB"/>
    <w:rsid w:val="00AA41D8"/>
    <w:rsid w:val="00AA5B74"/>
    <w:rsid w:val="00AA5E99"/>
    <w:rsid w:val="00AB0419"/>
    <w:rsid w:val="00AB0665"/>
    <w:rsid w:val="00AB125C"/>
    <w:rsid w:val="00AB395D"/>
    <w:rsid w:val="00AB652A"/>
    <w:rsid w:val="00AB6B07"/>
    <w:rsid w:val="00AB7C31"/>
    <w:rsid w:val="00AC0C5E"/>
    <w:rsid w:val="00AC102D"/>
    <w:rsid w:val="00AC393A"/>
    <w:rsid w:val="00AC715D"/>
    <w:rsid w:val="00AD0F35"/>
    <w:rsid w:val="00AD2F2B"/>
    <w:rsid w:val="00AD2FC2"/>
    <w:rsid w:val="00AD2FD7"/>
    <w:rsid w:val="00AD3C84"/>
    <w:rsid w:val="00AD78CD"/>
    <w:rsid w:val="00AE155D"/>
    <w:rsid w:val="00AE41E2"/>
    <w:rsid w:val="00AE6F9A"/>
    <w:rsid w:val="00AE70DF"/>
    <w:rsid w:val="00AE7249"/>
    <w:rsid w:val="00AF03BC"/>
    <w:rsid w:val="00AF2E43"/>
    <w:rsid w:val="00AF31CE"/>
    <w:rsid w:val="00AF351C"/>
    <w:rsid w:val="00B00FC5"/>
    <w:rsid w:val="00B0200D"/>
    <w:rsid w:val="00B029C8"/>
    <w:rsid w:val="00B103CC"/>
    <w:rsid w:val="00B1454F"/>
    <w:rsid w:val="00B14961"/>
    <w:rsid w:val="00B14BB0"/>
    <w:rsid w:val="00B14E11"/>
    <w:rsid w:val="00B1682E"/>
    <w:rsid w:val="00B16CD8"/>
    <w:rsid w:val="00B224B0"/>
    <w:rsid w:val="00B23FD2"/>
    <w:rsid w:val="00B2406F"/>
    <w:rsid w:val="00B246AA"/>
    <w:rsid w:val="00B24798"/>
    <w:rsid w:val="00B26491"/>
    <w:rsid w:val="00B26EA1"/>
    <w:rsid w:val="00B27745"/>
    <w:rsid w:val="00B27DCB"/>
    <w:rsid w:val="00B27F6F"/>
    <w:rsid w:val="00B34DB4"/>
    <w:rsid w:val="00B36332"/>
    <w:rsid w:val="00B37C5A"/>
    <w:rsid w:val="00B40DD7"/>
    <w:rsid w:val="00B43315"/>
    <w:rsid w:val="00B47590"/>
    <w:rsid w:val="00B525B9"/>
    <w:rsid w:val="00B54894"/>
    <w:rsid w:val="00B54DAD"/>
    <w:rsid w:val="00B55C40"/>
    <w:rsid w:val="00B57005"/>
    <w:rsid w:val="00B6454D"/>
    <w:rsid w:val="00B65746"/>
    <w:rsid w:val="00B70433"/>
    <w:rsid w:val="00B751DB"/>
    <w:rsid w:val="00B75C57"/>
    <w:rsid w:val="00B77777"/>
    <w:rsid w:val="00B77CC8"/>
    <w:rsid w:val="00B83EC9"/>
    <w:rsid w:val="00B86626"/>
    <w:rsid w:val="00B868C0"/>
    <w:rsid w:val="00B8788C"/>
    <w:rsid w:val="00B90DE0"/>
    <w:rsid w:val="00B920B1"/>
    <w:rsid w:val="00B92A8E"/>
    <w:rsid w:val="00B94398"/>
    <w:rsid w:val="00B951D3"/>
    <w:rsid w:val="00B95D8A"/>
    <w:rsid w:val="00B96239"/>
    <w:rsid w:val="00B967E4"/>
    <w:rsid w:val="00B97CF9"/>
    <w:rsid w:val="00BA10A1"/>
    <w:rsid w:val="00BA11BA"/>
    <w:rsid w:val="00BA2071"/>
    <w:rsid w:val="00BA2B50"/>
    <w:rsid w:val="00BA5E3D"/>
    <w:rsid w:val="00BA627E"/>
    <w:rsid w:val="00BA67A5"/>
    <w:rsid w:val="00BA7715"/>
    <w:rsid w:val="00BA78D2"/>
    <w:rsid w:val="00BB0A58"/>
    <w:rsid w:val="00BB18DC"/>
    <w:rsid w:val="00BB1A13"/>
    <w:rsid w:val="00BB2A11"/>
    <w:rsid w:val="00BB2DD6"/>
    <w:rsid w:val="00BB4205"/>
    <w:rsid w:val="00BC18B0"/>
    <w:rsid w:val="00BC4DD7"/>
    <w:rsid w:val="00BC50D6"/>
    <w:rsid w:val="00BC6E4D"/>
    <w:rsid w:val="00BC7F8A"/>
    <w:rsid w:val="00BD0C61"/>
    <w:rsid w:val="00BD1DE2"/>
    <w:rsid w:val="00BD5048"/>
    <w:rsid w:val="00BD528A"/>
    <w:rsid w:val="00BD7AC7"/>
    <w:rsid w:val="00BE012F"/>
    <w:rsid w:val="00BE0F5C"/>
    <w:rsid w:val="00BE15E1"/>
    <w:rsid w:val="00BE19F7"/>
    <w:rsid w:val="00BE31E7"/>
    <w:rsid w:val="00BE7AD5"/>
    <w:rsid w:val="00BE7EDA"/>
    <w:rsid w:val="00BF036B"/>
    <w:rsid w:val="00BF3AAF"/>
    <w:rsid w:val="00BF6D09"/>
    <w:rsid w:val="00BF7A36"/>
    <w:rsid w:val="00BF7FC2"/>
    <w:rsid w:val="00C00D46"/>
    <w:rsid w:val="00C03FC5"/>
    <w:rsid w:val="00C040BE"/>
    <w:rsid w:val="00C051B8"/>
    <w:rsid w:val="00C051FB"/>
    <w:rsid w:val="00C06AED"/>
    <w:rsid w:val="00C06F1A"/>
    <w:rsid w:val="00C079DE"/>
    <w:rsid w:val="00C11615"/>
    <w:rsid w:val="00C117F9"/>
    <w:rsid w:val="00C12B3C"/>
    <w:rsid w:val="00C138C8"/>
    <w:rsid w:val="00C14A2B"/>
    <w:rsid w:val="00C16043"/>
    <w:rsid w:val="00C173C0"/>
    <w:rsid w:val="00C20D56"/>
    <w:rsid w:val="00C2254C"/>
    <w:rsid w:val="00C30AB6"/>
    <w:rsid w:val="00C35586"/>
    <w:rsid w:val="00C356E6"/>
    <w:rsid w:val="00C35DF0"/>
    <w:rsid w:val="00C36C38"/>
    <w:rsid w:val="00C4151E"/>
    <w:rsid w:val="00C44AB9"/>
    <w:rsid w:val="00C44ACD"/>
    <w:rsid w:val="00C45943"/>
    <w:rsid w:val="00C46CB8"/>
    <w:rsid w:val="00C46DFB"/>
    <w:rsid w:val="00C47314"/>
    <w:rsid w:val="00C475B4"/>
    <w:rsid w:val="00C51E3D"/>
    <w:rsid w:val="00C54516"/>
    <w:rsid w:val="00C5473A"/>
    <w:rsid w:val="00C55325"/>
    <w:rsid w:val="00C575D5"/>
    <w:rsid w:val="00C62567"/>
    <w:rsid w:val="00C6272B"/>
    <w:rsid w:val="00C62EAD"/>
    <w:rsid w:val="00C645FE"/>
    <w:rsid w:val="00C64760"/>
    <w:rsid w:val="00C649CA"/>
    <w:rsid w:val="00C64E51"/>
    <w:rsid w:val="00C65FD7"/>
    <w:rsid w:val="00C700DD"/>
    <w:rsid w:val="00C702FD"/>
    <w:rsid w:val="00C7144C"/>
    <w:rsid w:val="00C72BE0"/>
    <w:rsid w:val="00C73AE4"/>
    <w:rsid w:val="00C801EE"/>
    <w:rsid w:val="00C8257F"/>
    <w:rsid w:val="00C82693"/>
    <w:rsid w:val="00C82CBA"/>
    <w:rsid w:val="00C8336F"/>
    <w:rsid w:val="00C858EB"/>
    <w:rsid w:val="00C86BAD"/>
    <w:rsid w:val="00C908A1"/>
    <w:rsid w:val="00C92151"/>
    <w:rsid w:val="00C93E1D"/>
    <w:rsid w:val="00C94EE2"/>
    <w:rsid w:val="00C9669E"/>
    <w:rsid w:val="00CA0464"/>
    <w:rsid w:val="00CA04B7"/>
    <w:rsid w:val="00CA716C"/>
    <w:rsid w:val="00CA7FB4"/>
    <w:rsid w:val="00CB1C2F"/>
    <w:rsid w:val="00CB2281"/>
    <w:rsid w:val="00CB32F2"/>
    <w:rsid w:val="00CB6F20"/>
    <w:rsid w:val="00CB6F7D"/>
    <w:rsid w:val="00CC3B76"/>
    <w:rsid w:val="00CC43F9"/>
    <w:rsid w:val="00CC5C35"/>
    <w:rsid w:val="00CC65A2"/>
    <w:rsid w:val="00CD290A"/>
    <w:rsid w:val="00CD34AD"/>
    <w:rsid w:val="00CD5DA6"/>
    <w:rsid w:val="00CE0CAA"/>
    <w:rsid w:val="00CE1D0E"/>
    <w:rsid w:val="00CE24ED"/>
    <w:rsid w:val="00CE4219"/>
    <w:rsid w:val="00CE5284"/>
    <w:rsid w:val="00CE6A2C"/>
    <w:rsid w:val="00CE70F8"/>
    <w:rsid w:val="00CE7F8A"/>
    <w:rsid w:val="00CF0A59"/>
    <w:rsid w:val="00CF1563"/>
    <w:rsid w:val="00CF4D8D"/>
    <w:rsid w:val="00CF7BC0"/>
    <w:rsid w:val="00D01C39"/>
    <w:rsid w:val="00D02245"/>
    <w:rsid w:val="00D03EBB"/>
    <w:rsid w:val="00D0433D"/>
    <w:rsid w:val="00D04A45"/>
    <w:rsid w:val="00D052A8"/>
    <w:rsid w:val="00D06050"/>
    <w:rsid w:val="00D061D7"/>
    <w:rsid w:val="00D073A9"/>
    <w:rsid w:val="00D11B12"/>
    <w:rsid w:val="00D14246"/>
    <w:rsid w:val="00D1449E"/>
    <w:rsid w:val="00D14C31"/>
    <w:rsid w:val="00D14D89"/>
    <w:rsid w:val="00D1736E"/>
    <w:rsid w:val="00D201E7"/>
    <w:rsid w:val="00D20C61"/>
    <w:rsid w:val="00D21450"/>
    <w:rsid w:val="00D21BA4"/>
    <w:rsid w:val="00D2243E"/>
    <w:rsid w:val="00D22F19"/>
    <w:rsid w:val="00D23F86"/>
    <w:rsid w:val="00D258F9"/>
    <w:rsid w:val="00D25976"/>
    <w:rsid w:val="00D26D66"/>
    <w:rsid w:val="00D276BE"/>
    <w:rsid w:val="00D31954"/>
    <w:rsid w:val="00D36CBD"/>
    <w:rsid w:val="00D4253F"/>
    <w:rsid w:val="00D43CEF"/>
    <w:rsid w:val="00D43D8D"/>
    <w:rsid w:val="00D44651"/>
    <w:rsid w:val="00D45131"/>
    <w:rsid w:val="00D45A78"/>
    <w:rsid w:val="00D507BF"/>
    <w:rsid w:val="00D52665"/>
    <w:rsid w:val="00D52FCC"/>
    <w:rsid w:val="00D53000"/>
    <w:rsid w:val="00D53A19"/>
    <w:rsid w:val="00D5492D"/>
    <w:rsid w:val="00D54DAB"/>
    <w:rsid w:val="00D55846"/>
    <w:rsid w:val="00D55AB5"/>
    <w:rsid w:val="00D566C7"/>
    <w:rsid w:val="00D56D37"/>
    <w:rsid w:val="00D57644"/>
    <w:rsid w:val="00D62315"/>
    <w:rsid w:val="00D62F4B"/>
    <w:rsid w:val="00D63E82"/>
    <w:rsid w:val="00D6476F"/>
    <w:rsid w:val="00D678BE"/>
    <w:rsid w:val="00D67A4A"/>
    <w:rsid w:val="00D710B4"/>
    <w:rsid w:val="00D71D37"/>
    <w:rsid w:val="00D74858"/>
    <w:rsid w:val="00D759E0"/>
    <w:rsid w:val="00D75EE6"/>
    <w:rsid w:val="00D77527"/>
    <w:rsid w:val="00D8057E"/>
    <w:rsid w:val="00D82C28"/>
    <w:rsid w:val="00D83DFE"/>
    <w:rsid w:val="00D85BCA"/>
    <w:rsid w:val="00D879CB"/>
    <w:rsid w:val="00D90277"/>
    <w:rsid w:val="00D91CB1"/>
    <w:rsid w:val="00D956AD"/>
    <w:rsid w:val="00D95DB3"/>
    <w:rsid w:val="00D95F7F"/>
    <w:rsid w:val="00DA1BAF"/>
    <w:rsid w:val="00DA27FD"/>
    <w:rsid w:val="00DA3150"/>
    <w:rsid w:val="00DA477A"/>
    <w:rsid w:val="00DA60A6"/>
    <w:rsid w:val="00DA766D"/>
    <w:rsid w:val="00DB0D63"/>
    <w:rsid w:val="00DB142B"/>
    <w:rsid w:val="00DB202B"/>
    <w:rsid w:val="00DB38D6"/>
    <w:rsid w:val="00DB3A0A"/>
    <w:rsid w:val="00DB4277"/>
    <w:rsid w:val="00DB4F56"/>
    <w:rsid w:val="00DB61C1"/>
    <w:rsid w:val="00DB6C2C"/>
    <w:rsid w:val="00DC0C91"/>
    <w:rsid w:val="00DC1188"/>
    <w:rsid w:val="00DC3B17"/>
    <w:rsid w:val="00DC3C63"/>
    <w:rsid w:val="00DC43B4"/>
    <w:rsid w:val="00DC6E8F"/>
    <w:rsid w:val="00DC7BD5"/>
    <w:rsid w:val="00DC7E1A"/>
    <w:rsid w:val="00DD032B"/>
    <w:rsid w:val="00DD0805"/>
    <w:rsid w:val="00DD11CA"/>
    <w:rsid w:val="00DD1B16"/>
    <w:rsid w:val="00DD2617"/>
    <w:rsid w:val="00DD2B42"/>
    <w:rsid w:val="00DD2BCC"/>
    <w:rsid w:val="00DD428C"/>
    <w:rsid w:val="00DD4C2D"/>
    <w:rsid w:val="00DD5A31"/>
    <w:rsid w:val="00DD5AAF"/>
    <w:rsid w:val="00DD76A6"/>
    <w:rsid w:val="00DE0EE6"/>
    <w:rsid w:val="00DE16D4"/>
    <w:rsid w:val="00DE4AB1"/>
    <w:rsid w:val="00DF2543"/>
    <w:rsid w:val="00DF3C23"/>
    <w:rsid w:val="00DF51FC"/>
    <w:rsid w:val="00DF60FA"/>
    <w:rsid w:val="00DF624C"/>
    <w:rsid w:val="00DF697E"/>
    <w:rsid w:val="00E0139E"/>
    <w:rsid w:val="00E02078"/>
    <w:rsid w:val="00E02EF8"/>
    <w:rsid w:val="00E031DD"/>
    <w:rsid w:val="00E05E84"/>
    <w:rsid w:val="00E06E40"/>
    <w:rsid w:val="00E07B06"/>
    <w:rsid w:val="00E146BF"/>
    <w:rsid w:val="00E154DF"/>
    <w:rsid w:val="00E21C45"/>
    <w:rsid w:val="00E222C8"/>
    <w:rsid w:val="00E2243C"/>
    <w:rsid w:val="00E241C1"/>
    <w:rsid w:val="00E25041"/>
    <w:rsid w:val="00E25A8A"/>
    <w:rsid w:val="00E30612"/>
    <w:rsid w:val="00E34022"/>
    <w:rsid w:val="00E35688"/>
    <w:rsid w:val="00E36DC6"/>
    <w:rsid w:val="00E37118"/>
    <w:rsid w:val="00E37CCA"/>
    <w:rsid w:val="00E37D7A"/>
    <w:rsid w:val="00E404CF"/>
    <w:rsid w:val="00E421F9"/>
    <w:rsid w:val="00E43A58"/>
    <w:rsid w:val="00E44BBE"/>
    <w:rsid w:val="00E44E04"/>
    <w:rsid w:val="00E516DF"/>
    <w:rsid w:val="00E53647"/>
    <w:rsid w:val="00E53980"/>
    <w:rsid w:val="00E539F9"/>
    <w:rsid w:val="00E55B76"/>
    <w:rsid w:val="00E56719"/>
    <w:rsid w:val="00E57B06"/>
    <w:rsid w:val="00E62E6E"/>
    <w:rsid w:val="00E64B15"/>
    <w:rsid w:val="00E64BDA"/>
    <w:rsid w:val="00E66B59"/>
    <w:rsid w:val="00E674A7"/>
    <w:rsid w:val="00E70B37"/>
    <w:rsid w:val="00E74C16"/>
    <w:rsid w:val="00E75D8C"/>
    <w:rsid w:val="00E76215"/>
    <w:rsid w:val="00E770A5"/>
    <w:rsid w:val="00E81FB7"/>
    <w:rsid w:val="00E84F89"/>
    <w:rsid w:val="00E850CD"/>
    <w:rsid w:val="00E86064"/>
    <w:rsid w:val="00E8693C"/>
    <w:rsid w:val="00E8710E"/>
    <w:rsid w:val="00E87A8E"/>
    <w:rsid w:val="00E904E0"/>
    <w:rsid w:val="00E93319"/>
    <w:rsid w:val="00E94B04"/>
    <w:rsid w:val="00E9566A"/>
    <w:rsid w:val="00E96087"/>
    <w:rsid w:val="00E96466"/>
    <w:rsid w:val="00EA274F"/>
    <w:rsid w:val="00EA28FA"/>
    <w:rsid w:val="00EA2E54"/>
    <w:rsid w:val="00EA3A25"/>
    <w:rsid w:val="00EA63A8"/>
    <w:rsid w:val="00EB100A"/>
    <w:rsid w:val="00EB195F"/>
    <w:rsid w:val="00EB205D"/>
    <w:rsid w:val="00EB2903"/>
    <w:rsid w:val="00EB2BE1"/>
    <w:rsid w:val="00EB33FB"/>
    <w:rsid w:val="00EB5FC3"/>
    <w:rsid w:val="00EB6EB0"/>
    <w:rsid w:val="00EC139E"/>
    <w:rsid w:val="00EC16B5"/>
    <w:rsid w:val="00EC49E5"/>
    <w:rsid w:val="00EC5F9C"/>
    <w:rsid w:val="00EC6F86"/>
    <w:rsid w:val="00EC7CCA"/>
    <w:rsid w:val="00EC7F59"/>
    <w:rsid w:val="00ED35CE"/>
    <w:rsid w:val="00ED58B1"/>
    <w:rsid w:val="00ED78EF"/>
    <w:rsid w:val="00EE0653"/>
    <w:rsid w:val="00EE216A"/>
    <w:rsid w:val="00EE3883"/>
    <w:rsid w:val="00EE749D"/>
    <w:rsid w:val="00EF18DA"/>
    <w:rsid w:val="00EF210B"/>
    <w:rsid w:val="00EF30DD"/>
    <w:rsid w:val="00EF31DD"/>
    <w:rsid w:val="00EF39E6"/>
    <w:rsid w:val="00EF51AD"/>
    <w:rsid w:val="00EF70F4"/>
    <w:rsid w:val="00EF7BA7"/>
    <w:rsid w:val="00F0025F"/>
    <w:rsid w:val="00F024D3"/>
    <w:rsid w:val="00F058A9"/>
    <w:rsid w:val="00F13914"/>
    <w:rsid w:val="00F13FBB"/>
    <w:rsid w:val="00F20770"/>
    <w:rsid w:val="00F24466"/>
    <w:rsid w:val="00F26249"/>
    <w:rsid w:val="00F30229"/>
    <w:rsid w:val="00F30321"/>
    <w:rsid w:val="00F3138F"/>
    <w:rsid w:val="00F32695"/>
    <w:rsid w:val="00F33519"/>
    <w:rsid w:val="00F357FE"/>
    <w:rsid w:val="00F36F76"/>
    <w:rsid w:val="00F375A1"/>
    <w:rsid w:val="00F379CD"/>
    <w:rsid w:val="00F406FB"/>
    <w:rsid w:val="00F42811"/>
    <w:rsid w:val="00F4539D"/>
    <w:rsid w:val="00F454D2"/>
    <w:rsid w:val="00F47331"/>
    <w:rsid w:val="00F47449"/>
    <w:rsid w:val="00F478F4"/>
    <w:rsid w:val="00F47F80"/>
    <w:rsid w:val="00F509A6"/>
    <w:rsid w:val="00F50B41"/>
    <w:rsid w:val="00F52A78"/>
    <w:rsid w:val="00F54128"/>
    <w:rsid w:val="00F54694"/>
    <w:rsid w:val="00F54E0A"/>
    <w:rsid w:val="00F56047"/>
    <w:rsid w:val="00F57BB1"/>
    <w:rsid w:val="00F60F85"/>
    <w:rsid w:val="00F619BD"/>
    <w:rsid w:val="00F61DAE"/>
    <w:rsid w:val="00F629A4"/>
    <w:rsid w:val="00F64086"/>
    <w:rsid w:val="00F67834"/>
    <w:rsid w:val="00F702E6"/>
    <w:rsid w:val="00F71BFE"/>
    <w:rsid w:val="00F73C88"/>
    <w:rsid w:val="00F73DE4"/>
    <w:rsid w:val="00F75049"/>
    <w:rsid w:val="00F77FC4"/>
    <w:rsid w:val="00F80387"/>
    <w:rsid w:val="00F81644"/>
    <w:rsid w:val="00F824B7"/>
    <w:rsid w:val="00F82B1C"/>
    <w:rsid w:val="00F8749B"/>
    <w:rsid w:val="00F90AE7"/>
    <w:rsid w:val="00F9146A"/>
    <w:rsid w:val="00F91FA8"/>
    <w:rsid w:val="00F92905"/>
    <w:rsid w:val="00F9498B"/>
    <w:rsid w:val="00FA02A4"/>
    <w:rsid w:val="00FA0794"/>
    <w:rsid w:val="00FA296B"/>
    <w:rsid w:val="00FA3603"/>
    <w:rsid w:val="00FA5CCD"/>
    <w:rsid w:val="00FA5EC1"/>
    <w:rsid w:val="00FA6AF0"/>
    <w:rsid w:val="00FB25CF"/>
    <w:rsid w:val="00FB2839"/>
    <w:rsid w:val="00FB322A"/>
    <w:rsid w:val="00FB3504"/>
    <w:rsid w:val="00FB448F"/>
    <w:rsid w:val="00FB5692"/>
    <w:rsid w:val="00FB64EE"/>
    <w:rsid w:val="00FB7BE3"/>
    <w:rsid w:val="00FC1520"/>
    <w:rsid w:val="00FC1C7D"/>
    <w:rsid w:val="00FC2E8A"/>
    <w:rsid w:val="00FC5609"/>
    <w:rsid w:val="00FC60CB"/>
    <w:rsid w:val="00FD244E"/>
    <w:rsid w:val="00FD5D69"/>
    <w:rsid w:val="00FD65C8"/>
    <w:rsid w:val="00FE00E2"/>
    <w:rsid w:val="00FE1330"/>
    <w:rsid w:val="00FE15B6"/>
    <w:rsid w:val="00FE241D"/>
    <w:rsid w:val="00FE279A"/>
    <w:rsid w:val="00FE383B"/>
    <w:rsid w:val="00FE50E3"/>
    <w:rsid w:val="00FF13B1"/>
    <w:rsid w:val="00FF1732"/>
    <w:rsid w:val="00FF4B7A"/>
    <w:rsid w:val="00FF4FCB"/>
    <w:rsid w:val="00FF59E0"/>
    <w:rsid w:val="00FF6390"/>
    <w:rsid w:val="00FF6B9D"/>
    <w:rsid w:val="00FF76A3"/>
    <w:rsid w:val="01E440CA"/>
    <w:rsid w:val="0220015F"/>
    <w:rsid w:val="022E5287"/>
    <w:rsid w:val="02B8743D"/>
    <w:rsid w:val="02EC7F49"/>
    <w:rsid w:val="02FF513F"/>
    <w:rsid w:val="03448773"/>
    <w:rsid w:val="03577437"/>
    <w:rsid w:val="042DCA21"/>
    <w:rsid w:val="05177E73"/>
    <w:rsid w:val="05AD6F40"/>
    <w:rsid w:val="05D4AEB8"/>
    <w:rsid w:val="06006691"/>
    <w:rsid w:val="06097F3D"/>
    <w:rsid w:val="061DAAF7"/>
    <w:rsid w:val="0690D1D7"/>
    <w:rsid w:val="07AD0514"/>
    <w:rsid w:val="09756657"/>
    <w:rsid w:val="0A19BB25"/>
    <w:rsid w:val="0A73F097"/>
    <w:rsid w:val="0A80B0CF"/>
    <w:rsid w:val="0AE84287"/>
    <w:rsid w:val="0BD82EB2"/>
    <w:rsid w:val="0CBF3C90"/>
    <w:rsid w:val="0CCE7D21"/>
    <w:rsid w:val="0DDB29BA"/>
    <w:rsid w:val="0DE079BE"/>
    <w:rsid w:val="0EAE893F"/>
    <w:rsid w:val="0EDD7AC2"/>
    <w:rsid w:val="0F1D365D"/>
    <w:rsid w:val="10A7F0BA"/>
    <w:rsid w:val="10C6CBFE"/>
    <w:rsid w:val="10FEA551"/>
    <w:rsid w:val="1124B037"/>
    <w:rsid w:val="119DDA3A"/>
    <w:rsid w:val="11ACBDC6"/>
    <w:rsid w:val="135CB103"/>
    <w:rsid w:val="1377C97B"/>
    <w:rsid w:val="1387D4AD"/>
    <w:rsid w:val="13AD0E78"/>
    <w:rsid w:val="13EEF48A"/>
    <w:rsid w:val="141192E1"/>
    <w:rsid w:val="14B570DA"/>
    <w:rsid w:val="156BC382"/>
    <w:rsid w:val="15A679EB"/>
    <w:rsid w:val="162A28D7"/>
    <w:rsid w:val="163AB66A"/>
    <w:rsid w:val="1667AFB6"/>
    <w:rsid w:val="16DA5218"/>
    <w:rsid w:val="170232BE"/>
    <w:rsid w:val="17618E90"/>
    <w:rsid w:val="17CBD6A0"/>
    <w:rsid w:val="180B4FC0"/>
    <w:rsid w:val="181C984F"/>
    <w:rsid w:val="18993384"/>
    <w:rsid w:val="18C2E22B"/>
    <w:rsid w:val="191C3B32"/>
    <w:rsid w:val="196AB862"/>
    <w:rsid w:val="1A9DE963"/>
    <w:rsid w:val="1AAE5440"/>
    <w:rsid w:val="1B026373"/>
    <w:rsid w:val="1B9D0C9E"/>
    <w:rsid w:val="1BB4855A"/>
    <w:rsid w:val="1BB866B2"/>
    <w:rsid w:val="1C1CEBA5"/>
    <w:rsid w:val="1C4A24A1"/>
    <w:rsid w:val="1C7A427D"/>
    <w:rsid w:val="1D7A0223"/>
    <w:rsid w:val="1D7DAADB"/>
    <w:rsid w:val="1E711BE2"/>
    <w:rsid w:val="1EBB4741"/>
    <w:rsid w:val="1EF4F9AD"/>
    <w:rsid w:val="1F0723A3"/>
    <w:rsid w:val="203E93A4"/>
    <w:rsid w:val="2041830C"/>
    <w:rsid w:val="20CC251E"/>
    <w:rsid w:val="2241C2FD"/>
    <w:rsid w:val="23080933"/>
    <w:rsid w:val="23872750"/>
    <w:rsid w:val="23B777E3"/>
    <w:rsid w:val="23C853AF"/>
    <w:rsid w:val="23E47C53"/>
    <w:rsid w:val="2428B45C"/>
    <w:rsid w:val="244BFF40"/>
    <w:rsid w:val="24565BAA"/>
    <w:rsid w:val="2473738B"/>
    <w:rsid w:val="247929E1"/>
    <w:rsid w:val="24A07C0B"/>
    <w:rsid w:val="252B1FFE"/>
    <w:rsid w:val="2539FFA3"/>
    <w:rsid w:val="25908BE6"/>
    <w:rsid w:val="25D1CFCE"/>
    <w:rsid w:val="26570B72"/>
    <w:rsid w:val="26665161"/>
    <w:rsid w:val="2734FF7F"/>
    <w:rsid w:val="279EB42F"/>
    <w:rsid w:val="284EF7C6"/>
    <w:rsid w:val="285AC344"/>
    <w:rsid w:val="286A54CF"/>
    <w:rsid w:val="28C74FC3"/>
    <w:rsid w:val="28E21DA4"/>
    <w:rsid w:val="28EC91B6"/>
    <w:rsid w:val="2909DA4A"/>
    <w:rsid w:val="2934EFCD"/>
    <w:rsid w:val="29753267"/>
    <w:rsid w:val="29922365"/>
    <w:rsid w:val="2A809419"/>
    <w:rsid w:val="2AD9F2BE"/>
    <w:rsid w:val="2AE28320"/>
    <w:rsid w:val="2AF805B1"/>
    <w:rsid w:val="2B1C4AE2"/>
    <w:rsid w:val="2B9A7CE8"/>
    <w:rsid w:val="2BAF0CA7"/>
    <w:rsid w:val="2BC2999A"/>
    <w:rsid w:val="2BEF3ABD"/>
    <w:rsid w:val="2C0CD1BC"/>
    <w:rsid w:val="2C75C31F"/>
    <w:rsid w:val="2DAD08DE"/>
    <w:rsid w:val="2DADF0ED"/>
    <w:rsid w:val="2DE11996"/>
    <w:rsid w:val="2DF07B01"/>
    <w:rsid w:val="2E0D7F5D"/>
    <w:rsid w:val="2E5EDEF7"/>
    <w:rsid w:val="2E7F3577"/>
    <w:rsid w:val="2E8D24C1"/>
    <w:rsid w:val="2ED1C77D"/>
    <w:rsid w:val="2F729DB7"/>
    <w:rsid w:val="2F9522C8"/>
    <w:rsid w:val="30198475"/>
    <w:rsid w:val="30A2DFA4"/>
    <w:rsid w:val="30FF505C"/>
    <w:rsid w:val="312038F9"/>
    <w:rsid w:val="3142E88D"/>
    <w:rsid w:val="31511A94"/>
    <w:rsid w:val="317A647E"/>
    <w:rsid w:val="31DCB58B"/>
    <w:rsid w:val="321E109B"/>
    <w:rsid w:val="325787A0"/>
    <w:rsid w:val="326DFE5E"/>
    <w:rsid w:val="3326F622"/>
    <w:rsid w:val="33408430"/>
    <w:rsid w:val="33C85735"/>
    <w:rsid w:val="3543C66D"/>
    <w:rsid w:val="359F5C45"/>
    <w:rsid w:val="36191329"/>
    <w:rsid w:val="364349F3"/>
    <w:rsid w:val="372B95B8"/>
    <w:rsid w:val="3797EDBE"/>
    <w:rsid w:val="38BDCB9A"/>
    <w:rsid w:val="38E56113"/>
    <w:rsid w:val="39416D08"/>
    <w:rsid w:val="39E583A2"/>
    <w:rsid w:val="3A16A467"/>
    <w:rsid w:val="3A60C5B4"/>
    <w:rsid w:val="3AFBF32F"/>
    <w:rsid w:val="3B0C5987"/>
    <w:rsid w:val="3B1DBBA2"/>
    <w:rsid w:val="3B6ABA36"/>
    <w:rsid w:val="3C2F4F05"/>
    <w:rsid w:val="3C32C80D"/>
    <w:rsid w:val="3C70CEEB"/>
    <w:rsid w:val="3D70DA64"/>
    <w:rsid w:val="3D89B4D9"/>
    <w:rsid w:val="3F392334"/>
    <w:rsid w:val="3FAF19E1"/>
    <w:rsid w:val="3FFA14BC"/>
    <w:rsid w:val="40259124"/>
    <w:rsid w:val="413A3A78"/>
    <w:rsid w:val="416E9AA5"/>
    <w:rsid w:val="41B17477"/>
    <w:rsid w:val="4207DD90"/>
    <w:rsid w:val="428AA4ED"/>
    <w:rsid w:val="4314115C"/>
    <w:rsid w:val="43A148FB"/>
    <w:rsid w:val="4455FBF8"/>
    <w:rsid w:val="448987D4"/>
    <w:rsid w:val="44C2B7A2"/>
    <w:rsid w:val="44E4291E"/>
    <w:rsid w:val="44E82775"/>
    <w:rsid w:val="45685486"/>
    <w:rsid w:val="458557ED"/>
    <w:rsid w:val="45FB9DEB"/>
    <w:rsid w:val="4634DC62"/>
    <w:rsid w:val="46A913BE"/>
    <w:rsid w:val="472ED157"/>
    <w:rsid w:val="47FE37E3"/>
    <w:rsid w:val="4844E41F"/>
    <w:rsid w:val="48B13BAE"/>
    <w:rsid w:val="496E5408"/>
    <w:rsid w:val="49F9DCDD"/>
    <w:rsid w:val="4A7E2249"/>
    <w:rsid w:val="4B7C84E1"/>
    <w:rsid w:val="4B90803A"/>
    <w:rsid w:val="4BEA486D"/>
    <w:rsid w:val="4C464FCA"/>
    <w:rsid w:val="4CFFC7D5"/>
    <w:rsid w:val="4D1A2638"/>
    <w:rsid w:val="4D6BD0F9"/>
    <w:rsid w:val="4D7F2862"/>
    <w:rsid w:val="4EA8DF19"/>
    <w:rsid w:val="4FFDEC74"/>
    <w:rsid w:val="50460C9E"/>
    <w:rsid w:val="504FF604"/>
    <w:rsid w:val="505461A3"/>
    <w:rsid w:val="514CAD94"/>
    <w:rsid w:val="51C2144D"/>
    <w:rsid w:val="51D10CCA"/>
    <w:rsid w:val="51E07FDB"/>
    <w:rsid w:val="5247BC61"/>
    <w:rsid w:val="52AE6212"/>
    <w:rsid w:val="547C565C"/>
    <w:rsid w:val="54A0ABC1"/>
    <w:rsid w:val="54CD615C"/>
    <w:rsid w:val="553E78D9"/>
    <w:rsid w:val="55411A27"/>
    <w:rsid w:val="568DB290"/>
    <w:rsid w:val="569AC29C"/>
    <w:rsid w:val="56C6EA73"/>
    <w:rsid w:val="571B0F09"/>
    <w:rsid w:val="579CF695"/>
    <w:rsid w:val="57D06827"/>
    <w:rsid w:val="585ECF99"/>
    <w:rsid w:val="59083383"/>
    <w:rsid w:val="595E320F"/>
    <w:rsid w:val="59DCBF4B"/>
    <w:rsid w:val="59FE8B35"/>
    <w:rsid w:val="5A52AFCB"/>
    <w:rsid w:val="5A64F377"/>
    <w:rsid w:val="5A7B01AC"/>
    <w:rsid w:val="5A8D8264"/>
    <w:rsid w:val="5B0CB9FC"/>
    <w:rsid w:val="5B10FC60"/>
    <w:rsid w:val="5BCDE74B"/>
    <w:rsid w:val="5C611C69"/>
    <w:rsid w:val="5C7D51F0"/>
    <w:rsid w:val="5CAC22CD"/>
    <w:rsid w:val="5CB3FA19"/>
    <w:rsid w:val="5CED9DCB"/>
    <w:rsid w:val="5D7D64D9"/>
    <w:rsid w:val="5DC415FD"/>
    <w:rsid w:val="5DCAC87F"/>
    <w:rsid w:val="5DF9F635"/>
    <w:rsid w:val="5E04611B"/>
    <w:rsid w:val="5E2D60DB"/>
    <w:rsid w:val="5E76F561"/>
    <w:rsid w:val="5E9C1C18"/>
    <w:rsid w:val="5ED25B8D"/>
    <w:rsid w:val="5EE9FA8F"/>
    <w:rsid w:val="60884C81"/>
    <w:rsid w:val="609C4E65"/>
    <w:rsid w:val="60B6982E"/>
    <w:rsid w:val="611E26E2"/>
    <w:rsid w:val="613B92EC"/>
    <w:rsid w:val="61EDDD11"/>
    <w:rsid w:val="62A8C589"/>
    <w:rsid w:val="62DE4CBD"/>
    <w:rsid w:val="633419B7"/>
    <w:rsid w:val="6360E68E"/>
    <w:rsid w:val="641A3126"/>
    <w:rsid w:val="64B9F311"/>
    <w:rsid w:val="65876F60"/>
    <w:rsid w:val="6587DEA7"/>
    <w:rsid w:val="65A1F6DA"/>
    <w:rsid w:val="6604974D"/>
    <w:rsid w:val="661396FF"/>
    <w:rsid w:val="66142587"/>
    <w:rsid w:val="66CB0A82"/>
    <w:rsid w:val="66E3D0D0"/>
    <w:rsid w:val="67836D47"/>
    <w:rsid w:val="686BE8E3"/>
    <w:rsid w:val="6894EED9"/>
    <w:rsid w:val="68BECA68"/>
    <w:rsid w:val="697B469B"/>
    <w:rsid w:val="69AF06D4"/>
    <w:rsid w:val="6A8983D6"/>
    <w:rsid w:val="6AA0A17F"/>
    <w:rsid w:val="6B253126"/>
    <w:rsid w:val="6BD16753"/>
    <w:rsid w:val="6C483A06"/>
    <w:rsid w:val="6C4BB101"/>
    <w:rsid w:val="6CE57B06"/>
    <w:rsid w:val="6CF7AC20"/>
    <w:rsid w:val="6D1C8870"/>
    <w:rsid w:val="6DC12498"/>
    <w:rsid w:val="6DC6A810"/>
    <w:rsid w:val="6E4A722A"/>
    <w:rsid w:val="6EDB2A67"/>
    <w:rsid w:val="6F28D82A"/>
    <w:rsid w:val="6F6BDF9E"/>
    <w:rsid w:val="6F6DCE33"/>
    <w:rsid w:val="6FB54D0D"/>
    <w:rsid w:val="701D8A8E"/>
    <w:rsid w:val="70438D85"/>
    <w:rsid w:val="715E4F90"/>
    <w:rsid w:val="715E8B19"/>
    <w:rsid w:val="716ACA28"/>
    <w:rsid w:val="72533A0A"/>
    <w:rsid w:val="72B94BF7"/>
    <w:rsid w:val="731CEFBC"/>
    <w:rsid w:val="7322F394"/>
    <w:rsid w:val="73E18A80"/>
    <w:rsid w:val="73F04E46"/>
    <w:rsid w:val="745B6B60"/>
    <w:rsid w:val="74927664"/>
    <w:rsid w:val="7509CA43"/>
    <w:rsid w:val="751ED780"/>
    <w:rsid w:val="75854A9B"/>
    <w:rsid w:val="75FE7F3D"/>
    <w:rsid w:val="7608ECA3"/>
    <w:rsid w:val="762D8776"/>
    <w:rsid w:val="767F71DC"/>
    <w:rsid w:val="7740E410"/>
    <w:rsid w:val="77504CF5"/>
    <w:rsid w:val="77B8CD52"/>
    <w:rsid w:val="77D3F36D"/>
    <w:rsid w:val="77D9530C"/>
    <w:rsid w:val="78DBE8C4"/>
    <w:rsid w:val="792FB45D"/>
    <w:rsid w:val="797AAAC9"/>
    <w:rsid w:val="7A1F8D08"/>
    <w:rsid w:val="7AC1DFFB"/>
    <w:rsid w:val="7B24BD44"/>
    <w:rsid w:val="7C08D792"/>
    <w:rsid w:val="7C19F2F5"/>
    <w:rsid w:val="7C214808"/>
    <w:rsid w:val="7CA1785B"/>
    <w:rsid w:val="7CAB6F0B"/>
    <w:rsid w:val="7D064EF4"/>
    <w:rsid w:val="7D4329D5"/>
    <w:rsid w:val="7DAD129D"/>
    <w:rsid w:val="7DD39C37"/>
    <w:rsid w:val="7E320232"/>
    <w:rsid w:val="7E4D4774"/>
    <w:rsid w:val="7EA2B18C"/>
    <w:rsid w:val="7EA9E2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07EA5C"/>
  <w15:docId w15:val="{792E8AEB-A1C1-4D0C-8824-946CF524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5A02"/>
    <w:pPr>
      <w:spacing w:line="260" w:lineRule="atLeast"/>
    </w:pPr>
    <w:rPr>
      <w:rFonts w:asciiTheme="minorHAnsi" w:hAnsiTheme="minorHAnsi"/>
      <w:sz w:val="19"/>
    </w:rPr>
  </w:style>
  <w:style w:type="paragraph" w:styleId="Kop1">
    <w:name w:val="heading 1"/>
    <w:aliases w:val="Section Heading,Hoofdstuk,hoofdstuk,sectionHeading"/>
    <w:basedOn w:val="Standaard"/>
    <w:next w:val="Standaard"/>
    <w:link w:val="Kop1Char"/>
    <w:qFormat/>
    <w:rsid w:val="00CB6F7D"/>
    <w:pPr>
      <w:keepNext/>
      <w:keepLines/>
      <w:pageBreakBefore/>
      <w:numPr>
        <w:numId w:val="14"/>
      </w:numPr>
      <w:spacing w:before="390" w:after="740" w:line="390" w:lineRule="atLeast"/>
      <w:ind w:left="357" w:hanging="357"/>
      <w:outlineLvl w:val="0"/>
    </w:pPr>
    <w:rPr>
      <w:rFonts w:asciiTheme="majorHAnsi" w:eastAsiaTheme="majorEastAsia" w:hAnsiTheme="majorHAnsi" w:cstheme="majorBidi"/>
      <w:bCs/>
      <w:color w:val="000000" w:themeColor="text1"/>
      <w:sz w:val="30"/>
      <w:szCs w:val="28"/>
    </w:rPr>
  </w:style>
  <w:style w:type="paragraph" w:styleId="Kop2">
    <w:name w:val="heading 2"/>
    <w:aliases w:val="Reset numbering,Bijlage,paragraaf,Paragraaf"/>
    <w:basedOn w:val="Standaard"/>
    <w:next w:val="Standaard"/>
    <w:link w:val="Kop2Char"/>
    <w:unhideWhenUsed/>
    <w:qFormat/>
    <w:rsid w:val="00B65746"/>
    <w:pPr>
      <w:keepNext/>
      <w:keepLines/>
      <w:numPr>
        <w:ilvl w:val="1"/>
        <w:numId w:val="14"/>
      </w:numPr>
      <w:spacing w:before="260" w:after="260"/>
      <w:outlineLvl w:val="1"/>
    </w:pPr>
    <w:rPr>
      <w:rFonts w:asciiTheme="majorHAnsi" w:eastAsiaTheme="majorEastAsia" w:hAnsiTheme="majorHAnsi" w:cstheme="majorBidi"/>
      <w:bCs/>
      <w:color w:val="000000" w:themeColor="text1"/>
      <w:sz w:val="22"/>
      <w:szCs w:val="26"/>
    </w:rPr>
  </w:style>
  <w:style w:type="paragraph" w:styleId="Kop3">
    <w:name w:val="heading 3"/>
    <w:aliases w:val="Level 1 - 1,Voorwoord,053,h3,subparagraaf,Sub-paragraaf"/>
    <w:basedOn w:val="Standaard"/>
    <w:next w:val="Standaard"/>
    <w:link w:val="Kop3Char"/>
    <w:unhideWhenUsed/>
    <w:qFormat/>
    <w:rsid w:val="00B65746"/>
    <w:pPr>
      <w:keepNext/>
      <w:keepLines/>
      <w:numPr>
        <w:ilvl w:val="2"/>
        <w:numId w:val="14"/>
      </w:numPr>
      <w:spacing w:before="260" w:after="260"/>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4"/>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qFormat/>
    <w:rsid w:val="00941E14"/>
    <w:pPr>
      <w:keepNext/>
      <w:keepLines/>
      <w:numPr>
        <w:ilvl w:val="4"/>
        <w:numId w:val="14"/>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941E14"/>
    <w:pPr>
      <w:keepNext/>
      <w:keepLines/>
      <w:numPr>
        <w:ilvl w:val="5"/>
        <w:numId w:val="14"/>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941E14"/>
    <w:pPr>
      <w:keepNext/>
      <w:keepLines/>
      <w:numPr>
        <w:ilvl w:val="6"/>
        <w:numId w:val="14"/>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C117F9"/>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117F9"/>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aliases w:val="Section Heading Char,Hoofdstuk Char,hoofdstuk Char,sectionHeading Char"/>
    <w:basedOn w:val="Standaardalinea-lettertype"/>
    <w:link w:val="Kop1"/>
    <w:rsid w:val="00CB6F7D"/>
    <w:rPr>
      <w:rFonts w:asciiTheme="majorHAnsi" w:eastAsiaTheme="majorEastAsia" w:hAnsiTheme="majorHAnsi" w:cstheme="majorBidi"/>
      <w:bCs/>
      <w:color w:val="000000" w:themeColor="text1"/>
      <w:sz w:val="30"/>
      <w:szCs w:val="28"/>
    </w:rPr>
  </w:style>
  <w:style w:type="character" w:customStyle="1" w:styleId="Kop2Char">
    <w:name w:val="Kop 2 Char"/>
    <w:aliases w:val="Reset numbering Char,Bijlage Char,paragraaf Char,Paragraaf Char"/>
    <w:basedOn w:val="Standaardalinea-lettertype"/>
    <w:link w:val="Kop2"/>
    <w:rsid w:val="00B65746"/>
    <w:rPr>
      <w:rFonts w:asciiTheme="majorHAnsi" w:eastAsiaTheme="majorEastAsia" w:hAnsiTheme="majorHAnsi" w:cstheme="majorBidi"/>
      <w:bCs/>
      <w:color w:val="000000" w:themeColor="text1"/>
      <w:sz w:val="22"/>
      <w:szCs w:val="26"/>
    </w:rPr>
  </w:style>
  <w:style w:type="character" w:customStyle="1" w:styleId="Kop3Char">
    <w:name w:val="Kop 3 Char"/>
    <w:aliases w:val="Level 1 - 1 Char,Voorwoord Char,053 Char,h3 Char,subparagraaf Char,Sub-paragraaf Char"/>
    <w:basedOn w:val="Standaardalinea-lettertype"/>
    <w:link w:val="Kop3"/>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qFormat/>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9"/>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9"/>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9"/>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9"/>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unhideWhenUsed/>
    <w:rsid w:val="00837250"/>
    <w:pPr>
      <w:spacing w:line="240" w:lineRule="auto"/>
    </w:pPr>
    <w:rPr>
      <w:sz w:val="20"/>
    </w:rPr>
  </w:style>
  <w:style w:type="character" w:customStyle="1" w:styleId="TekstopmerkingChar">
    <w:name w:val="Tekst opmerking Char"/>
    <w:basedOn w:val="Standaardalinea-lettertype"/>
    <w:link w:val="Tekstopmerking"/>
    <w:uiPriority w:val="99"/>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2"/>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2"/>
      </w:numPr>
      <w:contextualSpacing/>
    </w:pPr>
  </w:style>
  <w:style w:type="paragraph" w:styleId="Lijstopsomteken2">
    <w:name w:val="List Bullet 2"/>
    <w:basedOn w:val="Standaard"/>
    <w:uiPriority w:val="99"/>
    <w:semiHidden/>
    <w:unhideWhenUsed/>
    <w:rsid w:val="00E96466"/>
    <w:pPr>
      <w:numPr>
        <w:numId w:val="3"/>
      </w:numPr>
      <w:contextualSpacing/>
    </w:pPr>
  </w:style>
  <w:style w:type="paragraph" w:styleId="Lijstopsomteken3">
    <w:name w:val="List Bullet 3"/>
    <w:basedOn w:val="Standaard"/>
    <w:uiPriority w:val="99"/>
    <w:semiHidden/>
    <w:unhideWhenUsed/>
    <w:rsid w:val="00E96466"/>
    <w:pPr>
      <w:numPr>
        <w:numId w:val="4"/>
      </w:numPr>
      <w:contextualSpacing/>
    </w:pPr>
  </w:style>
  <w:style w:type="paragraph" w:styleId="Lijstopsomteken4">
    <w:name w:val="List Bullet 4"/>
    <w:basedOn w:val="Standaard"/>
    <w:uiPriority w:val="99"/>
    <w:semiHidden/>
    <w:unhideWhenUsed/>
    <w:rsid w:val="00E96466"/>
    <w:pPr>
      <w:numPr>
        <w:numId w:val="5"/>
      </w:numPr>
      <w:contextualSpacing/>
    </w:pPr>
  </w:style>
  <w:style w:type="paragraph" w:styleId="Lijstopsomteken5">
    <w:name w:val="List Bullet 5"/>
    <w:basedOn w:val="Standaard"/>
    <w:uiPriority w:val="99"/>
    <w:semiHidden/>
    <w:unhideWhenUsed/>
    <w:rsid w:val="00E96466"/>
    <w:pPr>
      <w:numPr>
        <w:numId w:val="6"/>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7"/>
      </w:numPr>
      <w:contextualSpacing/>
    </w:pPr>
  </w:style>
  <w:style w:type="paragraph" w:styleId="Lijstnummering2">
    <w:name w:val="List Number 2"/>
    <w:basedOn w:val="Standaard"/>
    <w:uiPriority w:val="99"/>
    <w:semiHidden/>
    <w:unhideWhenUsed/>
    <w:rsid w:val="00E96466"/>
    <w:pPr>
      <w:numPr>
        <w:numId w:val="8"/>
      </w:numPr>
      <w:contextualSpacing/>
    </w:pPr>
  </w:style>
  <w:style w:type="paragraph" w:styleId="Lijstnummering3">
    <w:name w:val="List Number 3"/>
    <w:basedOn w:val="Standaard"/>
    <w:uiPriority w:val="99"/>
    <w:semiHidden/>
    <w:unhideWhenUsed/>
    <w:rsid w:val="00E96466"/>
    <w:pPr>
      <w:numPr>
        <w:numId w:val="9"/>
      </w:numPr>
      <w:contextualSpacing/>
    </w:pPr>
  </w:style>
  <w:style w:type="paragraph" w:styleId="Lijstnummering4">
    <w:name w:val="List Number 4"/>
    <w:basedOn w:val="Standaard"/>
    <w:uiPriority w:val="99"/>
    <w:semiHidden/>
    <w:unhideWhenUsed/>
    <w:rsid w:val="00E96466"/>
    <w:pPr>
      <w:numPr>
        <w:numId w:val="10"/>
      </w:numPr>
      <w:contextualSpacing/>
    </w:pPr>
  </w:style>
  <w:style w:type="paragraph" w:styleId="Lijstnummering5">
    <w:name w:val="List Number 5"/>
    <w:basedOn w:val="Standaard"/>
    <w:uiPriority w:val="99"/>
    <w:semiHidden/>
    <w:unhideWhenUsed/>
    <w:rsid w:val="00E96466"/>
    <w:pPr>
      <w:numPr>
        <w:numId w:val="11"/>
      </w:numPr>
      <w:contextualSpacing/>
    </w:pPr>
  </w:style>
  <w:style w:type="paragraph" w:styleId="Lijstalinea">
    <w:name w:val="List Paragraph"/>
    <w:basedOn w:val="Standaard"/>
    <w:link w:val="LijstalineaChar"/>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Kleurrijkelijst-accent11">
    <w:name w:val="Kleurrijke lijst - accent 11"/>
    <w:basedOn w:val="Standaard"/>
    <w:next w:val="Standaard"/>
    <w:uiPriority w:val="34"/>
    <w:qFormat/>
    <w:rsid w:val="00D03EBB"/>
    <w:pPr>
      <w:spacing w:line="276" w:lineRule="auto"/>
      <w:ind w:left="1429" w:hanging="360"/>
    </w:pPr>
    <w:rPr>
      <w:rFonts w:ascii="Arial" w:eastAsia="Times New Roman" w:hAnsi="Arial"/>
      <w:sz w:val="20"/>
    </w:rPr>
  </w:style>
  <w:style w:type="character" w:customStyle="1" w:styleId="LijstalineaChar">
    <w:name w:val="Lijstalinea Char"/>
    <w:basedOn w:val="Standaardalinea-lettertype"/>
    <w:link w:val="Lijstalinea"/>
    <w:uiPriority w:val="34"/>
    <w:rsid w:val="006206C4"/>
    <w:rPr>
      <w:rFonts w:asciiTheme="minorHAnsi" w:hAnsiTheme="minorHAnsi"/>
      <w:sz w:val="19"/>
    </w:rPr>
  </w:style>
  <w:style w:type="paragraph" w:styleId="Revisie">
    <w:name w:val="Revision"/>
    <w:hidden/>
    <w:uiPriority w:val="99"/>
    <w:semiHidden/>
    <w:rsid w:val="00A02250"/>
    <w:rPr>
      <w:rFonts w:asciiTheme="minorHAnsi" w:hAnsiTheme="minorHAnsi"/>
      <w:sz w:val="19"/>
    </w:rPr>
  </w:style>
  <w:style w:type="character" w:customStyle="1" w:styleId="normaltextrun">
    <w:name w:val="normaltextrun"/>
    <w:basedOn w:val="Standaardalinea-lettertype"/>
    <w:rsid w:val="00E21C45"/>
  </w:style>
  <w:style w:type="character" w:customStyle="1" w:styleId="eop">
    <w:name w:val="eop"/>
    <w:basedOn w:val="Standaardalinea-lettertype"/>
    <w:rsid w:val="00E21C45"/>
  </w:style>
  <w:style w:type="character" w:styleId="Onopgelostemelding">
    <w:name w:val="Unresolved Mention"/>
    <w:basedOn w:val="Standaardalinea-lettertype"/>
    <w:uiPriority w:val="99"/>
    <w:semiHidden/>
    <w:unhideWhenUsed/>
    <w:rsid w:val="00ED35CE"/>
    <w:rPr>
      <w:color w:val="605E5C"/>
      <w:shd w:val="clear" w:color="auto" w:fill="E1DFDD"/>
    </w:rPr>
  </w:style>
  <w:style w:type="paragraph" w:customStyle="1" w:styleId="paragraph">
    <w:name w:val="paragraph"/>
    <w:basedOn w:val="Standaard"/>
    <w:rsid w:val="000123E3"/>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ontextualspellingandgrammarerror">
    <w:name w:val="contextualspellingandgrammarerror"/>
    <w:basedOn w:val="Standaardalinea-lettertype"/>
    <w:rsid w:val="000123E3"/>
  </w:style>
  <w:style w:type="character" w:styleId="Vermelding">
    <w:name w:val="Mention"/>
    <w:basedOn w:val="Standaardalinea-lettertype"/>
    <w:uiPriority w:val="99"/>
    <w:unhideWhenUsed/>
    <w:rsid w:val="00314D0D"/>
    <w:rPr>
      <w:color w:val="2B579A"/>
      <w:shd w:val="clear" w:color="auto" w:fill="E1DFDD"/>
    </w:rPr>
  </w:style>
  <w:style w:type="paragraph" w:customStyle="1" w:styleId="pf0">
    <w:name w:val="pf0"/>
    <w:basedOn w:val="Standaard"/>
    <w:rsid w:val="00BF036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BF036B"/>
    <w:rPr>
      <w:rFonts w:ascii="Segoe UI" w:hAnsi="Segoe UI" w:cs="Segoe UI" w:hint="default"/>
      <w:sz w:val="18"/>
      <w:szCs w:val="18"/>
    </w:rPr>
  </w:style>
  <w:style w:type="character" w:customStyle="1" w:styleId="spellingerror">
    <w:name w:val="spellingerror"/>
    <w:basedOn w:val="Standaardalinea-lettertype"/>
    <w:rsid w:val="00B9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1055">
      <w:bodyDiv w:val="1"/>
      <w:marLeft w:val="0"/>
      <w:marRight w:val="0"/>
      <w:marTop w:val="0"/>
      <w:marBottom w:val="0"/>
      <w:divBdr>
        <w:top w:val="none" w:sz="0" w:space="0" w:color="auto"/>
        <w:left w:val="none" w:sz="0" w:space="0" w:color="auto"/>
        <w:bottom w:val="none" w:sz="0" w:space="0" w:color="auto"/>
        <w:right w:val="none" w:sz="0" w:space="0" w:color="auto"/>
      </w:divBdr>
    </w:div>
    <w:div w:id="132992190">
      <w:bodyDiv w:val="1"/>
      <w:marLeft w:val="0"/>
      <w:marRight w:val="0"/>
      <w:marTop w:val="0"/>
      <w:marBottom w:val="0"/>
      <w:divBdr>
        <w:top w:val="none" w:sz="0" w:space="0" w:color="auto"/>
        <w:left w:val="none" w:sz="0" w:space="0" w:color="auto"/>
        <w:bottom w:val="none" w:sz="0" w:space="0" w:color="auto"/>
        <w:right w:val="none" w:sz="0" w:space="0" w:color="auto"/>
      </w:divBdr>
    </w:div>
    <w:div w:id="215745276">
      <w:bodyDiv w:val="1"/>
      <w:marLeft w:val="0"/>
      <w:marRight w:val="0"/>
      <w:marTop w:val="0"/>
      <w:marBottom w:val="0"/>
      <w:divBdr>
        <w:top w:val="none" w:sz="0" w:space="0" w:color="auto"/>
        <w:left w:val="none" w:sz="0" w:space="0" w:color="auto"/>
        <w:bottom w:val="none" w:sz="0" w:space="0" w:color="auto"/>
        <w:right w:val="none" w:sz="0" w:space="0" w:color="auto"/>
      </w:divBdr>
    </w:div>
    <w:div w:id="598291191">
      <w:bodyDiv w:val="1"/>
      <w:marLeft w:val="0"/>
      <w:marRight w:val="0"/>
      <w:marTop w:val="0"/>
      <w:marBottom w:val="0"/>
      <w:divBdr>
        <w:top w:val="none" w:sz="0" w:space="0" w:color="auto"/>
        <w:left w:val="none" w:sz="0" w:space="0" w:color="auto"/>
        <w:bottom w:val="none" w:sz="0" w:space="0" w:color="auto"/>
        <w:right w:val="none" w:sz="0" w:space="0" w:color="auto"/>
      </w:divBdr>
    </w:div>
    <w:div w:id="611058296">
      <w:bodyDiv w:val="1"/>
      <w:marLeft w:val="0"/>
      <w:marRight w:val="0"/>
      <w:marTop w:val="0"/>
      <w:marBottom w:val="0"/>
      <w:divBdr>
        <w:top w:val="none" w:sz="0" w:space="0" w:color="auto"/>
        <w:left w:val="none" w:sz="0" w:space="0" w:color="auto"/>
        <w:bottom w:val="none" w:sz="0" w:space="0" w:color="auto"/>
        <w:right w:val="none" w:sz="0" w:space="0" w:color="auto"/>
      </w:divBdr>
      <w:divsChild>
        <w:div w:id="73093870">
          <w:marLeft w:val="0"/>
          <w:marRight w:val="0"/>
          <w:marTop w:val="0"/>
          <w:marBottom w:val="0"/>
          <w:divBdr>
            <w:top w:val="none" w:sz="0" w:space="0" w:color="auto"/>
            <w:left w:val="none" w:sz="0" w:space="0" w:color="auto"/>
            <w:bottom w:val="none" w:sz="0" w:space="0" w:color="auto"/>
            <w:right w:val="none" w:sz="0" w:space="0" w:color="auto"/>
          </w:divBdr>
        </w:div>
        <w:div w:id="453182658">
          <w:marLeft w:val="0"/>
          <w:marRight w:val="0"/>
          <w:marTop w:val="0"/>
          <w:marBottom w:val="0"/>
          <w:divBdr>
            <w:top w:val="none" w:sz="0" w:space="0" w:color="auto"/>
            <w:left w:val="none" w:sz="0" w:space="0" w:color="auto"/>
            <w:bottom w:val="none" w:sz="0" w:space="0" w:color="auto"/>
            <w:right w:val="none" w:sz="0" w:space="0" w:color="auto"/>
          </w:divBdr>
        </w:div>
        <w:div w:id="482233077">
          <w:marLeft w:val="0"/>
          <w:marRight w:val="0"/>
          <w:marTop w:val="0"/>
          <w:marBottom w:val="0"/>
          <w:divBdr>
            <w:top w:val="none" w:sz="0" w:space="0" w:color="auto"/>
            <w:left w:val="none" w:sz="0" w:space="0" w:color="auto"/>
            <w:bottom w:val="none" w:sz="0" w:space="0" w:color="auto"/>
            <w:right w:val="none" w:sz="0" w:space="0" w:color="auto"/>
          </w:divBdr>
        </w:div>
      </w:divsChild>
    </w:div>
    <w:div w:id="923221696">
      <w:bodyDiv w:val="1"/>
      <w:marLeft w:val="0"/>
      <w:marRight w:val="0"/>
      <w:marTop w:val="0"/>
      <w:marBottom w:val="0"/>
      <w:divBdr>
        <w:top w:val="none" w:sz="0" w:space="0" w:color="auto"/>
        <w:left w:val="none" w:sz="0" w:space="0" w:color="auto"/>
        <w:bottom w:val="none" w:sz="0" w:space="0" w:color="auto"/>
        <w:right w:val="none" w:sz="0" w:space="0" w:color="auto"/>
      </w:divBdr>
      <w:divsChild>
        <w:div w:id="370806045">
          <w:marLeft w:val="0"/>
          <w:marRight w:val="0"/>
          <w:marTop w:val="0"/>
          <w:marBottom w:val="0"/>
          <w:divBdr>
            <w:top w:val="none" w:sz="0" w:space="0" w:color="auto"/>
            <w:left w:val="none" w:sz="0" w:space="0" w:color="auto"/>
            <w:bottom w:val="none" w:sz="0" w:space="0" w:color="auto"/>
            <w:right w:val="none" w:sz="0" w:space="0" w:color="auto"/>
          </w:divBdr>
        </w:div>
        <w:div w:id="480314755">
          <w:marLeft w:val="0"/>
          <w:marRight w:val="0"/>
          <w:marTop w:val="0"/>
          <w:marBottom w:val="0"/>
          <w:divBdr>
            <w:top w:val="none" w:sz="0" w:space="0" w:color="auto"/>
            <w:left w:val="none" w:sz="0" w:space="0" w:color="auto"/>
            <w:bottom w:val="none" w:sz="0" w:space="0" w:color="auto"/>
            <w:right w:val="none" w:sz="0" w:space="0" w:color="auto"/>
          </w:divBdr>
        </w:div>
        <w:div w:id="1616400245">
          <w:marLeft w:val="0"/>
          <w:marRight w:val="0"/>
          <w:marTop w:val="0"/>
          <w:marBottom w:val="0"/>
          <w:divBdr>
            <w:top w:val="none" w:sz="0" w:space="0" w:color="auto"/>
            <w:left w:val="none" w:sz="0" w:space="0" w:color="auto"/>
            <w:bottom w:val="none" w:sz="0" w:space="0" w:color="auto"/>
            <w:right w:val="none" w:sz="0" w:space="0" w:color="auto"/>
          </w:divBdr>
          <w:divsChild>
            <w:div w:id="129982722">
              <w:marLeft w:val="0"/>
              <w:marRight w:val="0"/>
              <w:marTop w:val="0"/>
              <w:marBottom w:val="0"/>
              <w:divBdr>
                <w:top w:val="none" w:sz="0" w:space="0" w:color="auto"/>
                <w:left w:val="none" w:sz="0" w:space="0" w:color="auto"/>
                <w:bottom w:val="none" w:sz="0" w:space="0" w:color="auto"/>
                <w:right w:val="none" w:sz="0" w:space="0" w:color="auto"/>
              </w:divBdr>
            </w:div>
            <w:div w:id="562063440">
              <w:marLeft w:val="0"/>
              <w:marRight w:val="0"/>
              <w:marTop w:val="0"/>
              <w:marBottom w:val="0"/>
              <w:divBdr>
                <w:top w:val="none" w:sz="0" w:space="0" w:color="auto"/>
                <w:left w:val="none" w:sz="0" w:space="0" w:color="auto"/>
                <w:bottom w:val="none" w:sz="0" w:space="0" w:color="auto"/>
                <w:right w:val="none" w:sz="0" w:space="0" w:color="auto"/>
              </w:divBdr>
            </w:div>
            <w:div w:id="688676472">
              <w:marLeft w:val="0"/>
              <w:marRight w:val="0"/>
              <w:marTop w:val="0"/>
              <w:marBottom w:val="0"/>
              <w:divBdr>
                <w:top w:val="none" w:sz="0" w:space="0" w:color="auto"/>
                <w:left w:val="none" w:sz="0" w:space="0" w:color="auto"/>
                <w:bottom w:val="none" w:sz="0" w:space="0" w:color="auto"/>
                <w:right w:val="none" w:sz="0" w:space="0" w:color="auto"/>
              </w:divBdr>
            </w:div>
            <w:div w:id="1363287369">
              <w:marLeft w:val="0"/>
              <w:marRight w:val="0"/>
              <w:marTop w:val="0"/>
              <w:marBottom w:val="0"/>
              <w:divBdr>
                <w:top w:val="none" w:sz="0" w:space="0" w:color="auto"/>
                <w:left w:val="none" w:sz="0" w:space="0" w:color="auto"/>
                <w:bottom w:val="none" w:sz="0" w:space="0" w:color="auto"/>
                <w:right w:val="none" w:sz="0" w:space="0" w:color="auto"/>
              </w:divBdr>
            </w:div>
            <w:div w:id="2054576572">
              <w:marLeft w:val="0"/>
              <w:marRight w:val="0"/>
              <w:marTop w:val="0"/>
              <w:marBottom w:val="0"/>
              <w:divBdr>
                <w:top w:val="none" w:sz="0" w:space="0" w:color="auto"/>
                <w:left w:val="none" w:sz="0" w:space="0" w:color="auto"/>
                <w:bottom w:val="none" w:sz="0" w:space="0" w:color="auto"/>
                <w:right w:val="none" w:sz="0" w:space="0" w:color="auto"/>
              </w:divBdr>
            </w:div>
          </w:divsChild>
        </w:div>
        <w:div w:id="1702903028">
          <w:marLeft w:val="0"/>
          <w:marRight w:val="0"/>
          <w:marTop w:val="0"/>
          <w:marBottom w:val="0"/>
          <w:divBdr>
            <w:top w:val="none" w:sz="0" w:space="0" w:color="auto"/>
            <w:left w:val="none" w:sz="0" w:space="0" w:color="auto"/>
            <w:bottom w:val="none" w:sz="0" w:space="0" w:color="auto"/>
            <w:right w:val="none" w:sz="0" w:space="0" w:color="auto"/>
          </w:divBdr>
        </w:div>
        <w:div w:id="1864857596">
          <w:marLeft w:val="0"/>
          <w:marRight w:val="0"/>
          <w:marTop w:val="0"/>
          <w:marBottom w:val="0"/>
          <w:divBdr>
            <w:top w:val="none" w:sz="0" w:space="0" w:color="auto"/>
            <w:left w:val="none" w:sz="0" w:space="0" w:color="auto"/>
            <w:bottom w:val="none" w:sz="0" w:space="0" w:color="auto"/>
            <w:right w:val="none" w:sz="0" w:space="0" w:color="auto"/>
          </w:divBdr>
        </w:div>
        <w:div w:id="1987003794">
          <w:marLeft w:val="0"/>
          <w:marRight w:val="0"/>
          <w:marTop w:val="0"/>
          <w:marBottom w:val="0"/>
          <w:divBdr>
            <w:top w:val="none" w:sz="0" w:space="0" w:color="auto"/>
            <w:left w:val="none" w:sz="0" w:space="0" w:color="auto"/>
            <w:bottom w:val="none" w:sz="0" w:space="0" w:color="auto"/>
            <w:right w:val="none" w:sz="0" w:space="0" w:color="auto"/>
          </w:divBdr>
        </w:div>
        <w:div w:id="2138834824">
          <w:marLeft w:val="0"/>
          <w:marRight w:val="0"/>
          <w:marTop w:val="0"/>
          <w:marBottom w:val="0"/>
          <w:divBdr>
            <w:top w:val="none" w:sz="0" w:space="0" w:color="auto"/>
            <w:left w:val="none" w:sz="0" w:space="0" w:color="auto"/>
            <w:bottom w:val="none" w:sz="0" w:space="0" w:color="auto"/>
            <w:right w:val="none" w:sz="0" w:space="0" w:color="auto"/>
          </w:divBdr>
          <w:divsChild>
            <w:div w:id="636182339">
              <w:marLeft w:val="0"/>
              <w:marRight w:val="0"/>
              <w:marTop w:val="0"/>
              <w:marBottom w:val="0"/>
              <w:divBdr>
                <w:top w:val="none" w:sz="0" w:space="0" w:color="auto"/>
                <w:left w:val="none" w:sz="0" w:space="0" w:color="auto"/>
                <w:bottom w:val="none" w:sz="0" w:space="0" w:color="auto"/>
                <w:right w:val="none" w:sz="0" w:space="0" w:color="auto"/>
              </w:divBdr>
            </w:div>
            <w:div w:id="1263612705">
              <w:marLeft w:val="0"/>
              <w:marRight w:val="0"/>
              <w:marTop w:val="0"/>
              <w:marBottom w:val="0"/>
              <w:divBdr>
                <w:top w:val="none" w:sz="0" w:space="0" w:color="auto"/>
                <w:left w:val="none" w:sz="0" w:space="0" w:color="auto"/>
                <w:bottom w:val="none" w:sz="0" w:space="0" w:color="auto"/>
                <w:right w:val="none" w:sz="0" w:space="0" w:color="auto"/>
              </w:divBdr>
            </w:div>
            <w:div w:id="1769544090">
              <w:marLeft w:val="0"/>
              <w:marRight w:val="0"/>
              <w:marTop w:val="0"/>
              <w:marBottom w:val="0"/>
              <w:divBdr>
                <w:top w:val="none" w:sz="0" w:space="0" w:color="auto"/>
                <w:left w:val="none" w:sz="0" w:space="0" w:color="auto"/>
                <w:bottom w:val="none" w:sz="0" w:space="0" w:color="auto"/>
                <w:right w:val="none" w:sz="0" w:space="0" w:color="auto"/>
              </w:divBdr>
            </w:div>
            <w:div w:id="18385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5932">
      <w:bodyDiv w:val="1"/>
      <w:marLeft w:val="0"/>
      <w:marRight w:val="0"/>
      <w:marTop w:val="0"/>
      <w:marBottom w:val="0"/>
      <w:divBdr>
        <w:top w:val="none" w:sz="0" w:space="0" w:color="auto"/>
        <w:left w:val="none" w:sz="0" w:space="0" w:color="auto"/>
        <w:bottom w:val="none" w:sz="0" w:space="0" w:color="auto"/>
        <w:right w:val="none" w:sz="0" w:space="0" w:color="auto"/>
      </w:divBdr>
    </w:div>
    <w:div w:id="1106000665">
      <w:bodyDiv w:val="1"/>
      <w:marLeft w:val="0"/>
      <w:marRight w:val="0"/>
      <w:marTop w:val="0"/>
      <w:marBottom w:val="0"/>
      <w:divBdr>
        <w:top w:val="none" w:sz="0" w:space="0" w:color="auto"/>
        <w:left w:val="none" w:sz="0" w:space="0" w:color="auto"/>
        <w:bottom w:val="none" w:sz="0" w:space="0" w:color="auto"/>
        <w:right w:val="none" w:sz="0" w:space="0" w:color="auto"/>
      </w:divBdr>
    </w:div>
    <w:div w:id="1140346325">
      <w:bodyDiv w:val="1"/>
      <w:marLeft w:val="0"/>
      <w:marRight w:val="0"/>
      <w:marTop w:val="0"/>
      <w:marBottom w:val="0"/>
      <w:divBdr>
        <w:top w:val="none" w:sz="0" w:space="0" w:color="auto"/>
        <w:left w:val="none" w:sz="0" w:space="0" w:color="auto"/>
        <w:bottom w:val="none" w:sz="0" w:space="0" w:color="auto"/>
        <w:right w:val="none" w:sz="0" w:space="0" w:color="auto"/>
      </w:divBdr>
    </w:div>
    <w:div w:id="1210919205">
      <w:bodyDiv w:val="1"/>
      <w:marLeft w:val="0"/>
      <w:marRight w:val="0"/>
      <w:marTop w:val="0"/>
      <w:marBottom w:val="0"/>
      <w:divBdr>
        <w:top w:val="none" w:sz="0" w:space="0" w:color="auto"/>
        <w:left w:val="none" w:sz="0" w:space="0" w:color="auto"/>
        <w:bottom w:val="none" w:sz="0" w:space="0" w:color="auto"/>
        <w:right w:val="none" w:sz="0" w:space="0" w:color="auto"/>
      </w:divBdr>
    </w:div>
    <w:div w:id="1313365705">
      <w:bodyDiv w:val="1"/>
      <w:marLeft w:val="0"/>
      <w:marRight w:val="0"/>
      <w:marTop w:val="0"/>
      <w:marBottom w:val="0"/>
      <w:divBdr>
        <w:top w:val="none" w:sz="0" w:space="0" w:color="auto"/>
        <w:left w:val="none" w:sz="0" w:space="0" w:color="auto"/>
        <w:bottom w:val="none" w:sz="0" w:space="0" w:color="auto"/>
        <w:right w:val="none" w:sz="0" w:space="0" w:color="auto"/>
      </w:divBdr>
    </w:div>
    <w:div w:id="1529642839">
      <w:bodyDiv w:val="1"/>
      <w:marLeft w:val="0"/>
      <w:marRight w:val="0"/>
      <w:marTop w:val="0"/>
      <w:marBottom w:val="0"/>
      <w:divBdr>
        <w:top w:val="none" w:sz="0" w:space="0" w:color="auto"/>
        <w:left w:val="none" w:sz="0" w:space="0" w:color="auto"/>
        <w:bottom w:val="none" w:sz="0" w:space="0" w:color="auto"/>
        <w:right w:val="none" w:sz="0" w:space="0" w:color="auto"/>
      </w:divBdr>
      <w:divsChild>
        <w:div w:id="1781872323">
          <w:marLeft w:val="0"/>
          <w:marRight w:val="0"/>
          <w:marTop w:val="0"/>
          <w:marBottom w:val="0"/>
          <w:divBdr>
            <w:top w:val="none" w:sz="0" w:space="0" w:color="auto"/>
            <w:left w:val="none" w:sz="0" w:space="0" w:color="auto"/>
            <w:bottom w:val="none" w:sz="0" w:space="0" w:color="auto"/>
            <w:right w:val="none" w:sz="0" w:space="0" w:color="auto"/>
          </w:divBdr>
        </w:div>
        <w:div w:id="1820805761">
          <w:marLeft w:val="0"/>
          <w:marRight w:val="0"/>
          <w:marTop w:val="0"/>
          <w:marBottom w:val="0"/>
          <w:divBdr>
            <w:top w:val="none" w:sz="0" w:space="0" w:color="auto"/>
            <w:left w:val="none" w:sz="0" w:space="0" w:color="auto"/>
            <w:bottom w:val="none" w:sz="0" w:space="0" w:color="auto"/>
            <w:right w:val="none" w:sz="0" w:space="0" w:color="auto"/>
          </w:divBdr>
        </w:div>
      </w:divsChild>
    </w:div>
    <w:div w:id="1817602591">
      <w:bodyDiv w:val="1"/>
      <w:marLeft w:val="0"/>
      <w:marRight w:val="0"/>
      <w:marTop w:val="0"/>
      <w:marBottom w:val="0"/>
      <w:divBdr>
        <w:top w:val="none" w:sz="0" w:space="0" w:color="auto"/>
        <w:left w:val="none" w:sz="0" w:space="0" w:color="auto"/>
        <w:bottom w:val="none" w:sz="0" w:space="0" w:color="auto"/>
        <w:right w:val="none" w:sz="0" w:space="0" w:color="auto"/>
      </w:divBdr>
      <w:divsChild>
        <w:div w:id="616374143">
          <w:marLeft w:val="0"/>
          <w:marRight w:val="0"/>
          <w:marTop w:val="0"/>
          <w:marBottom w:val="0"/>
          <w:divBdr>
            <w:top w:val="none" w:sz="0" w:space="0" w:color="auto"/>
            <w:left w:val="none" w:sz="0" w:space="0" w:color="auto"/>
            <w:bottom w:val="none" w:sz="0" w:space="0" w:color="auto"/>
            <w:right w:val="none" w:sz="0" w:space="0" w:color="auto"/>
          </w:divBdr>
        </w:div>
        <w:div w:id="1652445206">
          <w:marLeft w:val="0"/>
          <w:marRight w:val="0"/>
          <w:marTop w:val="0"/>
          <w:marBottom w:val="0"/>
          <w:divBdr>
            <w:top w:val="none" w:sz="0" w:space="0" w:color="auto"/>
            <w:left w:val="none" w:sz="0" w:space="0" w:color="auto"/>
            <w:bottom w:val="none" w:sz="0" w:space="0" w:color="auto"/>
            <w:right w:val="none" w:sz="0" w:space="0" w:color="auto"/>
          </w:divBdr>
        </w:div>
      </w:divsChild>
    </w:div>
    <w:div w:id="1824664008">
      <w:bodyDiv w:val="1"/>
      <w:marLeft w:val="0"/>
      <w:marRight w:val="0"/>
      <w:marTop w:val="0"/>
      <w:marBottom w:val="0"/>
      <w:divBdr>
        <w:top w:val="none" w:sz="0" w:space="0" w:color="auto"/>
        <w:left w:val="none" w:sz="0" w:space="0" w:color="auto"/>
        <w:bottom w:val="none" w:sz="0" w:space="0" w:color="auto"/>
        <w:right w:val="none" w:sz="0" w:space="0" w:color="auto"/>
      </w:divBdr>
    </w:div>
    <w:div w:id="1839687978">
      <w:bodyDiv w:val="1"/>
      <w:marLeft w:val="0"/>
      <w:marRight w:val="0"/>
      <w:marTop w:val="0"/>
      <w:marBottom w:val="0"/>
      <w:divBdr>
        <w:top w:val="none" w:sz="0" w:space="0" w:color="auto"/>
        <w:left w:val="none" w:sz="0" w:space="0" w:color="auto"/>
        <w:bottom w:val="none" w:sz="0" w:space="0" w:color="auto"/>
        <w:right w:val="none" w:sz="0" w:space="0" w:color="auto"/>
      </w:divBdr>
    </w:div>
    <w:div w:id="1945728664">
      <w:bodyDiv w:val="1"/>
      <w:marLeft w:val="0"/>
      <w:marRight w:val="0"/>
      <w:marTop w:val="0"/>
      <w:marBottom w:val="0"/>
      <w:divBdr>
        <w:top w:val="none" w:sz="0" w:space="0" w:color="auto"/>
        <w:left w:val="none" w:sz="0" w:space="0" w:color="auto"/>
        <w:bottom w:val="none" w:sz="0" w:space="0" w:color="auto"/>
        <w:right w:val="none" w:sz="0" w:space="0" w:color="auto"/>
      </w:divBdr>
      <w:divsChild>
        <w:div w:id="22094354">
          <w:marLeft w:val="0"/>
          <w:marRight w:val="0"/>
          <w:marTop w:val="0"/>
          <w:marBottom w:val="0"/>
          <w:divBdr>
            <w:top w:val="none" w:sz="0" w:space="0" w:color="auto"/>
            <w:left w:val="none" w:sz="0" w:space="0" w:color="auto"/>
            <w:bottom w:val="none" w:sz="0" w:space="0" w:color="auto"/>
            <w:right w:val="none" w:sz="0" w:space="0" w:color="auto"/>
          </w:divBdr>
        </w:div>
        <w:div w:id="641234538">
          <w:marLeft w:val="0"/>
          <w:marRight w:val="0"/>
          <w:marTop w:val="0"/>
          <w:marBottom w:val="0"/>
          <w:divBdr>
            <w:top w:val="none" w:sz="0" w:space="0" w:color="auto"/>
            <w:left w:val="none" w:sz="0" w:space="0" w:color="auto"/>
            <w:bottom w:val="none" w:sz="0" w:space="0" w:color="auto"/>
            <w:right w:val="none" w:sz="0" w:space="0" w:color="auto"/>
          </w:divBdr>
        </w:div>
        <w:div w:id="645939548">
          <w:marLeft w:val="0"/>
          <w:marRight w:val="0"/>
          <w:marTop w:val="0"/>
          <w:marBottom w:val="0"/>
          <w:divBdr>
            <w:top w:val="none" w:sz="0" w:space="0" w:color="auto"/>
            <w:left w:val="none" w:sz="0" w:space="0" w:color="auto"/>
            <w:bottom w:val="none" w:sz="0" w:space="0" w:color="auto"/>
            <w:right w:val="none" w:sz="0" w:space="0" w:color="auto"/>
          </w:divBdr>
        </w:div>
        <w:div w:id="1100834676">
          <w:marLeft w:val="0"/>
          <w:marRight w:val="0"/>
          <w:marTop w:val="0"/>
          <w:marBottom w:val="0"/>
          <w:divBdr>
            <w:top w:val="none" w:sz="0" w:space="0" w:color="auto"/>
            <w:left w:val="none" w:sz="0" w:space="0" w:color="auto"/>
            <w:bottom w:val="none" w:sz="0" w:space="0" w:color="auto"/>
            <w:right w:val="none" w:sz="0" w:space="0" w:color="auto"/>
          </w:divBdr>
        </w:div>
        <w:div w:id="1234119635">
          <w:marLeft w:val="0"/>
          <w:marRight w:val="0"/>
          <w:marTop w:val="0"/>
          <w:marBottom w:val="0"/>
          <w:divBdr>
            <w:top w:val="none" w:sz="0" w:space="0" w:color="auto"/>
            <w:left w:val="none" w:sz="0" w:space="0" w:color="auto"/>
            <w:bottom w:val="none" w:sz="0" w:space="0" w:color="auto"/>
            <w:right w:val="none" w:sz="0" w:space="0" w:color="auto"/>
          </w:divBdr>
        </w:div>
        <w:div w:id="1492260141">
          <w:marLeft w:val="0"/>
          <w:marRight w:val="0"/>
          <w:marTop w:val="0"/>
          <w:marBottom w:val="0"/>
          <w:divBdr>
            <w:top w:val="none" w:sz="0" w:space="0" w:color="auto"/>
            <w:left w:val="none" w:sz="0" w:space="0" w:color="auto"/>
            <w:bottom w:val="none" w:sz="0" w:space="0" w:color="auto"/>
            <w:right w:val="none" w:sz="0" w:space="0" w:color="auto"/>
          </w:divBdr>
        </w:div>
        <w:div w:id="1636257228">
          <w:marLeft w:val="0"/>
          <w:marRight w:val="0"/>
          <w:marTop w:val="0"/>
          <w:marBottom w:val="0"/>
          <w:divBdr>
            <w:top w:val="none" w:sz="0" w:space="0" w:color="auto"/>
            <w:left w:val="none" w:sz="0" w:space="0" w:color="auto"/>
            <w:bottom w:val="none" w:sz="0" w:space="0" w:color="auto"/>
            <w:right w:val="none" w:sz="0" w:space="0" w:color="auto"/>
          </w:divBdr>
        </w:div>
        <w:div w:id="1997569168">
          <w:marLeft w:val="0"/>
          <w:marRight w:val="0"/>
          <w:marTop w:val="0"/>
          <w:marBottom w:val="0"/>
          <w:divBdr>
            <w:top w:val="none" w:sz="0" w:space="0" w:color="auto"/>
            <w:left w:val="none" w:sz="0" w:space="0" w:color="auto"/>
            <w:bottom w:val="none" w:sz="0" w:space="0" w:color="auto"/>
            <w:right w:val="none" w:sz="0" w:space="0" w:color="auto"/>
          </w:divBdr>
        </w:div>
        <w:div w:id="2136874061">
          <w:marLeft w:val="0"/>
          <w:marRight w:val="0"/>
          <w:marTop w:val="0"/>
          <w:marBottom w:val="0"/>
          <w:divBdr>
            <w:top w:val="none" w:sz="0" w:space="0" w:color="auto"/>
            <w:left w:val="none" w:sz="0" w:space="0" w:color="auto"/>
            <w:bottom w:val="none" w:sz="0" w:space="0" w:color="auto"/>
            <w:right w:val="none" w:sz="0" w:space="0" w:color="auto"/>
          </w:divBdr>
        </w:div>
      </w:divsChild>
    </w:div>
    <w:div w:id="21103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enhaag.nl" TargetMode="External"/><Relationship Id="rId3" Type="http://schemas.openxmlformats.org/officeDocument/2006/relationships/customXml" Target="../customXml/item3.xml"/><Relationship Id="rId21" Type="http://schemas.openxmlformats.org/officeDocument/2006/relationships/hyperlink" Target="https://www.denhaag.nl/nl/algemeen/wet-bibob.ht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justis.n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enhaag.nl"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belastingdienst.n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enhaag.nl/nl/in-de-stad/ondernemen/zaken-doen-met-de-gemeente/social-return-bouwblokken.htm" TargetMode="External"/><Relationship Id="rId28" Type="http://schemas.openxmlformats.org/officeDocument/2006/relationships/image" Target="media/image3.wmf"/><Relationship Id="rId10" Type="http://schemas.openxmlformats.org/officeDocument/2006/relationships/webSettings" Target="webSettings.xml"/><Relationship Id="rId19" Type="http://schemas.openxmlformats.org/officeDocument/2006/relationships/hyperlink" Target="http://www.denhaag.nl"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denhaag.nl/nl/in-de-stad/ondernemen/zaken-doen-met-de-gemeente/klachtenprocedure-aanbestedingen-den-haag.htm" TargetMode="External"/><Relationship Id="rId27" Type="http://schemas.openxmlformats.org/officeDocument/2006/relationships/image" Target="media/image2.wmf"/><Relationship Id="rId30"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6E55D0AB648A3BF9DEB6B8B704A79"/>
        <w:category>
          <w:name w:val="Algemeen"/>
          <w:gallery w:val="placeholder"/>
        </w:category>
        <w:types>
          <w:type w:val="bbPlcHdr"/>
        </w:types>
        <w:behaviors>
          <w:behavior w:val="content"/>
        </w:behaviors>
        <w:guid w:val="{0ED5CD18-9403-4C4E-B248-95C5E3826B27}"/>
      </w:docPartPr>
      <w:docPartBody>
        <w:p w:rsidR="009B5B0B" w:rsidRDefault="008A4F90" w:rsidP="008A4F90">
          <w:r w:rsidRPr="00871F3D">
            <w:rPr>
              <w:rStyle w:val="Tekstvantijdelijkeaanduiding"/>
            </w:rPr>
            <w:t>Typ tekst</w:t>
          </w:r>
        </w:p>
      </w:docPartBody>
    </w:docPart>
    <w:docPart>
      <w:docPartPr>
        <w:name w:val="859FE95F9F834218A0D470B19B3BCC4C"/>
        <w:category>
          <w:name w:val="Algemeen"/>
          <w:gallery w:val="placeholder"/>
        </w:category>
        <w:types>
          <w:type w:val="bbPlcHdr"/>
        </w:types>
        <w:behaviors>
          <w:behavior w:val="content"/>
        </w:behaviors>
        <w:guid w:val="{9DD081D4-7B05-47B0-85DF-AC78BB4B9AFC}"/>
      </w:docPartPr>
      <w:docPartBody>
        <w:p w:rsidR="009B5B0B" w:rsidRDefault="008A4F90" w:rsidP="008A4F90">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454"/>
    <w:rsid w:val="00032E88"/>
    <w:rsid w:val="00037AC3"/>
    <w:rsid w:val="00087417"/>
    <w:rsid w:val="000C6A4B"/>
    <w:rsid w:val="000D3F46"/>
    <w:rsid w:val="00105F9E"/>
    <w:rsid w:val="00141755"/>
    <w:rsid w:val="00157518"/>
    <w:rsid w:val="00181C66"/>
    <w:rsid w:val="0018298C"/>
    <w:rsid w:val="001D6EB1"/>
    <w:rsid w:val="001E5E36"/>
    <w:rsid w:val="002125A5"/>
    <w:rsid w:val="00216092"/>
    <w:rsid w:val="00221A12"/>
    <w:rsid w:val="00254D5D"/>
    <w:rsid w:val="00267904"/>
    <w:rsid w:val="00300D77"/>
    <w:rsid w:val="00300F20"/>
    <w:rsid w:val="00345F09"/>
    <w:rsid w:val="003B68D8"/>
    <w:rsid w:val="00412954"/>
    <w:rsid w:val="00470D64"/>
    <w:rsid w:val="00477630"/>
    <w:rsid w:val="00492330"/>
    <w:rsid w:val="005F3600"/>
    <w:rsid w:val="006106D9"/>
    <w:rsid w:val="00623CAB"/>
    <w:rsid w:val="00665F8B"/>
    <w:rsid w:val="006A19D3"/>
    <w:rsid w:val="006E1F73"/>
    <w:rsid w:val="006E3B98"/>
    <w:rsid w:val="006F026E"/>
    <w:rsid w:val="0072423E"/>
    <w:rsid w:val="0072599E"/>
    <w:rsid w:val="007343A5"/>
    <w:rsid w:val="00791454"/>
    <w:rsid w:val="007E2EA0"/>
    <w:rsid w:val="007F1AA2"/>
    <w:rsid w:val="008117B8"/>
    <w:rsid w:val="008650B4"/>
    <w:rsid w:val="008A2345"/>
    <w:rsid w:val="008A4F90"/>
    <w:rsid w:val="008B59DD"/>
    <w:rsid w:val="008C328D"/>
    <w:rsid w:val="009165C2"/>
    <w:rsid w:val="00956EB2"/>
    <w:rsid w:val="00972488"/>
    <w:rsid w:val="009B5B0B"/>
    <w:rsid w:val="009C0B70"/>
    <w:rsid w:val="009C1943"/>
    <w:rsid w:val="009D4B9E"/>
    <w:rsid w:val="00A00682"/>
    <w:rsid w:val="00A936EB"/>
    <w:rsid w:val="00B63287"/>
    <w:rsid w:val="00B80B80"/>
    <w:rsid w:val="00B921C5"/>
    <w:rsid w:val="00B93905"/>
    <w:rsid w:val="00BB6D44"/>
    <w:rsid w:val="00BD7EEC"/>
    <w:rsid w:val="00BE00DD"/>
    <w:rsid w:val="00C01ED4"/>
    <w:rsid w:val="00C17FD9"/>
    <w:rsid w:val="00CD661A"/>
    <w:rsid w:val="00D37F90"/>
    <w:rsid w:val="00D5508F"/>
    <w:rsid w:val="00DB2684"/>
    <w:rsid w:val="00DC7EE6"/>
    <w:rsid w:val="00E21B0F"/>
    <w:rsid w:val="00E274A1"/>
    <w:rsid w:val="00E524BC"/>
    <w:rsid w:val="00E76CFC"/>
    <w:rsid w:val="00EC4CAB"/>
    <w:rsid w:val="00F214F7"/>
    <w:rsid w:val="00F84975"/>
    <w:rsid w:val="00FC6C5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155A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4975"/>
    <w:rPr>
      <w:color w:val="0070C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Variabelen uit subform UxDocumentForm-->
<variabelen xmlns="http://www.keyscript.nl/huisstijl/UxDocumentForm">
  <UxDocumentForm>
    <uxOpdrachtnummerField/>
    <uxOpdrachtgeverField/>
    <uxAuteurField>Gemeente Den Haag afdeling Inkoop</uxAuteurField>
    <uxOpdrachtnaamField/>
    <uxVersieField/>
    <uxDatumField>10 december 2020</uxDatumField>
    <uxSubtitelField>19.378-DBV</uxSubtitelField>
    <uxTitelField>Technische Beveiliging</uxTitelField>
    <uxStatusField/>
    <uxTwoColumnOption>false</uxTwoColumnOption>
  </UxDocumentForm>
</variabele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20</Value>
      <Value>22</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993d7e8e-20fb-4627-a851-12a8f96a5cad</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PX3EPKY34SD4-74821639-6532</_dlc_DocId>
    <_dlc_DocIdUrl xmlns="cad755b6-d270-493f-83c9-ae784197a3f5">
      <Url>https://denhaag.sharepoint.com/sites/inkoop-bec-2021/_layouts/15/DocIdRedir.aspx?ID=PX3EPKY34SD4-74821639-6532</Url>
      <Description>PX3EPKY34SD4-74821639-6532</Description>
    </_dlc_DocIdUrl>
    <lcf76f155ced4ddcb4097134ff3c332f xmlns="3b30939b-fa42-4f42-9791-ab3fdfd3daa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BAE8592A82B3E947A9EA74D399BF5A8D" ma:contentTypeVersion="1" ma:contentTypeDescription="Maak een nieuw PowerPoint document." ma:contentTypeScope="" ma:versionID="c620ea0191d762557341cff40413271e">
  <xsd:schema xmlns:xsd="http://www.w3.org/2001/XMLSchema" xmlns:xs="http://www.w3.org/2001/XMLSchema" xmlns:p="http://schemas.microsoft.com/office/2006/metadata/properties" xmlns:ns2="cad755b6-d270-493f-83c9-ae784197a3f5" xmlns:ns3="3b30939b-fa42-4f42-9791-ab3fdfd3daa1" targetNamespace="http://schemas.microsoft.com/office/2006/metadata/properties" ma:root="true" ma:fieldsID="48381f924459876fcfd84a5b468286ab" ns2:_="" ns3:_="">
    <xsd:import namespace="cad755b6-d270-493f-83c9-ae784197a3f5"/>
    <xsd:import namespace="3b30939b-fa42-4f42-9791-ab3fdfd3daa1"/>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56905a50-6daf-4f2b-91ec-8eb82e21f49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0fd8f34-4297-45df-b34e-0fd94930d71b}"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0fd8f34-4297-45df-b34e-0fd94930d71b}"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30939b-fa42-4f42-9791-ab3fdfd3daa1"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24A26-C9DD-46C4-8607-F1118F24DCAD}">
  <ds:schemaRefs>
    <ds:schemaRef ds:uri="http://www.keyscript.nl/huisstijl/UxDocumentForm"/>
  </ds:schemaRefs>
</ds:datastoreItem>
</file>

<file path=customXml/itemProps2.xml><?xml version="1.0" encoding="utf-8"?>
<ds:datastoreItem xmlns:ds="http://schemas.openxmlformats.org/officeDocument/2006/customXml" ds:itemID="{EE8E0A8E-C2C9-4114-9EA2-C9F3722A8306}">
  <ds:schemaRefs>
    <ds:schemaRef ds:uri="http://schemas.microsoft.com/sharepoint/events"/>
  </ds:schemaRefs>
</ds:datastoreItem>
</file>

<file path=customXml/itemProps3.xml><?xml version="1.0" encoding="utf-8"?>
<ds:datastoreItem xmlns:ds="http://schemas.openxmlformats.org/officeDocument/2006/customXml" ds:itemID="{4FEAF256-BE2C-447E-81FC-FBE58F68FC78}">
  <ds:schemaRefs>
    <ds:schemaRef ds:uri="http://schemas.openxmlformats.org/officeDocument/2006/bibliography"/>
  </ds:schemaRefs>
</ds:datastoreItem>
</file>

<file path=customXml/itemProps4.xml><?xml version="1.0" encoding="utf-8"?>
<ds:datastoreItem xmlns:ds="http://schemas.openxmlformats.org/officeDocument/2006/customXml" ds:itemID="{5CB56952-68B7-4C6A-AE7E-9B4FFA339ED9}">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ad755b6-d270-493f-83c9-ae784197a3f5"/>
    <ds:schemaRef ds:uri="http://purl.org/dc/terms/"/>
    <ds:schemaRef ds:uri="3b30939b-fa42-4f42-9791-ab3fdfd3daa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9E34037-0EC1-4C0F-AD84-C0461AC7B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3b30939b-fa42-4f42-9791-ab3fdfd3d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772335-3323-4FE6-B269-C0D6FEE4CBB9}">
  <ds:schemaRefs>
    <ds:schemaRef ds:uri="http://schemas.microsoft.com/sharepoint/v3/contenttype/forms"/>
  </ds:schemaRefs>
</ds:datastoreItem>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12150</Words>
  <Characters>66825</Characters>
  <Application>Microsoft Office Word</Application>
  <DocSecurity>0</DocSecurity>
  <Lines>556</Lines>
  <Paragraphs>157</Paragraphs>
  <ScaleCrop>false</ScaleCrop>
  <Company>Gemeente Den Haag / IDC</Company>
  <LinksUpToDate>false</LinksUpToDate>
  <CharactersWithSpaces>78818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aanbestedingsleidraad 2019</dc:title>
  <dc:subject/>
  <dc:creator>Stefan Heij</dc:creator>
  <cp:keywords/>
  <cp:lastModifiedBy>Cees-Jan van Heijzen</cp:lastModifiedBy>
  <cp:revision>456</cp:revision>
  <cp:lastPrinted>2022-07-01T12:07:00Z</cp:lastPrinted>
  <dcterms:created xsi:type="dcterms:W3CDTF">2022-05-03T08:17:00Z</dcterms:created>
  <dcterms:modified xsi:type="dcterms:W3CDTF">2022-07-01T12:07:00Z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0x0101008696D14171FA4CED8F032AD334D7A9EF004279C34E82A344EE803735B9E417CCC900BAE8592A82B3E947A9EA74D399BF5A8D</vt:lpwstr>
  </property>
  <property fmtid="{D5CDD505-2E9C-101B-9397-08002B2CF9AE}" pid="11" name="Jaar">
    <vt:lpwstr>1;#2018|6a528f31-394a-48e3-bac4-3c58d5ecc0e6</vt:lpwstr>
  </property>
  <property fmtid="{D5CDD505-2E9C-101B-9397-08002B2CF9AE}" pid="12" name="TaxKeyword">
    <vt:lpwstr/>
  </property>
  <property fmtid="{D5CDD505-2E9C-101B-9397-08002B2CF9AE}" pid="13" name="Resultaat">
    <vt:lpwstr/>
  </property>
  <property fmtid="{D5CDD505-2E9C-101B-9397-08002B2CF9AE}" pid="14" name="Documentsoort">
    <vt:lpwstr>20;#Beleidsdocument|70267d87-ce61-40c3-b119-e0ecc30f9747</vt:lpwstr>
  </property>
  <property fmtid="{D5CDD505-2E9C-101B-9397-08002B2CF9AE}" pid="15" name="Teamtrefwoorden">
    <vt:lpwstr>22;#4.1 Inschrijvingsfase - Publicatie TenderNed|993d7e8e-20fb-4627-a851-12a8f96a5cad</vt:lpwstr>
  </property>
  <property fmtid="{D5CDD505-2E9C-101B-9397-08002B2CF9AE}" pid="16" name="Organisatieonderdeel">
    <vt:lpwstr>2;#BEC|18db848a-7130-4f3d-8a09-02a244d861c9</vt:lpwstr>
  </property>
  <property fmtid="{D5CDD505-2E9C-101B-9397-08002B2CF9AE}" pid="17" name="_dlc_DocIdItemGuid">
    <vt:lpwstr>d16a8bdb-e11f-45c3-bdd7-cc51d6af57b5</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y fmtid="{D5CDD505-2E9C-101B-9397-08002B2CF9AE}" pid="23" name="MediaServiceImageTags">
    <vt:lpwstr/>
  </property>
  <property fmtid="{D5CDD505-2E9C-101B-9397-08002B2CF9AE}" pid="24" name="ClassificationContentMarkingFooterShapeIds">
    <vt:lpwstr>1,2,4</vt:lpwstr>
  </property>
  <property fmtid="{D5CDD505-2E9C-101B-9397-08002B2CF9AE}" pid="25" name="ClassificationContentMarkingFooterFontProps">
    <vt:lpwstr>#000000,10,Calibri</vt:lpwstr>
  </property>
  <property fmtid="{D5CDD505-2E9C-101B-9397-08002B2CF9AE}" pid="26" name="ClassificationContentMarkingFooterText">
    <vt:lpwstr>Vertrouwelijkheid: Openbaar</vt:lpwstr>
  </property>
  <property fmtid="{D5CDD505-2E9C-101B-9397-08002B2CF9AE}" pid="27" name="MSIP_Label_9f9dcbe8-f8ca-464f-983b-20ccb4ae3e2c_Enabled">
    <vt:lpwstr>true</vt:lpwstr>
  </property>
  <property fmtid="{D5CDD505-2E9C-101B-9397-08002B2CF9AE}" pid="28" name="MSIP_Label_9f9dcbe8-f8ca-464f-983b-20ccb4ae3e2c_SetDate">
    <vt:lpwstr>2022-05-17T08:30:53Z</vt:lpwstr>
  </property>
  <property fmtid="{D5CDD505-2E9C-101B-9397-08002B2CF9AE}" pid="29" name="MSIP_Label_9f9dcbe8-f8ca-464f-983b-20ccb4ae3e2c_Method">
    <vt:lpwstr>Privileged</vt:lpwstr>
  </property>
  <property fmtid="{D5CDD505-2E9C-101B-9397-08002B2CF9AE}" pid="30" name="MSIP_Label_9f9dcbe8-f8ca-464f-983b-20ccb4ae3e2c_Name">
    <vt:lpwstr>Openbaar</vt:lpwstr>
  </property>
  <property fmtid="{D5CDD505-2E9C-101B-9397-08002B2CF9AE}" pid="31" name="MSIP_Label_9f9dcbe8-f8ca-464f-983b-20ccb4ae3e2c_SiteId">
    <vt:lpwstr>8c653938-6726-49c5-bca7-8e44a4bf2029</vt:lpwstr>
  </property>
  <property fmtid="{D5CDD505-2E9C-101B-9397-08002B2CF9AE}" pid="32" name="MSIP_Label_9f9dcbe8-f8ca-464f-983b-20ccb4ae3e2c_ActionId">
    <vt:lpwstr>58cac326-12e2-4361-aa56-b2bf4211c050</vt:lpwstr>
  </property>
  <property fmtid="{D5CDD505-2E9C-101B-9397-08002B2CF9AE}" pid="33" name="MSIP_Label_9f9dcbe8-f8ca-464f-983b-20ccb4ae3e2c_ContentBits">
    <vt:lpwstr>2</vt:lpwstr>
  </property>
</Properties>
</file>