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126A9" w14:textId="77777777" w:rsidR="00E607D6" w:rsidRDefault="00E607D6" w:rsidP="00E607D6">
      <w:pPr>
        <w:rPr>
          <w:b/>
          <w:bCs/>
          <w:sz w:val="36"/>
          <w:szCs w:val="36"/>
        </w:rPr>
      </w:pPr>
    </w:p>
    <w:p w14:paraId="0F9A36C7" w14:textId="49632577" w:rsidR="00E607D6" w:rsidRPr="005E4FA0" w:rsidRDefault="00E607D6" w:rsidP="005E4FA0">
      <w:pPr>
        <w:pStyle w:val="Subkop"/>
        <w:rPr>
          <w:sz w:val="32"/>
          <w:szCs w:val="32"/>
        </w:rPr>
      </w:pPr>
      <w:r w:rsidRPr="005E4FA0">
        <w:rPr>
          <w:sz w:val="32"/>
          <w:szCs w:val="32"/>
        </w:rPr>
        <w:t xml:space="preserve">Procedure smaaktest warme dranken voorzieningen Senzer </w:t>
      </w:r>
    </w:p>
    <w:p w14:paraId="2FA01378" w14:textId="77777777" w:rsidR="00E607D6" w:rsidRPr="002F1C73" w:rsidRDefault="00E607D6" w:rsidP="00E607D6">
      <w:pPr>
        <w:rPr>
          <w:b/>
          <w:bCs/>
          <w:sz w:val="36"/>
          <w:szCs w:val="36"/>
        </w:rPr>
      </w:pPr>
    </w:p>
    <w:p w14:paraId="2B17B2EB" w14:textId="1D238799" w:rsidR="00E607D6" w:rsidRDefault="00E607D6" w:rsidP="00E607D6">
      <w:pPr>
        <w:pStyle w:val="Lijstalinea"/>
        <w:numPr>
          <w:ilvl w:val="0"/>
          <w:numId w:val="4"/>
        </w:numPr>
        <w:spacing w:after="160" w:line="259" w:lineRule="auto"/>
      </w:pPr>
      <w:r>
        <w:t xml:space="preserve">De smaaktest </w:t>
      </w:r>
      <w:r w:rsidR="00A04881">
        <w:t>vindt</w:t>
      </w:r>
      <w:r>
        <w:t xml:space="preserve"> op 30 mei 2022 plaa</w:t>
      </w:r>
      <w:r w:rsidR="00A04881">
        <w:t>ts conform de planning in het bestek</w:t>
      </w:r>
      <w:r>
        <w:t>. In overleg met de opdrachtgever dienen de automaten van tevoren geplaatst en gebruiksklaar gemaakt te worden op de locatie van opdrachtgever.   Deze automaten dienen van hetzelfde type te zijn als de automaten die in offerte(aanbesteding) zijn aangeboden</w:t>
      </w:r>
    </w:p>
    <w:p w14:paraId="4737B06C" w14:textId="2DB911B5" w:rsidR="00E607D6" w:rsidRDefault="00E607D6" w:rsidP="00E607D6">
      <w:pPr>
        <w:pStyle w:val="Lijstalinea"/>
        <w:numPr>
          <w:ilvl w:val="0"/>
          <w:numId w:val="4"/>
        </w:numPr>
        <w:spacing w:after="160" w:line="259" w:lineRule="auto"/>
      </w:pPr>
      <w:r>
        <w:t>De kosten voor installatie</w:t>
      </w:r>
      <w:r w:rsidR="00A04881">
        <w:t xml:space="preserve">, de </w:t>
      </w:r>
      <w:r>
        <w:t xml:space="preserve">uren </w:t>
      </w:r>
      <w:r w:rsidR="00A04881">
        <w:t xml:space="preserve">en </w:t>
      </w:r>
      <w:r>
        <w:t xml:space="preserve">producten zijn volledig voor de aanbieder. </w:t>
      </w:r>
    </w:p>
    <w:p w14:paraId="197BD805" w14:textId="1BFFC338" w:rsidR="00E607D6" w:rsidRDefault="00E607D6" w:rsidP="00E607D6">
      <w:pPr>
        <w:pStyle w:val="Lijstalinea"/>
        <w:numPr>
          <w:ilvl w:val="0"/>
          <w:numId w:val="4"/>
        </w:numPr>
        <w:spacing w:after="160" w:line="259" w:lineRule="auto"/>
      </w:pPr>
      <w:r>
        <w:t xml:space="preserve">Er zullen geen logo’s (bedrijfsnaam of merknamen) van de aanbieder zichtbaar zijn op de automaten, </w:t>
      </w:r>
      <w:r w:rsidR="00A04881">
        <w:t>en</w:t>
      </w:r>
      <w:r>
        <w:t xml:space="preserve"> bedrijfskleding. </w:t>
      </w:r>
    </w:p>
    <w:p w14:paraId="3F1AF675" w14:textId="77777777" w:rsidR="00E607D6" w:rsidRDefault="00E607D6" w:rsidP="00E607D6">
      <w:pPr>
        <w:pStyle w:val="Lijstalinea"/>
        <w:numPr>
          <w:ilvl w:val="0"/>
          <w:numId w:val="4"/>
        </w:numPr>
        <w:spacing w:after="160" w:line="259" w:lineRule="auto"/>
      </w:pPr>
      <w:r>
        <w:t xml:space="preserve">De automaten zullen worden gevuld met de in de offerte aangeboden ingrediënten (kwaliteit en dosering). </w:t>
      </w:r>
    </w:p>
    <w:p w14:paraId="086DBAA7" w14:textId="77777777" w:rsidR="00E607D6" w:rsidRDefault="00E607D6" w:rsidP="00E607D6">
      <w:pPr>
        <w:pStyle w:val="Lijstalinea"/>
        <w:numPr>
          <w:ilvl w:val="0"/>
          <w:numId w:val="4"/>
        </w:numPr>
        <w:spacing w:after="160" w:line="259" w:lineRule="auto"/>
      </w:pPr>
      <w:r>
        <w:t xml:space="preserve">De opdrachtgever zorgt voor codering van de automaten in verband met de uit te voeren smaaktest. </w:t>
      </w:r>
    </w:p>
    <w:p w14:paraId="749E4B77" w14:textId="77777777" w:rsidR="00E607D6" w:rsidRDefault="00E607D6" w:rsidP="00E607D6">
      <w:pPr>
        <w:pStyle w:val="Lijstalinea"/>
        <w:numPr>
          <w:ilvl w:val="0"/>
          <w:numId w:val="4"/>
        </w:numPr>
        <w:spacing w:after="160" w:line="259" w:lineRule="auto"/>
      </w:pPr>
      <w:r>
        <w:t xml:space="preserve">Opdrachtgever zorgt voor het testen voor een representatieve doorsnede van de medewerkers. Het gaat om 30 medewerkers voor het testen van de instant automaten en 30 medewerkers voor het testen van de bonenautomaten. </w:t>
      </w:r>
    </w:p>
    <w:p w14:paraId="77C21A46" w14:textId="77777777" w:rsidR="00E607D6" w:rsidRDefault="00E607D6" w:rsidP="00E607D6">
      <w:pPr>
        <w:pStyle w:val="Lijstalinea"/>
        <w:numPr>
          <w:ilvl w:val="0"/>
          <w:numId w:val="4"/>
        </w:numPr>
        <w:spacing w:after="160" w:line="259" w:lineRule="auto"/>
      </w:pPr>
      <w:r>
        <w:t>Begeleiding en controle van de smaaktest zal plaatsvinden door de werkgroep Aanbesteding warme drankenautomaten van Senzer.</w:t>
      </w:r>
    </w:p>
    <w:p w14:paraId="6C76EDFB" w14:textId="4D44A284" w:rsidR="00E607D6" w:rsidRDefault="00E607D6" w:rsidP="00041F0A">
      <w:pPr>
        <w:pStyle w:val="Lijstalinea"/>
        <w:numPr>
          <w:ilvl w:val="0"/>
          <w:numId w:val="4"/>
        </w:numPr>
        <w:spacing w:after="160" w:line="259" w:lineRule="auto"/>
      </w:pPr>
      <w:r>
        <w:t>Elke medewerker geeft een rapportcijfer voor de geteste consumpties en voor het gebruiksgemak van de automa</w:t>
      </w:r>
      <w:r w:rsidR="00A04881">
        <w:t>at</w:t>
      </w:r>
      <w:r>
        <w:t xml:space="preserve">. </w:t>
      </w:r>
      <w:r w:rsidR="00A04881">
        <w:t>Het gemiddelde hiervan is het cijfer dat de medewerker aan de automaat geeft.</w:t>
      </w:r>
    </w:p>
    <w:p w14:paraId="0BAC5757" w14:textId="711638F4" w:rsidR="1689BF01" w:rsidRPr="00CF00E8" w:rsidRDefault="00E607D6" w:rsidP="1689BF01">
      <w:pPr>
        <w:pStyle w:val="Lijstalinea"/>
        <w:numPr>
          <w:ilvl w:val="0"/>
          <w:numId w:val="4"/>
        </w:numPr>
        <w:spacing w:after="160" w:line="259" w:lineRule="auto"/>
      </w:pPr>
      <w:r>
        <w:t xml:space="preserve">Na de smaaktest zullen de automaten weer moeten worden verwijderd en retour genomen, ook hier geldt dat er geen reclame-uitingen zichtbaar mogen zijn tijdens het verwijderen.  </w:t>
      </w:r>
    </w:p>
    <w:sectPr w:rsidR="1689BF01" w:rsidRPr="00CF00E8" w:rsidSect="00BF04EA">
      <w:headerReference w:type="default" r:id="rId10"/>
      <w:footerReference w:type="default" r:id="rId11"/>
      <w:pgSz w:w="11906" w:h="16838" w:code="9"/>
      <w:pgMar w:top="1417" w:right="1417" w:bottom="1417" w:left="1417"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57CE7" w14:textId="77777777" w:rsidR="004E3296" w:rsidRDefault="004E3296" w:rsidP="00F516A6">
      <w:pPr>
        <w:spacing w:line="240" w:lineRule="auto"/>
      </w:pPr>
      <w:r>
        <w:separator/>
      </w:r>
    </w:p>
  </w:endnote>
  <w:endnote w:type="continuationSeparator" w:id="0">
    <w:p w14:paraId="32E0942B" w14:textId="77777777" w:rsidR="004E3296" w:rsidRDefault="004E3296" w:rsidP="00F516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
      <w:tblW w:w="14755" w:type="dxa"/>
      <w:tblInd w:w="135" w:type="dxa"/>
      <w:tblLayout w:type="fixed"/>
      <w:tblLook w:val="01E0" w:firstRow="1" w:lastRow="1" w:firstColumn="1" w:lastColumn="1" w:noHBand="0" w:noVBand="0"/>
    </w:tblPr>
    <w:tblGrid>
      <w:gridCol w:w="8937"/>
      <w:gridCol w:w="4441"/>
      <w:gridCol w:w="1377"/>
    </w:tblGrid>
    <w:tr w:rsidR="00F516A6" w:rsidRPr="00E6108E" w14:paraId="1F5CE4EC" w14:textId="77777777" w:rsidTr="00CF00E8">
      <w:trPr>
        <w:trHeight w:hRule="exact" w:val="194"/>
      </w:trPr>
      <w:tc>
        <w:tcPr>
          <w:tcW w:w="8937" w:type="dxa"/>
        </w:tcPr>
        <w:p w14:paraId="1F5CE4E9" w14:textId="19CB064F" w:rsidR="00F516A6" w:rsidRPr="00E6108E" w:rsidRDefault="00CF00E8" w:rsidP="00F50623">
          <w:pPr>
            <w:pStyle w:val="Voettekst"/>
            <w:ind w:right="-5712"/>
            <w:rPr>
              <w:color w:val="411165"/>
              <w:sz w:val="18"/>
              <w:szCs w:val="18"/>
            </w:rPr>
          </w:pPr>
          <w:r>
            <w:rPr>
              <w:color w:val="411165"/>
              <w:sz w:val="18"/>
              <w:szCs w:val="18"/>
            </w:rPr>
            <w:t>Procedure smaaktest warme dranken voorzieningen Senzer</w:t>
          </w:r>
          <w:r w:rsidR="00C40253">
            <w:rPr>
              <w:color w:val="411165"/>
              <w:sz w:val="18"/>
              <w:szCs w:val="18"/>
            </w:rPr>
            <w:t xml:space="preserve"> 2022-010</w:t>
          </w:r>
          <w:r>
            <w:rPr>
              <w:color w:val="411165"/>
              <w:sz w:val="18"/>
              <w:szCs w:val="18"/>
            </w:rPr>
            <w:t>/28-04-2022</w:t>
          </w:r>
        </w:p>
      </w:tc>
      <w:tc>
        <w:tcPr>
          <w:tcW w:w="4441" w:type="dxa"/>
        </w:tcPr>
        <w:p w14:paraId="1F5CE4EA" w14:textId="77777777" w:rsidR="00F516A6" w:rsidRPr="00E6108E" w:rsidRDefault="00F516A6" w:rsidP="00F516A6">
          <w:pPr>
            <w:pStyle w:val="Voettekst"/>
            <w:rPr>
              <w:color w:val="411165"/>
              <w:sz w:val="18"/>
              <w:szCs w:val="18"/>
            </w:rPr>
          </w:pPr>
        </w:p>
      </w:tc>
      <w:tc>
        <w:tcPr>
          <w:tcW w:w="1377" w:type="dxa"/>
        </w:tcPr>
        <w:p w14:paraId="1F5CE4EB" w14:textId="05E71EA0" w:rsidR="00F516A6" w:rsidRPr="00E6108E" w:rsidRDefault="00F516A6" w:rsidP="00F516A6">
          <w:pPr>
            <w:pStyle w:val="Voettekst"/>
            <w:rPr>
              <w:color w:val="411165"/>
              <w:sz w:val="18"/>
              <w:szCs w:val="18"/>
            </w:rPr>
          </w:pPr>
        </w:p>
      </w:tc>
    </w:tr>
  </w:tbl>
  <w:p w14:paraId="1F5CE4ED" w14:textId="77777777" w:rsidR="00F516A6" w:rsidRDefault="00F516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AF3AD" w14:textId="77777777" w:rsidR="004E3296" w:rsidRDefault="004E3296" w:rsidP="00F516A6">
      <w:pPr>
        <w:spacing w:line="240" w:lineRule="auto"/>
      </w:pPr>
      <w:r>
        <w:separator/>
      </w:r>
    </w:p>
  </w:footnote>
  <w:footnote w:type="continuationSeparator" w:id="0">
    <w:p w14:paraId="38656F61" w14:textId="77777777" w:rsidR="004E3296" w:rsidRDefault="004E3296" w:rsidP="00F516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E4E8" w14:textId="77777777" w:rsidR="00CA4B76" w:rsidRDefault="00CA4B76">
    <w:pPr>
      <w:pStyle w:val="Koptekst"/>
    </w:pPr>
    <w:r>
      <w:rPr>
        <w:noProof/>
      </w:rPr>
      <w:drawing>
        <wp:anchor distT="0" distB="0" distL="114300" distR="114300" simplePos="0" relativeHeight="251658240" behindDoc="0" locked="0" layoutInCell="1" allowOverlap="1" wp14:anchorId="1F5CE4EE" wp14:editId="1F5CE4EF">
          <wp:simplePos x="0" y="0"/>
          <wp:positionH relativeFrom="column">
            <wp:posOffset>4205605</wp:posOffset>
          </wp:positionH>
          <wp:positionV relativeFrom="paragraph">
            <wp:posOffset>-154940</wp:posOffset>
          </wp:positionV>
          <wp:extent cx="1555200" cy="43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enzer_Paars-Oranje_RGB.png"/>
                  <pic:cNvPicPr/>
                </pic:nvPicPr>
                <pic:blipFill>
                  <a:blip r:embed="rId1">
                    <a:extLst>
                      <a:ext uri="{28A0092B-C50C-407E-A947-70E740481C1C}">
                        <a14:useLocalDpi xmlns:a14="http://schemas.microsoft.com/office/drawing/2010/main" val="0"/>
                      </a:ext>
                    </a:extLst>
                  </a:blip>
                  <a:stretch>
                    <a:fillRect/>
                  </a:stretch>
                </pic:blipFill>
                <pic:spPr>
                  <a:xfrm>
                    <a:off x="0" y="0"/>
                    <a:ext cx="1555200" cy="43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A2361"/>
    <w:multiLevelType w:val="hybridMultilevel"/>
    <w:tmpl w:val="D95AD380"/>
    <w:lvl w:ilvl="0" w:tplc="7570E666">
      <w:start w:val="1"/>
      <w:numFmt w:val="bullet"/>
      <w:lvlText w:val=""/>
      <w:lvlJc w:val="left"/>
      <w:pPr>
        <w:ind w:left="720" w:hanging="360"/>
      </w:pPr>
      <w:rPr>
        <w:rFonts w:ascii="Symbol" w:hAnsi="Symbol" w:hint="default"/>
      </w:rPr>
    </w:lvl>
    <w:lvl w:ilvl="1" w:tplc="9318A912">
      <w:start w:val="1"/>
      <w:numFmt w:val="bullet"/>
      <w:lvlText w:val="o"/>
      <w:lvlJc w:val="left"/>
      <w:pPr>
        <w:ind w:left="1440" w:hanging="360"/>
      </w:pPr>
      <w:rPr>
        <w:rFonts w:ascii="Courier New" w:hAnsi="Courier New" w:hint="default"/>
      </w:rPr>
    </w:lvl>
    <w:lvl w:ilvl="2" w:tplc="8B8869F2">
      <w:start w:val="1"/>
      <w:numFmt w:val="bullet"/>
      <w:lvlText w:val=""/>
      <w:lvlJc w:val="left"/>
      <w:pPr>
        <w:ind w:left="2160" w:hanging="360"/>
      </w:pPr>
      <w:rPr>
        <w:rFonts w:ascii="Wingdings" w:hAnsi="Wingdings" w:hint="default"/>
      </w:rPr>
    </w:lvl>
    <w:lvl w:ilvl="3" w:tplc="DA8A6DFA">
      <w:start w:val="1"/>
      <w:numFmt w:val="bullet"/>
      <w:lvlText w:val=""/>
      <w:lvlJc w:val="left"/>
      <w:pPr>
        <w:ind w:left="2880" w:hanging="360"/>
      </w:pPr>
      <w:rPr>
        <w:rFonts w:ascii="Symbol" w:hAnsi="Symbol" w:hint="default"/>
      </w:rPr>
    </w:lvl>
    <w:lvl w:ilvl="4" w:tplc="B1C2D1B6">
      <w:start w:val="1"/>
      <w:numFmt w:val="bullet"/>
      <w:lvlText w:val="o"/>
      <w:lvlJc w:val="left"/>
      <w:pPr>
        <w:ind w:left="3600" w:hanging="360"/>
      </w:pPr>
      <w:rPr>
        <w:rFonts w:ascii="Courier New" w:hAnsi="Courier New" w:hint="default"/>
      </w:rPr>
    </w:lvl>
    <w:lvl w:ilvl="5" w:tplc="BD5AB0E4">
      <w:start w:val="1"/>
      <w:numFmt w:val="bullet"/>
      <w:lvlText w:val=""/>
      <w:lvlJc w:val="left"/>
      <w:pPr>
        <w:ind w:left="4320" w:hanging="360"/>
      </w:pPr>
      <w:rPr>
        <w:rFonts w:ascii="Wingdings" w:hAnsi="Wingdings" w:hint="default"/>
      </w:rPr>
    </w:lvl>
    <w:lvl w:ilvl="6" w:tplc="9A30D05A">
      <w:start w:val="1"/>
      <w:numFmt w:val="bullet"/>
      <w:lvlText w:val=""/>
      <w:lvlJc w:val="left"/>
      <w:pPr>
        <w:ind w:left="5040" w:hanging="360"/>
      </w:pPr>
      <w:rPr>
        <w:rFonts w:ascii="Symbol" w:hAnsi="Symbol" w:hint="default"/>
      </w:rPr>
    </w:lvl>
    <w:lvl w:ilvl="7" w:tplc="B8529D7E">
      <w:start w:val="1"/>
      <w:numFmt w:val="bullet"/>
      <w:lvlText w:val="o"/>
      <w:lvlJc w:val="left"/>
      <w:pPr>
        <w:ind w:left="5760" w:hanging="360"/>
      </w:pPr>
      <w:rPr>
        <w:rFonts w:ascii="Courier New" w:hAnsi="Courier New" w:hint="default"/>
      </w:rPr>
    </w:lvl>
    <w:lvl w:ilvl="8" w:tplc="65E2020E">
      <w:start w:val="1"/>
      <w:numFmt w:val="bullet"/>
      <w:lvlText w:val=""/>
      <w:lvlJc w:val="left"/>
      <w:pPr>
        <w:ind w:left="6480" w:hanging="360"/>
      </w:pPr>
      <w:rPr>
        <w:rFonts w:ascii="Wingdings" w:hAnsi="Wingdings" w:hint="default"/>
      </w:rPr>
    </w:lvl>
  </w:abstractNum>
  <w:abstractNum w:abstractNumId="1" w15:restartNumberingAfterBreak="0">
    <w:nsid w:val="425862E1"/>
    <w:multiLevelType w:val="hybridMultilevel"/>
    <w:tmpl w:val="59966D28"/>
    <w:lvl w:ilvl="0" w:tplc="220219E2">
      <w:start w:val="1"/>
      <w:numFmt w:val="bullet"/>
      <w:lvlText w:val=""/>
      <w:lvlJc w:val="left"/>
      <w:pPr>
        <w:ind w:left="720" w:hanging="360"/>
      </w:pPr>
      <w:rPr>
        <w:rFonts w:ascii="Symbol" w:hAnsi="Symbol" w:hint="default"/>
      </w:rPr>
    </w:lvl>
    <w:lvl w:ilvl="1" w:tplc="4ECA0A2C">
      <w:start w:val="1"/>
      <w:numFmt w:val="bullet"/>
      <w:lvlText w:val="o"/>
      <w:lvlJc w:val="left"/>
      <w:pPr>
        <w:ind w:left="1440" w:hanging="360"/>
      </w:pPr>
      <w:rPr>
        <w:rFonts w:ascii="Courier New" w:hAnsi="Courier New" w:hint="default"/>
      </w:rPr>
    </w:lvl>
    <w:lvl w:ilvl="2" w:tplc="88F45D42">
      <w:start w:val="1"/>
      <w:numFmt w:val="bullet"/>
      <w:lvlText w:val=""/>
      <w:lvlJc w:val="left"/>
      <w:pPr>
        <w:ind w:left="2160" w:hanging="360"/>
      </w:pPr>
      <w:rPr>
        <w:rFonts w:ascii="Wingdings" w:hAnsi="Wingdings" w:hint="default"/>
      </w:rPr>
    </w:lvl>
    <w:lvl w:ilvl="3" w:tplc="40EC2470">
      <w:start w:val="1"/>
      <w:numFmt w:val="bullet"/>
      <w:lvlText w:val=""/>
      <w:lvlJc w:val="left"/>
      <w:pPr>
        <w:ind w:left="2880" w:hanging="360"/>
      </w:pPr>
      <w:rPr>
        <w:rFonts w:ascii="Symbol" w:hAnsi="Symbol" w:hint="default"/>
      </w:rPr>
    </w:lvl>
    <w:lvl w:ilvl="4" w:tplc="310286A0">
      <w:start w:val="1"/>
      <w:numFmt w:val="bullet"/>
      <w:lvlText w:val="o"/>
      <w:lvlJc w:val="left"/>
      <w:pPr>
        <w:ind w:left="3600" w:hanging="360"/>
      </w:pPr>
      <w:rPr>
        <w:rFonts w:ascii="Courier New" w:hAnsi="Courier New" w:hint="default"/>
      </w:rPr>
    </w:lvl>
    <w:lvl w:ilvl="5" w:tplc="3C9A6182">
      <w:start w:val="1"/>
      <w:numFmt w:val="bullet"/>
      <w:lvlText w:val=""/>
      <w:lvlJc w:val="left"/>
      <w:pPr>
        <w:ind w:left="4320" w:hanging="360"/>
      </w:pPr>
      <w:rPr>
        <w:rFonts w:ascii="Wingdings" w:hAnsi="Wingdings" w:hint="default"/>
      </w:rPr>
    </w:lvl>
    <w:lvl w:ilvl="6" w:tplc="1F927FD4">
      <w:start w:val="1"/>
      <w:numFmt w:val="bullet"/>
      <w:lvlText w:val=""/>
      <w:lvlJc w:val="left"/>
      <w:pPr>
        <w:ind w:left="5040" w:hanging="360"/>
      </w:pPr>
      <w:rPr>
        <w:rFonts w:ascii="Symbol" w:hAnsi="Symbol" w:hint="default"/>
      </w:rPr>
    </w:lvl>
    <w:lvl w:ilvl="7" w:tplc="831C6048">
      <w:start w:val="1"/>
      <w:numFmt w:val="bullet"/>
      <w:lvlText w:val="o"/>
      <w:lvlJc w:val="left"/>
      <w:pPr>
        <w:ind w:left="5760" w:hanging="360"/>
      </w:pPr>
      <w:rPr>
        <w:rFonts w:ascii="Courier New" w:hAnsi="Courier New" w:hint="default"/>
      </w:rPr>
    </w:lvl>
    <w:lvl w:ilvl="8" w:tplc="18F6F400">
      <w:start w:val="1"/>
      <w:numFmt w:val="bullet"/>
      <w:lvlText w:val=""/>
      <w:lvlJc w:val="left"/>
      <w:pPr>
        <w:ind w:left="6480" w:hanging="360"/>
      </w:pPr>
      <w:rPr>
        <w:rFonts w:ascii="Wingdings" w:hAnsi="Wingdings" w:hint="default"/>
      </w:rPr>
    </w:lvl>
  </w:abstractNum>
  <w:abstractNum w:abstractNumId="2" w15:restartNumberingAfterBreak="0">
    <w:nsid w:val="4E2D5B92"/>
    <w:multiLevelType w:val="hybridMultilevel"/>
    <w:tmpl w:val="85940F26"/>
    <w:lvl w:ilvl="0" w:tplc="2FF63788">
      <w:start w:val="1"/>
      <w:numFmt w:val="bullet"/>
      <w:lvlText w:val=""/>
      <w:lvlJc w:val="left"/>
      <w:pPr>
        <w:ind w:left="720" w:hanging="360"/>
      </w:pPr>
      <w:rPr>
        <w:rFonts w:ascii="Symbol" w:hAnsi="Symbol" w:hint="default"/>
        <w:color w:val="FF5500"/>
        <w:w w:val="99"/>
        <w:sz w:val="22"/>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5C652E"/>
    <w:multiLevelType w:val="hybridMultilevel"/>
    <w:tmpl w:val="BD5C1E86"/>
    <w:lvl w:ilvl="0" w:tplc="0413000F">
      <w:start w:val="1"/>
      <w:numFmt w:val="decimal"/>
      <w:lvlText w:val="%1."/>
      <w:lvlJc w:val="left"/>
      <w:pPr>
        <w:ind w:left="360"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3CA7"/>
    <w:rsid w:val="000368E5"/>
    <w:rsid w:val="00040D8B"/>
    <w:rsid w:val="00103AEE"/>
    <w:rsid w:val="00113CA7"/>
    <w:rsid w:val="00245385"/>
    <w:rsid w:val="002B650F"/>
    <w:rsid w:val="0030656C"/>
    <w:rsid w:val="003B4FE9"/>
    <w:rsid w:val="003D3047"/>
    <w:rsid w:val="004074EB"/>
    <w:rsid w:val="00436C74"/>
    <w:rsid w:val="00437FAB"/>
    <w:rsid w:val="0048147E"/>
    <w:rsid w:val="004A09A2"/>
    <w:rsid w:val="004D7BEF"/>
    <w:rsid w:val="004E3296"/>
    <w:rsid w:val="00535833"/>
    <w:rsid w:val="00575007"/>
    <w:rsid w:val="005E4FA0"/>
    <w:rsid w:val="006A41BD"/>
    <w:rsid w:val="006B12DF"/>
    <w:rsid w:val="008F55C6"/>
    <w:rsid w:val="00922887"/>
    <w:rsid w:val="00A04881"/>
    <w:rsid w:val="00A52151"/>
    <w:rsid w:val="00A76839"/>
    <w:rsid w:val="00B44A9A"/>
    <w:rsid w:val="00BF04EA"/>
    <w:rsid w:val="00C40253"/>
    <w:rsid w:val="00C44E25"/>
    <w:rsid w:val="00CA4B76"/>
    <w:rsid w:val="00CF00E8"/>
    <w:rsid w:val="00D76CBF"/>
    <w:rsid w:val="00D874A7"/>
    <w:rsid w:val="00E04EF1"/>
    <w:rsid w:val="00E562BF"/>
    <w:rsid w:val="00E607D6"/>
    <w:rsid w:val="00E7196D"/>
    <w:rsid w:val="00F50623"/>
    <w:rsid w:val="00F516A6"/>
    <w:rsid w:val="032B561B"/>
    <w:rsid w:val="0438416B"/>
    <w:rsid w:val="0F8A6EB9"/>
    <w:rsid w:val="1689BF01"/>
    <w:rsid w:val="19B8A8EF"/>
    <w:rsid w:val="1B292A21"/>
    <w:rsid w:val="201778EA"/>
    <w:rsid w:val="24BDDCC0"/>
    <w:rsid w:val="290D96EE"/>
    <w:rsid w:val="2B340555"/>
    <w:rsid w:val="34504995"/>
    <w:rsid w:val="366A4C4E"/>
    <w:rsid w:val="387BAD4A"/>
    <w:rsid w:val="43165309"/>
    <w:rsid w:val="44E54A6F"/>
    <w:rsid w:val="48117914"/>
    <w:rsid w:val="4ACEDF0F"/>
    <w:rsid w:val="5989DDFB"/>
    <w:rsid w:val="5BCE5AC9"/>
    <w:rsid w:val="5E69E6B8"/>
    <w:rsid w:val="63D96CAE"/>
    <w:rsid w:val="6892C8DB"/>
    <w:rsid w:val="6EA89B1B"/>
    <w:rsid w:val="73E3EC45"/>
    <w:rsid w:val="79E16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CE4DA"/>
  <w15:docId w15:val="{62899C99-9074-45A6-9FA1-C22B1F16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44A9A"/>
    <w:pPr>
      <w:spacing w:line="276" w:lineRule="auto"/>
    </w:pPr>
    <w:rPr>
      <w:rFonts w:ascii="Calibri" w:hAnsi="Calibri" w:cs="Arial"/>
      <w:color w:val="000000" w:themeColor="text1"/>
      <w:sz w:val="22"/>
    </w:rPr>
  </w:style>
  <w:style w:type="paragraph" w:styleId="Kop4">
    <w:name w:val="heading 4"/>
    <w:basedOn w:val="Standaard"/>
    <w:next w:val="Standaard"/>
    <w:link w:val="Kop4Char"/>
    <w:semiHidden/>
    <w:unhideWhenUsed/>
    <w:qFormat/>
    <w:rsid w:val="002B650F"/>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Senzer">
    <w:name w:val="Kop Senzer"/>
    <w:basedOn w:val="Standaard"/>
    <w:next w:val="Standaard"/>
    <w:qFormat/>
    <w:rsid w:val="00B44A9A"/>
    <w:pPr>
      <w:keepNext/>
      <w:keepLines/>
      <w:outlineLvl w:val="0"/>
    </w:pPr>
    <w:rPr>
      <w:rFonts w:cs="Times New Roman"/>
      <w:b/>
      <w:color w:val="411165"/>
      <w:sz w:val="48"/>
    </w:rPr>
  </w:style>
  <w:style w:type="paragraph" w:customStyle="1" w:styleId="KopZwartAtlant">
    <w:name w:val="Kop Zwart Atlant"/>
    <w:basedOn w:val="KopSenzer"/>
    <w:next w:val="Standaard"/>
    <w:rsid w:val="002B650F"/>
    <w:rPr>
      <w:color w:val="404040" w:themeColor="text1" w:themeTint="BF"/>
    </w:rPr>
  </w:style>
  <w:style w:type="paragraph" w:customStyle="1" w:styleId="Subkop">
    <w:name w:val="Subkop"/>
    <w:basedOn w:val="Standaard"/>
    <w:next w:val="Standaard"/>
    <w:qFormat/>
    <w:rsid w:val="00BF04EA"/>
    <w:pPr>
      <w:keepNext/>
      <w:widowControl w:val="0"/>
      <w:outlineLvl w:val="1"/>
    </w:pPr>
    <w:rPr>
      <w:rFonts w:cs="Times New Roman"/>
      <w:b/>
      <w:color w:val="FF5500"/>
      <w:sz w:val="26"/>
    </w:rPr>
  </w:style>
  <w:style w:type="paragraph" w:styleId="Ondertitel">
    <w:name w:val="Subtitle"/>
    <w:basedOn w:val="Standaard"/>
    <w:next w:val="Standaard"/>
    <w:link w:val="OndertitelChar"/>
    <w:rsid w:val="002B65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2B650F"/>
    <w:rPr>
      <w:rFonts w:asciiTheme="majorHAnsi" w:eastAsiaTheme="majorEastAsia" w:hAnsiTheme="majorHAnsi" w:cstheme="majorBidi"/>
      <w:i/>
      <w:iCs/>
      <w:color w:val="4F81BD" w:themeColor="accent1"/>
      <w:spacing w:val="15"/>
      <w:sz w:val="24"/>
      <w:szCs w:val="24"/>
    </w:rPr>
  </w:style>
  <w:style w:type="character" w:styleId="Intensievebenadrukking">
    <w:name w:val="Intense Emphasis"/>
    <w:basedOn w:val="Standaardalinea-lettertype"/>
    <w:uiPriority w:val="21"/>
    <w:rsid w:val="002B650F"/>
    <w:rPr>
      <w:b/>
      <w:bCs/>
      <w:i/>
      <w:iCs/>
      <w:color w:val="4F81BD" w:themeColor="accent1"/>
    </w:rPr>
  </w:style>
  <w:style w:type="character" w:styleId="Subtielebenadrukking">
    <w:name w:val="Subtle Emphasis"/>
    <w:basedOn w:val="Standaardalinea-lettertype"/>
    <w:uiPriority w:val="19"/>
    <w:rsid w:val="002B650F"/>
    <w:rPr>
      <w:i/>
      <w:iCs/>
      <w:color w:val="808080" w:themeColor="text1" w:themeTint="7F"/>
    </w:rPr>
  </w:style>
  <w:style w:type="character" w:styleId="Zwaar">
    <w:name w:val="Strong"/>
    <w:basedOn w:val="Standaardalinea-lettertype"/>
    <w:rsid w:val="002B650F"/>
    <w:rPr>
      <w:b/>
      <w:bCs/>
    </w:rPr>
  </w:style>
  <w:style w:type="paragraph" w:customStyle="1" w:styleId="Subsubkop">
    <w:name w:val="Subsubkop"/>
    <w:basedOn w:val="Kop4"/>
    <w:link w:val="SubsubkopChar"/>
    <w:qFormat/>
    <w:rsid w:val="00B44A9A"/>
    <w:pPr>
      <w:spacing w:before="0"/>
    </w:pPr>
    <w:rPr>
      <w:rFonts w:ascii="Calibri" w:hAnsi="Calibri"/>
      <w:i w:val="0"/>
      <w:color w:val="000000" w:themeColor="text1"/>
    </w:rPr>
  </w:style>
  <w:style w:type="character" w:customStyle="1" w:styleId="Kop4Char">
    <w:name w:val="Kop 4 Char"/>
    <w:basedOn w:val="Standaardalinea-lettertype"/>
    <w:link w:val="Kop4"/>
    <w:semiHidden/>
    <w:rsid w:val="002B650F"/>
    <w:rPr>
      <w:rFonts w:asciiTheme="majorHAnsi" w:eastAsiaTheme="majorEastAsia" w:hAnsiTheme="majorHAnsi" w:cstheme="majorBidi"/>
      <w:b/>
      <w:bCs/>
      <w:i/>
      <w:iCs/>
      <w:color w:val="4F81BD" w:themeColor="accent1"/>
    </w:rPr>
  </w:style>
  <w:style w:type="paragraph" w:customStyle="1" w:styleId="VoettekstSenzer">
    <w:name w:val="Voettekst Senzer"/>
    <w:basedOn w:val="Subsubkop"/>
    <w:link w:val="VoettekstSenzerChar"/>
    <w:qFormat/>
    <w:rsid w:val="00B44A9A"/>
    <w:rPr>
      <w:b w:val="0"/>
      <w:color w:val="411165"/>
    </w:rPr>
  </w:style>
  <w:style w:type="character" w:customStyle="1" w:styleId="SubsubkopChar">
    <w:name w:val="Subsubkop Char"/>
    <w:basedOn w:val="Kop4Char"/>
    <w:link w:val="Subsubkop"/>
    <w:rsid w:val="00B44A9A"/>
    <w:rPr>
      <w:rFonts w:ascii="Calibri" w:eastAsiaTheme="majorEastAsia" w:hAnsi="Calibri" w:cstheme="majorBidi"/>
      <w:b/>
      <w:bCs/>
      <w:i w:val="0"/>
      <w:iCs/>
      <w:color w:val="000000" w:themeColor="text1"/>
      <w:sz w:val="22"/>
    </w:rPr>
  </w:style>
  <w:style w:type="character" w:customStyle="1" w:styleId="VoettekstSenzerChar">
    <w:name w:val="Voettekst Senzer Char"/>
    <w:basedOn w:val="SubsubkopChar"/>
    <w:link w:val="VoettekstSenzer"/>
    <w:rsid w:val="00B44A9A"/>
    <w:rPr>
      <w:rFonts w:ascii="Calibri" w:eastAsiaTheme="majorEastAsia" w:hAnsi="Calibri" w:cstheme="majorBidi"/>
      <w:b w:val="0"/>
      <w:bCs/>
      <w:i w:val="0"/>
      <w:iCs/>
      <w:color w:val="411165"/>
      <w:sz w:val="22"/>
    </w:rPr>
  </w:style>
  <w:style w:type="paragraph" w:styleId="Lijstalinea">
    <w:name w:val="List Paragraph"/>
    <w:basedOn w:val="Standaard"/>
    <w:uiPriority w:val="34"/>
    <w:qFormat/>
    <w:rsid w:val="00BF04EA"/>
    <w:pPr>
      <w:ind w:left="720"/>
      <w:contextualSpacing/>
    </w:pPr>
  </w:style>
  <w:style w:type="paragraph" w:styleId="Koptekst">
    <w:name w:val="header"/>
    <w:basedOn w:val="Standaard"/>
    <w:link w:val="KoptekstChar"/>
    <w:unhideWhenUsed/>
    <w:rsid w:val="00F516A6"/>
    <w:pPr>
      <w:tabs>
        <w:tab w:val="center" w:pos="4536"/>
        <w:tab w:val="right" w:pos="9072"/>
      </w:tabs>
      <w:spacing w:line="240" w:lineRule="auto"/>
    </w:pPr>
  </w:style>
  <w:style w:type="character" w:customStyle="1" w:styleId="KoptekstChar">
    <w:name w:val="Koptekst Char"/>
    <w:basedOn w:val="Standaardalinea-lettertype"/>
    <w:link w:val="Koptekst"/>
    <w:rsid w:val="00F516A6"/>
    <w:rPr>
      <w:rFonts w:ascii="Calibri" w:hAnsi="Calibri" w:cs="Arial"/>
      <w:color w:val="000000" w:themeColor="text1"/>
      <w:sz w:val="22"/>
    </w:rPr>
  </w:style>
  <w:style w:type="paragraph" w:styleId="Voettekst">
    <w:name w:val="footer"/>
    <w:basedOn w:val="Standaard"/>
    <w:link w:val="VoettekstChar"/>
    <w:uiPriority w:val="99"/>
    <w:unhideWhenUsed/>
    <w:qFormat/>
    <w:rsid w:val="00F516A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516A6"/>
    <w:rPr>
      <w:rFonts w:ascii="Calibri" w:hAnsi="Calibri" w:cs="Arial"/>
      <w:color w:val="000000" w:themeColor="text1"/>
      <w:sz w:val="22"/>
    </w:rPr>
  </w:style>
  <w:style w:type="table" w:customStyle="1" w:styleId="TableNormal">
    <w:name w:val="Table Normal"/>
    <w:uiPriority w:val="2"/>
    <w:semiHidden/>
    <w:unhideWhenUsed/>
    <w:qFormat/>
    <w:rsid w:val="00F516A6"/>
    <w:rPr>
      <w:lang w:eastAsia="en-US"/>
    </w:rPr>
    <w:tblPr>
      <w:tblInd w:w="0" w:type="dxa"/>
      <w:tblCellMar>
        <w:top w:w="0" w:type="dxa"/>
        <w:left w:w="0" w:type="dxa"/>
        <w:bottom w:w="0" w:type="dxa"/>
        <w:right w:w="0" w:type="dxa"/>
      </w:tblCellMar>
    </w:tblPr>
  </w:style>
  <w:style w:type="table" w:styleId="Tabelraster">
    <w:name w:val="Table Grid"/>
    <w:basedOn w:val="Standaardtabel"/>
    <w:rsid w:val="00A0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65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p.ATLANT\AppData\Local\Microsoft\Windows\Temporary%20Internet%20Files\Content.Outlook\S8IRX2JG\Documen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CABE3D6098845AA2DFB8E8C850D12" ma:contentTypeVersion="7" ma:contentTypeDescription="Een nieuw document maken." ma:contentTypeScope="" ma:versionID="13816820c7e5f72de339ef1eb1e39221">
  <xsd:schema xmlns:xsd="http://www.w3.org/2001/XMLSchema" xmlns:xs="http://www.w3.org/2001/XMLSchema" xmlns:p="http://schemas.microsoft.com/office/2006/metadata/properties" xmlns:ns2="7e81a3d5-cde4-41eb-92ba-5747c93e1b54" xmlns:ns3="dabf3528-7d2e-4b00-9252-2c070beafcdf" targetNamespace="http://schemas.microsoft.com/office/2006/metadata/properties" ma:root="true" ma:fieldsID="634c307d68a49f725ef59e87433954fb" ns2:_="" ns3:_="">
    <xsd:import namespace="7e81a3d5-cde4-41eb-92ba-5747c93e1b54"/>
    <xsd:import namespace="dabf3528-7d2e-4b00-9252-2c070beafc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1a3d5-cde4-41eb-92ba-5747c93e1b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bf3528-7d2e-4b00-9252-2c070beafc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63194A-2D70-4C02-BCE2-55B15AE65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1a3d5-cde4-41eb-92ba-5747c93e1b54"/>
    <ds:schemaRef ds:uri="dabf3528-7d2e-4b00-9252-2c070beaf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96303D-5B31-4E75-A668-5A140D1CE7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5C1707-C009-4ABB-84E4-B26D436B9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Document</Template>
  <TotalTime>24</TotalTime>
  <Pages>1</Pages>
  <Words>231</Words>
  <Characters>1271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Atlant Groep</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renec</dc:creator>
  <cp:lastModifiedBy>Ellen Rooijakkers | Senzer</cp:lastModifiedBy>
  <cp:revision>3</cp:revision>
  <dcterms:created xsi:type="dcterms:W3CDTF">2022-04-28T14:23:00Z</dcterms:created>
  <dcterms:modified xsi:type="dcterms:W3CDTF">2022-04-28T14:24:00Z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0x010100169CABE3D6098845AA2DFB8E8C850D12</vt:lpwstr>
  </property>
  <property fmtid="{D5CDD505-2E9C-101B-9397-08002B2CF9AE}" pid="3" name="Order">
    <vt:r8>400</vt:r8>
  </property>
</Properties>
</file>