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D1145" w14:textId="1C7BED5D" w:rsidR="00DE151F" w:rsidRPr="00BB66B9" w:rsidRDefault="00FA4D0F">
      <w:pPr>
        <w:rPr>
          <w:rFonts w:ascii="Verdana" w:hAnsi="Verdana"/>
          <w:b/>
          <w:sz w:val="18"/>
          <w:szCs w:val="18"/>
        </w:rPr>
      </w:pPr>
      <w:r w:rsidRPr="00BB66B9">
        <w:rPr>
          <w:rFonts w:ascii="Verdana" w:hAnsi="Verdana"/>
          <w:b/>
          <w:sz w:val="18"/>
          <w:szCs w:val="18"/>
        </w:rPr>
        <w:t xml:space="preserve">Bijlage </w:t>
      </w:r>
      <w:r w:rsidR="00337A74">
        <w:rPr>
          <w:rFonts w:ascii="Verdana" w:hAnsi="Verdana"/>
          <w:b/>
          <w:sz w:val="18"/>
          <w:szCs w:val="18"/>
        </w:rPr>
        <w:t>11</w:t>
      </w:r>
      <w:r w:rsidRPr="00BB66B9">
        <w:rPr>
          <w:rFonts w:ascii="Verdana" w:hAnsi="Verdana"/>
          <w:b/>
          <w:sz w:val="18"/>
          <w:szCs w:val="18"/>
        </w:rPr>
        <w:t xml:space="preserve"> Programma van Eisen </w:t>
      </w:r>
    </w:p>
    <w:p w14:paraId="262015DC" w14:textId="7C5AF8C5" w:rsidR="002B1B2F" w:rsidRDefault="002B1B2F" w:rsidP="00BC515F">
      <w:pPr>
        <w:pStyle w:val="Geenafstand"/>
        <w:rPr>
          <w:rFonts w:ascii="Verdana" w:hAnsi="Verdana"/>
          <w:sz w:val="18"/>
          <w:szCs w:val="18"/>
        </w:rPr>
      </w:pPr>
      <w:r w:rsidRPr="00BB66B9">
        <w:rPr>
          <w:rFonts w:ascii="Verdana" w:hAnsi="Verdana"/>
          <w:sz w:val="18"/>
          <w:szCs w:val="18"/>
        </w:rPr>
        <w:t>Van onderstaande eisen dient Inschrijver aan te geven of hij hieraan voldoet en bij sommige eisen ook hoe. De hieronder vermelde eisen zijn ‘harde’ eisen, dat wil zeggen dat Inschrijver eraan moet voldoen om voor de opdracht in aanmerking te komen.</w:t>
      </w:r>
    </w:p>
    <w:p w14:paraId="399BEAC0" w14:textId="7A4CBE7F" w:rsidR="00951A07" w:rsidRPr="00BB66B9" w:rsidRDefault="00951A07" w:rsidP="002B1B2F">
      <w:pPr>
        <w:pStyle w:val="Geenafstand"/>
        <w:rPr>
          <w:rFonts w:ascii="Verdana" w:hAnsi="Verdana"/>
          <w:sz w:val="18"/>
          <w:szCs w:val="18"/>
        </w:rPr>
      </w:pP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2333"/>
        <w:gridCol w:w="1559"/>
      </w:tblGrid>
      <w:tr w:rsidR="00951A07" w:rsidRPr="00BB66B9" w14:paraId="0BC498CE" w14:textId="77777777" w:rsidTr="00951A07">
        <w:trPr>
          <w:trHeight w:val="240"/>
        </w:trPr>
        <w:tc>
          <w:tcPr>
            <w:tcW w:w="14601" w:type="dxa"/>
            <w:gridSpan w:val="3"/>
            <w:shd w:val="clear" w:color="auto" w:fill="DEEAF6" w:themeFill="accent1" w:themeFillTint="33"/>
          </w:tcPr>
          <w:p w14:paraId="70220088" w14:textId="30E84D8B" w:rsidR="00951A07" w:rsidRPr="00BB66B9" w:rsidRDefault="00951A07" w:rsidP="007C60FE">
            <w:pPr>
              <w:pStyle w:val="Lijstalinea"/>
              <w:tabs>
                <w:tab w:val="left" w:pos="360"/>
              </w:tabs>
              <w:spacing w:after="0" w:line="240" w:lineRule="auto"/>
              <w:ind w:left="497" w:hanging="288"/>
              <w:jc w:val="center"/>
              <w:rPr>
                <w:rFonts w:ascii="Verdana" w:hAnsi="Verdana"/>
                <w:b/>
                <w:sz w:val="18"/>
                <w:szCs w:val="18"/>
                <w:lang w:eastAsia="nl-NL"/>
              </w:rPr>
            </w:pPr>
            <w:r w:rsidRPr="00BB66B9">
              <w:rPr>
                <w:rFonts w:ascii="Verdana" w:hAnsi="Verdana"/>
                <w:b/>
                <w:sz w:val="18"/>
                <w:szCs w:val="18"/>
                <w:lang w:eastAsia="nl-NL"/>
              </w:rPr>
              <w:t>Algemene eisen</w:t>
            </w:r>
          </w:p>
          <w:p w14:paraId="637B49A1" w14:textId="77777777" w:rsidR="00951A07" w:rsidRPr="00BB66B9" w:rsidRDefault="00951A07" w:rsidP="007C60FE">
            <w:pPr>
              <w:spacing w:after="0" w:line="240" w:lineRule="auto"/>
              <w:rPr>
                <w:rFonts w:ascii="Verdana" w:hAnsi="Verdana"/>
                <w:sz w:val="18"/>
                <w:szCs w:val="18"/>
              </w:rPr>
            </w:pPr>
          </w:p>
        </w:tc>
      </w:tr>
      <w:tr w:rsidR="00951A07" w:rsidRPr="00BB66B9" w14:paraId="07AAEBF8" w14:textId="77777777" w:rsidTr="00951A07">
        <w:trPr>
          <w:trHeight w:val="240"/>
        </w:trPr>
        <w:tc>
          <w:tcPr>
            <w:tcW w:w="709" w:type="dxa"/>
            <w:shd w:val="clear" w:color="auto" w:fill="DEEAF6" w:themeFill="accent1" w:themeFillTint="33"/>
          </w:tcPr>
          <w:p w14:paraId="1026DF38" w14:textId="63560AF4" w:rsidR="00951A07" w:rsidRPr="00BB66B9" w:rsidRDefault="00BB66B9" w:rsidP="00BB66B9">
            <w:pPr>
              <w:tabs>
                <w:tab w:val="left" w:pos="360"/>
              </w:tabs>
              <w:spacing w:after="0" w:line="240" w:lineRule="auto"/>
              <w:rPr>
                <w:rFonts w:ascii="Verdana" w:eastAsia="Times New Roman" w:hAnsi="Verdana" w:cs="Times New Roman"/>
                <w:b/>
                <w:bCs/>
                <w:sz w:val="18"/>
                <w:szCs w:val="18"/>
                <w:lang w:eastAsia="nl-NL"/>
              </w:rPr>
            </w:pPr>
            <w:r w:rsidRPr="00BB66B9">
              <w:rPr>
                <w:rFonts w:ascii="Verdana" w:hAnsi="Verdana"/>
                <w:sz w:val="18"/>
                <w:szCs w:val="18"/>
                <w:lang w:eastAsia="nl-NL"/>
              </w:rPr>
              <w:t xml:space="preserve">  </w:t>
            </w:r>
            <w:r w:rsidR="005136CE" w:rsidRPr="00BB66B9">
              <w:rPr>
                <w:rFonts w:ascii="Verdana" w:hAnsi="Verdana"/>
                <w:sz w:val="18"/>
                <w:szCs w:val="18"/>
                <w:lang w:eastAsia="nl-NL"/>
              </w:rPr>
              <w:t>#</w:t>
            </w:r>
          </w:p>
        </w:tc>
        <w:tc>
          <w:tcPr>
            <w:tcW w:w="12333" w:type="dxa"/>
            <w:shd w:val="clear" w:color="auto" w:fill="DEEAF6" w:themeFill="accent1" w:themeFillTint="33"/>
            <w:hideMark/>
          </w:tcPr>
          <w:p w14:paraId="3E4E2CA7" w14:textId="77777777" w:rsidR="00951A07" w:rsidRPr="00BB66B9" w:rsidRDefault="00951A07" w:rsidP="007C60FE">
            <w:pPr>
              <w:spacing w:after="0" w:line="240" w:lineRule="auto"/>
              <w:rPr>
                <w:rFonts w:ascii="Verdana" w:eastAsia="Times New Roman" w:hAnsi="Verdana" w:cs="Times New Roman"/>
                <w:b/>
                <w:bCs/>
                <w:sz w:val="18"/>
                <w:szCs w:val="18"/>
                <w:lang w:eastAsia="nl-NL"/>
              </w:rPr>
            </w:pPr>
            <w:r w:rsidRPr="00BB66B9">
              <w:rPr>
                <w:rFonts w:ascii="Verdana" w:eastAsia="Times New Roman" w:hAnsi="Verdana" w:cs="Times New Roman"/>
                <w:b/>
                <w:bCs/>
                <w:sz w:val="18"/>
                <w:szCs w:val="18"/>
                <w:lang w:eastAsia="nl-NL"/>
              </w:rPr>
              <w:t>Omschrijving eis</w:t>
            </w:r>
          </w:p>
        </w:tc>
        <w:tc>
          <w:tcPr>
            <w:tcW w:w="1559" w:type="dxa"/>
            <w:shd w:val="clear" w:color="auto" w:fill="DEEAF6" w:themeFill="accent1" w:themeFillTint="33"/>
          </w:tcPr>
          <w:p w14:paraId="0D1917BD" w14:textId="77777777" w:rsidR="00951A07" w:rsidRPr="00BB66B9" w:rsidRDefault="00951A07" w:rsidP="00951A07">
            <w:pPr>
              <w:spacing w:after="0" w:line="240" w:lineRule="auto"/>
              <w:jc w:val="center"/>
              <w:rPr>
                <w:rFonts w:ascii="Verdana" w:hAnsi="Verdana"/>
                <w:sz w:val="18"/>
                <w:szCs w:val="18"/>
              </w:rPr>
            </w:pPr>
            <w:r w:rsidRPr="00BB66B9">
              <w:rPr>
                <w:rFonts w:ascii="Verdana" w:hAnsi="Verdana"/>
                <w:b/>
                <w:sz w:val="18"/>
                <w:szCs w:val="18"/>
              </w:rPr>
              <w:t>Akkoord</w:t>
            </w:r>
            <w:r w:rsidRPr="00BB66B9">
              <w:rPr>
                <w:rFonts w:ascii="Verdana" w:hAnsi="Verdana"/>
                <w:sz w:val="18"/>
                <w:szCs w:val="18"/>
              </w:rPr>
              <w:t xml:space="preserve"> </w:t>
            </w:r>
            <w:r w:rsidRPr="00966FE8">
              <w:rPr>
                <w:rFonts w:ascii="Verdana" w:hAnsi="Verdana"/>
                <w:sz w:val="16"/>
                <w:szCs w:val="18"/>
              </w:rPr>
              <w:t>bevestigen met ‘ja’</w:t>
            </w:r>
          </w:p>
        </w:tc>
      </w:tr>
      <w:tr w:rsidR="00951A07" w:rsidRPr="00BB66B9" w14:paraId="0B537693" w14:textId="77777777" w:rsidTr="00F00ECC">
        <w:trPr>
          <w:trHeight w:val="561"/>
        </w:trPr>
        <w:tc>
          <w:tcPr>
            <w:tcW w:w="709" w:type="dxa"/>
            <w:shd w:val="clear" w:color="auto" w:fill="auto"/>
          </w:tcPr>
          <w:p w14:paraId="07638E82" w14:textId="77777777" w:rsidR="00951A07" w:rsidRPr="00BB66B9" w:rsidRDefault="00951A07" w:rsidP="00BB66B9">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115EC41B" w14:textId="27D1C90E" w:rsidR="00951A07" w:rsidRPr="00BB66B9" w:rsidRDefault="00951A07" w:rsidP="007C60FE">
            <w:pPr>
              <w:spacing w:after="0" w:line="240" w:lineRule="auto"/>
              <w:rPr>
                <w:rFonts w:ascii="Verdana" w:eastAsia="Times New Roman" w:hAnsi="Verdana" w:cs="Times New Roman"/>
                <w:b/>
                <w:bCs/>
                <w:sz w:val="18"/>
                <w:szCs w:val="18"/>
                <w:lang w:eastAsia="nl-NL"/>
              </w:rPr>
            </w:pPr>
            <w:r w:rsidRPr="00BB66B9">
              <w:rPr>
                <w:rFonts w:ascii="Verdana" w:hAnsi="Verdana"/>
                <w:sz w:val="18"/>
                <w:szCs w:val="18"/>
              </w:rPr>
              <w:t>Inschrijver is in staat en verklaart akkoord te gaan met de dienstverlening, zoals beschreven in en conform alle voorwaarden en bepalingen van de Uitnodiging tot Inschrijving (UtI) inclusief alle bijlagen en de AVG-wetgeving uit te voeren.</w:t>
            </w:r>
          </w:p>
        </w:tc>
        <w:tc>
          <w:tcPr>
            <w:tcW w:w="1559" w:type="dxa"/>
            <w:shd w:val="clear" w:color="auto" w:fill="auto"/>
          </w:tcPr>
          <w:p w14:paraId="448E9314" w14:textId="3B028FA1" w:rsidR="00951A07" w:rsidRPr="00F00ECC" w:rsidRDefault="00F00ECC" w:rsidP="00F00ECC">
            <w:pPr>
              <w:widowControl w:val="0"/>
              <w:jc w:val="center"/>
              <w:rPr>
                <w:sz w:val="16"/>
                <w:szCs w:val="16"/>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r w:rsidR="00951A07" w:rsidRPr="00BB66B9" w14:paraId="74F549C8" w14:textId="77777777" w:rsidTr="00951A07">
        <w:trPr>
          <w:trHeight w:val="240"/>
        </w:trPr>
        <w:tc>
          <w:tcPr>
            <w:tcW w:w="709" w:type="dxa"/>
            <w:shd w:val="clear" w:color="auto" w:fill="auto"/>
          </w:tcPr>
          <w:p w14:paraId="798DB989" w14:textId="77777777" w:rsidR="00951A07" w:rsidRPr="00BB66B9" w:rsidRDefault="00951A07" w:rsidP="00951A07">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4D13B8A0" w14:textId="0B36A843" w:rsidR="00951A07" w:rsidRPr="00BB66B9" w:rsidRDefault="00951A07" w:rsidP="007C60FE">
            <w:pPr>
              <w:spacing w:after="0" w:line="240" w:lineRule="auto"/>
              <w:rPr>
                <w:rFonts w:ascii="Verdana" w:eastAsia="Times New Roman" w:hAnsi="Verdana" w:cs="Times New Roman"/>
                <w:b/>
                <w:bCs/>
                <w:sz w:val="18"/>
                <w:szCs w:val="18"/>
                <w:lang w:eastAsia="nl-NL"/>
              </w:rPr>
            </w:pPr>
            <w:r w:rsidRPr="00BB66B9">
              <w:rPr>
                <w:rFonts w:ascii="Verdana" w:hAnsi="Verdana"/>
                <w:sz w:val="18"/>
                <w:szCs w:val="18"/>
              </w:rPr>
              <w:t>Inschrijver accepteert alleen aanvragen van dienstverlening, die worden geplaatst door de door Aanbesteder aangewezen functionarissen op de tussen partijen overeengekomen wijze.</w:t>
            </w:r>
          </w:p>
        </w:tc>
        <w:tc>
          <w:tcPr>
            <w:tcW w:w="1559" w:type="dxa"/>
            <w:shd w:val="clear" w:color="auto" w:fill="auto"/>
          </w:tcPr>
          <w:p w14:paraId="4BADA397" w14:textId="344288F0" w:rsidR="00951A07" w:rsidRPr="00BB66B9" w:rsidRDefault="00F00ECC" w:rsidP="00F00ECC">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r w:rsidR="00951A07" w:rsidRPr="00BB66B9" w14:paraId="46C158FC" w14:textId="77777777" w:rsidTr="00951A07">
        <w:trPr>
          <w:trHeight w:val="240"/>
        </w:trPr>
        <w:tc>
          <w:tcPr>
            <w:tcW w:w="709" w:type="dxa"/>
            <w:shd w:val="clear" w:color="auto" w:fill="auto"/>
          </w:tcPr>
          <w:p w14:paraId="19E3EABA" w14:textId="77777777" w:rsidR="00951A07" w:rsidRPr="00BB66B9" w:rsidRDefault="00951A07" w:rsidP="00951A07">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57B0ACDF" w14:textId="2D43203E" w:rsidR="00951A07" w:rsidRPr="00BB66B9" w:rsidRDefault="00951A07" w:rsidP="007C60FE">
            <w:pPr>
              <w:spacing w:after="0" w:line="240" w:lineRule="auto"/>
              <w:rPr>
                <w:rFonts w:ascii="Verdana" w:eastAsia="Times New Roman" w:hAnsi="Verdana" w:cs="Times New Roman"/>
                <w:b/>
                <w:bCs/>
                <w:sz w:val="18"/>
                <w:szCs w:val="18"/>
                <w:lang w:eastAsia="nl-NL"/>
              </w:rPr>
            </w:pPr>
            <w:r w:rsidRPr="00BB66B9">
              <w:rPr>
                <w:rFonts w:ascii="Verdana" w:hAnsi="Verdana"/>
                <w:sz w:val="18"/>
                <w:szCs w:val="18"/>
              </w:rPr>
              <w:t>Inschrijver stelt Aanbesteder binnen de termijn van vijf werkdagen na bekendwording op de hoogte van iedere wijziging in de organisatiestructuur, juridische structuur en concern- / holdingstructuur aangaande de Inschrijver.</w:t>
            </w:r>
          </w:p>
        </w:tc>
        <w:tc>
          <w:tcPr>
            <w:tcW w:w="1559" w:type="dxa"/>
            <w:shd w:val="clear" w:color="auto" w:fill="auto"/>
          </w:tcPr>
          <w:p w14:paraId="78EEF886" w14:textId="73E810F7" w:rsidR="00951A07" w:rsidRPr="00BB66B9" w:rsidRDefault="00F00ECC" w:rsidP="00F00ECC">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r w:rsidR="00951A07" w:rsidRPr="00BB66B9" w14:paraId="3F97EE6B" w14:textId="77777777" w:rsidTr="00951A07">
        <w:trPr>
          <w:trHeight w:val="240"/>
        </w:trPr>
        <w:tc>
          <w:tcPr>
            <w:tcW w:w="709" w:type="dxa"/>
            <w:shd w:val="clear" w:color="auto" w:fill="auto"/>
          </w:tcPr>
          <w:p w14:paraId="5DF023BC" w14:textId="77777777" w:rsidR="00951A07" w:rsidRPr="00BB66B9" w:rsidRDefault="00951A07" w:rsidP="00951A07">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6097C959" w14:textId="2E264F23" w:rsidR="00951A07" w:rsidRPr="00BB66B9" w:rsidRDefault="00951A07" w:rsidP="009670F5">
            <w:pPr>
              <w:spacing w:after="0" w:line="240" w:lineRule="auto"/>
              <w:rPr>
                <w:rFonts w:ascii="Verdana" w:eastAsia="Times New Roman" w:hAnsi="Verdana" w:cs="Times New Roman"/>
                <w:b/>
                <w:bCs/>
                <w:sz w:val="18"/>
                <w:szCs w:val="18"/>
                <w:lang w:eastAsia="nl-NL"/>
              </w:rPr>
            </w:pPr>
            <w:r w:rsidRPr="00BB66B9">
              <w:rPr>
                <w:rFonts w:ascii="Verdana" w:hAnsi="Verdana"/>
                <w:sz w:val="18"/>
                <w:szCs w:val="18"/>
              </w:rPr>
              <w:t xml:space="preserve">Inschrijver garandeert dat de door Inschrijver te leveren diensten gedurende de looptijd van de </w:t>
            </w:r>
            <w:r w:rsidR="000D3B8F">
              <w:rPr>
                <w:rFonts w:ascii="Verdana" w:hAnsi="Verdana"/>
                <w:sz w:val="18"/>
                <w:szCs w:val="18"/>
              </w:rPr>
              <w:t>Overeenkomst</w:t>
            </w:r>
            <w:r w:rsidRPr="00BB66B9">
              <w:rPr>
                <w:rFonts w:ascii="Verdana" w:hAnsi="Verdana"/>
                <w:sz w:val="18"/>
                <w:szCs w:val="18"/>
              </w:rPr>
              <w:t xml:space="preserve"> minimaal van de in de </w:t>
            </w:r>
            <w:r w:rsidR="009670F5">
              <w:rPr>
                <w:rFonts w:ascii="Verdana" w:hAnsi="Verdana"/>
                <w:sz w:val="18"/>
                <w:szCs w:val="18"/>
              </w:rPr>
              <w:t>UtI</w:t>
            </w:r>
            <w:r w:rsidRPr="00BB66B9">
              <w:rPr>
                <w:rFonts w:ascii="Verdana" w:hAnsi="Verdana"/>
                <w:sz w:val="18"/>
                <w:szCs w:val="18"/>
              </w:rPr>
              <w:t xml:space="preserve"> gevraagde kwaliteit zijn en in alle opzichten voldoen aan de voorwaarden en bepalingen van de </w:t>
            </w:r>
            <w:r w:rsidR="000D3B8F">
              <w:rPr>
                <w:rFonts w:ascii="Verdana" w:hAnsi="Verdana"/>
                <w:sz w:val="18"/>
                <w:szCs w:val="18"/>
              </w:rPr>
              <w:t>Overeenkomst</w:t>
            </w:r>
            <w:r w:rsidRPr="00BB66B9">
              <w:rPr>
                <w:rFonts w:ascii="Verdana" w:hAnsi="Verdana"/>
                <w:sz w:val="18"/>
                <w:szCs w:val="18"/>
              </w:rPr>
              <w:t xml:space="preserve"> en aan de gebruikelijke eisen van deugdelijkheid, doelmatigheid, geschiktheid, normen, specificaties, overheidsvoorschriften en milieubepalingen.</w:t>
            </w:r>
          </w:p>
        </w:tc>
        <w:tc>
          <w:tcPr>
            <w:tcW w:w="1559" w:type="dxa"/>
            <w:shd w:val="clear" w:color="auto" w:fill="auto"/>
          </w:tcPr>
          <w:p w14:paraId="368D5089" w14:textId="60301E2E" w:rsidR="00951A07" w:rsidRPr="00BB66B9" w:rsidRDefault="00F00ECC" w:rsidP="00F00ECC">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r w:rsidR="00951A07" w:rsidRPr="00BB66B9" w14:paraId="4E32D28A" w14:textId="77777777" w:rsidTr="00951A07">
        <w:trPr>
          <w:trHeight w:val="240"/>
        </w:trPr>
        <w:tc>
          <w:tcPr>
            <w:tcW w:w="709" w:type="dxa"/>
            <w:shd w:val="clear" w:color="auto" w:fill="auto"/>
          </w:tcPr>
          <w:p w14:paraId="62608F22" w14:textId="77777777" w:rsidR="00951A07" w:rsidRPr="00BB66B9" w:rsidRDefault="00951A07" w:rsidP="00951A07">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2D5FF214" w14:textId="113A39B5" w:rsidR="00951A07" w:rsidRPr="00BB66B9" w:rsidRDefault="00951A07" w:rsidP="00FA687C">
            <w:pPr>
              <w:spacing w:after="0" w:line="240" w:lineRule="auto"/>
              <w:rPr>
                <w:rFonts w:ascii="Verdana" w:hAnsi="Verdana"/>
                <w:sz w:val="18"/>
                <w:szCs w:val="18"/>
              </w:rPr>
            </w:pPr>
            <w:r w:rsidRPr="00BB66B9">
              <w:rPr>
                <w:rFonts w:ascii="Verdana" w:hAnsi="Verdana"/>
                <w:iCs/>
                <w:color w:val="000000"/>
                <w:sz w:val="18"/>
                <w:szCs w:val="18"/>
              </w:rPr>
              <w:t xml:space="preserve">Inschrijver </w:t>
            </w:r>
            <w:r w:rsidRPr="00BB66B9">
              <w:rPr>
                <w:rFonts w:ascii="Verdana" w:hAnsi="Verdana"/>
                <w:iCs/>
                <w:sz w:val="18"/>
                <w:szCs w:val="18"/>
              </w:rPr>
              <w:t xml:space="preserve">verklaart akkoord te gaan met de inhoud en stemt in met de </w:t>
            </w:r>
            <w:r w:rsidRPr="00BB66B9">
              <w:rPr>
                <w:rFonts w:ascii="Verdana" w:hAnsi="Verdana"/>
                <w:iCs/>
                <w:color w:val="000000"/>
                <w:sz w:val="18"/>
                <w:szCs w:val="18"/>
              </w:rPr>
              <w:t>aan de</w:t>
            </w:r>
            <w:r w:rsidRPr="00BB66B9">
              <w:rPr>
                <w:rFonts w:ascii="Verdana" w:hAnsi="Verdana"/>
                <w:iCs/>
                <w:sz w:val="18"/>
                <w:szCs w:val="18"/>
              </w:rPr>
              <w:t xml:space="preserve"> UtI bijgevoegde Beveiligings- en verwerkersovereenkomst (BVO, bijlage </w:t>
            </w:r>
            <w:r w:rsidR="00C82FE7">
              <w:rPr>
                <w:rFonts w:ascii="Verdana" w:hAnsi="Verdana"/>
                <w:iCs/>
                <w:sz w:val="18"/>
                <w:szCs w:val="18"/>
              </w:rPr>
              <w:t>1</w:t>
            </w:r>
            <w:r w:rsidR="00FA687C">
              <w:rPr>
                <w:rFonts w:ascii="Verdana" w:hAnsi="Verdana"/>
                <w:iCs/>
                <w:sz w:val="18"/>
                <w:szCs w:val="18"/>
              </w:rPr>
              <w:t>3</w:t>
            </w:r>
            <w:r w:rsidRPr="00BB66B9">
              <w:rPr>
                <w:rFonts w:ascii="Verdana" w:hAnsi="Verdana"/>
                <w:iCs/>
                <w:sz w:val="18"/>
                <w:szCs w:val="18"/>
              </w:rPr>
              <w:t>).</w:t>
            </w:r>
          </w:p>
        </w:tc>
        <w:tc>
          <w:tcPr>
            <w:tcW w:w="1559" w:type="dxa"/>
            <w:shd w:val="clear" w:color="auto" w:fill="auto"/>
          </w:tcPr>
          <w:p w14:paraId="54D6C43A" w14:textId="563E6B2D" w:rsidR="00951A07" w:rsidRPr="00BB66B9" w:rsidRDefault="00F00ECC" w:rsidP="00F00ECC">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bl>
    <w:p w14:paraId="077CE3AA" w14:textId="440B0CB7" w:rsidR="00951A07" w:rsidRPr="00BB66B9" w:rsidRDefault="00951A07" w:rsidP="002B1B2F">
      <w:pPr>
        <w:pStyle w:val="Geenafstand"/>
        <w:rPr>
          <w:rFonts w:ascii="Verdana" w:hAnsi="Verdana"/>
          <w:sz w:val="18"/>
          <w:szCs w:val="18"/>
        </w:rPr>
      </w:pP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2333"/>
        <w:gridCol w:w="1559"/>
      </w:tblGrid>
      <w:tr w:rsidR="00951A07" w:rsidRPr="00BB66B9" w14:paraId="317A9633" w14:textId="77777777" w:rsidTr="007C60FE">
        <w:trPr>
          <w:trHeight w:val="240"/>
        </w:trPr>
        <w:tc>
          <w:tcPr>
            <w:tcW w:w="14601" w:type="dxa"/>
            <w:gridSpan w:val="3"/>
            <w:shd w:val="clear" w:color="auto" w:fill="DEEAF6" w:themeFill="accent1" w:themeFillTint="33"/>
          </w:tcPr>
          <w:p w14:paraId="6A56CCB5" w14:textId="6A936959" w:rsidR="00951A07" w:rsidRPr="00BB66B9" w:rsidRDefault="00951A07" w:rsidP="007C60FE">
            <w:pPr>
              <w:pStyle w:val="Lijstalinea"/>
              <w:tabs>
                <w:tab w:val="left" w:pos="360"/>
              </w:tabs>
              <w:spacing w:after="0" w:line="240" w:lineRule="auto"/>
              <w:ind w:left="497" w:hanging="288"/>
              <w:jc w:val="center"/>
              <w:rPr>
                <w:rFonts w:ascii="Verdana" w:hAnsi="Verdana"/>
                <w:b/>
                <w:sz w:val="18"/>
                <w:szCs w:val="18"/>
                <w:lang w:eastAsia="nl-NL"/>
              </w:rPr>
            </w:pPr>
            <w:r w:rsidRPr="00BB66B9">
              <w:rPr>
                <w:rFonts w:ascii="Verdana" w:hAnsi="Verdana"/>
                <w:b/>
                <w:sz w:val="18"/>
                <w:szCs w:val="18"/>
                <w:lang w:eastAsia="nl-NL"/>
              </w:rPr>
              <w:t>Eisen t.a.v. communicatie</w:t>
            </w:r>
          </w:p>
          <w:p w14:paraId="1EF82A47" w14:textId="77777777" w:rsidR="00951A07" w:rsidRPr="00BB66B9" w:rsidRDefault="00951A07" w:rsidP="007C60FE">
            <w:pPr>
              <w:spacing w:after="0" w:line="240" w:lineRule="auto"/>
              <w:rPr>
                <w:rFonts w:ascii="Verdana" w:hAnsi="Verdana"/>
                <w:sz w:val="18"/>
                <w:szCs w:val="18"/>
              </w:rPr>
            </w:pPr>
          </w:p>
        </w:tc>
      </w:tr>
      <w:tr w:rsidR="00951A07" w:rsidRPr="00BB66B9" w14:paraId="0C73B4E8" w14:textId="77777777" w:rsidTr="007C60FE">
        <w:trPr>
          <w:trHeight w:val="240"/>
        </w:trPr>
        <w:tc>
          <w:tcPr>
            <w:tcW w:w="709" w:type="dxa"/>
            <w:shd w:val="clear" w:color="auto" w:fill="DEEAF6" w:themeFill="accent1" w:themeFillTint="33"/>
          </w:tcPr>
          <w:p w14:paraId="46E0E30A" w14:textId="61FB779B" w:rsidR="00951A07" w:rsidRPr="00BB66B9" w:rsidRDefault="00BB66B9" w:rsidP="00BB66B9">
            <w:pPr>
              <w:tabs>
                <w:tab w:val="left" w:pos="360"/>
              </w:tabs>
              <w:spacing w:after="0" w:line="240" w:lineRule="auto"/>
              <w:rPr>
                <w:rFonts w:ascii="Verdana" w:eastAsia="Times New Roman" w:hAnsi="Verdana" w:cs="Times New Roman"/>
                <w:b/>
                <w:bCs/>
                <w:sz w:val="18"/>
                <w:szCs w:val="18"/>
                <w:lang w:eastAsia="nl-NL"/>
              </w:rPr>
            </w:pPr>
            <w:r w:rsidRPr="00BB66B9">
              <w:rPr>
                <w:rFonts w:ascii="Verdana" w:hAnsi="Verdana"/>
                <w:sz w:val="18"/>
                <w:szCs w:val="18"/>
                <w:lang w:eastAsia="nl-NL"/>
              </w:rPr>
              <w:t xml:space="preserve">  </w:t>
            </w:r>
            <w:r w:rsidR="005136CE" w:rsidRPr="00BB66B9">
              <w:rPr>
                <w:rFonts w:ascii="Verdana" w:hAnsi="Verdana"/>
                <w:sz w:val="18"/>
                <w:szCs w:val="18"/>
                <w:lang w:eastAsia="nl-NL"/>
              </w:rPr>
              <w:t>#</w:t>
            </w:r>
          </w:p>
        </w:tc>
        <w:tc>
          <w:tcPr>
            <w:tcW w:w="12333" w:type="dxa"/>
            <w:shd w:val="clear" w:color="auto" w:fill="DEEAF6" w:themeFill="accent1" w:themeFillTint="33"/>
            <w:hideMark/>
          </w:tcPr>
          <w:p w14:paraId="3C72DF88" w14:textId="77777777" w:rsidR="00951A07" w:rsidRPr="00BB66B9" w:rsidRDefault="00951A07" w:rsidP="007C60FE">
            <w:pPr>
              <w:spacing w:after="0" w:line="240" w:lineRule="auto"/>
              <w:rPr>
                <w:rFonts w:ascii="Verdana" w:eastAsia="Times New Roman" w:hAnsi="Verdana" w:cs="Times New Roman"/>
                <w:b/>
                <w:bCs/>
                <w:sz w:val="18"/>
                <w:szCs w:val="18"/>
                <w:lang w:eastAsia="nl-NL"/>
              </w:rPr>
            </w:pPr>
            <w:r w:rsidRPr="00BB66B9">
              <w:rPr>
                <w:rFonts w:ascii="Verdana" w:eastAsia="Times New Roman" w:hAnsi="Verdana" w:cs="Times New Roman"/>
                <w:b/>
                <w:bCs/>
                <w:sz w:val="18"/>
                <w:szCs w:val="18"/>
                <w:lang w:eastAsia="nl-NL"/>
              </w:rPr>
              <w:t>Omschrijving eis</w:t>
            </w:r>
          </w:p>
        </w:tc>
        <w:tc>
          <w:tcPr>
            <w:tcW w:w="1559" w:type="dxa"/>
            <w:shd w:val="clear" w:color="auto" w:fill="DEEAF6" w:themeFill="accent1" w:themeFillTint="33"/>
          </w:tcPr>
          <w:p w14:paraId="1DF649A3" w14:textId="77777777" w:rsidR="00951A07" w:rsidRPr="00BB66B9" w:rsidRDefault="00951A07" w:rsidP="007C60FE">
            <w:pPr>
              <w:spacing w:after="0" w:line="240" w:lineRule="auto"/>
              <w:jc w:val="center"/>
              <w:rPr>
                <w:rFonts w:ascii="Verdana" w:hAnsi="Verdana"/>
                <w:sz w:val="18"/>
                <w:szCs w:val="18"/>
              </w:rPr>
            </w:pPr>
            <w:r w:rsidRPr="00BB66B9">
              <w:rPr>
                <w:rFonts w:ascii="Verdana" w:hAnsi="Verdana"/>
                <w:b/>
                <w:sz w:val="18"/>
                <w:szCs w:val="18"/>
              </w:rPr>
              <w:t>Akkoord</w:t>
            </w:r>
            <w:r w:rsidRPr="00BB66B9">
              <w:rPr>
                <w:rFonts w:ascii="Verdana" w:hAnsi="Verdana"/>
                <w:sz w:val="18"/>
                <w:szCs w:val="18"/>
              </w:rPr>
              <w:t xml:space="preserve"> </w:t>
            </w:r>
            <w:r w:rsidRPr="00966FE8">
              <w:rPr>
                <w:rFonts w:ascii="Verdana" w:hAnsi="Verdana"/>
                <w:sz w:val="16"/>
                <w:szCs w:val="18"/>
              </w:rPr>
              <w:t>bevestigen met ‘ja’</w:t>
            </w:r>
          </w:p>
        </w:tc>
      </w:tr>
      <w:tr w:rsidR="005136CE" w:rsidRPr="00BB66B9" w14:paraId="3A08CE11" w14:textId="77777777" w:rsidTr="005136CE">
        <w:trPr>
          <w:trHeight w:val="240"/>
        </w:trPr>
        <w:tc>
          <w:tcPr>
            <w:tcW w:w="709" w:type="dxa"/>
            <w:shd w:val="clear" w:color="auto" w:fill="auto"/>
          </w:tcPr>
          <w:p w14:paraId="77BB1001" w14:textId="77777777" w:rsidR="005136CE" w:rsidRPr="00BB66B9" w:rsidRDefault="005136CE" w:rsidP="00B63954">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5E620134" w14:textId="7BA6B8AC" w:rsidR="005136CE" w:rsidRPr="00BB66B9" w:rsidRDefault="005136CE" w:rsidP="007C60FE">
            <w:pPr>
              <w:spacing w:after="0" w:line="240" w:lineRule="auto"/>
              <w:rPr>
                <w:rFonts w:ascii="Verdana" w:eastAsia="Times New Roman" w:hAnsi="Verdana" w:cs="Times New Roman"/>
                <w:b/>
                <w:bCs/>
                <w:sz w:val="18"/>
                <w:szCs w:val="18"/>
                <w:lang w:eastAsia="nl-NL"/>
              </w:rPr>
            </w:pPr>
            <w:r w:rsidRPr="00BB66B9">
              <w:rPr>
                <w:rFonts w:ascii="Verdana" w:hAnsi="Verdana"/>
                <w:sz w:val="18"/>
                <w:szCs w:val="18"/>
              </w:rPr>
              <w:t>Inschrijver maakt geen gebruik van het logo of andere uitingen van Aanbesteder zonder dat schriftelijke toestemming is verleend door de contract- en leveranciersmanager van Aanbesteder.</w:t>
            </w:r>
          </w:p>
        </w:tc>
        <w:tc>
          <w:tcPr>
            <w:tcW w:w="1559" w:type="dxa"/>
            <w:shd w:val="clear" w:color="auto" w:fill="auto"/>
          </w:tcPr>
          <w:p w14:paraId="70D5180E" w14:textId="4F59DBC5" w:rsidR="005136CE" w:rsidRPr="00BB66B9" w:rsidRDefault="00F00ECC" w:rsidP="007C60FE">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r w:rsidR="005136CE" w:rsidRPr="00BB66B9" w14:paraId="6902E094" w14:textId="77777777" w:rsidTr="005136CE">
        <w:trPr>
          <w:trHeight w:val="240"/>
        </w:trPr>
        <w:tc>
          <w:tcPr>
            <w:tcW w:w="709" w:type="dxa"/>
            <w:shd w:val="clear" w:color="auto" w:fill="auto"/>
          </w:tcPr>
          <w:p w14:paraId="7C905C20" w14:textId="77777777" w:rsidR="005136CE" w:rsidRPr="00BB66B9" w:rsidRDefault="005136CE" w:rsidP="00B63954">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492B21B9" w14:textId="0FA5E97C" w:rsidR="005136CE" w:rsidRPr="00BB66B9" w:rsidRDefault="005136CE" w:rsidP="007C60FE">
            <w:pPr>
              <w:spacing w:after="0" w:line="240" w:lineRule="auto"/>
              <w:rPr>
                <w:rFonts w:ascii="Verdana" w:hAnsi="Verdana"/>
                <w:sz w:val="18"/>
                <w:szCs w:val="18"/>
              </w:rPr>
            </w:pPr>
            <w:r w:rsidRPr="00BB66B9">
              <w:rPr>
                <w:rFonts w:ascii="Verdana" w:hAnsi="Verdana"/>
                <w:sz w:val="18"/>
                <w:szCs w:val="18"/>
              </w:rPr>
              <w:t>Openbare publicatie of bekendmaking van onderzoekresultaten in opdracht van UWV, in welke vorm dan ook, vindt alleen plaats na voorafgaande schriftelijke toestemming van de contract- en leveranciersmanager van Aanbesteder.</w:t>
            </w:r>
          </w:p>
        </w:tc>
        <w:tc>
          <w:tcPr>
            <w:tcW w:w="1559" w:type="dxa"/>
            <w:shd w:val="clear" w:color="auto" w:fill="auto"/>
          </w:tcPr>
          <w:p w14:paraId="16B997D7" w14:textId="2CF3F7BC" w:rsidR="005136CE" w:rsidRPr="00BB66B9" w:rsidRDefault="00F00ECC" w:rsidP="007C60FE">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bl>
    <w:p w14:paraId="066596BD" w14:textId="6BF39F87" w:rsidR="00BB66B9" w:rsidRPr="00BB66B9" w:rsidRDefault="00BB66B9" w:rsidP="002B1B2F">
      <w:pPr>
        <w:pStyle w:val="Geenafstand"/>
        <w:rPr>
          <w:rFonts w:ascii="Verdana" w:hAnsi="Verdana"/>
          <w:sz w:val="18"/>
          <w:szCs w:val="18"/>
        </w:rPr>
      </w:pPr>
    </w:p>
    <w:p w14:paraId="40A8B9C8" w14:textId="77777777" w:rsidR="00BB66B9" w:rsidRPr="00BB66B9" w:rsidRDefault="00BB66B9" w:rsidP="002B1B2F">
      <w:pPr>
        <w:pStyle w:val="Geenafstand"/>
        <w:rPr>
          <w:rFonts w:ascii="Verdana" w:hAnsi="Verdana"/>
          <w:sz w:val="18"/>
          <w:szCs w:val="18"/>
        </w:rPr>
      </w:pP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2333"/>
        <w:gridCol w:w="1559"/>
      </w:tblGrid>
      <w:tr w:rsidR="00BB66B9" w:rsidRPr="00BB66B9" w14:paraId="007612C7" w14:textId="77777777" w:rsidTr="007C60FE">
        <w:trPr>
          <w:trHeight w:val="240"/>
        </w:trPr>
        <w:tc>
          <w:tcPr>
            <w:tcW w:w="14601" w:type="dxa"/>
            <w:gridSpan w:val="3"/>
            <w:shd w:val="clear" w:color="auto" w:fill="DEEAF6" w:themeFill="accent1" w:themeFillTint="33"/>
          </w:tcPr>
          <w:p w14:paraId="10F775FD" w14:textId="77FC22EE" w:rsidR="00BB66B9" w:rsidRPr="00BB66B9" w:rsidRDefault="00BB66B9" w:rsidP="00BB66B9">
            <w:pPr>
              <w:spacing w:after="0" w:line="240" w:lineRule="auto"/>
              <w:jc w:val="center"/>
              <w:rPr>
                <w:rFonts w:ascii="Verdana" w:hAnsi="Verdana"/>
                <w:sz w:val="18"/>
                <w:szCs w:val="18"/>
              </w:rPr>
            </w:pPr>
            <w:r w:rsidRPr="00BB66B9">
              <w:rPr>
                <w:rFonts w:ascii="Verdana" w:hAnsi="Verdana"/>
                <w:b/>
                <w:sz w:val="18"/>
                <w:szCs w:val="18"/>
              </w:rPr>
              <w:t>Eisen m.b.t. de kwaliteit en continuïteit van de uitvoering van de opdracht</w:t>
            </w:r>
          </w:p>
        </w:tc>
      </w:tr>
      <w:tr w:rsidR="00BB66B9" w:rsidRPr="00BB66B9" w14:paraId="4B32588A" w14:textId="77777777" w:rsidTr="007C60FE">
        <w:trPr>
          <w:trHeight w:val="240"/>
        </w:trPr>
        <w:tc>
          <w:tcPr>
            <w:tcW w:w="709" w:type="dxa"/>
            <w:shd w:val="clear" w:color="auto" w:fill="DEEAF6" w:themeFill="accent1" w:themeFillTint="33"/>
          </w:tcPr>
          <w:p w14:paraId="4CBB01AF" w14:textId="121597FC" w:rsidR="00BB66B9" w:rsidRPr="00BB66B9" w:rsidRDefault="00BB66B9" w:rsidP="00BB66B9">
            <w:pPr>
              <w:tabs>
                <w:tab w:val="left" w:pos="360"/>
              </w:tabs>
              <w:spacing w:after="0" w:line="240" w:lineRule="auto"/>
              <w:rPr>
                <w:rFonts w:ascii="Verdana" w:eastAsia="Times New Roman" w:hAnsi="Verdana" w:cs="Times New Roman"/>
                <w:b/>
                <w:bCs/>
                <w:sz w:val="18"/>
                <w:szCs w:val="18"/>
                <w:lang w:eastAsia="nl-NL"/>
              </w:rPr>
            </w:pPr>
            <w:r w:rsidRPr="00BB66B9">
              <w:rPr>
                <w:rFonts w:ascii="Verdana" w:hAnsi="Verdana"/>
                <w:sz w:val="18"/>
                <w:szCs w:val="18"/>
                <w:lang w:eastAsia="nl-NL"/>
              </w:rPr>
              <w:t xml:space="preserve">  #</w:t>
            </w:r>
          </w:p>
        </w:tc>
        <w:tc>
          <w:tcPr>
            <w:tcW w:w="12333" w:type="dxa"/>
            <w:shd w:val="clear" w:color="auto" w:fill="DEEAF6" w:themeFill="accent1" w:themeFillTint="33"/>
            <w:hideMark/>
          </w:tcPr>
          <w:p w14:paraId="3D3C628E" w14:textId="77777777" w:rsidR="00BB66B9" w:rsidRPr="00BB66B9" w:rsidRDefault="00BB66B9" w:rsidP="00BB66B9">
            <w:pPr>
              <w:spacing w:after="0" w:line="240" w:lineRule="auto"/>
              <w:rPr>
                <w:rFonts w:ascii="Verdana" w:eastAsia="Times New Roman" w:hAnsi="Verdana" w:cs="Times New Roman"/>
                <w:b/>
                <w:bCs/>
                <w:sz w:val="18"/>
                <w:szCs w:val="18"/>
                <w:lang w:eastAsia="nl-NL"/>
              </w:rPr>
            </w:pPr>
            <w:r w:rsidRPr="00BB66B9">
              <w:rPr>
                <w:rFonts w:ascii="Verdana" w:eastAsia="Times New Roman" w:hAnsi="Verdana" w:cs="Times New Roman"/>
                <w:b/>
                <w:bCs/>
                <w:sz w:val="18"/>
                <w:szCs w:val="18"/>
                <w:lang w:eastAsia="nl-NL"/>
              </w:rPr>
              <w:t>Omschrijving eis</w:t>
            </w:r>
          </w:p>
        </w:tc>
        <w:tc>
          <w:tcPr>
            <w:tcW w:w="1559" w:type="dxa"/>
            <w:shd w:val="clear" w:color="auto" w:fill="DEEAF6" w:themeFill="accent1" w:themeFillTint="33"/>
          </w:tcPr>
          <w:p w14:paraId="509DA791" w14:textId="53775A41" w:rsidR="00BB66B9" w:rsidRPr="00BB66B9" w:rsidRDefault="00BB66B9" w:rsidP="00BB66B9">
            <w:pPr>
              <w:spacing w:after="0" w:line="240" w:lineRule="auto"/>
              <w:jc w:val="center"/>
              <w:rPr>
                <w:rFonts w:ascii="Verdana" w:hAnsi="Verdana"/>
                <w:sz w:val="18"/>
                <w:szCs w:val="18"/>
              </w:rPr>
            </w:pPr>
            <w:r w:rsidRPr="00BB66B9">
              <w:rPr>
                <w:rFonts w:ascii="Verdana" w:hAnsi="Verdana"/>
                <w:b/>
                <w:sz w:val="18"/>
                <w:szCs w:val="18"/>
              </w:rPr>
              <w:t>Akkoord</w:t>
            </w:r>
            <w:r w:rsidRPr="00BB66B9">
              <w:rPr>
                <w:rFonts w:ascii="Verdana" w:hAnsi="Verdana"/>
                <w:sz w:val="18"/>
                <w:szCs w:val="18"/>
              </w:rPr>
              <w:t xml:space="preserve"> </w:t>
            </w:r>
            <w:r w:rsidRPr="00966FE8">
              <w:rPr>
                <w:rFonts w:ascii="Verdana" w:hAnsi="Verdana"/>
                <w:sz w:val="16"/>
                <w:szCs w:val="18"/>
              </w:rPr>
              <w:t>bevestigen met ‘ja’</w:t>
            </w:r>
          </w:p>
        </w:tc>
      </w:tr>
      <w:tr w:rsidR="00BB66B9" w:rsidRPr="00BB66B9" w14:paraId="35CA50B1" w14:textId="77777777" w:rsidTr="00BB66B9">
        <w:trPr>
          <w:trHeight w:val="566"/>
        </w:trPr>
        <w:tc>
          <w:tcPr>
            <w:tcW w:w="709" w:type="dxa"/>
            <w:shd w:val="clear" w:color="auto" w:fill="auto"/>
          </w:tcPr>
          <w:p w14:paraId="623B6AFC" w14:textId="06C87684" w:rsidR="00BB66B9" w:rsidRPr="00BB66B9" w:rsidRDefault="00BB66B9" w:rsidP="00BB66B9">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1C843125" w14:textId="262D9701" w:rsidR="00BB66B9" w:rsidRPr="00BB66B9" w:rsidRDefault="00BB66B9" w:rsidP="00BB66B9">
            <w:pPr>
              <w:rPr>
                <w:rFonts w:ascii="Verdana" w:hAnsi="Verdana"/>
                <w:sz w:val="18"/>
                <w:szCs w:val="18"/>
              </w:rPr>
            </w:pPr>
            <w:r w:rsidRPr="00BB66B9">
              <w:rPr>
                <w:rFonts w:ascii="Verdana" w:hAnsi="Verdana"/>
                <w:sz w:val="18"/>
                <w:szCs w:val="18"/>
              </w:rPr>
              <w:t xml:space="preserve">Inschrijver wijst ten behoeve van de uitvoering van de overeenkomst één vaste contactpersoon aan </w:t>
            </w:r>
            <w:r w:rsidRPr="00BB66B9">
              <w:rPr>
                <w:rFonts w:ascii="Verdana" w:hAnsi="Verdana"/>
                <w:color w:val="000000"/>
                <w:sz w:val="18"/>
                <w:szCs w:val="18"/>
              </w:rPr>
              <w:t>op tactisch niveau voor overleggen, contractvragen en sturing op de dienstverlening.</w:t>
            </w:r>
          </w:p>
        </w:tc>
        <w:tc>
          <w:tcPr>
            <w:tcW w:w="1559" w:type="dxa"/>
            <w:shd w:val="clear" w:color="auto" w:fill="auto"/>
          </w:tcPr>
          <w:p w14:paraId="165E2BFD" w14:textId="4EA82B51" w:rsidR="00BB66B9" w:rsidRPr="00BB66B9" w:rsidRDefault="00F00ECC" w:rsidP="00BB66B9">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r w:rsidR="00BB66B9" w:rsidRPr="00BB66B9" w14:paraId="6D340EB0" w14:textId="77777777" w:rsidTr="00995C5F">
        <w:trPr>
          <w:trHeight w:val="606"/>
        </w:trPr>
        <w:tc>
          <w:tcPr>
            <w:tcW w:w="709" w:type="dxa"/>
            <w:shd w:val="clear" w:color="auto" w:fill="auto"/>
          </w:tcPr>
          <w:p w14:paraId="7080F858" w14:textId="70518D30" w:rsidR="00BB66B9" w:rsidRPr="00BB66B9" w:rsidRDefault="00BB66B9" w:rsidP="00BB66B9">
            <w:pPr>
              <w:pStyle w:val="Lijstalinea"/>
              <w:numPr>
                <w:ilvl w:val="0"/>
                <w:numId w:val="4"/>
              </w:numPr>
              <w:tabs>
                <w:tab w:val="left" w:pos="360"/>
              </w:tabs>
              <w:spacing w:after="0" w:line="240" w:lineRule="auto"/>
              <w:rPr>
                <w:rFonts w:ascii="Verdana" w:hAnsi="Verdana"/>
                <w:sz w:val="18"/>
                <w:szCs w:val="18"/>
                <w:lang w:eastAsia="nl-NL"/>
              </w:rPr>
            </w:pPr>
          </w:p>
        </w:tc>
        <w:tc>
          <w:tcPr>
            <w:tcW w:w="12333" w:type="dxa"/>
            <w:shd w:val="clear" w:color="auto" w:fill="auto"/>
          </w:tcPr>
          <w:p w14:paraId="1EC43824" w14:textId="0232B774" w:rsidR="00BB66B9" w:rsidRPr="00BB66B9" w:rsidRDefault="00BB66B9" w:rsidP="00BB66B9">
            <w:pPr>
              <w:spacing w:after="0" w:line="240" w:lineRule="auto"/>
              <w:rPr>
                <w:rFonts w:ascii="Verdana" w:eastAsia="Times New Roman" w:hAnsi="Verdana" w:cs="Times New Roman"/>
                <w:b/>
                <w:bCs/>
                <w:sz w:val="18"/>
                <w:szCs w:val="18"/>
                <w:lang w:eastAsia="nl-NL"/>
              </w:rPr>
            </w:pPr>
            <w:r w:rsidRPr="00BB66B9">
              <w:rPr>
                <w:rFonts w:ascii="Verdana" w:hAnsi="Verdana"/>
                <w:sz w:val="18"/>
                <w:szCs w:val="18"/>
              </w:rPr>
              <w:t>Aanbesteder heeft het recht om (ondersteund door argumentatie) een andere vaste contactpersoon of vervanger te vragen, indien Aanbesteder over de toegewezen contactpersoon niet tevreden is. Inschrijver zal hier binnen 3 werkdagen opvolging aan geven</w:t>
            </w:r>
          </w:p>
        </w:tc>
        <w:tc>
          <w:tcPr>
            <w:tcW w:w="1559" w:type="dxa"/>
            <w:shd w:val="clear" w:color="auto" w:fill="auto"/>
          </w:tcPr>
          <w:p w14:paraId="68AA6D68" w14:textId="3D42940E" w:rsidR="00BB66B9" w:rsidRPr="00BB66B9" w:rsidRDefault="00F00ECC" w:rsidP="00BB66B9">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bl>
    <w:p w14:paraId="7FD8852D" w14:textId="008C21D7" w:rsidR="002B1B2F" w:rsidRDefault="002B1B2F" w:rsidP="00951A07">
      <w:pPr>
        <w:pStyle w:val="Geenafstand"/>
        <w:rPr>
          <w:rFonts w:ascii="Verdana" w:hAnsi="Verdana"/>
          <w:sz w:val="18"/>
          <w:szCs w:val="18"/>
        </w:rPr>
      </w:pPr>
    </w:p>
    <w:p w14:paraId="1AFAEC8E" w14:textId="77777777" w:rsidR="007805CB" w:rsidRDefault="007805CB" w:rsidP="00951A07">
      <w:pPr>
        <w:pStyle w:val="Geenafstand"/>
        <w:rPr>
          <w:rFonts w:ascii="Verdana" w:hAnsi="Verdana"/>
          <w:sz w:val="18"/>
          <w:szCs w:val="18"/>
        </w:rPr>
      </w:pP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2333"/>
        <w:gridCol w:w="1559"/>
      </w:tblGrid>
      <w:tr w:rsidR="00966FE8" w:rsidRPr="00BB66B9" w14:paraId="6E604403" w14:textId="77777777" w:rsidTr="007C60FE">
        <w:trPr>
          <w:trHeight w:val="240"/>
        </w:trPr>
        <w:tc>
          <w:tcPr>
            <w:tcW w:w="14601" w:type="dxa"/>
            <w:gridSpan w:val="3"/>
            <w:shd w:val="clear" w:color="auto" w:fill="DEEAF6" w:themeFill="accent1" w:themeFillTint="33"/>
          </w:tcPr>
          <w:p w14:paraId="156A1D94" w14:textId="77777777" w:rsidR="00966FE8" w:rsidRPr="00BB66B9" w:rsidRDefault="00966FE8" w:rsidP="007C60FE">
            <w:pPr>
              <w:pStyle w:val="Lijstalinea"/>
              <w:tabs>
                <w:tab w:val="left" w:pos="360"/>
              </w:tabs>
              <w:spacing w:after="0" w:line="240" w:lineRule="auto"/>
              <w:ind w:left="497" w:hanging="288"/>
              <w:jc w:val="center"/>
              <w:rPr>
                <w:rFonts w:ascii="Verdana" w:hAnsi="Verdana"/>
                <w:b/>
                <w:sz w:val="18"/>
                <w:szCs w:val="18"/>
                <w:lang w:eastAsia="nl-NL"/>
              </w:rPr>
            </w:pPr>
            <w:r w:rsidRPr="00BB66B9">
              <w:rPr>
                <w:rFonts w:ascii="Verdana" w:hAnsi="Verdana"/>
                <w:b/>
                <w:sz w:val="18"/>
                <w:szCs w:val="18"/>
              </w:rPr>
              <w:t>Commerciële e</w:t>
            </w:r>
            <w:r w:rsidRPr="00BB66B9">
              <w:rPr>
                <w:rFonts w:ascii="Verdana" w:hAnsi="Verdana"/>
                <w:b/>
                <w:sz w:val="18"/>
                <w:szCs w:val="18"/>
                <w:lang w:eastAsia="nl-NL"/>
              </w:rPr>
              <w:t xml:space="preserve">isen </w:t>
            </w:r>
          </w:p>
          <w:p w14:paraId="22FD66DF" w14:textId="77777777" w:rsidR="00966FE8" w:rsidRPr="00BB66B9" w:rsidRDefault="00966FE8" w:rsidP="007C60FE">
            <w:pPr>
              <w:spacing w:after="0" w:line="240" w:lineRule="auto"/>
              <w:rPr>
                <w:rFonts w:ascii="Verdana" w:hAnsi="Verdana"/>
                <w:sz w:val="18"/>
                <w:szCs w:val="18"/>
              </w:rPr>
            </w:pPr>
          </w:p>
        </w:tc>
      </w:tr>
      <w:tr w:rsidR="00966FE8" w:rsidRPr="00BB66B9" w14:paraId="1629F57D" w14:textId="77777777" w:rsidTr="007C60FE">
        <w:trPr>
          <w:trHeight w:val="240"/>
        </w:trPr>
        <w:tc>
          <w:tcPr>
            <w:tcW w:w="709" w:type="dxa"/>
            <w:shd w:val="clear" w:color="auto" w:fill="DEEAF6" w:themeFill="accent1" w:themeFillTint="33"/>
          </w:tcPr>
          <w:p w14:paraId="7E1E2078" w14:textId="77777777" w:rsidR="00966FE8" w:rsidRPr="00BB66B9" w:rsidRDefault="00966FE8" w:rsidP="007C60FE">
            <w:pPr>
              <w:tabs>
                <w:tab w:val="left" w:pos="360"/>
              </w:tabs>
              <w:spacing w:after="0" w:line="240" w:lineRule="auto"/>
              <w:rPr>
                <w:rFonts w:ascii="Verdana" w:eastAsia="Times New Roman" w:hAnsi="Verdana" w:cs="Times New Roman"/>
                <w:b/>
                <w:bCs/>
                <w:sz w:val="18"/>
                <w:szCs w:val="18"/>
                <w:lang w:eastAsia="nl-NL"/>
              </w:rPr>
            </w:pPr>
            <w:r w:rsidRPr="00BB66B9">
              <w:rPr>
                <w:rFonts w:ascii="Verdana" w:hAnsi="Verdana"/>
                <w:sz w:val="18"/>
                <w:szCs w:val="18"/>
                <w:lang w:eastAsia="nl-NL"/>
              </w:rPr>
              <w:t xml:space="preserve">  #</w:t>
            </w:r>
          </w:p>
        </w:tc>
        <w:tc>
          <w:tcPr>
            <w:tcW w:w="12333" w:type="dxa"/>
            <w:shd w:val="clear" w:color="auto" w:fill="DEEAF6" w:themeFill="accent1" w:themeFillTint="33"/>
            <w:hideMark/>
          </w:tcPr>
          <w:p w14:paraId="64D0A5AF" w14:textId="77777777" w:rsidR="00966FE8" w:rsidRPr="00BB66B9" w:rsidRDefault="00966FE8" w:rsidP="007C60FE">
            <w:pPr>
              <w:spacing w:after="0" w:line="240" w:lineRule="auto"/>
              <w:rPr>
                <w:rFonts w:ascii="Verdana" w:eastAsia="Times New Roman" w:hAnsi="Verdana" w:cs="Times New Roman"/>
                <w:b/>
                <w:bCs/>
                <w:sz w:val="18"/>
                <w:szCs w:val="18"/>
                <w:lang w:eastAsia="nl-NL"/>
              </w:rPr>
            </w:pPr>
            <w:r w:rsidRPr="00BB66B9">
              <w:rPr>
                <w:rFonts w:ascii="Verdana" w:eastAsia="Times New Roman" w:hAnsi="Verdana" w:cs="Times New Roman"/>
                <w:b/>
                <w:bCs/>
                <w:sz w:val="18"/>
                <w:szCs w:val="18"/>
                <w:lang w:eastAsia="nl-NL"/>
              </w:rPr>
              <w:t>Omschrijving eis</w:t>
            </w:r>
          </w:p>
        </w:tc>
        <w:tc>
          <w:tcPr>
            <w:tcW w:w="1559" w:type="dxa"/>
            <w:shd w:val="clear" w:color="auto" w:fill="DEEAF6" w:themeFill="accent1" w:themeFillTint="33"/>
          </w:tcPr>
          <w:p w14:paraId="337121C9" w14:textId="77777777" w:rsidR="00966FE8" w:rsidRPr="00BB66B9" w:rsidRDefault="00966FE8" w:rsidP="007C60FE">
            <w:pPr>
              <w:spacing w:after="0" w:line="240" w:lineRule="auto"/>
              <w:jc w:val="center"/>
              <w:rPr>
                <w:rFonts w:ascii="Verdana" w:hAnsi="Verdana"/>
                <w:sz w:val="18"/>
                <w:szCs w:val="18"/>
              </w:rPr>
            </w:pPr>
            <w:r w:rsidRPr="00BB66B9">
              <w:rPr>
                <w:rFonts w:ascii="Verdana" w:hAnsi="Verdana"/>
                <w:b/>
                <w:sz w:val="18"/>
                <w:szCs w:val="18"/>
              </w:rPr>
              <w:t>Akkoord</w:t>
            </w:r>
            <w:r w:rsidRPr="00BB66B9">
              <w:rPr>
                <w:rFonts w:ascii="Verdana" w:hAnsi="Verdana"/>
                <w:sz w:val="18"/>
                <w:szCs w:val="18"/>
              </w:rPr>
              <w:t xml:space="preserve"> </w:t>
            </w:r>
            <w:r w:rsidRPr="00966FE8">
              <w:rPr>
                <w:rFonts w:ascii="Verdana" w:hAnsi="Verdana"/>
                <w:sz w:val="16"/>
                <w:szCs w:val="18"/>
              </w:rPr>
              <w:t>bevestigen met ‘ja’</w:t>
            </w:r>
          </w:p>
        </w:tc>
      </w:tr>
      <w:tr w:rsidR="00966FE8" w:rsidRPr="00BB66B9" w14:paraId="42DD5676" w14:textId="77777777" w:rsidTr="007C60FE">
        <w:trPr>
          <w:trHeight w:val="240"/>
        </w:trPr>
        <w:tc>
          <w:tcPr>
            <w:tcW w:w="709" w:type="dxa"/>
            <w:shd w:val="clear" w:color="auto" w:fill="auto"/>
          </w:tcPr>
          <w:p w14:paraId="62BB6B3D" w14:textId="77777777" w:rsidR="00966FE8" w:rsidRPr="00BB66B9" w:rsidRDefault="00966FE8" w:rsidP="00966FE8">
            <w:pPr>
              <w:pStyle w:val="Lijstalinea"/>
              <w:numPr>
                <w:ilvl w:val="0"/>
                <w:numId w:val="7"/>
              </w:numPr>
              <w:tabs>
                <w:tab w:val="left" w:pos="360"/>
              </w:tabs>
              <w:spacing w:after="0" w:line="240" w:lineRule="auto"/>
              <w:rPr>
                <w:rFonts w:ascii="Verdana" w:hAnsi="Verdana"/>
                <w:sz w:val="18"/>
                <w:szCs w:val="18"/>
                <w:lang w:eastAsia="nl-NL"/>
              </w:rPr>
            </w:pPr>
          </w:p>
        </w:tc>
        <w:tc>
          <w:tcPr>
            <w:tcW w:w="12333" w:type="dxa"/>
            <w:shd w:val="clear" w:color="auto" w:fill="auto"/>
          </w:tcPr>
          <w:p w14:paraId="4B0DF128" w14:textId="77777777" w:rsidR="00966FE8" w:rsidRPr="00BB66B9" w:rsidRDefault="00966FE8" w:rsidP="007C60FE">
            <w:pPr>
              <w:rPr>
                <w:rFonts w:ascii="Verdana" w:hAnsi="Verdana"/>
                <w:sz w:val="18"/>
                <w:szCs w:val="18"/>
              </w:rPr>
            </w:pPr>
            <w:r w:rsidRPr="00BB66B9">
              <w:rPr>
                <w:rFonts w:ascii="Verdana" w:hAnsi="Verdana"/>
                <w:sz w:val="18"/>
                <w:szCs w:val="18"/>
              </w:rPr>
              <w:t>Inschrijver dient de wijze van factureren te volgen zoals beschreven in het Dossier Financiële Afspraken.</w:t>
            </w:r>
          </w:p>
        </w:tc>
        <w:tc>
          <w:tcPr>
            <w:tcW w:w="1559" w:type="dxa"/>
            <w:shd w:val="clear" w:color="auto" w:fill="auto"/>
          </w:tcPr>
          <w:p w14:paraId="70E957E1" w14:textId="2DC341E5" w:rsidR="00966FE8" w:rsidRPr="00BB66B9" w:rsidRDefault="00F00ECC" w:rsidP="007C60FE">
            <w:pPr>
              <w:spacing w:after="0" w:line="240" w:lineRule="auto"/>
              <w:jc w:val="center"/>
              <w:rPr>
                <w:rFonts w:ascii="Verdana" w:hAnsi="Verdana"/>
                <w:b/>
                <w:sz w:val="18"/>
                <w:szCs w:val="18"/>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r>
    </w:tbl>
    <w:p w14:paraId="591E338A" w14:textId="77777777" w:rsidR="00966FE8" w:rsidRPr="00BB66B9" w:rsidRDefault="00966FE8" w:rsidP="00951A07">
      <w:pPr>
        <w:pStyle w:val="Geenafstand"/>
        <w:rPr>
          <w:rFonts w:ascii="Verdana" w:hAnsi="Verdana"/>
          <w:sz w:val="18"/>
          <w:szCs w:val="18"/>
        </w:rPr>
      </w:pP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536"/>
        <w:gridCol w:w="3969"/>
        <w:gridCol w:w="1134"/>
        <w:gridCol w:w="4253"/>
      </w:tblGrid>
      <w:tr w:rsidR="00951A07" w:rsidRPr="00BB66B9" w14:paraId="5B9124A3" w14:textId="77777777" w:rsidTr="00BB66B9">
        <w:trPr>
          <w:trHeight w:val="240"/>
        </w:trPr>
        <w:tc>
          <w:tcPr>
            <w:tcW w:w="14601" w:type="dxa"/>
            <w:gridSpan w:val="5"/>
            <w:shd w:val="clear" w:color="auto" w:fill="DEEAF6" w:themeFill="accent1" w:themeFillTint="33"/>
          </w:tcPr>
          <w:p w14:paraId="1230678D" w14:textId="41D0BC12" w:rsidR="00951A07" w:rsidRPr="00BB66B9" w:rsidRDefault="00951A07" w:rsidP="00951A07">
            <w:pPr>
              <w:pStyle w:val="Lijstalinea"/>
              <w:tabs>
                <w:tab w:val="left" w:pos="360"/>
              </w:tabs>
              <w:spacing w:after="0" w:line="240" w:lineRule="auto"/>
              <w:ind w:left="497" w:hanging="288"/>
              <w:jc w:val="center"/>
              <w:rPr>
                <w:rFonts w:ascii="Verdana" w:hAnsi="Verdana"/>
                <w:b/>
                <w:sz w:val="18"/>
                <w:szCs w:val="18"/>
                <w:lang w:eastAsia="nl-NL"/>
              </w:rPr>
            </w:pPr>
            <w:r w:rsidRPr="00BB66B9">
              <w:rPr>
                <w:rFonts w:ascii="Verdana" w:hAnsi="Verdana"/>
                <w:b/>
                <w:sz w:val="18"/>
                <w:szCs w:val="18"/>
                <w:lang w:eastAsia="nl-NL"/>
              </w:rPr>
              <w:t>Technische eisen</w:t>
            </w:r>
          </w:p>
          <w:p w14:paraId="582D43DC" w14:textId="27DADBD6" w:rsidR="00951A07" w:rsidRPr="00BB66B9" w:rsidRDefault="00951A07" w:rsidP="002B1B2F">
            <w:pPr>
              <w:spacing w:after="0" w:line="240" w:lineRule="auto"/>
              <w:rPr>
                <w:rFonts w:ascii="Verdana" w:hAnsi="Verdana"/>
                <w:sz w:val="18"/>
                <w:szCs w:val="18"/>
              </w:rPr>
            </w:pPr>
          </w:p>
        </w:tc>
      </w:tr>
      <w:tr w:rsidR="00951A07" w:rsidRPr="00BB66B9" w14:paraId="469E2CC5" w14:textId="77777777" w:rsidTr="00BB66B9">
        <w:trPr>
          <w:trHeight w:val="866"/>
        </w:trPr>
        <w:tc>
          <w:tcPr>
            <w:tcW w:w="14601" w:type="dxa"/>
            <w:gridSpan w:val="5"/>
            <w:shd w:val="clear" w:color="auto" w:fill="auto"/>
          </w:tcPr>
          <w:p w14:paraId="655832D5" w14:textId="43DAEB46" w:rsidR="00951A07" w:rsidRPr="00BB66B9" w:rsidRDefault="00951A07" w:rsidP="00951A07">
            <w:pPr>
              <w:pStyle w:val="Geenafstand"/>
              <w:rPr>
                <w:rFonts w:ascii="Verdana" w:hAnsi="Verdana"/>
                <w:sz w:val="18"/>
                <w:szCs w:val="18"/>
              </w:rPr>
            </w:pPr>
            <w:r w:rsidRPr="00BB66B9">
              <w:rPr>
                <w:rFonts w:ascii="Verdana" w:hAnsi="Verdana"/>
                <w:b/>
                <w:i/>
                <w:sz w:val="18"/>
                <w:szCs w:val="18"/>
              </w:rPr>
              <w:t>Samenvatting technische eisen</w:t>
            </w:r>
          </w:p>
          <w:p w14:paraId="5562B3F2" w14:textId="12088C6F" w:rsidR="00951A07" w:rsidRPr="00BB66B9" w:rsidRDefault="00951A07" w:rsidP="00951A07">
            <w:pPr>
              <w:rPr>
                <w:rFonts w:ascii="Verdana" w:hAnsi="Verdana"/>
                <w:sz w:val="18"/>
                <w:szCs w:val="18"/>
              </w:rPr>
            </w:pPr>
            <w:r w:rsidRPr="00BB66B9">
              <w:rPr>
                <w:rFonts w:ascii="Verdana" w:hAnsi="Verdana"/>
                <w:sz w:val="18"/>
                <w:szCs w:val="18"/>
              </w:rPr>
              <w:t xml:space="preserve">De applicatie moet in staat zijn om </w:t>
            </w:r>
            <w:r w:rsidR="00BB66B9" w:rsidRPr="00BB66B9">
              <w:rPr>
                <w:rFonts w:ascii="Verdana" w:hAnsi="Verdana"/>
                <w:sz w:val="18"/>
                <w:szCs w:val="18"/>
              </w:rPr>
              <w:t>content elementen</w:t>
            </w:r>
            <w:r w:rsidRPr="00BB66B9">
              <w:rPr>
                <w:rFonts w:ascii="Verdana" w:hAnsi="Verdana"/>
                <w:sz w:val="18"/>
                <w:szCs w:val="18"/>
              </w:rPr>
              <w:t xml:space="preserve"> (beeld, geluid, tekst, documenten en gegevens) te importeren, samen te voegen, te bewerken, te controleren, te valideren en deze (als digitaal bericht) te kunnen publiceren voor omnichannelkanalen in daarbij behorende </w:t>
            </w:r>
            <w:r w:rsidR="00BB66B9" w:rsidRPr="00BB66B9">
              <w:rPr>
                <w:rFonts w:ascii="Verdana" w:hAnsi="Verdana"/>
                <w:sz w:val="18"/>
                <w:szCs w:val="18"/>
              </w:rPr>
              <w:t>content formaten</w:t>
            </w:r>
            <w:r w:rsidRPr="00BB66B9">
              <w:rPr>
                <w:rFonts w:ascii="Verdana" w:hAnsi="Verdana"/>
                <w:sz w:val="18"/>
                <w:szCs w:val="18"/>
              </w:rPr>
              <w:t xml:space="preserve"> (inclusief metadata) die via gegarandeerd transport gedistribueerd wordt naar externe systemen voor opslag en verdere distributie naar de klant.</w:t>
            </w:r>
          </w:p>
        </w:tc>
      </w:tr>
      <w:tr w:rsidR="002B1B2F" w:rsidRPr="00BB66B9" w14:paraId="2E522D7D" w14:textId="77777777" w:rsidTr="00966FE8">
        <w:trPr>
          <w:trHeight w:val="240"/>
        </w:trPr>
        <w:tc>
          <w:tcPr>
            <w:tcW w:w="709" w:type="dxa"/>
            <w:shd w:val="clear" w:color="auto" w:fill="DEEAF6" w:themeFill="accent1" w:themeFillTint="33"/>
          </w:tcPr>
          <w:p w14:paraId="25202211" w14:textId="6C6292DD" w:rsidR="002B1B2F" w:rsidRPr="00BB66B9" w:rsidRDefault="00BB66B9" w:rsidP="00BB66B9">
            <w:pPr>
              <w:tabs>
                <w:tab w:val="left" w:pos="360"/>
              </w:tabs>
              <w:spacing w:after="0" w:line="240" w:lineRule="auto"/>
              <w:rPr>
                <w:rFonts w:ascii="Verdana" w:eastAsia="Times New Roman" w:hAnsi="Verdana" w:cs="Times New Roman"/>
                <w:b/>
                <w:bCs/>
                <w:sz w:val="18"/>
                <w:szCs w:val="18"/>
                <w:lang w:eastAsia="nl-NL"/>
              </w:rPr>
            </w:pPr>
            <w:r w:rsidRPr="00BB66B9">
              <w:rPr>
                <w:rFonts w:ascii="Verdana" w:hAnsi="Verdana"/>
                <w:sz w:val="18"/>
                <w:szCs w:val="18"/>
                <w:lang w:eastAsia="nl-NL"/>
              </w:rPr>
              <w:t xml:space="preserve">  </w:t>
            </w:r>
            <w:r w:rsidR="00951A07" w:rsidRPr="00BB66B9">
              <w:rPr>
                <w:rFonts w:ascii="Verdana" w:hAnsi="Verdana"/>
                <w:sz w:val="18"/>
                <w:szCs w:val="18"/>
                <w:lang w:eastAsia="nl-NL"/>
              </w:rPr>
              <w:t>#</w:t>
            </w:r>
          </w:p>
        </w:tc>
        <w:tc>
          <w:tcPr>
            <w:tcW w:w="4536" w:type="dxa"/>
            <w:shd w:val="clear" w:color="auto" w:fill="DEEAF6" w:themeFill="accent1" w:themeFillTint="33"/>
            <w:hideMark/>
          </w:tcPr>
          <w:p w14:paraId="5CC7A317" w14:textId="38123AFB" w:rsidR="002B1B2F" w:rsidRPr="00BB66B9" w:rsidRDefault="002B1B2F" w:rsidP="002B1B2F">
            <w:pPr>
              <w:spacing w:after="0" w:line="240" w:lineRule="auto"/>
              <w:rPr>
                <w:rFonts w:ascii="Verdana" w:eastAsia="Times New Roman" w:hAnsi="Verdana" w:cs="Times New Roman"/>
                <w:b/>
                <w:bCs/>
                <w:sz w:val="18"/>
                <w:szCs w:val="18"/>
                <w:lang w:eastAsia="nl-NL"/>
              </w:rPr>
            </w:pPr>
            <w:r w:rsidRPr="00BB66B9">
              <w:rPr>
                <w:rFonts w:ascii="Verdana" w:eastAsia="Times New Roman" w:hAnsi="Verdana" w:cs="Times New Roman"/>
                <w:b/>
                <w:bCs/>
                <w:sz w:val="18"/>
                <w:szCs w:val="18"/>
                <w:lang w:eastAsia="nl-NL"/>
              </w:rPr>
              <w:t>Omschrijving eis</w:t>
            </w:r>
          </w:p>
        </w:tc>
        <w:tc>
          <w:tcPr>
            <w:tcW w:w="3969" w:type="dxa"/>
            <w:shd w:val="clear" w:color="auto" w:fill="DEEAF6" w:themeFill="accent1" w:themeFillTint="33"/>
            <w:hideMark/>
          </w:tcPr>
          <w:p w14:paraId="71C89D0B" w14:textId="77777777" w:rsidR="002B1B2F" w:rsidRPr="00BB66B9" w:rsidRDefault="002B1B2F" w:rsidP="002B1B2F">
            <w:pPr>
              <w:spacing w:after="0" w:line="240" w:lineRule="auto"/>
              <w:rPr>
                <w:rFonts w:ascii="Verdana" w:eastAsia="Times New Roman" w:hAnsi="Verdana" w:cs="Times New Roman"/>
                <w:b/>
                <w:bCs/>
                <w:sz w:val="18"/>
                <w:szCs w:val="18"/>
                <w:lang w:eastAsia="nl-NL"/>
              </w:rPr>
            </w:pPr>
            <w:r w:rsidRPr="00BB66B9">
              <w:rPr>
                <w:rFonts w:ascii="Verdana" w:eastAsia="Times New Roman" w:hAnsi="Verdana" w:cs="Times New Roman"/>
                <w:b/>
                <w:bCs/>
                <w:sz w:val="18"/>
                <w:szCs w:val="18"/>
                <w:lang w:eastAsia="nl-NL"/>
              </w:rPr>
              <w:t>Toelichting</w:t>
            </w:r>
          </w:p>
        </w:tc>
        <w:tc>
          <w:tcPr>
            <w:tcW w:w="1134" w:type="dxa"/>
            <w:shd w:val="clear" w:color="auto" w:fill="DEEAF6" w:themeFill="accent1" w:themeFillTint="33"/>
          </w:tcPr>
          <w:p w14:paraId="65854E70" w14:textId="747D5A2D" w:rsidR="002B1B2F" w:rsidRPr="00BB66B9" w:rsidRDefault="002B1B2F" w:rsidP="00951A07">
            <w:pPr>
              <w:spacing w:after="0" w:line="240" w:lineRule="auto"/>
              <w:jc w:val="center"/>
              <w:rPr>
                <w:rFonts w:ascii="Verdana" w:hAnsi="Verdana"/>
                <w:sz w:val="18"/>
                <w:szCs w:val="18"/>
              </w:rPr>
            </w:pPr>
            <w:r w:rsidRPr="00BB66B9">
              <w:rPr>
                <w:rFonts w:ascii="Verdana" w:hAnsi="Verdana"/>
                <w:b/>
                <w:sz w:val="18"/>
                <w:szCs w:val="18"/>
              </w:rPr>
              <w:t>Akkoord</w:t>
            </w:r>
            <w:r w:rsidRPr="00BB66B9">
              <w:rPr>
                <w:rFonts w:ascii="Verdana" w:hAnsi="Verdana"/>
                <w:sz w:val="18"/>
                <w:szCs w:val="18"/>
              </w:rPr>
              <w:t xml:space="preserve"> </w:t>
            </w:r>
            <w:r w:rsidRPr="00966FE8">
              <w:rPr>
                <w:rFonts w:ascii="Verdana" w:hAnsi="Verdana"/>
                <w:sz w:val="16"/>
                <w:szCs w:val="18"/>
              </w:rPr>
              <w:t>bevestigen met ‘ja’</w:t>
            </w:r>
          </w:p>
        </w:tc>
        <w:tc>
          <w:tcPr>
            <w:tcW w:w="4253" w:type="dxa"/>
            <w:shd w:val="clear" w:color="auto" w:fill="DEEAF6" w:themeFill="accent1" w:themeFillTint="33"/>
          </w:tcPr>
          <w:p w14:paraId="383D9A38" w14:textId="17B92076" w:rsidR="002B1B2F" w:rsidRPr="00BB66B9" w:rsidRDefault="002B1B2F" w:rsidP="002B1B2F">
            <w:pPr>
              <w:spacing w:after="0" w:line="240" w:lineRule="auto"/>
              <w:rPr>
                <w:rFonts w:ascii="Verdana" w:eastAsia="Times New Roman" w:hAnsi="Verdana" w:cs="Times New Roman"/>
                <w:b/>
                <w:bCs/>
                <w:color w:val="000000"/>
                <w:sz w:val="18"/>
                <w:szCs w:val="18"/>
                <w:lang w:eastAsia="nl-NL"/>
              </w:rPr>
            </w:pPr>
            <w:r w:rsidRPr="00BB66B9">
              <w:rPr>
                <w:rFonts w:ascii="Verdana" w:hAnsi="Verdana"/>
                <w:sz w:val="18"/>
                <w:szCs w:val="18"/>
              </w:rPr>
              <w:t xml:space="preserve">Geef aan </w:t>
            </w:r>
            <w:r w:rsidRPr="00155E8E">
              <w:rPr>
                <w:rFonts w:ascii="Verdana" w:hAnsi="Verdana"/>
                <w:b/>
                <w:sz w:val="18"/>
                <w:szCs w:val="18"/>
                <w:u w:val="single"/>
              </w:rPr>
              <w:t>waar</w:t>
            </w:r>
            <w:r w:rsidRPr="00BB66B9">
              <w:rPr>
                <w:rFonts w:ascii="Verdana" w:hAnsi="Verdana"/>
                <w:sz w:val="18"/>
                <w:szCs w:val="18"/>
              </w:rPr>
              <w:t xml:space="preserve"> i</w:t>
            </w:r>
            <w:r w:rsidR="00155E8E">
              <w:rPr>
                <w:rFonts w:ascii="Verdana" w:hAnsi="Verdana"/>
                <w:sz w:val="18"/>
                <w:szCs w:val="18"/>
              </w:rPr>
              <w:t xml:space="preserve">n de door </w:t>
            </w:r>
            <w:r w:rsidR="00155E8E" w:rsidRPr="00155E8E">
              <w:rPr>
                <w:rFonts w:ascii="Verdana" w:hAnsi="Verdana"/>
                <w:sz w:val="18"/>
                <w:szCs w:val="18"/>
              </w:rPr>
              <w:t>u aangeleverde antwoordtemplates</w:t>
            </w:r>
            <w:r w:rsidRPr="00155E8E">
              <w:rPr>
                <w:rFonts w:ascii="Verdana" w:hAnsi="Verdana"/>
                <w:sz w:val="18"/>
                <w:szCs w:val="18"/>
              </w:rPr>
              <w:t xml:space="preserve"> </w:t>
            </w:r>
            <w:r w:rsidRPr="00BB66B9">
              <w:rPr>
                <w:rFonts w:ascii="Verdana" w:hAnsi="Verdana"/>
                <w:sz w:val="18"/>
                <w:szCs w:val="18"/>
              </w:rPr>
              <w:t>wij kunnen zien</w:t>
            </w:r>
            <w:r w:rsidRPr="00BB66B9">
              <w:rPr>
                <w:rFonts w:ascii="Verdana" w:hAnsi="Verdana"/>
                <w:b/>
                <w:sz w:val="18"/>
                <w:szCs w:val="18"/>
              </w:rPr>
              <w:t xml:space="preserve"> </w:t>
            </w:r>
            <w:r w:rsidRPr="00BB66B9">
              <w:rPr>
                <w:rFonts w:ascii="Verdana" w:hAnsi="Verdana"/>
                <w:b/>
                <w:sz w:val="18"/>
                <w:szCs w:val="18"/>
                <w:u w:val="single"/>
              </w:rPr>
              <w:t>hoe</w:t>
            </w:r>
            <w:r w:rsidRPr="00BB66B9">
              <w:rPr>
                <w:rFonts w:ascii="Verdana" w:hAnsi="Verdana"/>
                <w:b/>
                <w:sz w:val="18"/>
                <w:szCs w:val="18"/>
              </w:rPr>
              <w:t xml:space="preserve"> </w:t>
            </w:r>
            <w:r w:rsidRPr="00BB66B9">
              <w:rPr>
                <w:rFonts w:ascii="Verdana" w:hAnsi="Verdana"/>
                <w:sz w:val="18"/>
                <w:szCs w:val="18"/>
              </w:rPr>
              <w:t>u aan deze eis voldoet</w:t>
            </w:r>
          </w:p>
        </w:tc>
      </w:tr>
      <w:tr w:rsidR="002B1B2F" w:rsidRPr="00BB66B9" w14:paraId="1B65ABE3" w14:textId="77777777" w:rsidTr="00966FE8">
        <w:trPr>
          <w:trHeight w:val="1811"/>
        </w:trPr>
        <w:tc>
          <w:tcPr>
            <w:tcW w:w="709" w:type="dxa"/>
            <w:shd w:val="clear" w:color="auto" w:fill="auto"/>
          </w:tcPr>
          <w:p w14:paraId="21A7D167" w14:textId="2E0CFFA8" w:rsidR="002B1B2F" w:rsidRPr="00BB66B9" w:rsidRDefault="002B1B2F" w:rsidP="00966FE8">
            <w:pPr>
              <w:pStyle w:val="Lijstalinea"/>
              <w:numPr>
                <w:ilvl w:val="0"/>
                <w:numId w:val="7"/>
              </w:numPr>
              <w:tabs>
                <w:tab w:val="left" w:pos="217"/>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E1930B6" w14:textId="77777777" w:rsidR="002B1B2F" w:rsidRPr="00BB66B9" w:rsidRDefault="002B1B2F" w:rsidP="002B1B2F">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Binnen de applicatie is het mogelijk om de communicatie-uiting te voorzien van (contextuele) &lt;metadata&gt;.</w:t>
            </w:r>
          </w:p>
        </w:tc>
        <w:tc>
          <w:tcPr>
            <w:tcW w:w="3969" w:type="dxa"/>
            <w:shd w:val="clear" w:color="auto" w:fill="auto"/>
            <w:hideMark/>
          </w:tcPr>
          <w:p w14:paraId="676E9D37" w14:textId="77777777" w:rsidR="002B1B2F" w:rsidRPr="00BB66B9" w:rsidRDefault="002B1B2F" w:rsidP="002B1B2F">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&lt;metadata&gt;:</w:t>
            </w:r>
            <w:r w:rsidRPr="00BB66B9">
              <w:rPr>
                <w:rFonts w:ascii="Verdana" w:eastAsia="Times New Roman" w:hAnsi="Verdana" w:cs="Times New Roman"/>
                <w:sz w:val="16"/>
                <w:szCs w:val="16"/>
                <w:lang w:eastAsia="nl-NL"/>
              </w:rPr>
              <w:br/>
              <w:t>- BSN</w:t>
            </w:r>
            <w:r w:rsidRPr="00BB66B9">
              <w:rPr>
                <w:rFonts w:ascii="Verdana" w:eastAsia="Times New Roman" w:hAnsi="Verdana" w:cs="Times New Roman"/>
                <w:sz w:val="16"/>
                <w:szCs w:val="16"/>
                <w:lang w:eastAsia="nl-NL"/>
              </w:rPr>
              <w:br/>
              <w:t>- Lhnummers</w:t>
            </w:r>
            <w:r w:rsidRPr="00BB66B9">
              <w:rPr>
                <w:rFonts w:ascii="Verdana" w:eastAsia="Times New Roman" w:hAnsi="Verdana" w:cs="Times New Roman"/>
                <w:sz w:val="16"/>
                <w:szCs w:val="16"/>
                <w:lang w:eastAsia="nl-NL"/>
              </w:rPr>
              <w:br/>
              <w:t xml:space="preserve">- Zaaknummers </w:t>
            </w:r>
            <w:r w:rsidRPr="00BB66B9">
              <w:rPr>
                <w:rFonts w:ascii="Verdana" w:eastAsia="Times New Roman" w:hAnsi="Verdana" w:cs="Times New Roman"/>
                <w:sz w:val="16"/>
                <w:szCs w:val="16"/>
                <w:lang w:eastAsia="nl-NL"/>
              </w:rPr>
              <w:br/>
              <w:t>- RSIN</w:t>
            </w:r>
            <w:r w:rsidRPr="00BB66B9">
              <w:rPr>
                <w:rFonts w:ascii="Verdana" w:eastAsia="Times New Roman" w:hAnsi="Verdana" w:cs="Times New Roman"/>
                <w:sz w:val="16"/>
                <w:szCs w:val="16"/>
                <w:lang w:eastAsia="nl-NL"/>
              </w:rPr>
              <w:br/>
              <w:t>- KvK-nummers</w:t>
            </w:r>
            <w:r w:rsidRPr="00BB66B9">
              <w:rPr>
                <w:rFonts w:ascii="Verdana" w:eastAsia="Times New Roman" w:hAnsi="Verdana" w:cs="Times New Roman"/>
                <w:sz w:val="16"/>
                <w:szCs w:val="16"/>
                <w:lang w:eastAsia="nl-NL"/>
              </w:rPr>
              <w:br/>
              <w:t>- Personeelsnummers</w:t>
            </w:r>
            <w:r w:rsidRPr="00BB66B9">
              <w:rPr>
                <w:rFonts w:ascii="Verdana" w:eastAsia="Times New Roman" w:hAnsi="Verdana" w:cs="Times New Roman"/>
                <w:sz w:val="16"/>
                <w:szCs w:val="16"/>
                <w:lang w:eastAsia="nl-NL"/>
              </w:rPr>
              <w:br/>
              <w:t>- AOS-code (UWV-specifiek)</w:t>
            </w:r>
            <w:r w:rsidRPr="00BB66B9">
              <w:rPr>
                <w:rFonts w:ascii="Verdana" w:eastAsia="Times New Roman" w:hAnsi="Verdana" w:cs="Times New Roman"/>
                <w:sz w:val="16"/>
                <w:szCs w:val="16"/>
                <w:lang w:eastAsia="nl-NL"/>
              </w:rPr>
              <w:br/>
              <w:t>- Dublin Core elementen</w:t>
            </w:r>
          </w:p>
        </w:tc>
        <w:tc>
          <w:tcPr>
            <w:tcW w:w="1134" w:type="dxa"/>
          </w:tcPr>
          <w:p w14:paraId="324D09DF" w14:textId="751D04A1" w:rsidR="002B1B2F" w:rsidRPr="00BB66B9" w:rsidRDefault="00F00ECC" w:rsidP="00F00ECC">
            <w:pPr>
              <w:spacing w:after="0" w:line="240" w:lineRule="auto"/>
              <w:jc w:val="center"/>
              <w:rPr>
                <w:rFonts w:ascii="Verdana" w:eastAsia="Times New Roman" w:hAnsi="Verdana" w:cs="Times New Roman"/>
                <w:sz w:val="18"/>
                <w:szCs w:val="18"/>
                <w:lang w:eastAsia="nl-NL"/>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r>
              <w:rPr>
                <w:color w:val="44546A" w:themeColor="text2"/>
                <w:sz w:val="16"/>
                <w:szCs w:val="16"/>
              </w:rPr>
              <w:t> </w:t>
            </w:r>
            <w:r>
              <w:rPr>
                <w:color w:val="44546A" w:themeColor="text2"/>
                <w:sz w:val="16"/>
                <w:szCs w:val="16"/>
              </w:rPr>
              <w:t> </w:t>
            </w:r>
          </w:p>
        </w:tc>
        <w:tc>
          <w:tcPr>
            <w:tcW w:w="4253" w:type="dxa"/>
            <w:shd w:val="clear" w:color="auto" w:fill="auto"/>
          </w:tcPr>
          <w:p w14:paraId="199244CA" w14:textId="42D1C766" w:rsidR="002B1B2F" w:rsidRPr="00BB66B9" w:rsidRDefault="00F00ECC" w:rsidP="00F00ECC">
            <w:pPr>
              <w:spacing w:after="0" w:line="240" w:lineRule="auto"/>
              <w:jc w:val="center"/>
              <w:rPr>
                <w:rFonts w:ascii="Verdana" w:eastAsia="Times New Roman" w:hAnsi="Verdana" w:cs="Times New Roman"/>
                <w:sz w:val="18"/>
                <w:szCs w:val="18"/>
                <w:lang w:eastAsia="nl-NL"/>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r>
              <w:rPr>
                <w:sz w:val="16"/>
                <w:szCs w:val="16"/>
              </w:rPr>
              <w:t xml:space="preserve">  </w:t>
            </w:r>
          </w:p>
        </w:tc>
      </w:tr>
      <w:tr w:rsidR="002B1B2F" w:rsidRPr="00BB66B9" w14:paraId="11C5270C" w14:textId="77777777" w:rsidTr="00966FE8">
        <w:trPr>
          <w:trHeight w:val="1681"/>
        </w:trPr>
        <w:tc>
          <w:tcPr>
            <w:tcW w:w="709" w:type="dxa"/>
            <w:shd w:val="clear" w:color="auto" w:fill="auto"/>
          </w:tcPr>
          <w:p w14:paraId="267FE747" w14:textId="43B8951E" w:rsidR="002B1B2F" w:rsidRPr="00BB66B9" w:rsidRDefault="002B1B2F" w:rsidP="00966FE8">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3D85108" w14:textId="77777777" w:rsidR="002B1B2F" w:rsidRPr="00BB66B9" w:rsidRDefault="002B1B2F" w:rsidP="002B1B2F">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is in staat om communicatie-uitingen te bewerken en samen te stellen op basis van opgehaalde, aangeleverde en ingevulde &lt;contentelementen&gt;.</w:t>
            </w:r>
          </w:p>
        </w:tc>
        <w:tc>
          <w:tcPr>
            <w:tcW w:w="3969" w:type="dxa"/>
            <w:shd w:val="clear" w:color="auto" w:fill="auto"/>
            <w:hideMark/>
          </w:tcPr>
          <w:p w14:paraId="6CA96942" w14:textId="77777777" w:rsidR="002B1B2F" w:rsidRPr="00BB66B9" w:rsidRDefault="002B1B2F" w:rsidP="002B1B2F">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&lt;contentelementen&gt;:</w:t>
            </w:r>
            <w:r w:rsidRPr="00BB66B9">
              <w:rPr>
                <w:rFonts w:ascii="Verdana" w:eastAsia="Times New Roman" w:hAnsi="Verdana" w:cs="Times New Roman"/>
                <w:sz w:val="16"/>
                <w:szCs w:val="16"/>
                <w:lang w:eastAsia="nl-NL"/>
              </w:rPr>
              <w:br/>
              <w:t>- Aangeleverde gegevens</w:t>
            </w:r>
            <w:r w:rsidRPr="00BB66B9">
              <w:rPr>
                <w:rFonts w:ascii="Verdana" w:eastAsia="Times New Roman" w:hAnsi="Verdana" w:cs="Times New Roman"/>
                <w:sz w:val="16"/>
                <w:szCs w:val="16"/>
                <w:lang w:eastAsia="nl-NL"/>
              </w:rPr>
              <w:br/>
              <w:t>- Opgehaalde gegevens</w:t>
            </w:r>
            <w:r w:rsidRPr="00BB66B9">
              <w:rPr>
                <w:rFonts w:ascii="Verdana" w:eastAsia="Times New Roman" w:hAnsi="Verdana" w:cs="Times New Roman"/>
                <w:sz w:val="16"/>
                <w:szCs w:val="16"/>
                <w:lang w:eastAsia="nl-NL"/>
              </w:rPr>
              <w:br/>
              <w:t>- Keuzes/vrije invoer in de communicatie-uiting</w:t>
            </w:r>
            <w:r w:rsidRPr="00BB66B9">
              <w:rPr>
                <w:rFonts w:ascii="Verdana" w:eastAsia="Times New Roman" w:hAnsi="Verdana" w:cs="Times New Roman"/>
                <w:sz w:val="16"/>
                <w:szCs w:val="16"/>
                <w:lang w:eastAsia="nl-NL"/>
              </w:rPr>
              <w:br/>
              <w:t>- Referentielinks</w:t>
            </w:r>
            <w:r w:rsidRPr="00BB66B9">
              <w:rPr>
                <w:rFonts w:ascii="Verdana" w:eastAsia="Times New Roman" w:hAnsi="Verdana" w:cs="Times New Roman"/>
                <w:sz w:val="16"/>
                <w:szCs w:val="16"/>
                <w:lang w:eastAsia="nl-NL"/>
              </w:rPr>
              <w:br/>
              <w:t>- &lt;coderingen&gt;</w:t>
            </w:r>
            <w:r w:rsidRPr="00BB66B9">
              <w:rPr>
                <w:rFonts w:ascii="Verdana" w:eastAsia="Times New Roman" w:hAnsi="Verdana" w:cs="Times New Roman"/>
                <w:sz w:val="16"/>
                <w:szCs w:val="16"/>
                <w:lang w:eastAsia="nl-NL"/>
              </w:rPr>
              <w:br/>
              <w:t>- &lt;bijgevoegde document(en)&gt;</w:t>
            </w:r>
            <w:r w:rsidRPr="00BB66B9">
              <w:rPr>
                <w:rFonts w:ascii="Verdana" w:eastAsia="Times New Roman" w:hAnsi="Verdana" w:cs="Times New Roman"/>
                <w:sz w:val="16"/>
                <w:szCs w:val="16"/>
                <w:lang w:eastAsia="nl-NL"/>
              </w:rPr>
              <w:br/>
              <w:t>- &lt;ondertekening&gt;</w:t>
            </w:r>
          </w:p>
        </w:tc>
        <w:tc>
          <w:tcPr>
            <w:tcW w:w="1134" w:type="dxa"/>
          </w:tcPr>
          <w:p w14:paraId="6ED91A7E" w14:textId="4A016FD4" w:rsidR="002B1B2F" w:rsidRPr="00BB66B9" w:rsidRDefault="00F00ECC" w:rsidP="00F00ECC">
            <w:pPr>
              <w:spacing w:after="0" w:line="240" w:lineRule="auto"/>
              <w:jc w:val="center"/>
              <w:rPr>
                <w:rFonts w:ascii="Verdana" w:eastAsia="Times New Roman" w:hAnsi="Verdana" w:cs="Times New Roman"/>
                <w:sz w:val="18"/>
                <w:szCs w:val="18"/>
                <w:lang w:eastAsia="nl-NL"/>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c>
          <w:tcPr>
            <w:tcW w:w="4253" w:type="dxa"/>
            <w:shd w:val="clear" w:color="auto" w:fill="auto"/>
          </w:tcPr>
          <w:p w14:paraId="3A380283" w14:textId="449A153C" w:rsidR="002B1B2F" w:rsidRPr="00BB66B9" w:rsidRDefault="00F00ECC" w:rsidP="00F00ECC">
            <w:pPr>
              <w:spacing w:after="0" w:line="240" w:lineRule="auto"/>
              <w:jc w:val="center"/>
              <w:rPr>
                <w:rFonts w:ascii="Verdana" w:eastAsia="Times New Roman" w:hAnsi="Verdana" w:cs="Times New Roman"/>
                <w:sz w:val="18"/>
                <w:szCs w:val="18"/>
                <w:lang w:eastAsia="nl-NL"/>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r>
              <w:rPr>
                <w:sz w:val="16"/>
                <w:szCs w:val="16"/>
              </w:rPr>
              <w:t xml:space="preserve">  </w:t>
            </w:r>
          </w:p>
        </w:tc>
      </w:tr>
      <w:tr w:rsidR="00F00ECC" w:rsidRPr="00BB66B9" w14:paraId="163D05E2" w14:textId="77777777" w:rsidTr="00966FE8">
        <w:trPr>
          <w:trHeight w:val="855"/>
        </w:trPr>
        <w:tc>
          <w:tcPr>
            <w:tcW w:w="709" w:type="dxa"/>
            <w:shd w:val="clear" w:color="auto" w:fill="auto"/>
          </w:tcPr>
          <w:p w14:paraId="5377A776" w14:textId="1B3D6582" w:rsidR="00F00ECC" w:rsidRPr="00BB66B9" w:rsidRDefault="00F00ECC" w:rsidP="00F00ECC">
            <w:pPr>
              <w:pStyle w:val="Lijstalinea"/>
              <w:numPr>
                <w:ilvl w:val="0"/>
                <w:numId w:val="7"/>
              </w:numPr>
              <w:tabs>
                <w:tab w:val="left" w:pos="359"/>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0604B3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Binnen de applicatie is het mogelijk om de communicatie-uiting te voorzien van &lt;coderingen&gt;. </w:t>
            </w:r>
          </w:p>
        </w:tc>
        <w:tc>
          <w:tcPr>
            <w:tcW w:w="3969" w:type="dxa"/>
            <w:shd w:val="clear" w:color="auto" w:fill="auto"/>
            <w:hideMark/>
          </w:tcPr>
          <w:p w14:paraId="79330FD0"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&lt;coderingen&gt;:</w:t>
            </w:r>
            <w:r w:rsidRPr="00BB66B9">
              <w:rPr>
                <w:rFonts w:ascii="Verdana" w:eastAsia="Times New Roman" w:hAnsi="Verdana" w:cs="Times New Roman"/>
                <w:sz w:val="16"/>
                <w:szCs w:val="16"/>
                <w:lang w:eastAsia="nl-NL"/>
              </w:rPr>
              <w:br/>
              <w:t>- Barcode</w:t>
            </w:r>
            <w:r w:rsidRPr="00BB66B9">
              <w:rPr>
                <w:rFonts w:ascii="Verdana" w:eastAsia="Times New Roman" w:hAnsi="Verdana" w:cs="Times New Roman"/>
                <w:sz w:val="16"/>
                <w:szCs w:val="16"/>
                <w:lang w:eastAsia="nl-NL"/>
              </w:rPr>
              <w:br/>
              <w:t>- QR-code</w:t>
            </w:r>
            <w:r w:rsidRPr="00BB66B9">
              <w:rPr>
                <w:rFonts w:ascii="Verdana" w:eastAsia="Times New Roman" w:hAnsi="Verdana" w:cs="Times New Roman"/>
                <w:sz w:val="16"/>
                <w:szCs w:val="16"/>
                <w:lang w:eastAsia="nl-NL"/>
              </w:rPr>
              <w:br/>
              <w:t>- KIX-code</w:t>
            </w:r>
          </w:p>
        </w:tc>
        <w:tc>
          <w:tcPr>
            <w:tcW w:w="1134" w:type="dxa"/>
          </w:tcPr>
          <w:p w14:paraId="670E1890" w14:textId="6EB4477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c>
          <w:tcPr>
            <w:tcW w:w="4253" w:type="dxa"/>
            <w:shd w:val="clear" w:color="auto" w:fill="auto"/>
          </w:tcPr>
          <w:p w14:paraId="36F2A8A8" w14:textId="7CFBEF0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57120AF" w14:textId="77777777" w:rsidTr="00966FE8">
        <w:trPr>
          <w:trHeight w:val="992"/>
        </w:trPr>
        <w:tc>
          <w:tcPr>
            <w:tcW w:w="709" w:type="dxa"/>
            <w:shd w:val="clear" w:color="auto" w:fill="auto"/>
          </w:tcPr>
          <w:p w14:paraId="3E176234" w14:textId="1D6BFC41"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21F3A16" w14:textId="7D1DD238"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Binnen de applicatie is het mogelijk om de communicatie-uiting te voorzien van &lt;grafische elementen&gt;.</w:t>
            </w:r>
          </w:p>
        </w:tc>
        <w:tc>
          <w:tcPr>
            <w:tcW w:w="3969" w:type="dxa"/>
            <w:shd w:val="clear" w:color="auto" w:fill="auto"/>
            <w:hideMark/>
          </w:tcPr>
          <w:p w14:paraId="230425A0"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&lt;grafische elementen&gt;:</w:t>
            </w:r>
            <w:r w:rsidRPr="00BB66B9">
              <w:rPr>
                <w:rFonts w:ascii="Verdana" w:eastAsia="Times New Roman" w:hAnsi="Verdana" w:cs="Times New Roman"/>
                <w:sz w:val="16"/>
                <w:szCs w:val="16"/>
                <w:lang w:eastAsia="nl-NL"/>
              </w:rPr>
              <w:br/>
              <w:t>- UWV-logo</w:t>
            </w:r>
            <w:r w:rsidRPr="00BB66B9">
              <w:rPr>
                <w:rFonts w:ascii="Verdana" w:eastAsia="Times New Roman" w:hAnsi="Verdana" w:cs="Times New Roman"/>
                <w:sz w:val="16"/>
                <w:szCs w:val="16"/>
                <w:lang w:eastAsia="nl-NL"/>
              </w:rPr>
              <w:br/>
              <w:t xml:space="preserve">- Afbeeldingen </w:t>
            </w:r>
            <w:r w:rsidRPr="00BB66B9">
              <w:rPr>
                <w:rFonts w:ascii="Verdana" w:eastAsia="Times New Roman" w:hAnsi="Verdana" w:cs="Times New Roman"/>
                <w:sz w:val="16"/>
                <w:szCs w:val="16"/>
                <w:lang w:eastAsia="nl-NL"/>
              </w:rPr>
              <w:br/>
              <w:t>- Grafieken o.b.v. aangeleverde data</w:t>
            </w:r>
            <w:r w:rsidRPr="00BB66B9">
              <w:rPr>
                <w:rFonts w:ascii="Verdana" w:eastAsia="Times New Roman" w:hAnsi="Verdana" w:cs="Times New Roman"/>
                <w:sz w:val="16"/>
                <w:szCs w:val="16"/>
                <w:lang w:eastAsia="nl-NL"/>
              </w:rPr>
              <w:br/>
              <w:t>- Handtekeningen</w:t>
            </w:r>
          </w:p>
        </w:tc>
        <w:tc>
          <w:tcPr>
            <w:tcW w:w="1134" w:type="dxa"/>
          </w:tcPr>
          <w:p w14:paraId="51156546" w14:textId="6E8EEEF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tc>
        <w:tc>
          <w:tcPr>
            <w:tcW w:w="4253" w:type="dxa"/>
            <w:shd w:val="clear" w:color="auto" w:fill="auto"/>
          </w:tcPr>
          <w:p w14:paraId="71243779" w14:textId="680D4E3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5B66E72C" w14:textId="77777777" w:rsidTr="00966FE8">
        <w:trPr>
          <w:trHeight w:val="1545"/>
        </w:trPr>
        <w:tc>
          <w:tcPr>
            <w:tcW w:w="709" w:type="dxa"/>
            <w:shd w:val="clear" w:color="auto" w:fill="auto"/>
          </w:tcPr>
          <w:p w14:paraId="2FFF99A4" w14:textId="7D3568E9"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7BB5E7AA"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is in staat om een communicatie-uiting te verrijken (samen te voegen) met een of meerdere &lt;bijgevoegde document(en)&gt; en deze als reproduceerbare set bij elkaar te houden.</w:t>
            </w:r>
          </w:p>
        </w:tc>
        <w:tc>
          <w:tcPr>
            <w:tcW w:w="3969" w:type="dxa"/>
            <w:shd w:val="clear" w:color="auto" w:fill="auto"/>
            <w:hideMark/>
          </w:tcPr>
          <w:p w14:paraId="0C8562B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Voorbeelden van &lt;bijgevoegde document(en)&gt;: </w:t>
            </w:r>
            <w:r w:rsidRPr="00BB66B9">
              <w:rPr>
                <w:rFonts w:ascii="Verdana" w:eastAsia="Times New Roman" w:hAnsi="Verdana" w:cs="Times New Roman"/>
                <w:sz w:val="16"/>
                <w:szCs w:val="16"/>
                <w:lang w:eastAsia="nl-NL"/>
              </w:rPr>
              <w:br/>
              <w:t>- Document uit het elektronisch archief</w:t>
            </w:r>
            <w:r w:rsidRPr="00BB66B9">
              <w:rPr>
                <w:rFonts w:ascii="Verdana" w:eastAsia="Times New Roman" w:hAnsi="Verdana" w:cs="Times New Roman"/>
                <w:sz w:val="16"/>
                <w:szCs w:val="16"/>
                <w:lang w:eastAsia="nl-NL"/>
              </w:rPr>
              <w:br/>
              <w:t>- Document uit het gestructureerd databron</w:t>
            </w:r>
            <w:r w:rsidRPr="00BB66B9">
              <w:rPr>
                <w:rFonts w:ascii="Verdana" w:eastAsia="Times New Roman" w:hAnsi="Verdana" w:cs="Times New Roman"/>
                <w:sz w:val="16"/>
                <w:szCs w:val="16"/>
                <w:lang w:eastAsia="nl-NL"/>
              </w:rPr>
              <w:br/>
              <w:t>- Document van de schijflocatie</w:t>
            </w:r>
            <w:r w:rsidRPr="00BB66B9">
              <w:rPr>
                <w:rFonts w:ascii="Verdana" w:eastAsia="Times New Roman" w:hAnsi="Verdana" w:cs="Times New Roman"/>
                <w:sz w:val="16"/>
                <w:szCs w:val="16"/>
                <w:lang w:eastAsia="nl-NL"/>
              </w:rPr>
              <w:br/>
              <w:t>- Document uit de voorziening zelf</w:t>
            </w:r>
          </w:p>
        </w:tc>
        <w:tc>
          <w:tcPr>
            <w:tcW w:w="1134" w:type="dxa"/>
          </w:tcPr>
          <w:p w14:paraId="39C4F1A5" w14:textId="0A4F2C8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A6225F">
              <w:rPr>
                <w:sz w:val="16"/>
                <w:szCs w:val="16"/>
              </w:rPr>
              <w:fldChar w:fldCharType="begin">
                <w:ffData>
                  <w:name w:val="Tekstvak2"/>
                  <w:enabled/>
                  <w:calcOnExit w:val="0"/>
                  <w:textInput/>
                </w:ffData>
              </w:fldChar>
            </w:r>
            <w:r w:rsidRPr="00A6225F">
              <w:rPr>
                <w:sz w:val="16"/>
                <w:szCs w:val="16"/>
              </w:rPr>
              <w:instrText xml:space="preserve"> FORMTEXT </w:instrText>
            </w:r>
            <w:r w:rsidRPr="00A6225F">
              <w:rPr>
                <w:sz w:val="16"/>
                <w:szCs w:val="16"/>
              </w:rPr>
            </w:r>
            <w:r w:rsidRPr="00A6225F">
              <w:rPr>
                <w:sz w:val="16"/>
                <w:szCs w:val="16"/>
              </w:rPr>
              <w:fldChar w:fldCharType="separate"/>
            </w:r>
            <w:r w:rsidRPr="00A6225F">
              <w:rPr>
                <w:sz w:val="16"/>
                <w:szCs w:val="16"/>
              </w:rPr>
              <w:t> </w:t>
            </w:r>
            <w:r w:rsidRPr="00A6225F">
              <w:rPr>
                <w:sz w:val="16"/>
                <w:szCs w:val="16"/>
              </w:rPr>
              <w:t> </w:t>
            </w:r>
            <w:r w:rsidRPr="00A6225F">
              <w:rPr>
                <w:sz w:val="16"/>
                <w:szCs w:val="16"/>
              </w:rPr>
              <w:t> </w:t>
            </w:r>
            <w:r w:rsidRPr="00A6225F">
              <w:rPr>
                <w:sz w:val="16"/>
                <w:szCs w:val="16"/>
              </w:rPr>
              <w:t> </w:t>
            </w:r>
            <w:r w:rsidRPr="00A6225F">
              <w:rPr>
                <w:sz w:val="16"/>
                <w:szCs w:val="16"/>
              </w:rPr>
              <w:t> </w:t>
            </w:r>
            <w:r w:rsidRPr="00A6225F">
              <w:rPr>
                <w:sz w:val="16"/>
                <w:szCs w:val="16"/>
              </w:rPr>
              <w:fldChar w:fldCharType="end"/>
            </w:r>
          </w:p>
        </w:tc>
        <w:tc>
          <w:tcPr>
            <w:tcW w:w="4253" w:type="dxa"/>
            <w:shd w:val="clear" w:color="auto" w:fill="auto"/>
          </w:tcPr>
          <w:p w14:paraId="7428C6FE" w14:textId="042AE8E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B4ABBEC" w14:textId="77777777" w:rsidTr="00966FE8">
        <w:trPr>
          <w:trHeight w:val="1474"/>
        </w:trPr>
        <w:tc>
          <w:tcPr>
            <w:tcW w:w="709" w:type="dxa"/>
            <w:shd w:val="clear" w:color="auto" w:fill="auto"/>
          </w:tcPr>
          <w:p w14:paraId="15BF6837" w14:textId="3FCF0621"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B0DC8AA"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is in staat om elk communicatie-uiting en elk bijgevoegd document te voorzien van specifieke metadata (voor verdere routering en publicatie). </w:t>
            </w:r>
          </w:p>
        </w:tc>
        <w:tc>
          <w:tcPr>
            <w:tcW w:w="3969" w:type="dxa"/>
            <w:shd w:val="clear" w:color="auto" w:fill="auto"/>
            <w:hideMark/>
          </w:tcPr>
          <w:p w14:paraId="0AD814ED"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Een communicatie-uiting moet metadata en bijlages kunnen bevatten. Deze moeten gericht kunnen zijn aan meerdere ontvangers (met verschillende rollen). Bij verzending moeten deze gesplitst kunnen worden zodat de ontvanger alleen datgene ontvangt waar deze voor geautoriseerd is.</w:t>
            </w:r>
          </w:p>
        </w:tc>
        <w:tc>
          <w:tcPr>
            <w:tcW w:w="1134" w:type="dxa"/>
          </w:tcPr>
          <w:p w14:paraId="1AB31B88" w14:textId="1A6C918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A6225F">
              <w:rPr>
                <w:sz w:val="16"/>
                <w:szCs w:val="16"/>
              </w:rPr>
              <w:fldChar w:fldCharType="begin">
                <w:ffData>
                  <w:name w:val="Tekstvak2"/>
                  <w:enabled/>
                  <w:calcOnExit w:val="0"/>
                  <w:textInput/>
                </w:ffData>
              </w:fldChar>
            </w:r>
            <w:r w:rsidRPr="00A6225F">
              <w:rPr>
                <w:sz w:val="16"/>
                <w:szCs w:val="16"/>
              </w:rPr>
              <w:instrText xml:space="preserve"> FORMTEXT </w:instrText>
            </w:r>
            <w:r w:rsidRPr="00A6225F">
              <w:rPr>
                <w:sz w:val="16"/>
                <w:szCs w:val="16"/>
              </w:rPr>
            </w:r>
            <w:r w:rsidRPr="00A6225F">
              <w:rPr>
                <w:sz w:val="16"/>
                <w:szCs w:val="16"/>
              </w:rPr>
              <w:fldChar w:fldCharType="separate"/>
            </w:r>
            <w:r w:rsidRPr="00A6225F">
              <w:rPr>
                <w:sz w:val="16"/>
                <w:szCs w:val="16"/>
              </w:rPr>
              <w:t> </w:t>
            </w:r>
            <w:r w:rsidRPr="00A6225F">
              <w:rPr>
                <w:sz w:val="16"/>
                <w:szCs w:val="16"/>
              </w:rPr>
              <w:t> </w:t>
            </w:r>
            <w:r w:rsidRPr="00A6225F">
              <w:rPr>
                <w:sz w:val="16"/>
                <w:szCs w:val="16"/>
              </w:rPr>
              <w:t> </w:t>
            </w:r>
            <w:r w:rsidRPr="00A6225F">
              <w:rPr>
                <w:sz w:val="16"/>
                <w:szCs w:val="16"/>
              </w:rPr>
              <w:t> </w:t>
            </w:r>
            <w:r w:rsidRPr="00A6225F">
              <w:rPr>
                <w:sz w:val="16"/>
                <w:szCs w:val="16"/>
              </w:rPr>
              <w:t> </w:t>
            </w:r>
            <w:r w:rsidRPr="00A6225F">
              <w:rPr>
                <w:sz w:val="16"/>
                <w:szCs w:val="16"/>
              </w:rPr>
              <w:fldChar w:fldCharType="end"/>
            </w:r>
          </w:p>
        </w:tc>
        <w:tc>
          <w:tcPr>
            <w:tcW w:w="4253" w:type="dxa"/>
            <w:shd w:val="clear" w:color="auto" w:fill="auto"/>
          </w:tcPr>
          <w:p w14:paraId="1EA7829E" w14:textId="26EF279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793181F" w14:textId="77777777" w:rsidTr="00966FE8">
        <w:trPr>
          <w:trHeight w:val="2905"/>
        </w:trPr>
        <w:tc>
          <w:tcPr>
            <w:tcW w:w="709" w:type="dxa"/>
            <w:shd w:val="clear" w:color="auto" w:fill="auto"/>
          </w:tcPr>
          <w:p w14:paraId="1D17FC04" w14:textId="1328FFEF"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C2BF088"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communicatie-uitingen die door de applicatie worden aangemaakt inclusief de daarin opgenomen &lt;gerefereerde documenten&gt; zijn &lt;reconstrueerbaar&gt;. Voor &lt;gerefereerde documenten&gt; betekent dat minimaal de vastlegging waar het document vandaan komt. </w:t>
            </w:r>
          </w:p>
        </w:tc>
        <w:tc>
          <w:tcPr>
            <w:tcW w:w="3969" w:type="dxa"/>
            <w:shd w:val="clear" w:color="auto" w:fill="auto"/>
            <w:hideMark/>
          </w:tcPr>
          <w:p w14:paraId="7CB76B64"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&lt;reconstueerbaar&gt; = Achteraf kunnen aantonen op welke wijze de communicatie-uiting tot stand gekomen is. Daar ook aangeven welke gegevens daarin zijn verwerkt en waar die vandaan komen. </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Voorbeelden van &lt;gerefereerde documenten&gt;</w:t>
            </w:r>
            <w:r w:rsidRPr="00BB66B9">
              <w:rPr>
                <w:rFonts w:ascii="Verdana" w:eastAsia="Times New Roman" w:hAnsi="Verdana" w:cs="Times New Roman"/>
                <w:sz w:val="16"/>
                <w:szCs w:val="16"/>
                <w:lang w:eastAsia="nl-NL"/>
              </w:rPr>
              <w:br/>
              <w:t>- Excel</w:t>
            </w:r>
            <w:r w:rsidRPr="00BB66B9">
              <w:rPr>
                <w:rFonts w:ascii="Verdana" w:eastAsia="Times New Roman" w:hAnsi="Verdana" w:cs="Times New Roman"/>
                <w:sz w:val="16"/>
                <w:szCs w:val="16"/>
                <w:lang w:eastAsia="nl-NL"/>
              </w:rPr>
              <w:br/>
              <w:t>- Word</w:t>
            </w:r>
            <w:r w:rsidRPr="00BB66B9">
              <w:rPr>
                <w:rFonts w:ascii="Verdana" w:eastAsia="Times New Roman" w:hAnsi="Verdana" w:cs="Times New Roman"/>
                <w:sz w:val="16"/>
                <w:szCs w:val="16"/>
                <w:lang w:eastAsia="nl-NL"/>
              </w:rPr>
              <w:br/>
              <w:t>- &lt;grafische elementen&gt;</w:t>
            </w:r>
            <w:r w:rsidRPr="00BB66B9">
              <w:rPr>
                <w:rFonts w:ascii="Verdana" w:eastAsia="Times New Roman" w:hAnsi="Verdana" w:cs="Times New Roman"/>
                <w:sz w:val="16"/>
                <w:szCs w:val="16"/>
                <w:lang w:eastAsia="nl-NL"/>
              </w:rPr>
              <w:br/>
              <w:t xml:space="preserve">- &lt;bijgevoegde document(en)&gt; </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 xml:space="preserve">Zie ID33 - Versiebeheer is onderdeel van reconstructie. </w:t>
            </w:r>
          </w:p>
        </w:tc>
        <w:tc>
          <w:tcPr>
            <w:tcW w:w="1134" w:type="dxa"/>
          </w:tcPr>
          <w:p w14:paraId="374F748A" w14:textId="521801B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A6225F">
              <w:rPr>
                <w:sz w:val="16"/>
                <w:szCs w:val="16"/>
              </w:rPr>
              <w:fldChar w:fldCharType="begin">
                <w:ffData>
                  <w:name w:val="Tekstvak2"/>
                  <w:enabled/>
                  <w:calcOnExit w:val="0"/>
                  <w:textInput/>
                </w:ffData>
              </w:fldChar>
            </w:r>
            <w:r w:rsidRPr="00A6225F">
              <w:rPr>
                <w:sz w:val="16"/>
                <w:szCs w:val="16"/>
              </w:rPr>
              <w:instrText xml:space="preserve"> FORMTEXT </w:instrText>
            </w:r>
            <w:r w:rsidRPr="00A6225F">
              <w:rPr>
                <w:sz w:val="16"/>
                <w:szCs w:val="16"/>
              </w:rPr>
            </w:r>
            <w:r w:rsidRPr="00A6225F">
              <w:rPr>
                <w:sz w:val="16"/>
                <w:szCs w:val="16"/>
              </w:rPr>
              <w:fldChar w:fldCharType="separate"/>
            </w:r>
            <w:r w:rsidRPr="00A6225F">
              <w:rPr>
                <w:sz w:val="16"/>
                <w:szCs w:val="16"/>
              </w:rPr>
              <w:t> </w:t>
            </w:r>
            <w:r w:rsidRPr="00A6225F">
              <w:rPr>
                <w:sz w:val="16"/>
                <w:szCs w:val="16"/>
              </w:rPr>
              <w:t> </w:t>
            </w:r>
            <w:r w:rsidRPr="00A6225F">
              <w:rPr>
                <w:sz w:val="16"/>
                <w:szCs w:val="16"/>
              </w:rPr>
              <w:t> </w:t>
            </w:r>
            <w:r w:rsidRPr="00A6225F">
              <w:rPr>
                <w:sz w:val="16"/>
                <w:szCs w:val="16"/>
              </w:rPr>
              <w:t> </w:t>
            </w:r>
            <w:r w:rsidRPr="00A6225F">
              <w:rPr>
                <w:sz w:val="16"/>
                <w:szCs w:val="16"/>
              </w:rPr>
              <w:t> </w:t>
            </w:r>
            <w:r w:rsidRPr="00A6225F">
              <w:rPr>
                <w:sz w:val="16"/>
                <w:szCs w:val="16"/>
              </w:rPr>
              <w:fldChar w:fldCharType="end"/>
            </w:r>
          </w:p>
        </w:tc>
        <w:tc>
          <w:tcPr>
            <w:tcW w:w="4253" w:type="dxa"/>
            <w:shd w:val="clear" w:color="auto" w:fill="auto"/>
          </w:tcPr>
          <w:p w14:paraId="239FE14D" w14:textId="6E38C6A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9FA2E4F" w14:textId="77777777" w:rsidTr="00966FE8">
        <w:trPr>
          <w:trHeight w:val="850"/>
        </w:trPr>
        <w:tc>
          <w:tcPr>
            <w:tcW w:w="709" w:type="dxa"/>
            <w:shd w:val="clear" w:color="auto" w:fill="auto"/>
          </w:tcPr>
          <w:p w14:paraId="71112C3C" w14:textId="5D750B21"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ADAE4DF"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kan de communicatie-uitingen &lt;vormvrij en in UWV-geaccepteerde bestandsformaten&gt; leveren.</w:t>
            </w:r>
          </w:p>
        </w:tc>
        <w:tc>
          <w:tcPr>
            <w:tcW w:w="3969" w:type="dxa"/>
            <w:shd w:val="clear" w:color="auto" w:fill="auto"/>
            <w:hideMark/>
          </w:tcPr>
          <w:p w14:paraId="7A8B083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Voorbeelden van &lt;vormvrij en in UWV-geaccepteerde bestandsformaten&gt;: </w:t>
            </w:r>
            <w:r w:rsidRPr="00BB66B9">
              <w:rPr>
                <w:rFonts w:ascii="Verdana" w:eastAsia="Times New Roman" w:hAnsi="Verdana" w:cs="Times New Roman"/>
                <w:sz w:val="16"/>
                <w:szCs w:val="16"/>
                <w:lang w:eastAsia="nl-NL"/>
              </w:rPr>
              <w:br/>
              <w:t>- XML en UwvML (staat voor: UWV XML)</w:t>
            </w:r>
            <w:r w:rsidRPr="00BB66B9">
              <w:rPr>
                <w:rFonts w:ascii="Verdana" w:eastAsia="Times New Roman" w:hAnsi="Verdana" w:cs="Times New Roman"/>
                <w:sz w:val="16"/>
                <w:szCs w:val="16"/>
                <w:lang w:eastAsia="nl-NL"/>
              </w:rPr>
              <w:br/>
              <w:t>- PDF/A</w:t>
            </w:r>
          </w:p>
        </w:tc>
        <w:tc>
          <w:tcPr>
            <w:tcW w:w="1134" w:type="dxa"/>
          </w:tcPr>
          <w:p w14:paraId="11876B9C" w14:textId="0BD9AB3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2C71194" w14:textId="74D2FE5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36C8870" w14:textId="77777777" w:rsidTr="00966FE8">
        <w:trPr>
          <w:trHeight w:val="1104"/>
        </w:trPr>
        <w:tc>
          <w:tcPr>
            <w:tcW w:w="709" w:type="dxa"/>
            <w:shd w:val="clear" w:color="auto" w:fill="auto"/>
          </w:tcPr>
          <w:p w14:paraId="3DCF7AD8" w14:textId="78A1DE1D"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BA88AC2"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kan minimaal 1.000.000 stuks communicatie-uitingen per dag als &lt;bulkoutput&gt; maken en verwerken. </w:t>
            </w:r>
          </w:p>
        </w:tc>
        <w:tc>
          <w:tcPr>
            <w:tcW w:w="3969" w:type="dxa"/>
            <w:shd w:val="clear" w:color="auto" w:fill="auto"/>
            <w:hideMark/>
          </w:tcPr>
          <w:p w14:paraId="6BE00998"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communicatie-uitingen die als &lt;bulkoutput&gt; worden doorgezet:</w:t>
            </w:r>
            <w:r w:rsidRPr="00BB66B9">
              <w:rPr>
                <w:rFonts w:ascii="Verdana" w:eastAsia="Times New Roman" w:hAnsi="Verdana" w:cs="Times New Roman"/>
                <w:sz w:val="16"/>
                <w:szCs w:val="16"/>
                <w:lang w:eastAsia="nl-NL"/>
              </w:rPr>
              <w:br/>
              <w:t>- Betaalspecificaties</w:t>
            </w:r>
            <w:r w:rsidRPr="00BB66B9">
              <w:rPr>
                <w:rFonts w:ascii="Verdana" w:eastAsia="Times New Roman" w:hAnsi="Verdana" w:cs="Times New Roman"/>
                <w:sz w:val="16"/>
                <w:szCs w:val="16"/>
                <w:lang w:eastAsia="nl-NL"/>
              </w:rPr>
              <w:br/>
              <w:t>- Jaaropgaves</w:t>
            </w:r>
            <w:r w:rsidRPr="00BB66B9">
              <w:rPr>
                <w:rFonts w:ascii="Verdana" w:eastAsia="Times New Roman" w:hAnsi="Verdana" w:cs="Times New Roman"/>
                <w:sz w:val="16"/>
                <w:szCs w:val="16"/>
                <w:lang w:eastAsia="nl-NL"/>
              </w:rPr>
              <w:br/>
              <w:t>- Gepersonaliseerde mailings</w:t>
            </w:r>
          </w:p>
        </w:tc>
        <w:tc>
          <w:tcPr>
            <w:tcW w:w="1134" w:type="dxa"/>
          </w:tcPr>
          <w:p w14:paraId="62B19EE9" w14:textId="388A340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CDCF340" w14:textId="44BF440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8C70DCD" w14:textId="77777777" w:rsidTr="00966FE8">
        <w:trPr>
          <w:trHeight w:val="1380"/>
        </w:trPr>
        <w:tc>
          <w:tcPr>
            <w:tcW w:w="709" w:type="dxa"/>
            <w:shd w:val="clear" w:color="auto" w:fill="auto"/>
          </w:tcPr>
          <w:p w14:paraId="45BAEE47" w14:textId="76917194" w:rsidR="00F00ECC" w:rsidRPr="00BB66B9" w:rsidRDefault="00F00ECC" w:rsidP="00F00ECC">
            <w:pPr>
              <w:pStyle w:val="Lijstalinea"/>
              <w:numPr>
                <w:ilvl w:val="0"/>
                <w:numId w:val="7"/>
              </w:numPr>
              <w:tabs>
                <w:tab w:val="left" w:pos="359"/>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F53FF7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moet input en output (de communicatie-uiting) conform bestaande standaarden kunnen ontvangen en transporteren (via bvb standaard koppelingen: MQ, SOAP, FTP, REST, JSON, LDAP).</w:t>
            </w:r>
          </w:p>
        </w:tc>
        <w:tc>
          <w:tcPr>
            <w:tcW w:w="3969" w:type="dxa"/>
            <w:shd w:val="clear" w:color="auto" w:fill="auto"/>
            <w:hideMark/>
          </w:tcPr>
          <w:p w14:paraId="447C8B1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applicatie moet kunnen aansluiten op de bestaande koppelingen binnen UWV.</w:t>
            </w:r>
          </w:p>
        </w:tc>
        <w:tc>
          <w:tcPr>
            <w:tcW w:w="1134" w:type="dxa"/>
          </w:tcPr>
          <w:p w14:paraId="13732B4F" w14:textId="28FB8CB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8F0CBCA" w14:textId="1C90B58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F513019" w14:textId="77777777" w:rsidTr="00966FE8">
        <w:trPr>
          <w:trHeight w:val="1506"/>
        </w:trPr>
        <w:tc>
          <w:tcPr>
            <w:tcW w:w="709" w:type="dxa"/>
            <w:shd w:val="clear" w:color="auto" w:fill="auto"/>
          </w:tcPr>
          <w:p w14:paraId="17695069" w14:textId="54D57906" w:rsidR="00F00ECC" w:rsidRPr="00BB66B9" w:rsidRDefault="00F00ECC" w:rsidP="00F00ECC">
            <w:pPr>
              <w:pStyle w:val="Lijstalinea"/>
              <w:numPr>
                <w:ilvl w:val="0"/>
                <w:numId w:val="7"/>
              </w:numPr>
              <w:tabs>
                <w:tab w:val="left" w:pos="359"/>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E3E84F1"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Binnen de applicatie is het mogelijk om een communicatie-uiting te voorzien van een &lt;ondertekening&gt;.</w:t>
            </w:r>
          </w:p>
        </w:tc>
        <w:tc>
          <w:tcPr>
            <w:tcW w:w="3969" w:type="dxa"/>
            <w:shd w:val="clear" w:color="auto" w:fill="auto"/>
            <w:hideMark/>
          </w:tcPr>
          <w:p w14:paraId="7F7EDF3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&lt;ondertekening&gt; kan plaatsvinden op basis van:</w:t>
            </w:r>
            <w:r w:rsidRPr="00BB66B9">
              <w:rPr>
                <w:rFonts w:ascii="Verdana" w:eastAsia="Times New Roman" w:hAnsi="Verdana" w:cs="Times New Roman"/>
                <w:sz w:val="16"/>
                <w:szCs w:val="16"/>
                <w:lang w:eastAsia="nl-NL"/>
              </w:rPr>
              <w:br/>
              <w:t xml:space="preserve">1. Gebruikersgegevens </w:t>
            </w:r>
            <w:r w:rsidRPr="00BB66B9">
              <w:rPr>
                <w:rFonts w:ascii="Verdana" w:eastAsia="Times New Roman" w:hAnsi="Verdana" w:cs="Times New Roman"/>
                <w:sz w:val="16"/>
                <w:szCs w:val="16"/>
                <w:lang w:eastAsia="nl-NL"/>
              </w:rPr>
              <w:br/>
              <w:t>2. Vooraf bepaalde richtlijn:</w:t>
            </w:r>
            <w:r w:rsidRPr="00BB66B9">
              <w:rPr>
                <w:rFonts w:ascii="Verdana" w:eastAsia="Times New Roman" w:hAnsi="Verdana" w:cs="Times New Roman"/>
                <w:sz w:val="16"/>
                <w:szCs w:val="16"/>
                <w:lang w:eastAsia="nl-NL"/>
              </w:rPr>
              <w:br/>
              <w:t xml:space="preserve">    - Algemeen (bedrijf of afdeling)</w:t>
            </w:r>
            <w:r w:rsidRPr="00BB66B9">
              <w:rPr>
                <w:rFonts w:ascii="Verdana" w:eastAsia="Times New Roman" w:hAnsi="Verdana" w:cs="Times New Roman"/>
                <w:sz w:val="16"/>
                <w:szCs w:val="16"/>
                <w:lang w:eastAsia="nl-NL"/>
              </w:rPr>
              <w:br/>
              <w:t xml:space="preserve">    - Persoonlijk</w:t>
            </w:r>
            <w:r w:rsidRPr="00BB66B9">
              <w:rPr>
                <w:rFonts w:ascii="Verdana" w:eastAsia="Times New Roman" w:hAnsi="Verdana" w:cs="Times New Roman"/>
                <w:sz w:val="16"/>
                <w:szCs w:val="16"/>
                <w:lang w:eastAsia="nl-NL"/>
              </w:rPr>
              <w:br/>
              <w:t xml:space="preserve">    - Via HSM</w:t>
            </w:r>
          </w:p>
        </w:tc>
        <w:tc>
          <w:tcPr>
            <w:tcW w:w="1134" w:type="dxa"/>
          </w:tcPr>
          <w:p w14:paraId="796EABF7" w14:textId="555353C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14781F3" w14:textId="12BC174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6AA8B79" w14:textId="77777777" w:rsidTr="00966FE8">
        <w:trPr>
          <w:trHeight w:val="640"/>
        </w:trPr>
        <w:tc>
          <w:tcPr>
            <w:tcW w:w="709" w:type="dxa"/>
            <w:shd w:val="clear" w:color="auto" w:fill="auto"/>
          </w:tcPr>
          <w:p w14:paraId="18AF33B5" w14:textId="55FE2AC8" w:rsidR="00F00ECC" w:rsidRPr="00BB66B9" w:rsidRDefault="00F00ECC" w:rsidP="00F00ECC">
            <w:pPr>
              <w:pStyle w:val="Lijstalinea"/>
              <w:numPr>
                <w:ilvl w:val="0"/>
                <w:numId w:val="7"/>
              </w:numPr>
              <w:tabs>
                <w:tab w:val="left" w:pos="359"/>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45F6DB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faciliteert &lt;fiattering&gt; op een communicatie-uiting.</w:t>
            </w:r>
          </w:p>
        </w:tc>
        <w:tc>
          <w:tcPr>
            <w:tcW w:w="3969" w:type="dxa"/>
            <w:shd w:val="clear" w:color="auto" w:fill="auto"/>
            <w:hideMark/>
          </w:tcPr>
          <w:p w14:paraId="2C00B97B"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&lt;fiattering&gt; mogelijk: </w:t>
            </w:r>
            <w:r w:rsidRPr="00BB66B9">
              <w:rPr>
                <w:rFonts w:ascii="Verdana" w:eastAsia="Times New Roman" w:hAnsi="Verdana" w:cs="Times New Roman"/>
                <w:sz w:val="16"/>
                <w:szCs w:val="16"/>
                <w:lang w:eastAsia="nl-NL"/>
              </w:rPr>
              <w:br/>
              <w:t>- Door tweede behandelaar</w:t>
            </w:r>
            <w:r w:rsidRPr="00BB66B9">
              <w:rPr>
                <w:rFonts w:ascii="Verdana" w:eastAsia="Times New Roman" w:hAnsi="Verdana" w:cs="Times New Roman"/>
                <w:sz w:val="16"/>
                <w:szCs w:val="16"/>
                <w:lang w:eastAsia="nl-NL"/>
              </w:rPr>
              <w:br/>
              <w:t>- Door klant (via een inputdevice)</w:t>
            </w:r>
          </w:p>
        </w:tc>
        <w:tc>
          <w:tcPr>
            <w:tcW w:w="1134" w:type="dxa"/>
          </w:tcPr>
          <w:p w14:paraId="06E31FC0" w14:textId="78C2C63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2D87FC6" w14:textId="108EEBF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400AEF6" w14:textId="77777777" w:rsidTr="00966FE8">
        <w:trPr>
          <w:trHeight w:val="970"/>
        </w:trPr>
        <w:tc>
          <w:tcPr>
            <w:tcW w:w="709" w:type="dxa"/>
            <w:shd w:val="clear" w:color="auto" w:fill="auto"/>
          </w:tcPr>
          <w:p w14:paraId="47B571CE" w14:textId="1D779B56" w:rsidR="00F00ECC" w:rsidRPr="00BB66B9" w:rsidRDefault="00F00ECC" w:rsidP="00F00ECC">
            <w:pPr>
              <w:pStyle w:val="Lijstalinea"/>
              <w:numPr>
                <w:ilvl w:val="0"/>
                <w:numId w:val="7"/>
              </w:numPr>
              <w:tabs>
                <w:tab w:val="left" w:pos="359"/>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6DBC54E"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is in staat om ingevoerde &lt;gegevens&gt; te voorzien van een door UWV-vastgestelde opmaak (edit mask). </w:t>
            </w:r>
          </w:p>
        </w:tc>
        <w:tc>
          <w:tcPr>
            <w:tcW w:w="3969" w:type="dxa"/>
            <w:shd w:val="clear" w:color="auto" w:fill="auto"/>
            <w:hideMark/>
          </w:tcPr>
          <w:p w14:paraId="082CF02B"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&lt;gegevens&gt;:</w:t>
            </w:r>
            <w:r w:rsidRPr="00BB66B9">
              <w:rPr>
                <w:rFonts w:ascii="Verdana" w:eastAsia="Times New Roman" w:hAnsi="Verdana" w:cs="Times New Roman"/>
                <w:sz w:val="16"/>
                <w:szCs w:val="16"/>
                <w:lang w:eastAsia="nl-NL"/>
              </w:rPr>
              <w:br/>
              <w:t xml:space="preserve">- Datum </w:t>
            </w:r>
            <w:r w:rsidRPr="00BB66B9">
              <w:rPr>
                <w:rFonts w:ascii="Verdana" w:eastAsia="Times New Roman" w:hAnsi="Verdana" w:cs="Times New Roman"/>
                <w:sz w:val="16"/>
                <w:szCs w:val="16"/>
                <w:lang w:eastAsia="nl-NL"/>
              </w:rPr>
              <w:br/>
              <w:t>- Tekst</w:t>
            </w:r>
            <w:r w:rsidRPr="00BB66B9">
              <w:rPr>
                <w:rFonts w:ascii="Verdana" w:eastAsia="Times New Roman" w:hAnsi="Verdana" w:cs="Times New Roman"/>
                <w:sz w:val="16"/>
                <w:szCs w:val="16"/>
                <w:lang w:eastAsia="nl-NL"/>
              </w:rPr>
              <w:br/>
              <w:t>- Getallen</w:t>
            </w:r>
            <w:r w:rsidRPr="00BB66B9">
              <w:rPr>
                <w:rFonts w:ascii="Verdana" w:eastAsia="Times New Roman" w:hAnsi="Verdana" w:cs="Times New Roman"/>
                <w:sz w:val="16"/>
                <w:szCs w:val="16"/>
                <w:lang w:eastAsia="nl-NL"/>
              </w:rPr>
              <w:br/>
              <w:t>- Aanhef</w:t>
            </w:r>
          </w:p>
        </w:tc>
        <w:tc>
          <w:tcPr>
            <w:tcW w:w="1134" w:type="dxa"/>
          </w:tcPr>
          <w:p w14:paraId="5A8ED501" w14:textId="633A6D7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F066941" w14:textId="4267A6D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5F931A3" w14:textId="77777777" w:rsidTr="00966FE8">
        <w:trPr>
          <w:trHeight w:val="2126"/>
        </w:trPr>
        <w:tc>
          <w:tcPr>
            <w:tcW w:w="709" w:type="dxa"/>
            <w:shd w:val="clear" w:color="auto" w:fill="auto"/>
          </w:tcPr>
          <w:p w14:paraId="59451717" w14:textId="7E81535A" w:rsidR="00F00ECC" w:rsidRPr="00BB66B9" w:rsidRDefault="00F00ECC" w:rsidP="00F00ECC">
            <w:pPr>
              <w:pStyle w:val="Lijstalinea"/>
              <w:numPr>
                <w:ilvl w:val="0"/>
                <w:numId w:val="7"/>
              </w:numPr>
              <w:tabs>
                <w:tab w:val="left" w:pos="359"/>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4A93B3C8"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zorgt ervoor dat indien &lt;gegevens&gt; op meerdere plekken in de communicatie-uiting voorkomen en/of worden gewijzigd deze gelijk is qua inhoud en opmaak.</w:t>
            </w:r>
          </w:p>
        </w:tc>
        <w:tc>
          <w:tcPr>
            <w:tcW w:w="3969" w:type="dxa"/>
            <w:shd w:val="clear" w:color="auto" w:fill="auto"/>
            <w:hideMark/>
          </w:tcPr>
          <w:p w14:paraId="1F64E51D"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&lt;gegevens&gt;:</w:t>
            </w:r>
            <w:r w:rsidRPr="00BB66B9">
              <w:rPr>
                <w:rFonts w:ascii="Verdana" w:eastAsia="Times New Roman" w:hAnsi="Verdana" w:cs="Times New Roman"/>
                <w:sz w:val="16"/>
                <w:szCs w:val="16"/>
                <w:lang w:eastAsia="nl-NL"/>
              </w:rPr>
              <w:br/>
              <w:t xml:space="preserve">- Datum </w:t>
            </w:r>
            <w:r w:rsidRPr="00BB66B9">
              <w:rPr>
                <w:rFonts w:ascii="Verdana" w:eastAsia="Times New Roman" w:hAnsi="Verdana" w:cs="Times New Roman"/>
                <w:sz w:val="16"/>
                <w:szCs w:val="16"/>
                <w:lang w:eastAsia="nl-NL"/>
              </w:rPr>
              <w:br/>
              <w:t>- Tekst</w:t>
            </w:r>
            <w:r w:rsidRPr="00BB66B9">
              <w:rPr>
                <w:rFonts w:ascii="Verdana" w:eastAsia="Times New Roman" w:hAnsi="Verdana" w:cs="Times New Roman"/>
                <w:sz w:val="16"/>
                <w:szCs w:val="16"/>
                <w:lang w:eastAsia="nl-NL"/>
              </w:rPr>
              <w:br/>
              <w:t xml:space="preserve">- Getallen </w:t>
            </w:r>
            <w:r w:rsidRPr="00BB66B9">
              <w:rPr>
                <w:rFonts w:ascii="Verdana" w:eastAsia="Times New Roman" w:hAnsi="Verdana" w:cs="Times New Roman"/>
                <w:sz w:val="16"/>
                <w:szCs w:val="16"/>
                <w:lang w:eastAsia="nl-NL"/>
              </w:rPr>
              <w:br/>
              <w:t>- Aanhef</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Het wijzigen van een waarde in een communicatie-uiting moet doorwerken naar alle plekken waar deze waarde in de communicatie-uiting ook wordt gebruikt.</w:t>
            </w:r>
          </w:p>
        </w:tc>
        <w:tc>
          <w:tcPr>
            <w:tcW w:w="1134" w:type="dxa"/>
          </w:tcPr>
          <w:p w14:paraId="58B79115" w14:textId="5387420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CB63AC2" w14:textId="28A2897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6E4A301" w14:textId="77777777" w:rsidTr="00966FE8">
        <w:trPr>
          <w:trHeight w:val="1199"/>
        </w:trPr>
        <w:tc>
          <w:tcPr>
            <w:tcW w:w="709" w:type="dxa"/>
            <w:shd w:val="clear" w:color="auto" w:fill="auto"/>
          </w:tcPr>
          <w:p w14:paraId="73F24282" w14:textId="7B3E85DE" w:rsidR="00F00ECC" w:rsidRPr="00BB66B9" w:rsidRDefault="00F00ECC" w:rsidP="00F00ECC">
            <w:pPr>
              <w:pStyle w:val="Lijstalinea"/>
              <w:numPr>
                <w:ilvl w:val="0"/>
                <w:numId w:val="7"/>
              </w:numPr>
              <w:tabs>
                <w:tab w:val="left" w:pos="359"/>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FEE5EA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beschikt over een workflow ter ondersteuning van &lt;gebruikersprocessen&gt; voor het opstellen van een communicatie-uiting.</w:t>
            </w:r>
          </w:p>
        </w:tc>
        <w:tc>
          <w:tcPr>
            <w:tcW w:w="3969" w:type="dxa"/>
            <w:shd w:val="clear" w:color="auto" w:fill="auto"/>
            <w:hideMark/>
          </w:tcPr>
          <w:p w14:paraId="66B1F605"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Voorbeelden van deze &lt;gebruikersprocessen&gt;: </w:t>
            </w:r>
            <w:r w:rsidRPr="00BB66B9">
              <w:rPr>
                <w:rFonts w:ascii="Verdana" w:eastAsia="Times New Roman" w:hAnsi="Verdana" w:cs="Times New Roman"/>
                <w:sz w:val="16"/>
                <w:szCs w:val="16"/>
                <w:lang w:eastAsia="nl-NL"/>
              </w:rPr>
              <w:br/>
              <w:t xml:space="preserve">- Maken communicatie-uiting </w:t>
            </w:r>
            <w:r w:rsidRPr="00BB66B9">
              <w:rPr>
                <w:rFonts w:ascii="Verdana" w:eastAsia="Times New Roman" w:hAnsi="Verdana" w:cs="Times New Roman"/>
                <w:sz w:val="16"/>
                <w:szCs w:val="16"/>
                <w:lang w:eastAsia="nl-NL"/>
              </w:rPr>
              <w:br/>
              <w:t>- Fiatteren communicatie-uiting</w:t>
            </w:r>
            <w:r w:rsidRPr="00BB66B9">
              <w:rPr>
                <w:rFonts w:ascii="Verdana" w:eastAsia="Times New Roman" w:hAnsi="Verdana" w:cs="Times New Roman"/>
                <w:sz w:val="16"/>
                <w:szCs w:val="16"/>
                <w:lang w:eastAsia="nl-NL"/>
              </w:rPr>
              <w:br/>
              <w:t>- Collegiale toetsing</w:t>
            </w:r>
            <w:r w:rsidRPr="00BB66B9">
              <w:rPr>
                <w:rFonts w:ascii="Verdana" w:eastAsia="Times New Roman" w:hAnsi="Verdana" w:cs="Times New Roman"/>
                <w:sz w:val="16"/>
                <w:szCs w:val="16"/>
                <w:lang w:eastAsia="nl-NL"/>
              </w:rPr>
              <w:br/>
              <w:t>- Uiting verzenden</w:t>
            </w:r>
            <w:r w:rsidRPr="00BB66B9">
              <w:rPr>
                <w:rFonts w:ascii="Verdana" w:eastAsia="Times New Roman" w:hAnsi="Verdana" w:cs="Times New Roman"/>
                <w:sz w:val="16"/>
                <w:szCs w:val="16"/>
                <w:lang w:eastAsia="nl-NL"/>
              </w:rPr>
              <w:br/>
              <w:t>- Herverdelen werk</w:t>
            </w:r>
          </w:p>
        </w:tc>
        <w:tc>
          <w:tcPr>
            <w:tcW w:w="1134" w:type="dxa"/>
          </w:tcPr>
          <w:p w14:paraId="2F0FD115" w14:textId="06FCFCC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4381759" w14:textId="0AE7D76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81438FD" w14:textId="77777777" w:rsidTr="00966FE8">
        <w:trPr>
          <w:trHeight w:val="3118"/>
        </w:trPr>
        <w:tc>
          <w:tcPr>
            <w:tcW w:w="709" w:type="dxa"/>
            <w:shd w:val="clear" w:color="auto" w:fill="auto"/>
          </w:tcPr>
          <w:p w14:paraId="0C4DFF89" w14:textId="6FA43DE8"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000000" w:fill="FFFFFF"/>
            <w:hideMark/>
          </w:tcPr>
          <w:p w14:paraId="2750D7A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kan &lt;validaties&gt; en kwaliteitscontroles (op de gecreëerde communicatie-uitingen) uitvoeren.</w:t>
            </w:r>
          </w:p>
        </w:tc>
        <w:tc>
          <w:tcPr>
            <w:tcW w:w="3969" w:type="dxa"/>
            <w:shd w:val="clear" w:color="auto" w:fill="auto"/>
            <w:hideMark/>
          </w:tcPr>
          <w:p w14:paraId="636DF3F0"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&lt;validaties&gt;:</w:t>
            </w:r>
            <w:r w:rsidRPr="00BB66B9">
              <w:rPr>
                <w:rFonts w:ascii="Verdana" w:eastAsia="Times New Roman" w:hAnsi="Verdana" w:cs="Times New Roman"/>
                <w:sz w:val="16"/>
                <w:szCs w:val="16"/>
                <w:lang w:eastAsia="nl-NL"/>
              </w:rPr>
              <w:br/>
              <w:t xml:space="preserve">- Communicatie-uiting A kan alleen verstuurd worden indien communicatie-uiting B ook gereed is </w:t>
            </w:r>
            <w:r w:rsidRPr="00BB66B9">
              <w:rPr>
                <w:rFonts w:ascii="Verdana" w:eastAsia="Times New Roman" w:hAnsi="Verdana" w:cs="Times New Roman"/>
                <w:sz w:val="16"/>
                <w:szCs w:val="16"/>
                <w:lang w:eastAsia="nl-NL"/>
              </w:rPr>
              <w:br/>
              <w:t>- Controle op volledigheid</w:t>
            </w:r>
            <w:r w:rsidRPr="00BB66B9">
              <w:rPr>
                <w:rFonts w:ascii="Verdana" w:eastAsia="Times New Roman" w:hAnsi="Verdana" w:cs="Times New Roman"/>
                <w:sz w:val="16"/>
                <w:szCs w:val="16"/>
                <w:lang w:eastAsia="nl-NL"/>
              </w:rPr>
              <w:br/>
              <w:t>- Controle op aanwezigheid (van andere documenten)</w:t>
            </w:r>
            <w:r w:rsidRPr="00BB66B9">
              <w:rPr>
                <w:rFonts w:ascii="Verdana" w:eastAsia="Times New Roman" w:hAnsi="Verdana" w:cs="Times New Roman"/>
                <w:sz w:val="16"/>
                <w:szCs w:val="16"/>
                <w:lang w:eastAsia="nl-NL"/>
              </w:rPr>
              <w:br/>
              <w:t>- Controle op autorisaties</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 xml:space="preserve">Van alle type informatieobjecten moet de authenticiteit, betrouwbaarheid, integriteit, bruikbaarheid en overige essentiële kenmerken worden vastgelegd. Deze vastlegging is nodig voor tenminste de verschijningsvorm, structuur, inhoud en gedrag. </w:t>
            </w:r>
          </w:p>
        </w:tc>
        <w:tc>
          <w:tcPr>
            <w:tcW w:w="1134" w:type="dxa"/>
          </w:tcPr>
          <w:p w14:paraId="5EEDEFDC" w14:textId="327A504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C3428F7" w14:textId="639F419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863B3D6" w14:textId="77777777" w:rsidTr="00966FE8">
        <w:trPr>
          <w:trHeight w:val="1050"/>
        </w:trPr>
        <w:tc>
          <w:tcPr>
            <w:tcW w:w="709" w:type="dxa"/>
            <w:shd w:val="clear" w:color="auto" w:fill="auto"/>
          </w:tcPr>
          <w:p w14:paraId="4ADB10A9" w14:textId="4DD79C98"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11AF990"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kan een signaal sturen bij &lt;uitval&gt; na validatie. Hierbij weet de applicatie welke informatie er met een signaal wordt gestuurd naar welke eindverantwoordelijke. </w:t>
            </w:r>
          </w:p>
        </w:tc>
        <w:tc>
          <w:tcPr>
            <w:tcW w:w="3969" w:type="dxa"/>
            <w:shd w:val="clear" w:color="auto" w:fill="auto"/>
            <w:hideMark/>
          </w:tcPr>
          <w:p w14:paraId="12E4DEC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 van &lt;uitval&gt;:</w:t>
            </w:r>
            <w:r w:rsidRPr="00BB66B9">
              <w:rPr>
                <w:rFonts w:ascii="Verdana" w:eastAsia="Times New Roman" w:hAnsi="Verdana" w:cs="Times New Roman"/>
                <w:sz w:val="16"/>
                <w:szCs w:val="16"/>
                <w:lang w:eastAsia="nl-NL"/>
              </w:rPr>
              <w:br/>
              <w:t xml:space="preserve">- Document kan niet verwerkt worden </w:t>
            </w:r>
            <w:r w:rsidRPr="00BB66B9">
              <w:rPr>
                <w:rFonts w:ascii="Verdana" w:eastAsia="Times New Roman" w:hAnsi="Verdana" w:cs="Times New Roman"/>
                <w:sz w:val="16"/>
                <w:szCs w:val="16"/>
                <w:lang w:eastAsia="nl-NL"/>
              </w:rPr>
              <w:br/>
              <w:t>- Als gevolg van een storing/error</w:t>
            </w:r>
          </w:p>
        </w:tc>
        <w:tc>
          <w:tcPr>
            <w:tcW w:w="1134" w:type="dxa"/>
          </w:tcPr>
          <w:p w14:paraId="4DC79F9A" w14:textId="1965D86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1446857" w14:textId="599896A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063826F" w14:textId="77777777" w:rsidTr="00966FE8">
        <w:trPr>
          <w:trHeight w:val="2425"/>
        </w:trPr>
        <w:tc>
          <w:tcPr>
            <w:tcW w:w="709" w:type="dxa"/>
            <w:shd w:val="clear" w:color="auto" w:fill="auto"/>
          </w:tcPr>
          <w:p w14:paraId="53F6F7AD" w14:textId="5D6728E4"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000000" w:fill="FFFFFF"/>
            <w:hideMark/>
          </w:tcPr>
          <w:p w14:paraId="44888702"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is in staat om een publicatie getrouwe &lt;preview&gt; van de communicatie-uiting te tonen op alle &lt;relevante&gt; momenten in het proces voordat het bij de klant terecht komt.</w:t>
            </w:r>
          </w:p>
        </w:tc>
        <w:tc>
          <w:tcPr>
            <w:tcW w:w="3969" w:type="dxa"/>
            <w:shd w:val="clear" w:color="000000" w:fill="FFFFFF"/>
            <w:hideMark/>
          </w:tcPr>
          <w:p w14:paraId="44B0256D"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Een &lt;preview&gt; is een concept afdruk van het beoogde &lt;medium&gt; dat op het beeldscherm van de gebruiker wordt getoond. </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Voorbeelden van &lt;medium&gt;:</w:t>
            </w:r>
            <w:r w:rsidRPr="00BB66B9">
              <w:rPr>
                <w:rFonts w:ascii="Verdana" w:eastAsia="Times New Roman" w:hAnsi="Verdana" w:cs="Times New Roman"/>
                <w:sz w:val="16"/>
                <w:szCs w:val="16"/>
                <w:lang w:eastAsia="nl-NL"/>
              </w:rPr>
              <w:br/>
              <w:t>- Papier</w:t>
            </w:r>
            <w:r w:rsidRPr="00BB66B9">
              <w:rPr>
                <w:rFonts w:ascii="Verdana" w:eastAsia="Times New Roman" w:hAnsi="Verdana" w:cs="Times New Roman"/>
                <w:sz w:val="16"/>
                <w:szCs w:val="16"/>
                <w:lang w:eastAsia="nl-NL"/>
              </w:rPr>
              <w:br/>
              <w:t>- Website</w:t>
            </w:r>
            <w:r w:rsidRPr="00BB66B9">
              <w:rPr>
                <w:rFonts w:ascii="Verdana" w:eastAsia="Times New Roman" w:hAnsi="Verdana" w:cs="Times New Roman"/>
                <w:sz w:val="16"/>
                <w:szCs w:val="16"/>
                <w:lang w:eastAsia="nl-NL"/>
              </w:rPr>
              <w:br/>
              <w:t>- Mobiel</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 xml:space="preserve">Voorbeelden van &lt;relevante&gt; momenten: </w:t>
            </w:r>
            <w:r w:rsidRPr="00BB66B9">
              <w:rPr>
                <w:rFonts w:ascii="Verdana" w:eastAsia="Times New Roman" w:hAnsi="Verdana" w:cs="Times New Roman"/>
                <w:sz w:val="16"/>
                <w:szCs w:val="16"/>
                <w:lang w:eastAsia="nl-NL"/>
              </w:rPr>
              <w:br/>
              <w:t>- Bij opmaak exclusief bijlages</w:t>
            </w:r>
            <w:r w:rsidRPr="00BB66B9">
              <w:rPr>
                <w:rFonts w:ascii="Verdana" w:eastAsia="Times New Roman" w:hAnsi="Verdana" w:cs="Times New Roman"/>
                <w:sz w:val="16"/>
                <w:szCs w:val="16"/>
                <w:lang w:eastAsia="nl-NL"/>
              </w:rPr>
              <w:br/>
              <w:t>- Bij fiattering inclusief bijlages</w:t>
            </w:r>
          </w:p>
        </w:tc>
        <w:tc>
          <w:tcPr>
            <w:tcW w:w="1134" w:type="dxa"/>
          </w:tcPr>
          <w:p w14:paraId="6153ABDE" w14:textId="732AEA5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498AE4D" w14:textId="65BEA25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5D448FC2" w14:textId="77777777" w:rsidTr="00966FE8">
        <w:trPr>
          <w:trHeight w:val="1303"/>
        </w:trPr>
        <w:tc>
          <w:tcPr>
            <w:tcW w:w="709" w:type="dxa"/>
            <w:shd w:val="clear" w:color="auto" w:fill="auto"/>
          </w:tcPr>
          <w:p w14:paraId="648FBA95" w14:textId="208692E8"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000000" w:fill="FFFFFF"/>
            <w:hideMark/>
          </w:tcPr>
          <w:p w14:paraId="78F5D34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is in staat een &lt;concept&gt; van de communicatie-uiting te kunnen tonen als preview en te kunnen printen. Hierbij wordt een &lt;onderscheidend kenmerk&gt; op de communicatie-uiting (optioneel) opgenomen en is configureerbaar.</w:t>
            </w:r>
          </w:p>
        </w:tc>
        <w:tc>
          <w:tcPr>
            <w:tcW w:w="3969" w:type="dxa"/>
            <w:shd w:val="clear" w:color="000000" w:fill="FFFFFF"/>
            <w:hideMark/>
          </w:tcPr>
          <w:p w14:paraId="09B7FD6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&lt;concept&gt; = nog niet definitief document</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 xml:space="preserve">Voorbeelden van &lt;onderscheidend kenmerk&gt;: </w:t>
            </w:r>
            <w:r w:rsidRPr="00BB66B9">
              <w:rPr>
                <w:rFonts w:ascii="Verdana" w:eastAsia="Times New Roman" w:hAnsi="Verdana" w:cs="Times New Roman"/>
                <w:sz w:val="16"/>
                <w:szCs w:val="16"/>
                <w:lang w:eastAsia="nl-NL"/>
              </w:rPr>
              <w:br/>
              <w:t>- Watermerk "concept"</w:t>
            </w:r>
            <w:r w:rsidRPr="00BB66B9">
              <w:rPr>
                <w:rFonts w:ascii="Verdana" w:eastAsia="Times New Roman" w:hAnsi="Verdana" w:cs="Times New Roman"/>
                <w:sz w:val="16"/>
                <w:szCs w:val="16"/>
                <w:lang w:eastAsia="nl-NL"/>
              </w:rPr>
              <w:br/>
              <w:t>- Watermerk "kopie"</w:t>
            </w:r>
            <w:r w:rsidRPr="00BB66B9">
              <w:rPr>
                <w:rFonts w:ascii="Verdana" w:eastAsia="Times New Roman" w:hAnsi="Verdana" w:cs="Times New Roman"/>
                <w:sz w:val="16"/>
                <w:szCs w:val="16"/>
                <w:lang w:eastAsia="nl-NL"/>
              </w:rPr>
              <w:br/>
              <w:t>- Watermerk "kopie voor"</w:t>
            </w:r>
          </w:p>
        </w:tc>
        <w:tc>
          <w:tcPr>
            <w:tcW w:w="1134" w:type="dxa"/>
          </w:tcPr>
          <w:p w14:paraId="1C44080B" w14:textId="506DC58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2811662" w14:textId="6270E82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AAB05F9" w14:textId="77777777" w:rsidTr="00966FE8">
        <w:trPr>
          <w:trHeight w:val="909"/>
        </w:trPr>
        <w:tc>
          <w:tcPr>
            <w:tcW w:w="709" w:type="dxa"/>
            <w:shd w:val="clear" w:color="auto" w:fill="auto"/>
          </w:tcPr>
          <w:p w14:paraId="2A4BDD85" w14:textId="2ED953CF"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000000" w:fill="FFFFFF"/>
            <w:hideMark/>
          </w:tcPr>
          <w:p w14:paraId="3B7DFB34"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kent per gebruiker een &lt;werkvoorraad&gt;. </w:t>
            </w:r>
          </w:p>
        </w:tc>
        <w:tc>
          <w:tcPr>
            <w:tcW w:w="3969" w:type="dxa"/>
            <w:shd w:val="clear" w:color="000000" w:fill="FFFFFF"/>
            <w:hideMark/>
          </w:tcPr>
          <w:p w14:paraId="6B1AC318"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&lt;werkvoorraad&gt; geeft overzicht in:</w:t>
            </w:r>
            <w:r w:rsidRPr="00BB66B9">
              <w:rPr>
                <w:rFonts w:ascii="Verdana" w:eastAsia="Times New Roman" w:hAnsi="Verdana" w:cs="Times New Roman"/>
                <w:sz w:val="16"/>
                <w:szCs w:val="16"/>
                <w:lang w:eastAsia="nl-NL"/>
              </w:rPr>
              <w:br/>
              <w:t>- Aan te maken communicatie-uiting(en)</w:t>
            </w:r>
            <w:r w:rsidRPr="00BB66B9">
              <w:rPr>
                <w:rFonts w:ascii="Verdana" w:eastAsia="Times New Roman" w:hAnsi="Verdana" w:cs="Times New Roman"/>
                <w:sz w:val="16"/>
                <w:szCs w:val="16"/>
                <w:lang w:eastAsia="nl-NL"/>
              </w:rPr>
              <w:br/>
              <w:t>- Aangemaakte communicatie-uiting(en)</w:t>
            </w:r>
            <w:r w:rsidRPr="00BB66B9">
              <w:rPr>
                <w:rFonts w:ascii="Verdana" w:eastAsia="Times New Roman" w:hAnsi="Verdana" w:cs="Times New Roman"/>
                <w:sz w:val="16"/>
                <w:szCs w:val="16"/>
                <w:lang w:eastAsia="nl-NL"/>
              </w:rPr>
              <w:br/>
              <w:t>- Verzonden communicatie-uiting(en)</w:t>
            </w:r>
          </w:p>
        </w:tc>
        <w:tc>
          <w:tcPr>
            <w:tcW w:w="1134" w:type="dxa"/>
          </w:tcPr>
          <w:p w14:paraId="78279F39" w14:textId="1E40B56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CBB5B50" w14:textId="3D70E3A0"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A06030F" w14:textId="77777777" w:rsidTr="00966FE8">
        <w:trPr>
          <w:trHeight w:val="1185"/>
        </w:trPr>
        <w:tc>
          <w:tcPr>
            <w:tcW w:w="709" w:type="dxa"/>
            <w:shd w:val="clear" w:color="auto" w:fill="auto"/>
          </w:tcPr>
          <w:p w14:paraId="4E10E950" w14:textId="39098645"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000000" w:fill="FFFFFF"/>
            <w:hideMark/>
          </w:tcPr>
          <w:p w14:paraId="79D38351"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is in staat op alle &lt;standaard elementen&gt; autorisatiestructuur toe te passen. Hierbij kan een gebruiker alleen die &lt;standaard elementen&gt; gebruiken waar hij toegang toe mag hebben. </w:t>
            </w:r>
          </w:p>
        </w:tc>
        <w:tc>
          <w:tcPr>
            <w:tcW w:w="3969" w:type="dxa"/>
            <w:shd w:val="clear" w:color="000000" w:fill="FFFFFF"/>
            <w:hideMark/>
          </w:tcPr>
          <w:p w14:paraId="4261B1C9" w14:textId="77777777" w:rsidR="00F00ECC" w:rsidRPr="00BB66B9" w:rsidRDefault="00F00ECC" w:rsidP="00F00ECC">
            <w:pPr>
              <w:spacing w:after="24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&lt;standaard elementen&gt;:</w:t>
            </w:r>
            <w:r w:rsidRPr="00BB66B9">
              <w:rPr>
                <w:rFonts w:ascii="Verdana" w:eastAsia="Times New Roman" w:hAnsi="Verdana" w:cs="Times New Roman"/>
                <w:sz w:val="16"/>
                <w:szCs w:val="16"/>
                <w:lang w:eastAsia="nl-NL"/>
              </w:rPr>
              <w:br/>
              <w:t xml:space="preserve">- Homoniemen </w:t>
            </w:r>
            <w:r w:rsidRPr="00BB66B9">
              <w:rPr>
                <w:rFonts w:ascii="Verdana" w:eastAsia="Times New Roman" w:hAnsi="Verdana" w:cs="Times New Roman"/>
                <w:sz w:val="16"/>
                <w:szCs w:val="16"/>
                <w:lang w:eastAsia="nl-NL"/>
              </w:rPr>
              <w:br/>
              <w:t>- Synoniemen</w:t>
            </w:r>
            <w:r w:rsidRPr="00BB66B9">
              <w:rPr>
                <w:rFonts w:ascii="Verdana" w:eastAsia="Times New Roman" w:hAnsi="Verdana" w:cs="Times New Roman"/>
                <w:sz w:val="16"/>
                <w:szCs w:val="16"/>
                <w:lang w:eastAsia="nl-NL"/>
              </w:rPr>
              <w:br/>
              <w:t>- Tekstblokken</w:t>
            </w:r>
            <w:r w:rsidRPr="00BB66B9">
              <w:rPr>
                <w:rFonts w:ascii="Verdana" w:eastAsia="Times New Roman" w:hAnsi="Verdana" w:cs="Times New Roman"/>
                <w:sz w:val="16"/>
                <w:szCs w:val="16"/>
                <w:lang w:eastAsia="nl-NL"/>
              </w:rPr>
              <w:br/>
              <w:t>- Speciefieke data</w:t>
            </w:r>
          </w:p>
        </w:tc>
        <w:tc>
          <w:tcPr>
            <w:tcW w:w="1134" w:type="dxa"/>
          </w:tcPr>
          <w:p w14:paraId="5CB8B87E" w14:textId="337CCC1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8EE537F" w14:textId="2A87DBD7"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FE736D7" w14:textId="77777777" w:rsidTr="00966FE8">
        <w:trPr>
          <w:trHeight w:val="1171"/>
        </w:trPr>
        <w:tc>
          <w:tcPr>
            <w:tcW w:w="709" w:type="dxa"/>
            <w:shd w:val="clear" w:color="auto" w:fill="auto"/>
          </w:tcPr>
          <w:p w14:paraId="43B01AB6" w14:textId="55FB736C"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5FD7DCD"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kan gekoppeld worden aan een centrale &lt;autorisatiesysteem&gt;, zodat rechten binnen de voorziening up-to-date blijven. </w:t>
            </w:r>
          </w:p>
        </w:tc>
        <w:tc>
          <w:tcPr>
            <w:tcW w:w="3969" w:type="dxa"/>
            <w:shd w:val="clear" w:color="auto" w:fill="auto"/>
            <w:hideMark/>
          </w:tcPr>
          <w:p w14:paraId="78CFF876" w14:textId="6A5ECDD0" w:rsidR="00F00ECC" w:rsidRPr="00BB66B9" w:rsidRDefault="00F00ECC" w:rsidP="00F00ECC">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&lt;autorisatiesysteem&gt; = ABS</w:t>
            </w:r>
            <w:r w:rsidRPr="00BB66B9">
              <w:rPr>
                <w:rFonts w:ascii="Verdana" w:eastAsia="Times New Roman" w:hAnsi="Verdana" w:cs="Times New Roman"/>
                <w:sz w:val="16"/>
                <w:szCs w:val="16"/>
                <w:lang w:eastAsia="nl-NL"/>
              </w:rPr>
              <w:br/>
              <w:t xml:space="preserve">Technisch: aansluiten met OAuth2 (profiel: 'NL GOV Assurance profile for OAuth 2.0') voor zowel authenticatie (SSO) als autorisatie, op basis van de attributen in de tokens. </w:t>
            </w:r>
          </w:p>
        </w:tc>
        <w:tc>
          <w:tcPr>
            <w:tcW w:w="1134" w:type="dxa"/>
          </w:tcPr>
          <w:p w14:paraId="249AAE2D" w14:textId="55AEA91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D7BC2A6" w14:textId="3577F4E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BD2704C" w14:textId="77777777" w:rsidTr="00966FE8">
        <w:trPr>
          <w:trHeight w:val="1815"/>
        </w:trPr>
        <w:tc>
          <w:tcPr>
            <w:tcW w:w="709" w:type="dxa"/>
            <w:shd w:val="clear" w:color="auto" w:fill="auto"/>
          </w:tcPr>
          <w:p w14:paraId="142FBC76" w14:textId="66787045"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65DB324"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kan gebruik maken van de toegangsrechten van de gebruiker zoals vastgelegd is in het centraal &lt;autorisatiesysteem&gt;. Hiermee verkrijgt de gebruiker toegang tot gegevens, contentelementen en documenten (bijlagen) in de applicatie zelf en die in andere UWV applicaties zijn vastgelegd. </w:t>
            </w:r>
          </w:p>
        </w:tc>
        <w:tc>
          <w:tcPr>
            <w:tcW w:w="3969" w:type="dxa"/>
            <w:shd w:val="clear" w:color="auto" w:fill="auto"/>
            <w:hideMark/>
          </w:tcPr>
          <w:p w14:paraId="53AE2F5D"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&lt;autorisatiesysteem&gt; = ABS</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Conform doelbinding en proportionaliteit wordt autorisatie geregeld zodat medewerkers geen toegang krijgen tot informatie die ze niet mogen inzien.</w:t>
            </w:r>
          </w:p>
        </w:tc>
        <w:tc>
          <w:tcPr>
            <w:tcW w:w="1134" w:type="dxa"/>
          </w:tcPr>
          <w:p w14:paraId="1AC7C354" w14:textId="289967D7"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C5BE0F8" w14:textId="69CFDDA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55E3FCB3" w14:textId="77777777" w:rsidTr="00966FE8">
        <w:trPr>
          <w:trHeight w:val="1123"/>
        </w:trPr>
        <w:tc>
          <w:tcPr>
            <w:tcW w:w="709" w:type="dxa"/>
            <w:shd w:val="clear" w:color="auto" w:fill="auto"/>
          </w:tcPr>
          <w:p w14:paraId="632AE428" w14:textId="031222DB"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7F7FB67B"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legt vast welke functionaris + afdeling welke type communicatie-uitingen mogen versturen, zodat herleid kan worden wie geautoriseerd was/waren om een bepaalde uitingen te versturen.</w:t>
            </w:r>
          </w:p>
        </w:tc>
        <w:tc>
          <w:tcPr>
            <w:tcW w:w="3969" w:type="dxa"/>
            <w:shd w:val="clear" w:color="auto" w:fill="auto"/>
            <w:hideMark/>
          </w:tcPr>
          <w:p w14:paraId="618898B9"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Logging van verzending wordt per gebruiker gespecificeerd op basis van bijbehorende autorisatie. Indien dit geautomatiseerd is, kan een gebruiker die niet niet geautoriseerd is nooit een digitale bericht versturen. </w:t>
            </w:r>
          </w:p>
        </w:tc>
        <w:tc>
          <w:tcPr>
            <w:tcW w:w="1134" w:type="dxa"/>
          </w:tcPr>
          <w:p w14:paraId="35C20285" w14:textId="20317B7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057DDC7" w14:textId="41A21BD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8DF4309" w14:textId="77777777" w:rsidTr="00966FE8">
        <w:trPr>
          <w:trHeight w:val="1088"/>
        </w:trPr>
        <w:tc>
          <w:tcPr>
            <w:tcW w:w="709" w:type="dxa"/>
            <w:shd w:val="clear" w:color="auto" w:fill="auto"/>
          </w:tcPr>
          <w:p w14:paraId="26623DF7" w14:textId="47090F70"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1EFE58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bevat &lt;standaard elementen&gt; die door de gebruikers in een communicatie-uiting gebruikt kunnen worden.  </w:t>
            </w:r>
          </w:p>
        </w:tc>
        <w:tc>
          <w:tcPr>
            <w:tcW w:w="3969" w:type="dxa"/>
            <w:shd w:val="clear" w:color="000000" w:fill="FFFFFF"/>
            <w:hideMark/>
          </w:tcPr>
          <w:p w14:paraId="0B4539BF" w14:textId="77777777" w:rsidR="00F00ECC" w:rsidRPr="00BB66B9" w:rsidRDefault="00F00ECC" w:rsidP="00F00ECC">
            <w:pPr>
              <w:spacing w:after="24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&lt;standaard elementen&gt;:</w:t>
            </w:r>
            <w:r w:rsidRPr="00BB66B9">
              <w:rPr>
                <w:rFonts w:ascii="Verdana" w:eastAsia="Times New Roman" w:hAnsi="Verdana" w:cs="Times New Roman"/>
                <w:sz w:val="16"/>
                <w:szCs w:val="16"/>
                <w:lang w:eastAsia="nl-NL"/>
              </w:rPr>
              <w:br/>
              <w:t xml:space="preserve">- Homoniemen </w:t>
            </w:r>
            <w:r w:rsidRPr="00BB66B9">
              <w:rPr>
                <w:rFonts w:ascii="Verdana" w:eastAsia="Times New Roman" w:hAnsi="Verdana" w:cs="Times New Roman"/>
                <w:sz w:val="16"/>
                <w:szCs w:val="16"/>
                <w:lang w:eastAsia="nl-NL"/>
              </w:rPr>
              <w:br/>
              <w:t>- Synoniemen</w:t>
            </w:r>
            <w:r w:rsidRPr="00BB66B9">
              <w:rPr>
                <w:rFonts w:ascii="Verdana" w:eastAsia="Times New Roman" w:hAnsi="Verdana" w:cs="Times New Roman"/>
                <w:sz w:val="16"/>
                <w:szCs w:val="16"/>
                <w:lang w:eastAsia="nl-NL"/>
              </w:rPr>
              <w:br/>
              <w:t>- Tekstblokken</w:t>
            </w:r>
            <w:r w:rsidRPr="00BB66B9">
              <w:rPr>
                <w:rFonts w:ascii="Verdana" w:eastAsia="Times New Roman" w:hAnsi="Verdana" w:cs="Times New Roman"/>
                <w:sz w:val="16"/>
                <w:szCs w:val="16"/>
                <w:lang w:eastAsia="nl-NL"/>
              </w:rPr>
              <w:br/>
              <w:t>- Speciefieke data</w:t>
            </w:r>
          </w:p>
        </w:tc>
        <w:tc>
          <w:tcPr>
            <w:tcW w:w="1134" w:type="dxa"/>
          </w:tcPr>
          <w:p w14:paraId="41D251B4" w14:textId="2559A42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9C515B9" w14:textId="0BBC049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50E510C5" w14:textId="77777777" w:rsidTr="00966FE8">
        <w:trPr>
          <w:trHeight w:val="722"/>
        </w:trPr>
        <w:tc>
          <w:tcPr>
            <w:tcW w:w="709" w:type="dxa"/>
            <w:shd w:val="clear" w:color="auto" w:fill="auto"/>
          </w:tcPr>
          <w:p w14:paraId="481B683E" w14:textId="61BF8772"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E7AE04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maakt het mogelijk dat meerdere gebruikers volgordelijk aan een communicatie-uiting kunnen werken.</w:t>
            </w:r>
          </w:p>
        </w:tc>
        <w:tc>
          <w:tcPr>
            <w:tcW w:w="3969" w:type="dxa"/>
            <w:shd w:val="clear" w:color="auto" w:fill="auto"/>
            <w:hideMark/>
          </w:tcPr>
          <w:p w14:paraId="2AFBB248"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Maar één gebruiker kan tegelijkertijd aan het bericht werken.</w:t>
            </w:r>
          </w:p>
        </w:tc>
        <w:tc>
          <w:tcPr>
            <w:tcW w:w="1134" w:type="dxa"/>
          </w:tcPr>
          <w:p w14:paraId="460FDA9F" w14:textId="7AFC0B1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14F33280" w14:textId="2C916AE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BF6C75B" w14:textId="77777777" w:rsidTr="00966FE8">
        <w:trPr>
          <w:trHeight w:val="987"/>
        </w:trPr>
        <w:tc>
          <w:tcPr>
            <w:tcW w:w="709" w:type="dxa"/>
            <w:shd w:val="clear" w:color="auto" w:fill="auto"/>
          </w:tcPr>
          <w:p w14:paraId="7EC13F36" w14:textId="1BD3EF56"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6A2FF2A"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bevat de mogelijkheid dat de gebruikers default teksten kunnen aanpassen binnen een &lt;specifiek digitaal bericht&gt;. De originele waarde moet wel te zien zijn.</w:t>
            </w:r>
          </w:p>
        </w:tc>
        <w:tc>
          <w:tcPr>
            <w:tcW w:w="3969" w:type="dxa"/>
            <w:shd w:val="clear" w:color="auto" w:fill="auto"/>
            <w:hideMark/>
          </w:tcPr>
          <w:p w14:paraId="4623D489" w14:textId="77777777" w:rsidR="00F00ECC" w:rsidRPr="00BB66B9" w:rsidRDefault="00F00ECC" w:rsidP="00F00ECC">
            <w:pPr>
              <w:spacing w:after="24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&lt;specifiek digitaal bericht&gt; = alleen van toepassing op het document waaraan gewerkt wordt. </w:t>
            </w:r>
          </w:p>
        </w:tc>
        <w:tc>
          <w:tcPr>
            <w:tcW w:w="1134" w:type="dxa"/>
          </w:tcPr>
          <w:p w14:paraId="4549AB76" w14:textId="3241784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679D6349" w14:textId="054DFC47"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5F496FB1" w14:textId="77777777" w:rsidTr="00966FE8">
        <w:trPr>
          <w:trHeight w:val="1124"/>
        </w:trPr>
        <w:tc>
          <w:tcPr>
            <w:tcW w:w="709" w:type="dxa"/>
            <w:shd w:val="clear" w:color="auto" w:fill="auto"/>
          </w:tcPr>
          <w:p w14:paraId="654AADBF" w14:textId="41DAE347"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7CF8615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kan &lt;elementen&gt; voorzien van metadata</w:t>
            </w:r>
          </w:p>
        </w:tc>
        <w:tc>
          <w:tcPr>
            <w:tcW w:w="3969" w:type="dxa"/>
            <w:shd w:val="clear" w:color="auto" w:fill="auto"/>
            <w:hideMark/>
          </w:tcPr>
          <w:p w14:paraId="5FBBF29E" w14:textId="288B0DE6" w:rsidR="00F00ECC" w:rsidRPr="00BB66B9" w:rsidRDefault="00F00ECC" w:rsidP="00F00ECC">
            <w:pPr>
              <w:spacing w:after="24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&lt;elementen&gt;:</w:t>
            </w:r>
            <w:r w:rsidRPr="00BB66B9">
              <w:rPr>
                <w:rFonts w:ascii="Verdana" w:eastAsia="Times New Roman" w:hAnsi="Verdana" w:cs="Times New Roman"/>
                <w:sz w:val="16"/>
                <w:szCs w:val="16"/>
                <w:lang w:eastAsia="nl-NL"/>
              </w:rPr>
              <w:br/>
              <w:t>- Templates</w:t>
            </w:r>
            <w:r w:rsidRPr="00BB66B9">
              <w:rPr>
                <w:rFonts w:ascii="Verdana" w:eastAsia="Times New Roman" w:hAnsi="Verdana" w:cs="Times New Roman"/>
                <w:sz w:val="16"/>
                <w:szCs w:val="16"/>
                <w:lang w:eastAsia="nl-NL"/>
              </w:rPr>
              <w:br/>
              <w:t>- Tekstblokken</w:t>
            </w:r>
            <w:r w:rsidRPr="00BB66B9">
              <w:rPr>
                <w:rFonts w:ascii="Verdana" w:eastAsia="Times New Roman" w:hAnsi="Verdana" w:cs="Times New Roman"/>
                <w:sz w:val="16"/>
                <w:szCs w:val="16"/>
                <w:lang w:eastAsia="nl-NL"/>
              </w:rPr>
              <w:br/>
              <w:t xml:space="preserve">- Datavelden </w:t>
            </w:r>
            <w:r w:rsidRPr="00BB66B9">
              <w:rPr>
                <w:rFonts w:ascii="Verdana" w:eastAsia="Times New Roman" w:hAnsi="Verdana" w:cs="Times New Roman"/>
                <w:sz w:val="16"/>
                <w:szCs w:val="16"/>
                <w:lang w:eastAsia="nl-NL"/>
              </w:rPr>
              <w:br/>
              <w:t>- Publicatieregels</w:t>
            </w:r>
            <w:r w:rsidRPr="00BB66B9">
              <w:rPr>
                <w:rFonts w:ascii="Verdana" w:eastAsia="Times New Roman" w:hAnsi="Verdana" w:cs="Times New Roman"/>
                <w:sz w:val="16"/>
                <w:szCs w:val="16"/>
                <w:lang w:eastAsia="nl-NL"/>
              </w:rPr>
              <w:br/>
              <w:t xml:space="preserve">- Tekstblok logica </w:t>
            </w:r>
          </w:p>
        </w:tc>
        <w:tc>
          <w:tcPr>
            <w:tcW w:w="1134" w:type="dxa"/>
          </w:tcPr>
          <w:p w14:paraId="5E8B0525" w14:textId="14AFDAE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8577C54" w14:textId="18564D2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10EBE10" w14:textId="77777777" w:rsidTr="00966FE8">
        <w:trPr>
          <w:trHeight w:val="1290"/>
        </w:trPr>
        <w:tc>
          <w:tcPr>
            <w:tcW w:w="709" w:type="dxa"/>
            <w:shd w:val="clear" w:color="auto" w:fill="auto"/>
          </w:tcPr>
          <w:p w14:paraId="1F4EB697" w14:textId="3A0CCE62"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9BF77CD"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geeft aan welke &lt;elementen&gt; er door een aanpassing worden geraakt, zodat het inzichtelijk is waar een wijziging invloed op heeft.</w:t>
            </w:r>
          </w:p>
        </w:tc>
        <w:tc>
          <w:tcPr>
            <w:tcW w:w="3969" w:type="dxa"/>
            <w:shd w:val="clear" w:color="auto" w:fill="auto"/>
            <w:hideMark/>
          </w:tcPr>
          <w:p w14:paraId="3163CF1C" w14:textId="7594E936" w:rsidR="00F00ECC" w:rsidRPr="00BB66B9" w:rsidRDefault="00F00ECC" w:rsidP="00F00ECC">
            <w:pPr>
              <w:spacing w:after="24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&lt;elementen&gt;:</w:t>
            </w:r>
            <w:r w:rsidRPr="00BB66B9">
              <w:rPr>
                <w:rFonts w:ascii="Verdana" w:eastAsia="Times New Roman" w:hAnsi="Verdana" w:cs="Times New Roman"/>
                <w:sz w:val="16"/>
                <w:szCs w:val="16"/>
                <w:lang w:eastAsia="nl-NL"/>
              </w:rPr>
              <w:br/>
              <w:t>- Templates</w:t>
            </w:r>
            <w:r w:rsidRPr="00BB66B9">
              <w:rPr>
                <w:rFonts w:ascii="Verdana" w:eastAsia="Times New Roman" w:hAnsi="Verdana" w:cs="Times New Roman"/>
                <w:sz w:val="16"/>
                <w:szCs w:val="16"/>
                <w:lang w:eastAsia="nl-NL"/>
              </w:rPr>
              <w:br/>
              <w:t>- Tekstblokken</w:t>
            </w:r>
            <w:r w:rsidRPr="00BB66B9">
              <w:rPr>
                <w:rFonts w:ascii="Verdana" w:eastAsia="Times New Roman" w:hAnsi="Verdana" w:cs="Times New Roman"/>
                <w:sz w:val="16"/>
                <w:szCs w:val="16"/>
                <w:lang w:eastAsia="nl-NL"/>
              </w:rPr>
              <w:br/>
              <w:t xml:space="preserve">- Datavelden </w:t>
            </w:r>
            <w:r w:rsidRPr="00BB66B9">
              <w:rPr>
                <w:rFonts w:ascii="Verdana" w:eastAsia="Times New Roman" w:hAnsi="Verdana" w:cs="Times New Roman"/>
                <w:sz w:val="16"/>
                <w:szCs w:val="16"/>
                <w:lang w:eastAsia="nl-NL"/>
              </w:rPr>
              <w:br/>
              <w:t>- Publicatieregels</w:t>
            </w:r>
            <w:r w:rsidRPr="00BB66B9">
              <w:rPr>
                <w:rFonts w:ascii="Verdana" w:eastAsia="Times New Roman" w:hAnsi="Verdana" w:cs="Times New Roman"/>
                <w:sz w:val="16"/>
                <w:szCs w:val="16"/>
                <w:lang w:eastAsia="nl-NL"/>
              </w:rPr>
              <w:br/>
              <w:t xml:space="preserve">- Tekstblok logica </w:t>
            </w:r>
          </w:p>
        </w:tc>
        <w:tc>
          <w:tcPr>
            <w:tcW w:w="1134" w:type="dxa"/>
          </w:tcPr>
          <w:p w14:paraId="485C4EA2" w14:textId="396D1EE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D0D44A1" w14:textId="71F4091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4F3EB20" w14:textId="77777777" w:rsidTr="00966FE8">
        <w:trPr>
          <w:trHeight w:val="2025"/>
        </w:trPr>
        <w:tc>
          <w:tcPr>
            <w:tcW w:w="709" w:type="dxa"/>
            <w:shd w:val="clear" w:color="auto" w:fill="auto"/>
          </w:tcPr>
          <w:p w14:paraId="0D9E4308" w14:textId="31E3244A"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B7E4DDF"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Het moet mogelijk zijn de &lt;gebruiksduur&gt; van een template aan te geven.</w:t>
            </w:r>
          </w:p>
        </w:tc>
        <w:tc>
          <w:tcPr>
            <w:tcW w:w="3969" w:type="dxa"/>
            <w:shd w:val="clear" w:color="auto" w:fill="auto"/>
            <w:hideMark/>
          </w:tcPr>
          <w:p w14:paraId="077E0DD3"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&lt;gebruiksduur&gt; wordt bijgehouden door:</w:t>
            </w:r>
            <w:r w:rsidRPr="00BB66B9">
              <w:rPr>
                <w:rFonts w:ascii="Verdana" w:eastAsia="Times New Roman" w:hAnsi="Verdana" w:cs="Times New Roman"/>
                <w:sz w:val="16"/>
                <w:szCs w:val="16"/>
                <w:lang w:eastAsia="nl-NL"/>
              </w:rPr>
              <w:br/>
              <w:t>- Startdatum</w:t>
            </w:r>
            <w:r w:rsidRPr="00BB66B9">
              <w:rPr>
                <w:rFonts w:ascii="Verdana" w:eastAsia="Times New Roman" w:hAnsi="Verdana" w:cs="Times New Roman"/>
                <w:sz w:val="16"/>
                <w:szCs w:val="16"/>
                <w:lang w:eastAsia="nl-NL"/>
              </w:rPr>
              <w:br/>
              <w:t>- Einddatum</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 xml:space="preserve">Daarmee kan je een toekomstig implementatietijd van een nieuwe versie aangeven en versiebeheer toepassen. </w:t>
            </w:r>
          </w:p>
        </w:tc>
        <w:tc>
          <w:tcPr>
            <w:tcW w:w="1134" w:type="dxa"/>
          </w:tcPr>
          <w:p w14:paraId="23142EBC" w14:textId="2A47D8C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9E518C5" w14:textId="01C9B2F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51218A94" w14:textId="77777777" w:rsidTr="00966FE8">
        <w:trPr>
          <w:trHeight w:val="2409"/>
        </w:trPr>
        <w:tc>
          <w:tcPr>
            <w:tcW w:w="709" w:type="dxa"/>
            <w:shd w:val="clear" w:color="auto" w:fill="auto"/>
          </w:tcPr>
          <w:p w14:paraId="0C8FEEE3" w14:textId="0813FC7B" w:rsidR="00F00ECC" w:rsidRPr="00BB66B9" w:rsidRDefault="00F00ECC" w:rsidP="00F00ECC">
            <w:pPr>
              <w:pStyle w:val="Lijstalinea"/>
              <w:numPr>
                <w:ilvl w:val="0"/>
                <w:numId w:val="7"/>
              </w:numPr>
              <w:tabs>
                <w:tab w:val="left" w:pos="501"/>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8CC402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beschikt over tooling om wijzigingen in &lt;elementen&gt; te kunnen &lt;testen&gt;.</w:t>
            </w:r>
          </w:p>
        </w:tc>
        <w:tc>
          <w:tcPr>
            <w:tcW w:w="3969" w:type="dxa"/>
            <w:shd w:val="clear" w:color="auto" w:fill="auto"/>
            <w:hideMark/>
          </w:tcPr>
          <w:p w14:paraId="1EC5C8CC"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&lt;elementen&gt;:</w:t>
            </w:r>
            <w:r w:rsidRPr="00BB66B9">
              <w:rPr>
                <w:rFonts w:ascii="Verdana" w:eastAsia="Times New Roman" w:hAnsi="Verdana" w:cs="Times New Roman"/>
                <w:sz w:val="16"/>
                <w:szCs w:val="16"/>
                <w:lang w:eastAsia="nl-NL"/>
              </w:rPr>
              <w:br/>
              <w:t>- Templates</w:t>
            </w:r>
            <w:r w:rsidRPr="00BB66B9">
              <w:rPr>
                <w:rFonts w:ascii="Verdana" w:eastAsia="Times New Roman" w:hAnsi="Verdana" w:cs="Times New Roman"/>
                <w:sz w:val="16"/>
                <w:szCs w:val="16"/>
                <w:lang w:eastAsia="nl-NL"/>
              </w:rPr>
              <w:br/>
              <w:t>- Tekstblokken</w:t>
            </w:r>
            <w:r w:rsidRPr="00BB66B9">
              <w:rPr>
                <w:rFonts w:ascii="Verdana" w:eastAsia="Times New Roman" w:hAnsi="Verdana" w:cs="Times New Roman"/>
                <w:sz w:val="16"/>
                <w:szCs w:val="16"/>
                <w:lang w:eastAsia="nl-NL"/>
              </w:rPr>
              <w:br/>
              <w:t xml:space="preserve">- Datavelden </w:t>
            </w:r>
            <w:r w:rsidRPr="00BB66B9">
              <w:rPr>
                <w:rFonts w:ascii="Verdana" w:eastAsia="Times New Roman" w:hAnsi="Verdana" w:cs="Times New Roman"/>
                <w:sz w:val="16"/>
                <w:szCs w:val="16"/>
                <w:lang w:eastAsia="nl-NL"/>
              </w:rPr>
              <w:br/>
              <w:t>- Publicatieregels</w:t>
            </w:r>
            <w:r w:rsidRPr="00BB66B9">
              <w:rPr>
                <w:rFonts w:ascii="Verdana" w:eastAsia="Times New Roman" w:hAnsi="Verdana" w:cs="Times New Roman"/>
                <w:sz w:val="16"/>
                <w:szCs w:val="16"/>
                <w:lang w:eastAsia="nl-NL"/>
              </w:rPr>
              <w:br/>
              <w:t xml:space="preserve">- Tekstblok logica </w:t>
            </w:r>
            <w:r w:rsidRPr="00BB66B9">
              <w:rPr>
                <w:rFonts w:ascii="Verdana" w:eastAsia="Times New Roman" w:hAnsi="Verdana" w:cs="Times New Roman"/>
                <w:sz w:val="16"/>
                <w:szCs w:val="16"/>
                <w:lang w:eastAsia="nl-NL"/>
              </w:rPr>
              <w:br/>
              <w:t xml:space="preserve"> </w:t>
            </w:r>
            <w:r w:rsidRPr="00BB66B9">
              <w:rPr>
                <w:rFonts w:ascii="Verdana" w:eastAsia="Times New Roman" w:hAnsi="Verdana" w:cs="Times New Roman"/>
                <w:sz w:val="16"/>
                <w:szCs w:val="16"/>
                <w:lang w:eastAsia="nl-NL"/>
              </w:rPr>
              <w:br/>
              <w:t>Voorbeelden van &lt;testen&gt;:</w:t>
            </w:r>
            <w:r w:rsidRPr="00BB66B9">
              <w:rPr>
                <w:rFonts w:ascii="Verdana" w:eastAsia="Times New Roman" w:hAnsi="Verdana" w:cs="Times New Roman"/>
                <w:sz w:val="16"/>
                <w:szCs w:val="16"/>
                <w:lang w:eastAsia="nl-NL"/>
              </w:rPr>
              <w:br/>
              <w:t>- Template test</w:t>
            </w:r>
            <w:r w:rsidRPr="00BB66B9">
              <w:rPr>
                <w:rFonts w:ascii="Verdana" w:eastAsia="Times New Roman" w:hAnsi="Verdana" w:cs="Times New Roman"/>
                <w:sz w:val="16"/>
                <w:szCs w:val="16"/>
                <w:lang w:eastAsia="nl-NL"/>
              </w:rPr>
              <w:br/>
              <w:t>- Ketentest</w:t>
            </w:r>
            <w:r w:rsidRPr="00BB66B9">
              <w:rPr>
                <w:rFonts w:ascii="Verdana" w:eastAsia="Times New Roman" w:hAnsi="Verdana" w:cs="Times New Roman"/>
                <w:sz w:val="16"/>
                <w:szCs w:val="16"/>
                <w:lang w:eastAsia="nl-NL"/>
              </w:rPr>
              <w:br/>
              <w:t>- Connectie test</w:t>
            </w:r>
            <w:r w:rsidRPr="00BB66B9">
              <w:rPr>
                <w:rFonts w:ascii="Verdana" w:eastAsia="Times New Roman" w:hAnsi="Verdana" w:cs="Times New Roman"/>
                <w:sz w:val="16"/>
                <w:szCs w:val="16"/>
                <w:lang w:eastAsia="nl-NL"/>
              </w:rPr>
              <w:br/>
              <w:t>- Geautomatiseerd testen</w:t>
            </w:r>
          </w:p>
        </w:tc>
        <w:tc>
          <w:tcPr>
            <w:tcW w:w="1134" w:type="dxa"/>
          </w:tcPr>
          <w:p w14:paraId="4CC36069" w14:textId="215498C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24B50F88" w14:textId="0E55AE7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52E21DE" w14:textId="77777777" w:rsidTr="00966FE8">
        <w:trPr>
          <w:trHeight w:val="1401"/>
        </w:trPr>
        <w:tc>
          <w:tcPr>
            <w:tcW w:w="709" w:type="dxa"/>
            <w:shd w:val="clear" w:color="auto" w:fill="auto"/>
          </w:tcPr>
          <w:p w14:paraId="0ECE361F" w14:textId="23ABBBF0" w:rsidR="00F00ECC" w:rsidRPr="00BB66B9" w:rsidRDefault="00F00ECC" w:rsidP="00F00ECC">
            <w:pPr>
              <w:pStyle w:val="Lijstalinea"/>
              <w:numPr>
                <w:ilvl w:val="0"/>
                <w:numId w:val="7"/>
              </w:numPr>
              <w:tabs>
                <w:tab w:val="left" w:pos="501"/>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7FEFB63"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mag geen communicatie-uitingen bewaren. </w:t>
            </w:r>
          </w:p>
        </w:tc>
        <w:tc>
          <w:tcPr>
            <w:tcW w:w="3969" w:type="dxa"/>
            <w:shd w:val="clear" w:color="auto" w:fill="auto"/>
            <w:hideMark/>
          </w:tcPr>
          <w:p w14:paraId="2BFEBA51"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Er mogen geen commmunicatie-uitingen worden bewaard (gearchiveerd) in de applicatie zodat er geen schaduwarchief kan ontstaan. De archieffunctie is elders belegd. Zodra de communicatie-uiting wordt verstuurd naar de volgende stap in de keten, wordt de communicatie-uiting uit de applicatie verwijderd.</w:t>
            </w:r>
          </w:p>
        </w:tc>
        <w:tc>
          <w:tcPr>
            <w:tcW w:w="1134" w:type="dxa"/>
          </w:tcPr>
          <w:p w14:paraId="58CD75A1" w14:textId="457694A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663E757D" w14:textId="10BC523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6C810C1" w14:textId="77777777" w:rsidTr="00966FE8">
        <w:trPr>
          <w:trHeight w:val="968"/>
        </w:trPr>
        <w:tc>
          <w:tcPr>
            <w:tcW w:w="709" w:type="dxa"/>
            <w:shd w:val="clear" w:color="auto" w:fill="auto"/>
          </w:tcPr>
          <w:p w14:paraId="55D5F2E0" w14:textId="5AFF5713" w:rsidR="00F00ECC" w:rsidRPr="00BB66B9" w:rsidRDefault="00F00ECC" w:rsidP="00F00ECC">
            <w:pPr>
              <w:pStyle w:val="Lijstalinea"/>
              <w:numPr>
                <w:ilvl w:val="0"/>
                <w:numId w:val="7"/>
              </w:numPr>
              <w:tabs>
                <w:tab w:val="left" w:pos="501"/>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BD3622E"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is in staat om van alle verwerkingen te achterhalen waar de gegevens vandaan kwamen en welke gegevens gebruikt zijn.</w:t>
            </w:r>
          </w:p>
        </w:tc>
        <w:tc>
          <w:tcPr>
            <w:tcW w:w="3969" w:type="dxa"/>
            <w:shd w:val="clear" w:color="auto" w:fill="auto"/>
            <w:hideMark/>
          </w:tcPr>
          <w:p w14:paraId="476A3A4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Ook als het bericht is verstuurd, wordt de log (welke gegevens voor de verwerking zijn gebruikt en waar deze gegevens vandaan kwamen) in de applicatie bewaard. </w:t>
            </w:r>
          </w:p>
        </w:tc>
        <w:tc>
          <w:tcPr>
            <w:tcW w:w="1134" w:type="dxa"/>
          </w:tcPr>
          <w:p w14:paraId="27E31C5D" w14:textId="71320D5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14A9F24" w14:textId="7F46D25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DC00F09" w14:textId="77777777" w:rsidTr="00966FE8">
        <w:trPr>
          <w:trHeight w:val="1690"/>
        </w:trPr>
        <w:tc>
          <w:tcPr>
            <w:tcW w:w="709" w:type="dxa"/>
            <w:shd w:val="clear" w:color="auto" w:fill="auto"/>
          </w:tcPr>
          <w:p w14:paraId="34378C70" w14:textId="5CA3497B" w:rsidR="00F00ECC" w:rsidRPr="00BB66B9" w:rsidRDefault="00F00ECC" w:rsidP="00F00ECC">
            <w:pPr>
              <w:pStyle w:val="Lijstalinea"/>
              <w:numPr>
                <w:ilvl w:val="0"/>
                <w:numId w:val="7"/>
              </w:numPr>
              <w:tabs>
                <w:tab w:val="left" w:pos="501"/>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21373B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kent een &lt;beheerportaal&gt;, waarop de noodzakelijke &lt;beheersfuncties&gt; uitgevoerd kunnen worden.</w:t>
            </w:r>
          </w:p>
        </w:tc>
        <w:tc>
          <w:tcPr>
            <w:tcW w:w="3969" w:type="dxa"/>
            <w:shd w:val="clear" w:color="auto" w:fill="auto"/>
            <w:hideMark/>
          </w:tcPr>
          <w:p w14:paraId="4F4BE556"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Het &lt;beheerportaal&gt;:</w:t>
            </w:r>
            <w:r w:rsidRPr="00BB66B9">
              <w:rPr>
                <w:rFonts w:ascii="Verdana" w:eastAsia="Times New Roman" w:hAnsi="Verdana" w:cs="Times New Roman"/>
                <w:sz w:val="16"/>
                <w:szCs w:val="16"/>
                <w:lang w:eastAsia="nl-NL"/>
              </w:rPr>
              <w:br/>
              <w:t>- Is onderdeel van de applicatie</w:t>
            </w:r>
            <w:r w:rsidRPr="00BB66B9">
              <w:rPr>
                <w:rFonts w:ascii="Verdana" w:eastAsia="Times New Roman" w:hAnsi="Verdana" w:cs="Times New Roman"/>
                <w:sz w:val="16"/>
                <w:szCs w:val="16"/>
                <w:lang w:eastAsia="nl-NL"/>
              </w:rPr>
              <w:br/>
              <w:t>- Wordt ontsloten via API's</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De &lt;beheersfuncties&gt; omvatten minimaal:</w:t>
            </w:r>
            <w:r w:rsidRPr="00BB66B9">
              <w:rPr>
                <w:rFonts w:ascii="Verdana" w:eastAsia="Times New Roman" w:hAnsi="Verdana" w:cs="Times New Roman"/>
                <w:sz w:val="16"/>
                <w:szCs w:val="16"/>
                <w:lang w:eastAsia="nl-NL"/>
              </w:rPr>
              <w:br/>
              <w:t>- Het monitoren van systeemfuncties</w:t>
            </w:r>
            <w:r w:rsidRPr="00BB66B9">
              <w:rPr>
                <w:rFonts w:ascii="Verdana" w:eastAsia="Times New Roman" w:hAnsi="Verdana" w:cs="Times New Roman"/>
                <w:sz w:val="16"/>
                <w:szCs w:val="16"/>
                <w:lang w:eastAsia="nl-NL"/>
              </w:rPr>
              <w:br/>
              <w:t>- Het monitoren van de workload op het systeem</w:t>
            </w:r>
            <w:r w:rsidRPr="00BB66B9">
              <w:rPr>
                <w:rFonts w:ascii="Verdana" w:eastAsia="Times New Roman" w:hAnsi="Verdana" w:cs="Times New Roman"/>
                <w:sz w:val="16"/>
                <w:szCs w:val="16"/>
                <w:lang w:eastAsia="nl-NL"/>
              </w:rPr>
              <w:br/>
              <w:t xml:space="preserve">- Het parameteriseren en inregelen van tabellen </w:t>
            </w:r>
          </w:p>
        </w:tc>
        <w:tc>
          <w:tcPr>
            <w:tcW w:w="1134" w:type="dxa"/>
          </w:tcPr>
          <w:p w14:paraId="4A96BC21" w14:textId="28364BF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2DA9FF9E" w14:textId="31D53D7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24FB689" w14:textId="77777777" w:rsidTr="00966FE8">
        <w:trPr>
          <w:trHeight w:val="767"/>
        </w:trPr>
        <w:tc>
          <w:tcPr>
            <w:tcW w:w="709" w:type="dxa"/>
            <w:shd w:val="clear" w:color="auto" w:fill="auto"/>
          </w:tcPr>
          <w:p w14:paraId="7C0DC6C6" w14:textId="4F7E0D68" w:rsidR="00F00ECC" w:rsidRPr="00BB66B9" w:rsidRDefault="00F00ECC" w:rsidP="00F00ECC">
            <w:pPr>
              <w:pStyle w:val="Lijstalinea"/>
              <w:numPr>
                <w:ilvl w:val="0"/>
                <w:numId w:val="7"/>
              </w:numPr>
              <w:tabs>
                <w:tab w:val="left" w:pos="501"/>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78F998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beschikt over monitoring, logging en signalering om problemen te kunnen signaleren en analyseren.</w:t>
            </w:r>
          </w:p>
        </w:tc>
        <w:tc>
          <w:tcPr>
            <w:tcW w:w="3969" w:type="dxa"/>
            <w:shd w:val="clear" w:color="auto" w:fill="auto"/>
            <w:hideMark/>
          </w:tcPr>
          <w:p w14:paraId="1B01DD23"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Is onderdeel van een beheer/management dashboard.</w:t>
            </w:r>
          </w:p>
        </w:tc>
        <w:tc>
          <w:tcPr>
            <w:tcW w:w="1134" w:type="dxa"/>
          </w:tcPr>
          <w:p w14:paraId="33AB5D84" w14:textId="460D5E0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18D3C51" w14:textId="67B2C00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567A217" w14:textId="77777777" w:rsidTr="00966FE8">
        <w:trPr>
          <w:trHeight w:val="850"/>
        </w:trPr>
        <w:tc>
          <w:tcPr>
            <w:tcW w:w="709" w:type="dxa"/>
            <w:shd w:val="clear" w:color="auto" w:fill="auto"/>
          </w:tcPr>
          <w:p w14:paraId="171A67B6" w14:textId="49CD6544"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B095E9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is in staat om &lt;grote aantallen&gt; verwerkingen te splitsen en deze op een rustiger tijdstip te verwerken.</w:t>
            </w:r>
          </w:p>
        </w:tc>
        <w:tc>
          <w:tcPr>
            <w:tcW w:w="3969" w:type="dxa"/>
            <w:shd w:val="clear" w:color="auto" w:fill="auto"/>
            <w:hideMark/>
          </w:tcPr>
          <w:p w14:paraId="617EF73C"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&lt;grote aantallen&gt; = (groter dan) 20.000</w:t>
            </w:r>
          </w:p>
        </w:tc>
        <w:tc>
          <w:tcPr>
            <w:tcW w:w="1134" w:type="dxa"/>
          </w:tcPr>
          <w:p w14:paraId="41B4325F" w14:textId="09DE2DA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EDFA91D" w14:textId="0F1F961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5CCF880" w14:textId="77777777" w:rsidTr="00966FE8">
        <w:trPr>
          <w:trHeight w:val="1246"/>
        </w:trPr>
        <w:tc>
          <w:tcPr>
            <w:tcW w:w="709" w:type="dxa"/>
            <w:shd w:val="clear" w:color="auto" w:fill="auto"/>
          </w:tcPr>
          <w:p w14:paraId="33C21D0E" w14:textId="69DE4590"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8E16D9D"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Binnen de applicatie is het mogelijk om &lt;elementen&gt; te ontwikkelen zonder diepgaande programmeerkennis bvb door het gebruik van een WYSIWYG editor.</w:t>
            </w:r>
          </w:p>
        </w:tc>
        <w:tc>
          <w:tcPr>
            <w:tcW w:w="3969" w:type="dxa"/>
            <w:shd w:val="clear" w:color="auto" w:fill="auto"/>
            <w:hideMark/>
          </w:tcPr>
          <w:p w14:paraId="3B36FD79" w14:textId="2E402F19" w:rsidR="00F00ECC" w:rsidRPr="00BB66B9" w:rsidRDefault="00F00ECC" w:rsidP="00F00ECC">
            <w:pPr>
              <w:spacing w:after="24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&lt;elementen&gt;:</w:t>
            </w:r>
            <w:r w:rsidRPr="00BB66B9">
              <w:rPr>
                <w:rFonts w:ascii="Verdana" w:eastAsia="Times New Roman" w:hAnsi="Verdana" w:cs="Times New Roman"/>
                <w:sz w:val="16"/>
                <w:szCs w:val="16"/>
                <w:lang w:eastAsia="nl-NL"/>
              </w:rPr>
              <w:br/>
              <w:t>- Templates</w:t>
            </w:r>
            <w:r w:rsidRPr="00BB66B9">
              <w:rPr>
                <w:rFonts w:ascii="Verdana" w:eastAsia="Times New Roman" w:hAnsi="Verdana" w:cs="Times New Roman"/>
                <w:sz w:val="16"/>
                <w:szCs w:val="16"/>
                <w:lang w:eastAsia="nl-NL"/>
              </w:rPr>
              <w:br/>
              <w:t>- Tekstblokken</w:t>
            </w:r>
            <w:r w:rsidRPr="00BB66B9">
              <w:rPr>
                <w:rFonts w:ascii="Verdana" w:eastAsia="Times New Roman" w:hAnsi="Verdana" w:cs="Times New Roman"/>
                <w:sz w:val="16"/>
                <w:szCs w:val="16"/>
                <w:lang w:eastAsia="nl-NL"/>
              </w:rPr>
              <w:br/>
              <w:t xml:space="preserve">- Datavelden </w:t>
            </w:r>
            <w:r w:rsidRPr="00BB66B9">
              <w:rPr>
                <w:rFonts w:ascii="Verdana" w:eastAsia="Times New Roman" w:hAnsi="Verdana" w:cs="Times New Roman"/>
                <w:sz w:val="16"/>
                <w:szCs w:val="16"/>
                <w:lang w:eastAsia="nl-NL"/>
              </w:rPr>
              <w:br/>
              <w:t>- Publicatieregels</w:t>
            </w:r>
            <w:r w:rsidRPr="00BB66B9">
              <w:rPr>
                <w:rFonts w:ascii="Verdana" w:eastAsia="Times New Roman" w:hAnsi="Verdana" w:cs="Times New Roman"/>
                <w:sz w:val="16"/>
                <w:szCs w:val="16"/>
                <w:lang w:eastAsia="nl-NL"/>
              </w:rPr>
              <w:br/>
              <w:t xml:space="preserve">- Tekstblok logica </w:t>
            </w:r>
          </w:p>
        </w:tc>
        <w:tc>
          <w:tcPr>
            <w:tcW w:w="1134" w:type="dxa"/>
          </w:tcPr>
          <w:p w14:paraId="686679AC" w14:textId="2B8B49F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7A6D1D7" w14:textId="6201607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F7F448F" w14:textId="77777777" w:rsidTr="00966FE8">
        <w:trPr>
          <w:trHeight w:val="1254"/>
        </w:trPr>
        <w:tc>
          <w:tcPr>
            <w:tcW w:w="709" w:type="dxa"/>
            <w:shd w:val="clear" w:color="auto" w:fill="auto"/>
          </w:tcPr>
          <w:p w14:paraId="036626B6" w14:textId="40B45A84"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0E7D04A"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Binnen de applicatie kunnen rechten worden toegekend op &lt;elementen&gt; </w:t>
            </w:r>
          </w:p>
        </w:tc>
        <w:tc>
          <w:tcPr>
            <w:tcW w:w="3969" w:type="dxa"/>
            <w:shd w:val="clear" w:color="auto" w:fill="auto"/>
            <w:hideMark/>
          </w:tcPr>
          <w:p w14:paraId="582E54E3" w14:textId="0A679F2E" w:rsidR="00F00ECC" w:rsidRPr="00BB66B9" w:rsidRDefault="00F00ECC" w:rsidP="00F00ECC">
            <w:pPr>
              <w:spacing w:after="24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&lt;elementen&gt;:</w:t>
            </w:r>
            <w:r w:rsidRPr="00BB66B9">
              <w:rPr>
                <w:rFonts w:ascii="Verdana" w:eastAsia="Times New Roman" w:hAnsi="Verdana" w:cs="Times New Roman"/>
                <w:sz w:val="16"/>
                <w:szCs w:val="16"/>
                <w:lang w:eastAsia="nl-NL"/>
              </w:rPr>
              <w:br/>
              <w:t>- Templates</w:t>
            </w:r>
            <w:r w:rsidRPr="00BB66B9">
              <w:rPr>
                <w:rFonts w:ascii="Verdana" w:eastAsia="Times New Roman" w:hAnsi="Verdana" w:cs="Times New Roman"/>
                <w:sz w:val="16"/>
                <w:szCs w:val="16"/>
                <w:lang w:eastAsia="nl-NL"/>
              </w:rPr>
              <w:br/>
              <w:t>- Tekstblokken</w:t>
            </w:r>
            <w:r w:rsidRPr="00BB66B9">
              <w:rPr>
                <w:rFonts w:ascii="Verdana" w:eastAsia="Times New Roman" w:hAnsi="Verdana" w:cs="Times New Roman"/>
                <w:sz w:val="16"/>
                <w:szCs w:val="16"/>
                <w:lang w:eastAsia="nl-NL"/>
              </w:rPr>
              <w:br/>
              <w:t xml:space="preserve">- Datavelden </w:t>
            </w:r>
            <w:r w:rsidRPr="00BB66B9">
              <w:rPr>
                <w:rFonts w:ascii="Verdana" w:eastAsia="Times New Roman" w:hAnsi="Verdana" w:cs="Times New Roman"/>
                <w:sz w:val="16"/>
                <w:szCs w:val="16"/>
                <w:lang w:eastAsia="nl-NL"/>
              </w:rPr>
              <w:br/>
              <w:t>- Publicatieregels</w:t>
            </w:r>
            <w:r w:rsidRPr="00BB66B9">
              <w:rPr>
                <w:rFonts w:ascii="Verdana" w:eastAsia="Times New Roman" w:hAnsi="Verdana" w:cs="Times New Roman"/>
                <w:sz w:val="16"/>
                <w:szCs w:val="16"/>
                <w:lang w:eastAsia="nl-NL"/>
              </w:rPr>
              <w:br/>
              <w:t xml:space="preserve">- Tekstblok logica </w:t>
            </w:r>
          </w:p>
        </w:tc>
        <w:tc>
          <w:tcPr>
            <w:tcW w:w="1134" w:type="dxa"/>
          </w:tcPr>
          <w:p w14:paraId="1F45EDCE" w14:textId="19A0ABA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47B768A" w14:textId="01FC221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B45A841" w14:textId="77777777" w:rsidTr="00966FE8">
        <w:trPr>
          <w:trHeight w:val="1101"/>
        </w:trPr>
        <w:tc>
          <w:tcPr>
            <w:tcW w:w="709" w:type="dxa"/>
            <w:shd w:val="clear" w:color="auto" w:fill="auto"/>
          </w:tcPr>
          <w:p w14:paraId="2075CCCF" w14:textId="6ED87B39"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23EF724"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biedt de mogelijkheid om soms &lt;specifieke gegevens in Tabellen&gt; vast te leggen en te beheren.</w:t>
            </w:r>
          </w:p>
        </w:tc>
        <w:tc>
          <w:tcPr>
            <w:tcW w:w="3969" w:type="dxa"/>
            <w:shd w:val="clear" w:color="auto" w:fill="auto"/>
            <w:hideMark/>
          </w:tcPr>
          <w:p w14:paraId="249C0708"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&lt;specifieke gegevens&gt;:</w:t>
            </w:r>
            <w:r w:rsidRPr="00BB66B9">
              <w:rPr>
                <w:rFonts w:ascii="Verdana" w:eastAsia="Times New Roman" w:hAnsi="Verdana" w:cs="Times New Roman"/>
                <w:sz w:val="16"/>
                <w:szCs w:val="16"/>
                <w:lang w:eastAsia="nl-NL"/>
              </w:rPr>
              <w:br/>
              <w:t>- Adressen van (buitenlandse) instanties</w:t>
            </w:r>
            <w:r w:rsidRPr="00BB66B9">
              <w:rPr>
                <w:rFonts w:ascii="Verdana" w:eastAsia="Times New Roman" w:hAnsi="Verdana" w:cs="Times New Roman"/>
                <w:sz w:val="16"/>
                <w:szCs w:val="16"/>
                <w:lang w:eastAsia="nl-NL"/>
              </w:rPr>
              <w:br/>
              <w:t>- Locaties</w:t>
            </w:r>
            <w:r w:rsidRPr="00BB66B9">
              <w:rPr>
                <w:rFonts w:ascii="Verdana" w:eastAsia="Times New Roman" w:hAnsi="Verdana" w:cs="Times New Roman"/>
                <w:sz w:val="16"/>
                <w:szCs w:val="16"/>
                <w:lang w:eastAsia="nl-NL"/>
              </w:rPr>
              <w:br/>
              <w:t>- Medewerkers</w:t>
            </w:r>
            <w:r w:rsidRPr="00BB66B9">
              <w:rPr>
                <w:rFonts w:ascii="Verdana" w:eastAsia="Times New Roman" w:hAnsi="Verdana" w:cs="Times New Roman"/>
                <w:sz w:val="16"/>
                <w:szCs w:val="16"/>
                <w:lang w:eastAsia="nl-NL"/>
              </w:rPr>
              <w:br/>
              <w:t>- Teamindelingen</w:t>
            </w:r>
          </w:p>
        </w:tc>
        <w:tc>
          <w:tcPr>
            <w:tcW w:w="1134" w:type="dxa"/>
          </w:tcPr>
          <w:p w14:paraId="7228715A" w14:textId="43E6A86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10C6876A" w14:textId="37F937A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5126839" w14:textId="77777777" w:rsidTr="00966FE8">
        <w:trPr>
          <w:trHeight w:val="1005"/>
        </w:trPr>
        <w:tc>
          <w:tcPr>
            <w:tcW w:w="709" w:type="dxa"/>
            <w:shd w:val="clear" w:color="auto" w:fill="auto"/>
          </w:tcPr>
          <w:p w14:paraId="2A5488AD" w14:textId="16578E42"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80C1E22"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In de applicatie kunnen alle processtappen die zijn uitgevoerd bij de creatie van een communicatie-uiting worden gelogd, gemonitord en gereconstrueerd.</w:t>
            </w:r>
          </w:p>
        </w:tc>
        <w:tc>
          <w:tcPr>
            <w:tcW w:w="3969" w:type="dxa"/>
            <w:shd w:val="clear" w:color="auto" w:fill="auto"/>
            <w:hideMark/>
          </w:tcPr>
          <w:p w14:paraId="53ECA431"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Dit betreft een audittrail die bedoeld is om ons handelen te verantwoorden (inclusief welke trigger het proces heeft gestart met welke gegeven).</w:t>
            </w:r>
          </w:p>
        </w:tc>
        <w:tc>
          <w:tcPr>
            <w:tcW w:w="1134" w:type="dxa"/>
          </w:tcPr>
          <w:p w14:paraId="2E5E4E90" w14:textId="02D70C67"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863BB3A" w14:textId="6F61CF3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8163FCB" w14:textId="77777777" w:rsidTr="00966FE8">
        <w:trPr>
          <w:trHeight w:val="836"/>
        </w:trPr>
        <w:tc>
          <w:tcPr>
            <w:tcW w:w="709" w:type="dxa"/>
            <w:shd w:val="clear" w:color="auto" w:fill="auto"/>
          </w:tcPr>
          <w:p w14:paraId="0E354FD7" w14:textId="6ED152C9"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E44AB9F"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ondersteunt het invoegen/samenstellen/beheren</w:t>
            </w:r>
            <w:r w:rsidRPr="00BB66B9">
              <w:rPr>
                <w:rFonts w:ascii="Verdana" w:eastAsia="Times New Roman" w:hAnsi="Verdana" w:cs="Times New Roman"/>
                <w:b/>
                <w:bCs/>
                <w:sz w:val="18"/>
                <w:szCs w:val="18"/>
                <w:lang w:eastAsia="nl-NL"/>
              </w:rPr>
              <w:t xml:space="preserve"> </w:t>
            </w:r>
            <w:r w:rsidRPr="00BB66B9">
              <w:rPr>
                <w:rFonts w:ascii="Verdana" w:eastAsia="Times New Roman" w:hAnsi="Verdana" w:cs="Times New Roman"/>
                <w:sz w:val="18"/>
                <w:szCs w:val="18"/>
                <w:lang w:eastAsia="nl-NL"/>
              </w:rPr>
              <w:t xml:space="preserve">van adressen van werkgevers en (buitenlandse) instanties. </w:t>
            </w:r>
          </w:p>
        </w:tc>
        <w:tc>
          <w:tcPr>
            <w:tcW w:w="3969" w:type="dxa"/>
            <w:shd w:val="clear" w:color="auto" w:fill="auto"/>
            <w:hideMark/>
          </w:tcPr>
          <w:p w14:paraId="1B78B54D"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Adressen van werkgevers en (buitenlandse) instanties moet kunnen worden ingevoegd, samengesteld, beheerd en opgemaakt.</w:t>
            </w:r>
          </w:p>
        </w:tc>
        <w:tc>
          <w:tcPr>
            <w:tcW w:w="1134" w:type="dxa"/>
          </w:tcPr>
          <w:p w14:paraId="49006694" w14:textId="0F03798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0D009D7" w14:textId="2D06896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18D57FB" w14:textId="77777777" w:rsidTr="00966FE8">
        <w:trPr>
          <w:trHeight w:val="1179"/>
        </w:trPr>
        <w:tc>
          <w:tcPr>
            <w:tcW w:w="709" w:type="dxa"/>
            <w:shd w:val="clear" w:color="auto" w:fill="auto"/>
          </w:tcPr>
          <w:p w14:paraId="189A1B8D" w14:textId="0B072AED"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B1FB621"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biedt de mogelijkheid om de tekst van een communicatie-uiting in meerdere talen beschikbaar te maken (inclusief diakrieten en leestekens).</w:t>
            </w:r>
          </w:p>
        </w:tc>
        <w:tc>
          <w:tcPr>
            <w:tcW w:w="3969" w:type="dxa"/>
            <w:shd w:val="clear" w:color="auto" w:fill="auto"/>
            <w:hideMark/>
          </w:tcPr>
          <w:p w14:paraId="3A9AFBE3"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De communicatie-uiting moet in meerdere talen beschikbaar zijn, wat middels een template ter beschikking moet kunnen worden gebracht. Het moet mogelijk zijn om de templates in meerdere talen aan te maken. </w:t>
            </w:r>
          </w:p>
        </w:tc>
        <w:tc>
          <w:tcPr>
            <w:tcW w:w="1134" w:type="dxa"/>
          </w:tcPr>
          <w:p w14:paraId="5F88B85C" w14:textId="1358F22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66BDFC85" w14:textId="4970E4D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E8F9243" w14:textId="77777777" w:rsidTr="00337A74">
        <w:trPr>
          <w:trHeight w:val="511"/>
        </w:trPr>
        <w:tc>
          <w:tcPr>
            <w:tcW w:w="709" w:type="dxa"/>
            <w:shd w:val="clear" w:color="auto" w:fill="auto"/>
          </w:tcPr>
          <w:p w14:paraId="4674ED9B" w14:textId="0E2C02B7"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ECC40B5"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kan Pixel Perfect opmaken. </w:t>
            </w:r>
          </w:p>
        </w:tc>
        <w:tc>
          <w:tcPr>
            <w:tcW w:w="3969" w:type="dxa"/>
            <w:shd w:val="clear" w:color="auto" w:fill="auto"/>
            <w:hideMark/>
          </w:tcPr>
          <w:p w14:paraId="4CDB1AB9" w14:textId="0D096F9C"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Bvb qua layout zoals het Europee</w:t>
            </w:r>
            <w:r>
              <w:rPr>
                <w:rFonts w:ascii="Verdana" w:eastAsia="Times New Roman" w:hAnsi="Verdana" w:cs="Times New Roman"/>
                <w:sz w:val="16"/>
                <w:szCs w:val="16"/>
                <w:lang w:eastAsia="nl-NL"/>
              </w:rPr>
              <w:t>s vastgestelde PD U1 formulier.</w:t>
            </w:r>
          </w:p>
        </w:tc>
        <w:tc>
          <w:tcPr>
            <w:tcW w:w="1134" w:type="dxa"/>
          </w:tcPr>
          <w:p w14:paraId="24B02DC9" w14:textId="564F8E8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C9D032D" w14:textId="2FB6AD8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577828F" w14:textId="77777777" w:rsidTr="00966FE8">
        <w:trPr>
          <w:trHeight w:val="1231"/>
        </w:trPr>
        <w:tc>
          <w:tcPr>
            <w:tcW w:w="709" w:type="dxa"/>
            <w:shd w:val="clear" w:color="auto" w:fill="auto"/>
          </w:tcPr>
          <w:p w14:paraId="64EB0807" w14:textId="285DC0B5"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79FDFC4"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GUI is intuïtief en gebruiksvriendelijk en voldoet aan de Europese richtlijnen voor toegankelijkheid zoals gepubliceerd op: https://www.digitoegankelijk.nl.</w:t>
            </w:r>
          </w:p>
        </w:tc>
        <w:tc>
          <w:tcPr>
            <w:tcW w:w="3969" w:type="dxa"/>
            <w:shd w:val="clear" w:color="auto" w:fill="auto"/>
            <w:hideMark/>
          </w:tcPr>
          <w:p w14:paraId="3B583945"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Een nieuwe gebruiker (zonder enige ervaring met brievenboeksystemen) is in staat om na 1 trainingsdag met het systeem te kunnen werken. Verder zijn toegankelijkheidsopties ten behoeve van medewerkers met visuele en/of auditieve beperkingen.</w:t>
            </w:r>
          </w:p>
        </w:tc>
        <w:tc>
          <w:tcPr>
            <w:tcW w:w="1134" w:type="dxa"/>
          </w:tcPr>
          <w:p w14:paraId="4B7CC9BC" w14:textId="451C87C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299E874" w14:textId="5453A7E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E7D54EF" w14:textId="77777777" w:rsidTr="005E691B">
        <w:trPr>
          <w:trHeight w:val="876"/>
        </w:trPr>
        <w:tc>
          <w:tcPr>
            <w:tcW w:w="709" w:type="dxa"/>
            <w:shd w:val="clear" w:color="auto" w:fill="auto"/>
          </w:tcPr>
          <w:p w14:paraId="74D8684F" w14:textId="7C9AA909"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D26A00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Het bijhouden van de audittrail mag geen merkbaar effect hebben (maximaal 10% performance-verlies) op performance en mag de productie niet verstoren.</w:t>
            </w:r>
          </w:p>
        </w:tc>
        <w:tc>
          <w:tcPr>
            <w:tcW w:w="3969" w:type="dxa"/>
            <w:shd w:val="clear" w:color="auto" w:fill="auto"/>
            <w:hideMark/>
          </w:tcPr>
          <w:p w14:paraId="3DD5F3CD"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audittrail kan potentieel ongewenste verstoringen in productie veroorzaken. Om dit te voorkomen moet het ontwerp/architectuur met deze eis rekening houden.</w:t>
            </w:r>
          </w:p>
        </w:tc>
        <w:tc>
          <w:tcPr>
            <w:tcW w:w="1134" w:type="dxa"/>
          </w:tcPr>
          <w:p w14:paraId="6B9556E3" w14:textId="7291748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3F6CF58" w14:textId="0DF49F9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44D2C42" w14:textId="77777777" w:rsidTr="00966FE8">
        <w:trPr>
          <w:trHeight w:val="1254"/>
        </w:trPr>
        <w:tc>
          <w:tcPr>
            <w:tcW w:w="709" w:type="dxa"/>
            <w:shd w:val="clear" w:color="auto" w:fill="auto"/>
          </w:tcPr>
          <w:p w14:paraId="6930393A" w14:textId="6BED697C"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7A104F31"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staat hot back-up toe. Dat wil zeggen dat gebruikers op een normale wijze (maximaal 10% performance-verlies) van een applicatie gebruik kunnen maken terwijl gelijktijdig een back-up wordt gemaakt.</w:t>
            </w:r>
          </w:p>
        </w:tc>
        <w:tc>
          <w:tcPr>
            <w:tcW w:w="3969" w:type="dxa"/>
            <w:shd w:val="clear" w:color="auto" w:fill="auto"/>
            <w:hideMark/>
          </w:tcPr>
          <w:p w14:paraId="5EBB04E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back-up kan potentieel ongewenste verstoringen in productie veroorzaken door het intensieve gebruik van bvb een database. Om dit te voorkomen moet het ontwerp/architectuur met deze eis rekening houden.</w:t>
            </w:r>
          </w:p>
        </w:tc>
        <w:tc>
          <w:tcPr>
            <w:tcW w:w="1134" w:type="dxa"/>
          </w:tcPr>
          <w:p w14:paraId="54139F99" w14:textId="512FF7F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7B921A9" w14:textId="685A514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7612D07" w14:textId="77777777" w:rsidTr="00966FE8">
        <w:trPr>
          <w:trHeight w:val="1399"/>
        </w:trPr>
        <w:tc>
          <w:tcPr>
            <w:tcW w:w="709" w:type="dxa"/>
            <w:shd w:val="clear" w:color="auto" w:fill="auto"/>
          </w:tcPr>
          <w:p w14:paraId="3FA7ADFA" w14:textId="29E8F060"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ECA2D0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Indien de applicatie gebruik maakt van tijdelijke gegevens/objecten moeten deze na gebruik volledig door het systeem worden verwijderd. Alleen laatst opgeslagen werkversie wordt bewaard tot verzending (de edit log blijft bewaard).</w:t>
            </w:r>
          </w:p>
        </w:tc>
        <w:tc>
          <w:tcPr>
            <w:tcW w:w="3969" w:type="dxa"/>
            <w:shd w:val="clear" w:color="auto" w:fill="auto"/>
            <w:hideMark/>
          </w:tcPr>
          <w:p w14:paraId="4D2E643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dataopslag kan vollopen als resultaat van een grote aantal tijdelijke objecten die niet opgeruimd worden. Dat zal invloed hebben op de beschikbaarheid en de correcte werking.</w:t>
            </w:r>
          </w:p>
        </w:tc>
        <w:tc>
          <w:tcPr>
            <w:tcW w:w="1134" w:type="dxa"/>
          </w:tcPr>
          <w:p w14:paraId="683D39B9" w14:textId="3849B7D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7C8A4A6" w14:textId="2463F63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96AF49D" w14:textId="77777777" w:rsidTr="00966FE8">
        <w:trPr>
          <w:trHeight w:val="1424"/>
        </w:trPr>
        <w:tc>
          <w:tcPr>
            <w:tcW w:w="709" w:type="dxa"/>
            <w:shd w:val="clear" w:color="auto" w:fill="auto"/>
          </w:tcPr>
          <w:p w14:paraId="26092C47" w14:textId="0A4F6F0D"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48F46540"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Integratie met andere business applicaties dienen plaats te vinden volgens de door UWV voorgeschreven technologie en standaarden (JSON/REST, HTTP/SOAP, MQ.).</w:t>
            </w:r>
          </w:p>
        </w:tc>
        <w:tc>
          <w:tcPr>
            <w:tcW w:w="3969" w:type="dxa"/>
            <w:shd w:val="clear" w:color="auto" w:fill="auto"/>
            <w:hideMark/>
          </w:tcPr>
          <w:p w14:paraId="62DD30B3"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Standaarden helpen een aantal problemen te adresseren, waaronder, maar niet beperkt tot, een technologische keuze de functionaliteit en compatibiliteit van het product helpt te waarborgen, de interoperabiliteit te vergemakkelijken en de veiligheid te ondersteunen.</w:t>
            </w:r>
          </w:p>
        </w:tc>
        <w:tc>
          <w:tcPr>
            <w:tcW w:w="1134" w:type="dxa"/>
          </w:tcPr>
          <w:p w14:paraId="12D88E1C" w14:textId="7F1EBAD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AA224CF" w14:textId="7C169B4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B09CA4D" w14:textId="77777777" w:rsidTr="00966FE8">
        <w:trPr>
          <w:trHeight w:val="707"/>
        </w:trPr>
        <w:tc>
          <w:tcPr>
            <w:tcW w:w="709" w:type="dxa"/>
            <w:shd w:val="clear" w:color="auto" w:fill="auto"/>
          </w:tcPr>
          <w:p w14:paraId="3736F597" w14:textId="06FEE7FD"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278716E"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moet on-premise geinstalleerd kunnen worden.</w:t>
            </w:r>
          </w:p>
        </w:tc>
        <w:tc>
          <w:tcPr>
            <w:tcW w:w="3969" w:type="dxa"/>
            <w:shd w:val="clear" w:color="auto" w:fill="auto"/>
            <w:hideMark/>
          </w:tcPr>
          <w:p w14:paraId="71A45F0D" w14:textId="5E13F166"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Alles wat aangeleverd wordt in het HRC moet op HRC infrastructuur landen zodat alle standaard beheerprocessen gebruikt kunnen worden.</w:t>
            </w:r>
            <w:r>
              <w:rPr>
                <w:rFonts w:ascii="Verdana" w:eastAsia="Times New Roman" w:hAnsi="Verdana" w:cs="Times New Roman"/>
                <w:sz w:val="16"/>
                <w:szCs w:val="16"/>
                <w:lang w:eastAsia="nl-NL"/>
              </w:rPr>
              <w:t xml:space="preserve"> </w:t>
            </w:r>
            <w:r w:rsidRPr="009670F5">
              <w:rPr>
                <w:rFonts w:ascii="Verdana" w:eastAsia="Times New Roman" w:hAnsi="Verdana" w:cs="Times New Roman"/>
                <w:b/>
                <w:color w:val="FF0000"/>
                <w:sz w:val="16"/>
                <w:szCs w:val="16"/>
                <w:lang w:eastAsia="nl-NL"/>
              </w:rPr>
              <w:t xml:space="preserve">Zie bijlage </w:t>
            </w:r>
            <w:r>
              <w:rPr>
                <w:rFonts w:ascii="Verdana" w:eastAsia="Times New Roman" w:hAnsi="Verdana" w:cs="Times New Roman"/>
                <w:b/>
                <w:color w:val="FF0000"/>
                <w:sz w:val="16"/>
                <w:szCs w:val="16"/>
                <w:lang w:eastAsia="nl-NL"/>
              </w:rPr>
              <w:t>11</w:t>
            </w:r>
            <w:r w:rsidRPr="009670F5">
              <w:rPr>
                <w:rFonts w:ascii="Verdana" w:eastAsia="Times New Roman" w:hAnsi="Verdana" w:cs="Times New Roman"/>
                <w:b/>
                <w:color w:val="FF0000"/>
                <w:sz w:val="16"/>
                <w:szCs w:val="16"/>
                <w:lang w:eastAsia="nl-NL"/>
              </w:rPr>
              <w:t>a Overzicht DXC Hosting.</w:t>
            </w:r>
          </w:p>
        </w:tc>
        <w:tc>
          <w:tcPr>
            <w:tcW w:w="1134" w:type="dxa"/>
          </w:tcPr>
          <w:p w14:paraId="11CDF959" w14:textId="58F4024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9DF6A9C" w14:textId="44763C9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959C510" w14:textId="77777777" w:rsidTr="00966FE8">
        <w:trPr>
          <w:trHeight w:val="561"/>
        </w:trPr>
        <w:tc>
          <w:tcPr>
            <w:tcW w:w="709" w:type="dxa"/>
            <w:shd w:val="clear" w:color="auto" w:fill="auto"/>
          </w:tcPr>
          <w:p w14:paraId="61A2A777" w14:textId="00A13B8D"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7FF629D"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is vrij van blokkerende en/of storende softwarefouten.</w:t>
            </w:r>
          </w:p>
        </w:tc>
        <w:tc>
          <w:tcPr>
            <w:tcW w:w="3969" w:type="dxa"/>
            <w:shd w:val="clear" w:color="auto" w:fill="auto"/>
            <w:hideMark/>
          </w:tcPr>
          <w:p w14:paraId="5B76E77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Blokkerende en storende software fouten kunnen tot meer ontevreden gebruikers en incidenten leiden.</w:t>
            </w:r>
          </w:p>
        </w:tc>
        <w:tc>
          <w:tcPr>
            <w:tcW w:w="1134" w:type="dxa"/>
          </w:tcPr>
          <w:p w14:paraId="2741D1CF" w14:textId="24096FE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B9AB68A" w14:textId="46A9F177"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1CFEDB8" w14:textId="77777777" w:rsidTr="00966FE8">
        <w:trPr>
          <w:trHeight w:val="1927"/>
        </w:trPr>
        <w:tc>
          <w:tcPr>
            <w:tcW w:w="709" w:type="dxa"/>
            <w:shd w:val="clear" w:color="auto" w:fill="auto"/>
          </w:tcPr>
          <w:p w14:paraId="03E9FD9D" w14:textId="0112BB59"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42B31AD2"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audittrail dient ongeacht het soort melding online en offline beschikbaar te zijn voor de applicatie beheerders. Dat betekent dat audittrail 99.9% beschikbaar moet zijn zonder dat het systeem up and running is. Bij verstoringen op applicatie- en infrastructuurniveau is RPO (Recovery Point Objective) voor audittrail near zero. </w:t>
            </w:r>
          </w:p>
        </w:tc>
        <w:tc>
          <w:tcPr>
            <w:tcW w:w="3969" w:type="dxa"/>
            <w:shd w:val="clear" w:color="auto" w:fill="auto"/>
            <w:hideMark/>
          </w:tcPr>
          <w:p w14:paraId="6C18B943"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Audittrail levert informatie over alle (belangrijke) door een gebruiker uitgevoerde activiteiten binnen de applicatie voordat een (beveiligings-) incident plaats vond. Op basis daarvan kan het onderzoeksteam bepalen welke gevolgen het incident zou hebben voor diegene die het incident veroorzaakt heeft.</w:t>
            </w:r>
          </w:p>
        </w:tc>
        <w:tc>
          <w:tcPr>
            <w:tcW w:w="1134" w:type="dxa"/>
          </w:tcPr>
          <w:p w14:paraId="5191C12A" w14:textId="1917F87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B882A6A" w14:textId="3F7B87B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8F4C09B" w14:textId="77777777" w:rsidTr="00966FE8">
        <w:trPr>
          <w:trHeight w:val="972"/>
        </w:trPr>
        <w:tc>
          <w:tcPr>
            <w:tcW w:w="709" w:type="dxa"/>
            <w:shd w:val="clear" w:color="auto" w:fill="auto"/>
          </w:tcPr>
          <w:p w14:paraId="20DF4AB7" w14:textId="3195160C"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142220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moet hoog beschikbaar ingezet kunnen worden, voor zowel gebruiksinteractie als voor geautomatiseerde verwerking.</w:t>
            </w:r>
          </w:p>
        </w:tc>
        <w:tc>
          <w:tcPr>
            <w:tcW w:w="3969" w:type="dxa"/>
            <w:shd w:val="clear" w:color="auto" w:fill="auto"/>
            <w:hideMark/>
          </w:tcPr>
          <w:p w14:paraId="51204554"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Sommige functies worden alleen tijdens de kantooruren gebruikt. Tijdens de kantooruren zijn de beheerders ook voldoende aanwezig om incidenten te kunnen oplossen.</w:t>
            </w:r>
          </w:p>
        </w:tc>
        <w:tc>
          <w:tcPr>
            <w:tcW w:w="1134" w:type="dxa"/>
          </w:tcPr>
          <w:p w14:paraId="6ECF667C" w14:textId="47A4DD5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E1078BD" w14:textId="0C8A52B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27E4872" w14:textId="77777777" w:rsidTr="00966FE8">
        <w:trPr>
          <w:trHeight w:val="2089"/>
        </w:trPr>
        <w:tc>
          <w:tcPr>
            <w:tcW w:w="709" w:type="dxa"/>
            <w:shd w:val="clear" w:color="auto" w:fill="auto"/>
          </w:tcPr>
          <w:p w14:paraId="208DBAE6" w14:textId="0F6E10E1"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7847D30E"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In het geval dat de functie uitvalt moeten de onderliggende componenten gerepareerd worden door de leverancier die dit kan. Elke component moet binnen de aangegeven tijd in de SLA gerepareerd worden om beschikbaarheid te garanderen van de hele functie.</w:t>
            </w:r>
          </w:p>
        </w:tc>
        <w:tc>
          <w:tcPr>
            <w:tcW w:w="3969" w:type="dxa"/>
            <w:shd w:val="clear" w:color="auto" w:fill="auto"/>
            <w:hideMark/>
          </w:tcPr>
          <w:p w14:paraId="7678C78E"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Om de beschikbaarheid te kunnen garanderen, moeten er meer KPIs gedefinieerd worden om vervolgens aan de beschikbaarheids- en de storingstijdseis te kunnen voldoen. Daarnaast dient nog een installatie op de acceptatieomgeving en test op de acceptatieomgeving plaats te vinden. Afhankelijk van de oorzaak van een storing kan dit liggen aan bvb een softwareleverancier of een hardware leverancier.</w:t>
            </w:r>
          </w:p>
        </w:tc>
        <w:tc>
          <w:tcPr>
            <w:tcW w:w="1134" w:type="dxa"/>
          </w:tcPr>
          <w:p w14:paraId="5B9F64EE" w14:textId="1ACCAEE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128C7C03" w14:textId="31C28B7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D8591ED" w14:textId="77777777" w:rsidTr="00966FE8">
        <w:trPr>
          <w:trHeight w:val="716"/>
        </w:trPr>
        <w:tc>
          <w:tcPr>
            <w:tcW w:w="709" w:type="dxa"/>
            <w:shd w:val="clear" w:color="auto" w:fill="auto"/>
          </w:tcPr>
          <w:p w14:paraId="31AE1096" w14:textId="55A18D9C"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7DBF15CB"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functie moet binnen de afgesproken recovery time objective (zoals vastgelegd in SLA) hersteld zijn.</w:t>
            </w:r>
          </w:p>
        </w:tc>
        <w:tc>
          <w:tcPr>
            <w:tcW w:w="3969" w:type="dxa"/>
            <w:shd w:val="clear" w:color="auto" w:fill="auto"/>
            <w:hideMark/>
          </w:tcPr>
          <w:p w14:paraId="26B3FBA4"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Om beschikbaarheid te kunnen garanderen, moeten de recovery time objective KPIs gedefinieerd worden.</w:t>
            </w:r>
          </w:p>
        </w:tc>
        <w:tc>
          <w:tcPr>
            <w:tcW w:w="1134" w:type="dxa"/>
          </w:tcPr>
          <w:p w14:paraId="6818F5D7" w14:textId="395E61E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61C995D2" w14:textId="3BEEDD0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00F311A" w14:textId="77777777" w:rsidTr="00966FE8">
        <w:trPr>
          <w:trHeight w:val="1124"/>
        </w:trPr>
        <w:tc>
          <w:tcPr>
            <w:tcW w:w="709" w:type="dxa"/>
            <w:shd w:val="clear" w:color="auto" w:fill="auto"/>
          </w:tcPr>
          <w:p w14:paraId="583BF582" w14:textId="5C62233E"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F464FDA"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gemiddelde tijd tussen 2 storingen is minimaal 3 weken (3 * 7 kalenderdagen)</w:t>
            </w:r>
          </w:p>
        </w:tc>
        <w:tc>
          <w:tcPr>
            <w:tcW w:w="3969" w:type="dxa"/>
            <w:shd w:val="clear" w:color="auto" w:fill="auto"/>
            <w:hideMark/>
          </w:tcPr>
          <w:p w14:paraId="17720696"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gemiddelde tijd tussen twee storingen geeft de gemiddelde tijdperk aan waarin er geen verstoringen voortkomen. Hiermee kan de klantbelevenis positief of negatief beïnvloed worden.</w:t>
            </w:r>
          </w:p>
        </w:tc>
        <w:tc>
          <w:tcPr>
            <w:tcW w:w="1134" w:type="dxa"/>
          </w:tcPr>
          <w:p w14:paraId="233E49A9" w14:textId="74DFC00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C73584D" w14:textId="6AD083E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6AFC988" w14:textId="77777777" w:rsidTr="00966FE8">
        <w:trPr>
          <w:trHeight w:val="1255"/>
        </w:trPr>
        <w:tc>
          <w:tcPr>
            <w:tcW w:w="709" w:type="dxa"/>
            <w:shd w:val="clear" w:color="auto" w:fill="auto"/>
          </w:tcPr>
          <w:p w14:paraId="21DB95F4" w14:textId="3B87FBB8"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0146D83"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Indien een koppeling naar een achterliggend systeem uitvalt mag dat voor onderdelen van de applicatie die daar niet functioneel van afhankelijk zijn, niet tot een verminderde performance leiden (maximaal 10% verschil).</w:t>
            </w:r>
          </w:p>
        </w:tc>
        <w:tc>
          <w:tcPr>
            <w:tcW w:w="3969" w:type="dxa"/>
            <w:shd w:val="clear" w:color="auto" w:fill="auto"/>
            <w:hideMark/>
          </w:tcPr>
          <w:p w14:paraId="2AB9F316"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Als de werking van het systeem volledig afhankelijk is van alle functionaliteiten en daar bijbehorende koppelingen, dan kan dat tot bottlenecks en meer onbeschikbaarheid leiden. </w:t>
            </w:r>
          </w:p>
        </w:tc>
        <w:tc>
          <w:tcPr>
            <w:tcW w:w="1134" w:type="dxa"/>
          </w:tcPr>
          <w:p w14:paraId="3CCB4EE1" w14:textId="46D69AD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AAF6B2F" w14:textId="09C3E72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E4216D3" w14:textId="77777777" w:rsidTr="00966FE8">
        <w:trPr>
          <w:trHeight w:val="1305"/>
        </w:trPr>
        <w:tc>
          <w:tcPr>
            <w:tcW w:w="709" w:type="dxa"/>
            <w:shd w:val="clear" w:color="auto" w:fill="auto"/>
          </w:tcPr>
          <w:p w14:paraId="50D34FFB" w14:textId="709B1D67"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5B0277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garandeert dataconsistentie. D.w.z. dat bij dreigend data verlies, bvb ten gevolge van uitval en/of opnieuw opstarten van componenten, de applicatie terugkeert naar een data-integer punt.</w:t>
            </w:r>
          </w:p>
        </w:tc>
        <w:tc>
          <w:tcPr>
            <w:tcW w:w="3969" w:type="dxa"/>
            <w:shd w:val="clear" w:color="auto" w:fill="auto"/>
            <w:hideMark/>
          </w:tcPr>
          <w:p w14:paraId="61E73E3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Inconsistente data is moeilijk te herstellen. Als een component uitvalt, kan er op de applicatieve laag een aantal maatregelen worden genomen om data consistentie te garanderen (o.a. door het gebruik van transacties).</w:t>
            </w:r>
          </w:p>
        </w:tc>
        <w:tc>
          <w:tcPr>
            <w:tcW w:w="1134" w:type="dxa"/>
          </w:tcPr>
          <w:p w14:paraId="6CD23307" w14:textId="31FF234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F4BE94C" w14:textId="0E9B230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C4B6BD0" w14:textId="77777777" w:rsidTr="00966FE8">
        <w:trPr>
          <w:trHeight w:val="1275"/>
        </w:trPr>
        <w:tc>
          <w:tcPr>
            <w:tcW w:w="709" w:type="dxa"/>
            <w:shd w:val="clear" w:color="auto" w:fill="auto"/>
          </w:tcPr>
          <w:p w14:paraId="68726D33" w14:textId="2C929642"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8D4217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Het overhevelen van berichten of het start/stoppen van het systeem en/of queues gebeurt zonder dat er berichten kwijt raken of blijven "hangen". </w:t>
            </w:r>
          </w:p>
        </w:tc>
        <w:tc>
          <w:tcPr>
            <w:tcW w:w="3969" w:type="dxa"/>
            <w:shd w:val="clear" w:color="auto" w:fill="auto"/>
            <w:hideMark/>
          </w:tcPr>
          <w:p w14:paraId="4D15515C"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Inconsistente gedrag (o.a. berichten kwijt of blijven hangen) is moeilijk te herstellen. Bij het ontwerp zijn er een aantal applicatie, middleware en infrastructuur maatregelen mogelijk om het inconsistente gedrag te kunnen vermijden.</w:t>
            </w:r>
          </w:p>
        </w:tc>
        <w:tc>
          <w:tcPr>
            <w:tcW w:w="1134" w:type="dxa"/>
          </w:tcPr>
          <w:p w14:paraId="301F1658" w14:textId="23F8B68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5DF22EB" w14:textId="0551C22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9CFF540" w14:textId="77777777" w:rsidTr="00966FE8">
        <w:trPr>
          <w:trHeight w:val="1860"/>
        </w:trPr>
        <w:tc>
          <w:tcPr>
            <w:tcW w:w="709" w:type="dxa"/>
            <w:shd w:val="clear" w:color="auto" w:fill="auto"/>
          </w:tcPr>
          <w:p w14:paraId="1473C742" w14:textId="6AD19519"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8AFE766"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Verwerkingen en bewerkingen zijn herstelbaar (verwerking duidt hier op functionaliteit, bewerking op gegevens). Fouten in de verwerking van gegevens worden vastgelegd.</w:t>
            </w:r>
          </w:p>
        </w:tc>
        <w:tc>
          <w:tcPr>
            <w:tcW w:w="3969" w:type="dxa"/>
            <w:shd w:val="clear" w:color="auto" w:fill="auto"/>
            <w:hideMark/>
          </w:tcPr>
          <w:p w14:paraId="4F4D054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Er moet van tevoren nagedacht worden over mogelijke uphappy flows en hoe een applicatie daarmee kan omgaan. Daarnaast moet er ook gekeken worden naar welke middelen beschikbaar gesteld worden aan de beheerorganisatie om de reparatiewerkzaamheden te kunnen uitvoeren. Dit is nodig om de hersteltijd te kunnen minimaliseren.</w:t>
            </w:r>
          </w:p>
        </w:tc>
        <w:tc>
          <w:tcPr>
            <w:tcW w:w="1134" w:type="dxa"/>
          </w:tcPr>
          <w:p w14:paraId="730E2ADD" w14:textId="177F362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8D04ABC" w14:textId="3CD24C9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A014E30" w14:textId="77777777" w:rsidTr="00966FE8">
        <w:trPr>
          <w:trHeight w:val="971"/>
        </w:trPr>
        <w:tc>
          <w:tcPr>
            <w:tcW w:w="709" w:type="dxa"/>
            <w:shd w:val="clear" w:color="auto" w:fill="auto"/>
          </w:tcPr>
          <w:p w14:paraId="4A0061C1" w14:textId="1304DE56"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BB30A3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Bij nieuwe versies van software moeten er voorzieningen ten behoeve van het geautomatiseerd installeren en roll-back van software (bijv. scripts) geleverd worden.</w:t>
            </w:r>
          </w:p>
        </w:tc>
        <w:tc>
          <w:tcPr>
            <w:tcW w:w="3969" w:type="dxa"/>
            <w:shd w:val="clear" w:color="auto" w:fill="auto"/>
            <w:hideMark/>
          </w:tcPr>
          <w:p w14:paraId="6E9BEFC4"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Automatische installatie tooling helpt fouten te voorkomen en time-to-market van de nieuwe software versies te versnellen.</w:t>
            </w:r>
          </w:p>
        </w:tc>
        <w:tc>
          <w:tcPr>
            <w:tcW w:w="1134" w:type="dxa"/>
          </w:tcPr>
          <w:p w14:paraId="74B1CA5D" w14:textId="064E541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6F4A21D8" w14:textId="50922E3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61EC33C" w14:textId="77777777" w:rsidTr="00966FE8">
        <w:trPr>
          <w:trHeight w:val="1290"/>
        </w:trPr>
        <w:tc>
          <w:tcPr>
            <w:tcW w:w="709" w:type="dxa"/>
            <w:shd w:val="clear" w:color="auto" w:fill="auto"/>
          </w:tcPr>
          <w:p w14:paraId="6F213E82" w14:textId="268828CE"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967EE78"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biedt een volledig Nederlandstalige userinterface, inclusief helpteksten op het scherm.</w:t>
            </w:r>
          </w:p>
        </w:tc>
        <w:tc>
          <w:tcPr>
            <w:tcW w:w="3969" w:type="dxa"/>
            <w:shd w:val="clear" w:color="auto" w:fill="auto"/>
            <w:hideMark/>
          </w:tcPr>
          <w:p w14:paraId="53346B80"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Nederlandse taal is een officiële taal binnen UWV. Sommige pakketten of ingekochte componenten ondersteunen Nederlandse taal niet volledig. Ook bij externe ontwikkeling is het belangrijk om aan te geven dat alle andere talen niet acceptabel zijn.</w:t>
            </w:r>
          </w:p>
        </w:tc>
        <w:tc>
          <w:tcPr>
            <w:tcW w:w="1134" w:type="dxa"/>
          </w:tcPr>
          <w:p w14:paraId="09A565D8" w14:textId="05FC8D8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1D0CFBA6" w14:textId="1AD2DD80"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D36B999" w14:textId="77777777" w:rsidTr="00966FE8">
        <w:trPr>
          <w:trHeight w:val="664"/>
        </w:trPr>
        <w:tc>
          <w:tcPr>
            <w:tcW w:w="709" w:type="dxa"/>
            <w:shd w:val="clear" w:color="auto" w:fill="auto"/>
          </w:tcPr>
          <w:p w14:paraId="3534838E" w14:textId="656CD276"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3AA79F40"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Terminologie wordt consistent binnen de applicatie gebruikt.</w:t>
            </w:r>
          </w:p>
        </w:tc>
        <w:tc>
          <w:tcPr>
            <w:tcW w:w="3969" w:type="dxa"/>
            <w:shd w:val="clear" w:color="auto" w:fill="auto"/>
            <w:hideMark/>
          </w:tcPr>
          <w:p w14:paraId="4B952AB9"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Het gebruik van consistente terminologie in de GUI verbetert de leesbaarheid van een applicatie.</w:t>
            </w:r>
          </w:p>
        </w:tc>
        <w:tc>
          <w:tcPr>
            <w:tcW w:w="1134" w:type="dxa"/>
          </w:tcPr>
          <w:p w14:paraId="32A944ED" w14:textId="44CD92F0"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494D832" w14:textId="58AC4F5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C191CE8" w14:textId="77777777" w:rsidTr="00966FE8">
        <w:trPr>
          <w:trHeight w:val="1471"/>
        </w:trPr>
        <w:tc>
          <w:tcPr>
            <w:tcW w:w="709" w:type="dxa"/>
            <w:shd w:val="clear" w:color="auto" w:fill="auto"/>
          </w:tcPr>
          <w:p w14:paraId="477B0EB4" w14:textId="66A164FE"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6EFED5A"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aan UWV geleverde versie van de applicatie en alle latere updates, upgrades en patches worden opgeleverd met volledig uitgewerkte - en (ook) digitaal geleverde - release notes.</w:t>
            </w:r>
          </w:p>
        </w:tc>
        <w:tc>
          <w:tcPr>
            <w:tcW w:w="3969" w:type="dxa"/>
            <w:shd w:val="clear" w:color="auto" w:fill="auto"/>
            <w:hideMark/>
          </w:tcPr>
          <w:p w14:paraId="4D7166FE"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release notes maken de veranderingen in een applicatie inzichtelijk voor alle betrokkene partijen om beslissingen te kunnen nemen over o.a. de gerelateerde risico's. Digitale oplevering van release notes is makkelijker te administreren en te delen dan een papieren versie.</w:t>
            </w:r>
          </w:p>
        </w:tc>
        <w:tc>
          <w:tcPr>
            <w:tcW w:w="1134" w:type="dxa"/>
          </w:tcPr>
          <w:p w14:paraId="220468DF" w14:textId="1D8ACB7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1288FB30" w14:textId="141AE3C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E2E9968" w14:textId="77777777" w:rsidTr="00966FE8">
        <w:trPr>
          <w:trHeight w:val="1908"/>
        </w:trPr>
        <w:tc>
          <w:tcPr>
            <w:tcW w:w="709" w:type="dxa"/>
            <w:shd w:val="clear" w:color="auto" w:fill="auto"/>
          </w:tcPr>
          <w:p w14:paraId="5A76BA29" w14:textId="3AD18CFF"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7D0947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Bij de applicatie wordt standaard een volledige en actuele systeemdocumentatieset geleverd in het Nederlands of Engels. De documentatie omvat zowel een functionele als technische beschrijving en een functioneel gegevensmodel (diagram plus beschrijving). Bij iedere release wordt de documentatie geactualiseerd en opnieuw aan UWV ter beschikking gesteld. </w:t>
            </w:r>
          </w:p>
        </w:tc>
        <w:tc>
          <w:tcPr>
            <w:tcW w:w="3969" w:type="dxa"/>
            <w:shd w:val="clear" w:color="auto" w:fill="auto"/>
            <w:hideMark/>
          </w:tcPr>
          <w:p w14:paraId="37DD0781"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Als de kennis niet gedocumenteerd wordt, ontstaat er een risico dat de kennis over de applicatie verloren gaat. Daardoor is het moeilijk om applicaties te vervangen en/of te wijzigen.</w:t>
            </w:r>
          </w:p>
        </w:tc>
        <w:tc>
          <w:tcPr>
            <w:tcW w:w="1134" w:type="dxa"/>
          </w:tcPr>
          <w:p w14:paraId="660D077B" w14:textId="70AB881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575AB04" w14:textId="2DEB66C0"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D219CC1" w14:textId="77777777" w:rsidTr="00966FE8">
        <w:trPr>
          <w:trHeight w:val="1575"/>
        </w:trPr>
        <w:tc>
          <w:tcPr>
            <w:tcW w:w="709" w:type="dxa"/>
            <w:shd w:val="clear" w:color="auto" w:fill="auto"/>
          </w:tcPr>
          <w:p w14:paraId="5CC02CA1" w14:textId="4B022FAA"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37D1473"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Vooruitlopend op het uitbrengen van een nieuwe release van de applicatie worden alle opleidingen die betrekking hebben op de gebruikersapplicatie, geactualiseerd. De leverancier biedt een volledig scala aan opleidingen aan ten behoeve van implementatie en beheer van de applicatie.</w:t>
            </w:r>
          </w:p>
        </w:tc>
        <w:tc>
          <w:tcPr>
            <w:tcW w:w="3969" w:type="dxa"/>
            <w:shd w:val="clear" w:color="auto" w:fill="auto"/>
            <w:hideMark/>
          </w:tcPr>
          <w:p w14:paraId="00865234"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Bij een grote wijzigingen binnen complexe applicaties is het belangrijk dat alle opleidingen actueel zijn zodat een (nieuwe) gebruiker snel de applicatie kan leren. </w:t>
            </w:r>
          </w:p>
        </w:tc>
        <w:tc>
          <w:tcPr>
            <w:tcW w:w="1134" w:type="dxa"/>
          </w:tcPr>
          <w:p w14:paraId="124E64F3" w14:textId="7F91A71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C0C40E0" w14:textId="772B164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6AE2182" w14:textId="77777777" w:rsidTr="00966FE8">
        <w:trPr>
          <w:trHeight w:val="1370"/>
        </w:trPr>
        <w:tc>
          <w:tcPr>
            <w:tcW w:w="709" w:type="dxa"/>
            <w:shd w:val="clear" w:color="auto" w:fill="auto"/>
          </w:tcPr>
          <w:p w14:paraId="4D877313" w14:textId="04B6E2E5"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0568D5F"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leverancier van de applicatie levert altijd een overzicht van bekende fouten in de software (known errors) mee bij nieuwe versies van software.</w:t>
            </w:r>
          </w:p>
        </w:tc>
        <w:tc>
          <w:tcPr>
            <w:tcW w:w="3969" w:type="dxa"/>
            <w:shd w:val="clear" w:color="auto" w:fill="auto"/>
            <w:hideMark/>
          </w:tcPr>
          <w:p w14:paraId="737A5DC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Sommige fouten worden geaccepteerd door de business. Fouten die geaccepteerd zijn door de business, moeten beschikbaar gesteld worden aan alle lijnen van software ondersteuning zodat alle beheerders weten dat het systeem volgens verwachting (niet) werkt.</w:t>
            </w:r>
          </w:p>
        </w:tc>
        <w:tc>
          <w:tcPr>
            <w:tcW w:w="1134" w:type="dxa"/>
          </w:tcPr>
          <w:p w14:paraId="21B86A66" w14:textId="11C4D0A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86DC868" w14:textId="002E210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7AD16EF" w14:textId="77777777" w:rsidTr="00966FE8">
        <w:trPr>
          <w:trHeight w:val="1821"/>
        </w:trPr>
        <w:tc>
          <w:tcPr>
            <w:tcW w:w="709" w:type="dxa"/>
            <w:shd w:val="clear" w:color="auto" w:fill="auto"/>
          </w:tcPr>
          <w:p w14:paraId="41486F5D" w14:textId="020475F6"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2E5154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Applicaties moeten onafhankelijk van elkaar gestopt en gestart kunnen worden. Daar waar dat niet mogelijk is moet de samenhang en volgorde van stoppen/starten inzichtelijk zijn. Consequenties van herstarten moet inzichtelijk zijn en daar waar expliciete beslissingen moeten worden genomen dient dat duidelijk te zijn aangegeven.</w:t>
            </w:r>
          </w:p>
        </w:tc>
        <w:tc>
          <w:tcPr>
            <w:tcW w:w="3969" w:type="dxa"/>
            <w:shd w:val="clear" w:color="auto" w:fill="auto"/>
            <w:hideMark/>
          </w:tcPr>
          <w:p w14:paraId="796E4478"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afhankelijkheden tussen systemen leiden tot complexe applicatiebeheer. Het inzicht in de afhankelijkheden borgt dat de juiste handelingen plaats vinden bij de noodsituaties (o.a. incidenten).</w:t>
            </w:r>
          </w:p>
        </w:tc>
        <w:tc>
          <w:tcPr>
            <w:tcW w:w="1134" w:type="dxa"/>
          </w:tcPr>
          <w:p w14:paraId="55952CFA" w14:textId="4684D39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16459D37" w14:textId="1839F1F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8BF0FD7" w14:textId="77777777" w:rsidTr="00966FE8">
        <w:trPr>
          <w:trHeight w:val="1275"/>
        </w:trPr>
        <w:tc>
          <w:tcPr>
            <w:tcW w:w="709" w:type="dxa"/>
            <w:shd w:val="clear" w:color="auto" w:fill="auto"/>
          </w:tcPr>
          <w:p w14:paraId="16557B09" w14:textId="27DE5A46"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85DC230"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Shutdown moet gecontroleerd uit te voeren zijn door een Technisch Applicatie Beheerder binnen 30 minuten.</w:t>
            </w:r>
          </w:p>
        </w:tc>
        <w:tc>
          <w:tcPr>
            <w:tcW w:w="3969" w:type="dxa"/>
            <w:shd w:val="clear" w:color="auto" w:fill="auto"/>
            <w:hideMark/>
          </w:tcPr>
          <w:p w14:paraId="6FEF94E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In het kader van technisch applicatiebeheer moeten Technisch Applicatie Beheerders gecontroleerd shutdown uitvoeren (bvb om een nieuwe versie naar productie te kunnen brengen). De shutdown moet binnen de marktconforme tijd uitgevoerd kunnen worden.</w:t>
            </w:r>
          </w:p>
        </w:tc>
        <w:tc>
          <w:tcPr>
            <w:tcW w:w="1134" w:type="dxa"/>
          </w:tcPr>
          <w:p w14:paraId="1DF6C967" w14:textId="70B6CBB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5318B6F" w14:textId="3FD6A0A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5697512" w14:textId="77777777" w:rsidTr="00966FE8">
        <w:trPr>
          <w:trHeight w:val="3105"/>
        </w:trPr>
        <w:tc>
          <w:tcPr>
            <w:tcW w:w="709" w:type="dxa"/>
            <w:shd w:val="clear" w:color="000000" w:fill="FFFFFF"/>
          </w:tcPr>
          <w:p w14:paraId="04CFA83D" w14:textId="19ADE92A"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D75ECAD"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gebruikersapplicatie is idempotent m.b.t. het verwerken van informatie. </w:t>
            </w:r>
          </w:p>
        </w:tc>
        <w:tc>
          <w:tcPr>
            <w:tcW w:w="3969" w:type="dxa"/>
            <w:shd w:val="clear" w:color="auto" w:fill="auto"/>
            <w:hideMark/>
          </w:tcPr>
          <w:p w14:paraId="20056B63"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gebruikersapplicatie herkent dat het dezelfde informatie betreft en dat de verwerking hiervan niet leidt tot een ander resultaat dan dat de informatie eenmalig zou worden aangeboden. Met idempotent wordt in deze bedoeld dat de gebruikersapplicatie om kan gaan met de situatie dat dezelfde informatie meerdere keren wordt aangeboden bij de gebruikersapplicatie.</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Het kan voorkomen dat een gebruiker twee of meerdere keren de data verstuurt zonder dat dit de bedoeling was (bvb twee keer op een knop drukken). Good practice is om oplossing zo te bouwen zodat de applicatie met de dubbele invoer kan omgaan of kan voorkomen.</w:t>
            </w:r>
          </w:p>
        </w:tc>
        <w:tc>
          <w:tcPr>
            <w:tcW w:w="1134" w:type="dxa"/>
          </w:tcPr>
          <w:p w14:paraId="53821802" w14:textId="2FB1B5E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AF573D5" w14:textId="1E9372F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5AD22C3" w14:textId="77777777" w:rsidTr="00966FE8">
        <w:trPr>
          <w:trHeight w:val="1555"/>
        </w:trPr>
        <w:tc>
          <w:tcPr>
            <w:tcW w:w="709" w:type="dxa"/>
            <w:shd w:val="clear" w:color="000000" w:fill="FFFFFF"/>
          </w:tcPr>
          <w:p w14:paraId="39BCD9FA" w14:textId="6D8EE927"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D032CA1"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gebruikersapplicatie biedt de functionaliteit om validatie van gegevens bij zowel handmatige invoer (op scherm of paginaniveau) als elektronische invoer (importeren of middels een interface) uit te voeren. De validatie worden uitgevoerd conform de UwvML standaarden.</w:t>
            </w:r>
          </w:p>
        </w:tc>
        <w:tc>
          <w:tcPr>
            <w:tcW w:w="3969" w:type="dxa"/>
            <w:shd w:val="clear" w:color="auto" w:fill="auto"/>
            <w:hideMark/>
          </w:tcPr>
          <w:p w14:paraId="1DD3EA0B"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UWV wil na invoer van gegevens uitval verderop in het proces minimaliseren. </w:t>
            </w:r>
          </w:p>
        </w:tc>
        <w:tc>
          <w:tcPr>
            <w:tcW w:w="1134" w:type="dxa"/>
          </w:tcPr>
          <w:p w14:paraId="6675DD57" w14:textId="4F9BF59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65C65B65" w14:textId="57F8598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D4C86E9" w14:textId="77777777" w:rsidTr="00966FE8">
        <w:trPr>
          <w:trHeight w:val="1405"/>
        </w:trPr>
        <w:tc>
          <w:tcPr>
            <w:tcW w:w="709" w:type="dxa"/>
            <w:shd w:val="clear" w:color="auto" w:fill="auto"/>
          </w:tcPr>
          <w:p w14:paraId="5E1B49FC" w14:textId="61B0D56B"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7F23CC2"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gebruikersapplicatie zorgt dat de eindgebruiker steeds weet waar hij zich binnen de gebruikersapplicatie bevindt, zonder dat van de eindgebruiker een uitgebreide parate kennis van de opbouw van de gebruikersapplicatie verwacht wordt.</w:t>
            </w:r>
          </w:p>
        </w:tc>
        <w:tc>
          <w:tcPr>
            <w:tcW w:w="3969" w:type="dxa"/>
            <w:shd w:val="clear" w:color="auto" w:fill="auto"/>
            <w:hideMark/>
          </w:tcPr>
          <w:p w14:paraId="0311D41E"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Dit is een good practice om de gebruikerservaring te kunnen verbeteren.</w:t>
            </w:r>
          </w:p>
        </w:tc>
        <w:tc>
          <w:tcPr>
            <w:tcW w:w="1134" w:type="dxa"/>
          </w:tcPr>
          <w:p w14:paraId="259A3B33" w14:textId="2D2AB007"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E033D1E" w14:textId="35BAFE0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E5F2BCD" w14:textId="77777777" w:rsidTr="00966FE8">
        <w:trPr>
          <w:trHeight w:val="1538"/>
        </w:trPr>
        <w:tc>
          <w:tcPr>
            <w:tcW w:w="709" w:type="dxa"/>
            <w:shd w:val="clear" w:color="auto" w:fill="auto"/>
          </w:tcPr>
          <w:p w14:paraId="3BE06F69" w14:textId="168CE1B1"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C1EF606"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gebruikersapplicatie beschikt over de voorziening om binnen de userinterface zowel foutmeldingen als waarschuwingen te tonen. Overal waar systeemacties kunnen mislopen moet een voor een gebruiker een begrijpelijke foutafhandeling worden getoond en eventueel gemeld wat gebruiker moet doen.</w:t>
            </w:r>
          </w:p>
        </w:tc>
        <w:tc>
          <w:tcPr>
            <w:tcW w:w="3969" w:type="dxa"/>
            <w:shd w:val="clear" w:color="auto" w:fill="auto"/>
            <w:hideMark/>
          </w:tcPr>
          <w:p w14:paraId="3AD106B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Dit is een good practice om de gebruikerservaring te kunnen verbeteren.</w:t>
            </w:r>
          </w:p>
        </w:tc>
        <w:tc>
          <w:tcPr>
            <w:tcW w:w="1134" w:type="dxa"/>
          </w:tcPr>
          <w:p w14:paraId="61A94632" w14:textId="59AFB92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FFB7FB4" w14:textId="44C6B7F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563DA7C" w14:textId="77777777" w:rsidTr="00966FE8">
        <w:trPr>
          <w:trHeight w:val="836"/>
        </w:trPr>
        <w:tc>
          <w:tcPr>
            <w:tcW w:w="709" w:type="dxa"/>
            <w:shd w:val="clear" w:color="auto" w:fill="auto"/>
          </w:tcPr>
          <w:p w14:paraId="54204AC9" w14:textId="546F16B3"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75E1EFD6"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informatie, die bij het optreden van een fout, aan de gebruiker wordt getoond dient gebruiksvriendelijk te zijn.</w:t>
            </w:r>
          </w:p>
        </w:tc>
        <w:tc>
          <w:tcPr>
            <w:tcW w:w="3969" w:type="dxa"/>
            <w:shd w:val="clear" w:color="auto" w:fill="auto"/>
            <w:hideMark/>
          </w:tcPr>
          <w:p w14:paraId="77BAD761"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foutmeldingen moeten gebruikersvriendelijk zijn (bvb zonder stack tracés).</w:t>
            </w:r>
          </w:p>
        </w:tc>
        <w:tc>
          <w:tcPr>
            <w:tcW w:w="1134" w:type="dxa"/>
          </w:tcPr>
          <w:p w14:paraId="5747C3D6" w14:textId="455F31B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5E5A125" w14:textId="0D7173A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0662364" w14:textId="77777777" w:rsidTr="00966FE8">
        <w:trPr>
          <w:trHeight w:val="667"/>
        </w:trPr>
        <w:tc>
          <w:tcPr>
            <w:tcW w:w="709" w:type="dxa"/>
            <w:shd w:val="clear" w:color="auto" w:fill="auto"/>
          </w:tcPr>
          <w:p w14:paraId="42C1C347" w14:textId="7C882146"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E6D5AC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ondersteunt de versies Microsoft Edge en Google Chrome die actueel zijn binnen (LCM) UWV.</w:t>
            </w:r>
          </w:p>
        </w:tc>
        <w:tc>
          <w:tcPr>
            <w:tcW w:w="3969" w:type="dxa"/>
            <w:shd w:val="clear" w:color="auto" w:fill="auto"/>
            <w:hideMark/>
          </w:tcPr>
          <w:p w14:paraId="644051EB"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Van toepassing op de browserversies die op dat moment binnen UWV worden gebruikt.</w:t>
            </w:r>
          </w:p>
        </w:tc>
        <w:tc>
          <w:tcPr>
            <w:tcW w:w="1134" w:type="dxa"/>
          </w:tcPr>
          <w:p w14:paraId="25943512" w14:textId="7002E87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1293851B" w14:textId="03B61D2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84949E1" w14:textId="77777777" w:rsidTr="00966FE8">
        <w:trPr>
          <w:trHeight w:val="744"/>
        </w:trPr>
        <w:tc>
          <w:tcPr>
            <w:tcW w:w="709" w:type="dxa"/>
            <w:shd w:val="clear" w:color="auto" w:fill="auto"/>
          </w:tcPr>
          <w:p w14:paraId="29689137" w14:textId="63425B51"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B97B550"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Foutmeldingen zijn altijd voorzien van een “Time Stamp”.</w:t>
            </w:r>
          </w:p>
        </w:tc>
        <w:tc>
          <w:tcPr>
            <w:tcW w:w="3969" w:type="dxa"/>
            <w:shd w:val="clear" w:color="auto" w:fill="auto"/>
            <w:hideMark/>
          </w:tcPr>
          <w:p w14:paraId="761378BA"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time stamp helpt de aaneenschakeling van gebeurtenissen in kaart te brengen en daarmee de root-cause analyse mogelijk te maken bij een incident.</w:t>
            </w:r>
          </w:p>
        </w:tc>
        <w:tc>
          <w:tcPr>
            <w:tcW w:w="1134" w:type="dxa"/>
          </w:tcPr>
          <w:p w14:paraId="30B55136" w14:textId="3A9CCC70"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640B8063" w14:textId="06ED938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F3F7229" w14:textId="77777777" w:rsidTr="00966FE8">
        <w:trPr>
          <w:trHeight w:val="900"/>
        </w:trPr>
        <w:tc>
          <w:tcPr>
            <w:tcW w:w="709" w:type="dxa"/>
            <w:shd w:val="clear" w:color="auto" w:fill="auto"/>
          </w:tcPr>
          <w:p w14:paraId="1EA41681" w14:textId="724CC9FB"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8001D92"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Alle acties als gevolg van een handeling van een gebruiker dienen uniek identificeerbaar te zijn en gelogd te worden door het systeem.</w:t>
            </w:r>
          </w:p>
        </w:tc>
        <w:tc>
          <w:tcPr>
            <w:tcW w:w="3969" w:type="dxa"/>
            <w:shd w:val="clear" w:color="auto" w:fill="auto"/>
            <w:hideMark/>
          </w:tcPr>
          <w:p w14:paraId="577B212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uniek identifier helpt de aaneenschakeling van gebruikersacties in kaart te brengen en daarmee de root-cause analyse mogelijk te maken bij een incident.</w:t>
            </w:r>
          </w:p>
        </w:tc>
        <w:tc>
          <w:tcPr>
            <w:tcW w:w="1134" w:type="dxa"/>
          </w:tcPr>
          <w:p w14:paraId="171F8663" w14:textId="2C5BA8F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29B4FC4A" w14:textId="0871015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9256E77" w14:textId="77777777" w:rsidTr="00966FE8">
        <w:trPr>
          <w:trHeight w:val="998"/>
        </w:trPr>
        <w:tc>
          <w:tcPr>
            <w:tcW w:w="709" w:type="dxa"/>
            <w:shd w:val="clear" w:color="auto" w:fill="auto"/>
          </w:tcPr>
          <w:p w14:paraId="600B491D" w14:textId="2D49EF60"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C00BC8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Van al het incorrecte gedrag van het systeem moet achterhaald kunnen worden wat de oorzaak is geweest dmv zelf-verklarende meldingen in een logfile.</w:t>
            </w:r>
          </w:p>
        </w:tc>
        <w:tc>
          <w:tcPr>
            <w:tcW w:w="3969" w:type="dxa"/>
            <w:shd w:val="clear" w:color="auto" w:fill="auto"/>
            <w:hideMark/>
          </w:tcPr>
          <w:p w14:paraId="334E06A0"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Technisch Applicatie Beheer moet voldoende middelen hebben om een root-cause analyse te kunnen uitvoeren ivm een incident.</w:t>
            </w:r>
          </w:p>
        </w:tc>
        <w:tc>
          <w:tcPr>
            <w:tcW w:w="1134" w:type="dxa"/>
          </w:tcPr>
          <w:p w14:paraId="72F77226" w14:textId="536D37F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5360F1B4" w14:textId="21DCC3A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6A107ED" w14:textId="77777777" w:rsidTr="00966FE8">
        <w:trPr>
          <w:trHeight w:val="1449"/>
        </w:trPr>
        <w:tc>
          <w:tcPr>
            <w:tcW w:w="709" w:type="dxa"/>
            <w:shd w:val="clear" w:color="auto" w:fill="auto"/>
          </w:tcPr>
          <w:p w14:paraId="3C0BB089" w14:textId="07E61C6A"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780416D"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Services moeten vervangen en toegevoegd kunnen worden, zonder dat het hele systeem of grote delen van het systeem stopgezet moeten worden.</w:t>
            </w:r>
          </w:p>
        </w:tc>
        <w:tc>
          <w:tcPr>
            <w:tcW w:w="3969" w:type="dxa"/>
            <w:shd w:val="clear" w:color="auto" w:fill="auto"/>
            <w:hideMark/>
          </w:tcPr>
          <w:p w14:paraId="7E5ABB46"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Als services vervangen of toegevoegd kunnen worden zonder dat (grote delen van) het systeem stopgezet moet worden, dan wordt de afhankelijkheid tussen het systeem en services kleiner waardoor de complexiteit van de beheeractiviteiten vermindert kan worden (o.a. herstelacties, nieuwe functionaliteiten).</w:t>
            </w:r>
          </w:p>
        </w:tc>
        <w:tc>
          <w:tcPr>
            <w:tcW w:w="1134" w:type="dxa"/>
          </w:tcPr>
          <w:p w14:paraId="38EFC7E3" w14:textId="2008AF5C"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9CF73F9" w14:textId="112D0A0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E7AED7B" w14:textId="77777777" w:rsidTr="00966FE8">
        <w:trPr>
          <w:trHeight w:val="1699"/>
        </w:trPr>
        <w:tc>
          <w:tcPr>
            <w:tcW w:w="709" w:type="dxa"/>
            <w:shd w:val="clear" w:color="auto" w:fill="auto"/>
          </w:tcPr>
          <w:p w14:paraId="0AB9DB4E" w14:textId="4A5DF281"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171EE866"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transitie van het product moet met minimale inspanning van de ene naar de andere technische omgeving kunnen worden gebracht. Een applicatie en bijbehorende data is geen belemmering om binnen 1 uur van de ene naar de andere vergelijkbare omgeving kunnen worden gebracht.</w:t>
            </w:r>
          </w:p>
        </w:tc>
        <w:tc>
          <w:tcPr>
            <w:tcW w:w="3969" w:type="dxa"/>
            <w:shd w:val="clear" w:color="auto" w:fill="auto"/>
            <w:hideMark/>
          </w:tcPr>
          <w:p w14:paraId="17C65937"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In een geval van een hardware upgrade of problemen moet de applicatie en bijbehorende data gemigreerd worden zonder dat de gebruikers te veel last van krijgen.</w:t>
            </w:r>
          </w:p>
        </w:tc>
        <w:tc>
          <w:tcPr>
            <w:tcW w:w="1134" w:type="dxa"/>
          </w:tcPr>
          <w:p w14:paraId="23610596" w14:textId="083C31D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2F594363" w14:textId="7FE68A8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5403356" w14:textId="77777777" w:rsidTr="00966FE8">
        <w:trPr>
          <w:trHeight w:val="1094"/>
        </w:trPr>
        <w:tc>
          <w:tcPr>
            <w:tcW w:w="709" w:type="dxa"/>
            <w:shd w:val="clear" w:color="auto" w:fill="auto"/>
          </w:tcPr>
          <w:p w14:paraId="1CF54A39" w14:textId="71525DD4"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92D2B93"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oplossing is geschikt om beschikbaar te worden gesteld op gevirtualiseerde infrastructuur (o.a. in het HRC op basis van de UWV-standaarden voor virtualisatie).</w:t>
            </w:r>
          </w:p>
        </w:tc>
        <w:tc>
          <w:tcPr>
            <w:tcW w:w="3969" w:type="dxa"/>
            <w:shd w:val="clear" w:color="auto" w:fill="auto"/>
            <w:hideMark/>
          </w:tcPr>
          <w:p w14:paraId="24ED6917" w14:textId="6F99E703"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UWV maakt gebruik van gevirtualiseerde infrastructuur.</w:t>
            </w:r>
            <w:r>
              <w:rPr>
                <w:rFonts w:ascii="Verdana" w:eastAsia="Times New Roman" w:hAnsi="Verdana" w:cs="Times New Roman"/>
                <w:sz w:val="16"/>
                <w:szCs w:val="16"/>
                <w:lang w:eastAsia="nl-NL"/>
              </w:rPr>
              <w:t xml:space="preserve"> </w:t>
            </w:r>
            <w:r w:rsidRPr="009670F5">
              <w:rPr>
                <w:rFonts w:ascii="Verdana" w:eastAsia="Times New Roman" w:hAnsi="Verdana" w:cs="Times New Roman"/>
                <w:b/>
                <w:color w:val="FF0000"/>
                <w:sz w:val="16"/>
                <w:szCs w:val="16"/>
                <w:lang w:eastAsia="nl-NL"/>
              </w:rPr>
              <w:t xml:space="preserve">Zie bijlage </w:t>
            </w:r>
            <w:r>
              <w:rPr>
                <w:rFonts w:ascii="Verdana" w:eastAsia="Times New Roman" w:hAnsi="Verdana" w:cs="Times New Roman"/>
                <w:b/>
                <w:color w:val="FF0000"/>
                <w:sz w:val="16"/>
                <w:szCs w:val="16"/>
                <w:lang w:eastAsia="nl-NL"/>
              </w:rPr>
              <w:t>11</w:t>
            </w:r>
            <w:r w:rsidRPr="009670F5">
              <w:rPr>
                <w:rFonts w:ascii="Verdana" w:eastAsia="Times New Roman" w:hAnsi="Verdana" w:cs="Times New Roman"/>
                <w:b/>
                <w:color w:val="FF0000"/>
                <w:sz w:val="16"/>
                <w:szCs w:val="16"/>
                <w:lang w:eastAsia="nl-NL"/>
              </w:rPr>
              <w:t>a Overzicht DXC Hosting.</w:t>
            </w:r>
          </w:p>
        </w:tc>
        <w:tc>
          <w:tcPr>
            <w:tcW w:w="1134" w:type="dxa"/>
          </w:tcPr>
          <w:p w14:paraId="57286C5A" w14:textId="0850E1A5"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42E56428" w14:textId="2D8C101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25F6B88" w14:textId="77777777" w:rsidTr="00966FE8">
        <w:trPr>
          <w:trHeight w:val="1141"/>
        </w:trPr>
        <w:tc>
          <w:tcPr>
            <w:tcW w:w="709" w:type="dxa"/>
            <w:shd w:val="clear" w:color="auto" w:fill="auto"/>
          </w:tcPr>
          <w:p w14:paraId="3AFE5E28" w14:textId="79E050E3"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4B6EFE5F"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Ontwikkelde softwarecomponenten moeten kunnen draaien in een 'cluster-omgeving', d.w.z. dat er meerdere systemen met dezelfde softwarecomponenten tegelijk actief kunnen zijn.</w:t>
            </w:r>
          </w:p>
        </w:tc>
        <w:tc>
          <w:tcPr>
            <w:tcW w:w="3969" w:type="dxa"/>
            <w:shd w:val="clear" w:color="auto" w:fill="auto"/>
            <w:hideMark/>
          </w:tcPr>
          <w:p w14:paraId="7C21542E"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UWV maakt gebruik van geclusterde omgeving.</w:t>
            </w:r>
          </w:p>
        </w:tc>
        <w:tc>
          <w:tcPr>
            <w:tcW w:w="1134" w:type="dxa"/>
          </w:tcPr>
          <w:p w14:paraId="3A845A30" w14:textId="21ED36E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25A76877" w14:textId="4105170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3DE62914" w14:textId="77777777" w:rsidTr="00966FE8">
        <w:trPr>
          <w:trHeight w:val="1257"/>
        </w:trPr>
        <w:tc>
          <w:tcPr>
            <w:tcW w:w="709" w:type="dxa"/>
            <w:shd w:val="clear" w:color="auto" w:fill="auto"/>
          </w:tcPr>
          <w:p w14:paraId="41AD1321" w14:textId="5B39474E"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7C3A0D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in de installatiehandleiding beschreven procedures zijn getest en goed bevonden. De leverancier zal op verzoek van UWV vooraf aan UWV aantonen dat de geteste procedures leiden tot een probleemloze installatie.</w:t>
            </w:r>
          </w:p>
        </w:tc>
        <w:tc>
          <w:tcPr>
            <w:tcW w:w="3969" w:type="dxa"/>
            <w:shd w:val="clear" w:color="auto" w:fill="auto"/>
            <w:hideMark/>
          </w:tcPr>
          <w:p w14:paraId="16FE5FBA"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De installatiehandleiding is nodig om de installaties te kunnen uitvoeren door de beheerorganisatie. In het geval van automatische installaties zonder handmatige stappen is de automatische configuratie een installatiehandleiding.</w:t>
            </w:r>
          </w:p>
        </w:tc>
        <w:tc>
          <w:tcPr>
            <w:tcW w:w="1134" w:type="dxa"/>
          </w:tcPr>
          <w:p w14:paraId="37C310F6" w14:textId="246126F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7AB3392" w14:textId="2BA1049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0F9DAC47" w14:textId="77777777" w:rsidTr="00966FE8">
        <w:trPr>
          <w:trHeight w:val="1431"/>
        </w:trPr>
        <w:tc>
          <w:tcPr>
            <w:tcW w:w="709" w:type="dxa"/>
            <w:shd w:val="clear" w:color="auto" w:fill="auto"/>
          </w:tcPr>
          <w:p w14:paraId="41C2B138" w14:textId="364FBA0B"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51579B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Bij de gebruikersapplicatie wordt een volledige en actuele beheer- en installatiehandleiding in het Nederlands of Engels geleverd. Deze handleiding bevat minimaal een beschrijving van: 1. Foutsituaties en consequenties daarvan; 2. Herstel en herstart mogelijkheden.</w:t>
            </w:r>
          </w:p>
        </w:tc>
        <w:tc>
          <w:tcPr>
            <w:tcW w:w="3969" w:type="dxa"/>
            <w:shd w:val="clear" w:color="auto" w:fill="auto"/>
            <w:hideMark/>
          </w:tcPr>
          <w:p w14:paraId="03EB99E2"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Technisch applicatie beheer maakt gebruik van beheer- en installatiehandleidingen om de beheer- en installatiewerkzaamheden te kunnen uitvoeren.</w:t>
            </w:r>
          </w:p>
        </w:tc>
        <w:tc>
          <w:tcPr>
            <w:tcW w:w="1134" w:type="dxa"/>
          </w:tcPr>
          <w:p w14:paraId="1488AFFF" w14:textId="3E1FEDA0"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007B2742" w14:textId="651D7649"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bookmarkStart w:id="0" w:name="_GoBack"/>
            <w:bookmarkEnd w:id="0"/>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50117547" w14:textId="77777777" w:rsidTr="00966FE8">
        <w:trPr>
          <w:trHeight w:val="1126"/>
        </w:trPr>
        <w:tc>
          <w:tcPr>
            <w:tcW w:w="709" w:type="dxa"/>
            <w:shd w:val="clear" w:color="auto" w:fill="auto"/>
          </w:tcPr>
          <w:p w14:paraId="2EE6D418" w14:textId="6F81E43A"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86379D1"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Installatie tools: de applicatie kan gebruik maken van standaard tooling waarmee de installatie eenduidig en automatisch plaats kan vinden. Momenteel maakt UWV gebruik van XL Deploy.</w:t>
            </w:r>
          </w:p>
        </w:tc>
        <w:tc>
          <w:tcPr>
            <w:tcW w:w="3969" w:type="dxa"/>
            <w:shd w:val="clear" w:color="auto" w:fill="auto"/>
            <w:hideMark/>
          </w:tcPr>
          <w:p w14:paraId="4B4527F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Automatische installatie tooling helpt fouten te voorkomen en time-to-market van de nieuwe software versies te versnellen.</w:t>
            </w:r>
          </w:p>
        </w:tc>
        <w:tc>
          <w:tcPr>
            <w:tcW w:w="1134" w:type="dxa"/>
          </w:tcPr>
          <w:p w14:paraId="27D2F08D" w14:textId="69EBF98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371C345C" w14:textId="40AAB22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6F96A87C" w14:textId="77777777" w:rsidTr="00966FE8">
        <w:trPr>
          <w:trHeight w:val="688"/>
        </w:trPr>
        <w:tc>
          <w:tcPr>
            <w:tcW w:w="709" w:type="dxa"/>
            <w:shd w:val="clear" w:color="auto" w:fill="auto"/>
          </w:tcPr>
          <w:p w14:paraId="48CD060D" w14:textId="02D1AB71"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7C6DF1B7"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wordt volledig gesupport op een in de markt gangbaar, gevirtualiseerd platform (bvb Windows met VMWare).</w:t>
            </w:r>
          </w:p>
        </w:tc>
        <w:tc>
          <w:tcPr>
            <w:tcW w:w="3969" w:type="dxa"/>
            <w:shd w:val="clear" w:color="auto" w:fill="auto"/>
            <w:hideMark/>
          </w:tcPr>
          <w:p w14:paraId="20DF073F"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UWV maakt gebruik van het gevirtualiseerde platform VMWare.</w:t>
            </w:r>
          </w:p>
        </w:tc>
        <w:tc>
          <w:tcPr>
            <w:tcW w:w="1134" w:type="dxa"/>
          </w:tcPr>
          <w:p w14:paraId="0CDD4B83" w14:textId="1CD17BA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2725C8D7" w14:textId="5B0C52CF"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529BB558" w14:textId="77777777" w:rsidTr="00966FE8">
        <w:trPr>
          <w:trHeight w:val="1832"/>
        </w:trPr>
        <w:tc>
          <w:tcPr>
            <w:tcW w:w="709" w:type="dxa"/>
            <w:shd w:val="clear" w:color="auto" w:fill="auto"/>
          </w:tcPr>
          <w:p w14:paraId="01CA88B9" w14:textId="62FE90F8"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1EBD56E"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applicatie moet, naast geautomatiseerde opdrachten voor het volledig automatisch genereren (bulk)berichten, met een maximaal gemiddelde van 5.000 gelijktijdige gebruikers (sessies) kunnen werken en stabiel blijven. Daarbij daalt de performance maximaal het afgesproken percentage t.o.v. de gemiddelde belasting.</w:t>
            </w:r>
          </w:p>
        </w:tc>
        <w:tc>
          <w:tcPr>
            <w:tcW w:w="3969" w:type="dxa"/>
            <w:shd w:val="clear" w:color="auto" w:fill="auto"/>
            <w:hideMark/>
          </w:tcPr>
          <w:p w14:paraId="5F67CDF4"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Het aantal verwachte transacties heeft invloed op de grootte van infrastructuur en architectuurkeuzes. Zonder rekening te houden met het verwachtte maximale aantal sessie is er een kans  dat een applicatie niet het gewenste aantal sessies kan ondersteunen.</w:t>
            </w:r>
          </w:p>
        </w:tc>
        <w:tc>
          <w:tcPr>
            <w:tcW w:w="1134" w:type="dxa"/>
          </w:tcPr>
          <w:p w14:paraId="31B91FC8" w14:textId="2B827371"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2C54F730" w14:textId="15D3375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E2997F5" w14:textId="77777777" w:rsidTr="00966FE8">
        <w:trPr>
          <w:trHeight w:val="839"/>
        </w:trPr>
        <w:tc>
          <w:tcPr>
            <w:tcW w:w="709" w:type="dxa"/>
            <w:shd w:val="clear" w:color="auto" w:fill="auto"/>
          </w:tcPr>
          <w:p w14:paraId="3A88C0B1" w14:textId="5D836C00"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2B552A55"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Wij zien graag een beschrijving van de minimale en optimale eisen t.a.v. de applicatieconfiguatie en -architectuur tegemoet.</w:t>
            </w:r>
          </w:p>
        </w:tc>
        <w:tc>
          <w:tcPr>
            <w:tcW w:w="3969" w:type="dxa"/>
            <w:shd w:val="clear" w:color="auto" w:fill="auto"/>
            <w:hideMark/>
          </w:tcPr>
          <w:p w14:paraId="7D45C529"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w:t>
            </w:r>
          </w:p>
        </w:tc>
        <w:tc>
          <w:tcPr>
            <w:tcW w:w="1134" w:type="dxa"/>
          </w:tcPr>
          <w:p w14:paraId="27E36B2E" w14:textId="4693767D"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8A99E44" w14:textId="17C78D46"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A9789D8" w14:textId="77777777" w:rsidTr="00966FE8">
        <w:trPr>
          <w:trHeight w:val="795"/>
        </w:trPr>
        <w:tc>
          <w:tcPr>
            <w:tcW w:w="709" w:type="dxa"/>
            <w:shd w:val="clear" w:color="auto" w:fill="auto"/>
          </w:tcPr>
          <w:p w14:paraId="3CB75238" w14:textId="3AB39E2A"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FD9FB5E"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Met de applicatie kan een spellingscontrole (minimaal in het Nederlands) op een communicatie-uiting worden uitgevoerd.</w:t>
            </w:r>
          </w:p>
        </w:tc>
        <w:tc>
          <w:tcPr>
            <w:tcW w:w="3969" w:type="dxa"/>
            <w:shd w:val="clear" w:color="auto" w:fill="auto"/>
            <w:hideMark/>
          </w:tcPr>
          <w:p w14:paraId="488D3ADC"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w:t>
            </w:r>
          </w:p>
        </w:tc>
        <w:tc>
          <w:tcPr>
            <w:tcW w:w="1134" w:type="dxa"/>
          </w:tcPr>
          <w:p w14:paraId="6741B33E" w14:textId="22357B58"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6D17F178" w14:textId="2CA46B4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6FBE9EC" w14:textId="77777777" w:rsidTr="00966FE8">
        <w:trPr>
          <w:trHeight w:val="599"/>
        </w:trPr>
        <w:tc>
          <w:tcPr>
            <w:tcW w:w="709" w:type="dxa"/>
            <w:shd w:val="clear" w:color="auto" w:fill="auto"/>
          </w:tcPr>
          <w:p w14:paraId="32900A0C" w14:textId="7D472005"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ADE3B62"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De installatie en support ondersteuning vindt ook in het Nederlands plaats.</w:t>
            </w:r>
          </w:p>
        </w:tc>
        <w:tc>
          <w:tcPr>
            <w:tcW w:w="3969" w:type="dxa"/>
            <w:shd w:val="clear" w:color="auto" w:fill="auto"/>
            <w:hideMark/>
          </w:tcPr>
          <w:p w14:paraId="1A991451"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w:t>
            </w:r>
          </w:p>
        </w:tc>
        <w:tc>
          <w:tcPr>
            <w:tcW w:w="1134" w:type="dxa"/>
          </w:tcPr>
          <w:p w14:paraId="61C66091" w14:textId="78C9A1F4"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tcPr>
          <w:p w14:paraId="7DAD289C" w14:textId="50197FC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B5BDCA5" w14:textId="77777777" w:rsidTr="00966FE8">
        <w:trPr>
          <w:trHeight w:val="70"/>
        </w:trPr>
        <w:tc>
          <w:tcPr>
            <w:tcW w:w="709" w:type="dxa"/>
            <w:shd w:val="clear" w:color="auto" w:fill="auto"/>
          </w:tcPr>
          <w:p w14:paraId="3949E950" w14:textId="4F461ED4"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3886F29"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Binnen de applicatie is het mogelijk om de communicatie-uiting te voorzien van &lt;metadata&gt; t.b.v. de keten.</w:t>
            </w:r>
          </w:p>
        </w:tc>
        <w:tc>
          <w:tcPr>
            <w:tcW w:w="3969" w:type="dxa"/>
            <w:shd w:val="clear" w:color="auto" w:fill="auto"/>
            <w:hideMark/>
          </w:tcPr>
          <w:p w14:paraId="041D7494"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&lt;metadata&gt; t.b.v. de keten:</w:t>
            </w:r>
            <w:r w:rsidRPr="00BB66B9">
              <w:rPr>
                <w:rFonts w:ascii="Verdana" w:eastAsia="Times New Roman" w:hAnsi="Verdana" w:cs="Times New Roman"/>
                <w:sz w:val="16"/>
                <w:szCs w:val="16"/>
                <w:lang w:eastAsia="nl-NL"/>
              </w:rPr>
              <w:br/>
              <w:t>- Wel/niet digitaal archiveren</w:t>
            </w:r>
            <w:r w:rsidRPr="00BB66B9">
              <w:rPr>
                <w:rFonts w:ascii="Verdana" w:eastAsia="Times New Roman" w:hAnsi="Verdana" w:cs="Times New Roman"/>
                <w:sz w:val="16"/>
                <w:szCs w:val="16"/>
                <w:lang w:eastAsia="nl-NL"/>
              </w:rPr>
              <w:br/>
              <w:t>- Centraal/niet-centraal printen</w:t>
            </w:r>
            <w:r w:rsidRPr="00BB66B9">
              <w:rPr>
                <w:rFonts w:ascii="Verdana" w:eastAsia="Times New Roman" w:hAnsi="Verdana" w:cs="Times New Roman"/>
                <w:sz w:val="16"/>
                <w:szCs w:val="16"/>
                <w:lang w:eastAsia="nl-NL"/>
              </w:rPr>
              <w:br/>
              <w:t>- Priority, aangetekend (met spoed) versturen</w:t>
            </w:r>
            <w:r w:rsidRPr="00BB66B9">
              <w:rPr>
                <w:rFonts w:ascii="Verdana" w:eastAsia="Times New Roman" w:hAnsi="Verdana" w:cs="Times New Roman"/>
                <w:sz w:val="16"/>
                <w:szCs w:val="16"/>
                <w:lang w:eastAsia="nl-NL"/>
              </w:rPr>
              <w:br/>
              <w:t>- &lt;Bijzondere gevalsbehandeling&gt;</w:t>
            </w:r>
          </w:p>
        </w:tc>
        <w:tc>
          <w:tcPr>
            <w:tcW w:w="1134" w:type="dxa"/>
          </w:tcPr>
          <w:p w14:paraId="77968095" w14:textId="6A56F650"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noWrap/>
          </w:tcPr>
          <w:p w14:paraId="790E0ED4" w14:textId="36720567"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77D88196" w14:textId="77777777" w:rsidTr="00966FE8">
        <w:trPr>
          <w:trHeight w:val="989"/>
        </w:trPr>
        <w:tc>
          <w:tcPr>
            <w:tcW w:w="709" w:type="dxa"/>
            <w:shd w:val="clear" w:color="auto" w:fill="auto"/>
          </w:tcPr>
          <w:p w14:paraId="7E2C62B4" w14:textId="61D7FF82"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07D39F83"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Binnen de applicatie kunnen gecreëerde communicatieuitingen worden afgeschermd op basis van &lt;bijzondere gevalsbehandeling&gt;.</w:t>
            </w:r>
          </w:p>
        </w:tc>
        <w:tc>
          <w:tcPr>
            <w:tcW w:w="3969" w:type="dxa"/>
            <w:shd w:val="clear" w:color="auto" w:fill="auto"/>
            <w:hideMark/>
          </w:tcPr>
          <w:p w14:paraId="5C9B0B7A" w14:textId="412D44F8" w:rsidR="00F00ECC" w:rsidRPr="00BB66B9" w:rsidRDefault="00F00ECC" w:rsidP="00F00ECC">
            <w:pPr>
              <w:spacing w:after="24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&lt;bijzondere gevalsbehandeling&gt;:</w:t>
            </w:r>
            <w:r w:rsidRPr="00BB66B9">
              <w:rPr>
                <w:rFonts w:ascii="Verdana" w:eastAsia="Times New Roman" w:hAnsi="Verdana" w:cs="Times New Roman"/>
                <w:sz w:val="16"/>
                <w:szCs w:val="16"/>
                <w:lang w:eastAsia="nl-NL"/>
              </w:rPr>
              <w:br/>
              <w:t xml:space="preserve">- VIP </w:t>
            </w:r>
            <w:r w:rsidRPr="00BB66B9">
              <w:rPr>
                <w:rFonts w:ascii="Verdana" w:eastAsia="Times New Roman" w:hAnsi="Verdana" w:cs="Times New Roman"/>
                <w:sz w:val="16"/>
                <w:szCs w:val="16"/>
                <w:lang w:eastAsia="nl-NL"/>
              </w:rPr>
              <w:br/>
              <w:t>- Eigen personeel</w:t>
            </w:r>
            <w:r w:rsidRPr="00BB66B9">
              <w:rPr>
                <w:rFonts w:ascii="Verdana" w:eastAsia="Times New Roman" w:hAnsi="Verdana" w:cs="Times New Roman"/>
                <w:sz w:val="16"/>
                <w:szCs w:val="16"/>
                <w:lang w:eastAsia="nl-NL"/>
              </w:rPr>
              <w:br/>
              <w:t>- Personen waar geheimhouding nodig is</w:t>
            </w:r>
          </w:p>
        </w:tc>
        <w:tc>
          <w:tcPr>
            <w:tcW w:w="1134" w:type="dxa"/>
          </w:tcPr>
          <w:p w14:paraId="32F581F6" w14:textId="253451D3"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noWrap/>
          </w:tcPr>
          <w:p w14:paraId="43142B93" w14:textId="7515D6A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4E4CEAB8" w14:textId="77777777" w:rsidTr="00966FE8">
        <w:trPr>
          <w:trHeight w:val="608"/>
        </w:trPr>
        <w:tc>
          <w:tcPr>
            <w:tcW w:w="709" w:type="dxa"/>
            <w:shd w:val="clear" w:color="auto" w:fill="auto"/>
          </w:tcPr>
          <w:p w14:paraId="47F059DE" w14:textId="6BB40AF9"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6AB47595"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ondersteunt het invoeren van een vrij adres. </w:t>
            </w:r>
          </w:p>
        </w:tc>
        <w:tc>
          <w:tcPr>
            <w:tcW w:w="3969" w:type="dxa"/>
            <w:shd w:val="clear" w:color="auto" w:fill="auto"/>
            <w:hideMark/>
          </w:tcPr>
          <w:p w14:paraId="280FD076"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 xml:space="preserve">Het moet mogelijk zijn om handmatig een adres op te voeren in de communicatie-uiting. </w:t>
            </w:r>
          </w:p>
        </w:tc>
        <w:tc>
          <w:tcPr>
            <w:tcW w:w="1134" w:type="dxa"/>
          </w:tcPr>
          <w:p w14:paraId="5C5988F0" w14:textId="6333E1AB"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noWrap/>
          </w:tcPr>
          <w:p w14:paraId="01BD17F6" w14:textId="27C5D61E"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21619885" w14:textId="77777777" w:rsidTr="00966FE8">
        <w:trPr>
          <w:trHeight w:val="2959"/>
        </w:trPr>
        <w:tc>
          <w:tcPr>
            <w:tcW w:w="709" w:type="dxa"/>
            <w:shd w:val="clear" w:color="auto" w:fill="auto"/>
          </w:tcPr>
          <w:p w14:paraId="77D57114" w14:textId="065C8E25"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sz w:val="18"/>
                <w:szCs w:val="18"/>
                <w:lang w:eastAsia="nl-NL"/>
              </w:rPr>
            </w:pPr>
          </w:p>
        </w:tc>
        <w:tc>
          <w:tcPr>
            <w:tcW w:w="4536" w:type="dxa"/>
            <w:shd w:val="clear" w:color="auto" w:fill="auto"/>
            <w:hideMark/>
          </w:tcPr>
          <w:p w14:paraId="5260141C" w14:textId="77777777" w:rsidR="00F00ECC" w:rsidRPr="00BB66B9" w:rsidRDefault="00F00ECC" w:rsidP="00F00ECC">
            <w:pPr>
              <w:spacing w:after="0" w:line="240" w:lineRule="auto"/>
              <w:rPr>
                <w:rFonts w:ascii="Verdana" w:eastAsia="Times New Roman" w:hAnsi="Verdana" w:cs="Times New Roman"/>
                <w:sz w:val="18"/>
                <w:szCs w:val="18"/>
                <w:lang w:eastAsia="nl-NL"/>
              </w:rPr>
            </w:pPr>
            <w:r w:rsidRPr="00BB66B9">
              <w:rPr>
                <w:rFonts w:ascii="Verdana" w:eastAsia="Times New Roman" w:hAnsi="Verdana" w:cs="Times New Roman"/>
                <w:sz w:val="18"/>
                <w:szCs w:val="18"/>
                <w:lang w:eastAsia="nl-NL"/>
              </w:rPr>
              <w:t xml:space="preserve">De applicatie beschikt over een interne zoekfunctie waarmee gezocht kan worden op &lt;template metadata&gt;, &lt;elementen&gt; en &lt;gebruiksduur&gt;. </w:t>
            </w:r>
          </w:p>
        </w:tc>
        <w:tc>
          <w:tcPr>
            <w:tcW w:w="3969" w:type="dxa"/>
            <w:shd w:val="clear" w:color="auto" w:fill="auto"/>
            <w:hideMark/>
          </w:tcPr>
          <w:p w14:paraId="4AF05C26" w14:textId="77777777" w:rsidR="00F00ECC" w:rsidRPr="00BB66B9" w:rsidRDefault="00F00ECC" w:rsidP="00F00ECC">
            <w:pPr>
              <w:spacing w:after="0" w:line="240" w:lineRule="auto"/>
              <w:rPr>
                <w:rFonts w:ascii="Verdana" w:eastAsia="Times New Roman" w:hAnsi="Verdana" w:cs="Times New Roman"/>
                <w:sz w:val="16"/>
                <w:szCs w:val="16"/>
                <w:lang w:eastAsia="nl-NL"/>
              </w:rPr>
            </w:pPr>
            <w:r w:rsidRPr="00BB66B9">
              <w:rPr>
                <w:rFonts w:ascii="Verdana" w:eastAsia="Times New Roman" w:hAnsi="Verdana" w:cs="Times New Roman"/>
                <w:sz w:val="16"/>
                <w:szCs w:val="16"/>
                <w:lang w:eastAsia="nl-NL"/>
              </w:rPr>
              <w:t>Voorbeelden van &lt;template metadata&gt;:</w:t>
            </w:r>
            <w:r w:rsidRPr="00BB66B9">
              <w:rPr>
                <w:rFonts w:ascii="Verdana" w:eastAsia="Times New Roman" w:hAnsi="Verdana" w:cs="Times New Roman"/>
                <w:sz w:val="16"/>
                <w:szCs w:val="16"/>
                <w:lang w:eastAsia="nl-NL"/>
              </w:rPr>
              <w:br/>
              <w:t>- AOS</w:t>
            </w:r>
            <w:r w:rsidRPr="00BB66B9">
              <w:rPr>
                <w:rFonts w:ascii="Verdana" w:eastAsia="Times New Roman" w:hAnsi="Verdana" w:cs="Times New Roman"/>
                <w:sz w:val="16"/>
                <w:szCs w:val="16"/>
                <w:lang w:eastAsia="nl-NL"/>
              </w:rPr>
              <w:br/>
              <w:t>- Naam</w:t>
            </w:r>
            <w:r w:rsidRPr="00BB66B9">
              <w:rPr>
                <w:rFonts w:ascii="Verdana" w:eastAsia="Times New Roman" w:hAnsi="Verdana" w:cs="Times New Roman"/>
                <w:sz w:val="16"/>
                <w:szCs w:val="16"/>
                <w:lang w:eastAsia="nl-NL"/>
              </w:rPr>
              <w:br/>
              <w:t xml:space="preserve">- Kenmerken t.b.v. herkenbaarheid </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Voorbeelden van &lt;elementen&gt;:</w:t>
            </w:r>
            <w:r w:rsidRPr="00BB66B9">
              <w:rPr>
                <w:rFonts w:ascii="Verdana" w:eastAsia="Times New Roman" w:hAnsi="Verdana" w:cs="Times New Roman"/>
                <w:sz w:val="16"/>
                <w:szCs w:val="16"/>
                <w:lang w:eastAsia="nl-NL"/>
              </w:rPr>
              <w:br/>
              <w:t>- Templates</w:t>
            </w:r>
            <w:r w:rsidRPr="00BB66B9">
              <w:rPr>
                <w:rFonts w:ascii="Verdana" w:eastAsia="Times New Roman" w:hAnsi="Verdana" w:cs="Times New Roman"/>
                <w:sz w:val="16"/>
                <w:szCs w:val="16"/>
                <w:lang w:eastAsia="nl-NL"/>
              </w:rPr>
              <w:br/>
              <w:t>- Tekstblokken</w:t>
            </w:r>
            <w:r w:rsidRPr="00BB66B9">
              <w:rPr>
                <w:rFonts w:ascii="Verdana" w:eastAsia="Times New Roman" w:hAnsi="Verdana" w:cs="Times New Roman"/>
                <w:sz w:val="16"/>
                <w:szCs w:val="16"/>
                <w:lang w:eastAsia="nl-NL"/>
              </w:rPr>
              <w:br/>
              <w:t xml:space="preserve">- Datavelden </w:t>
            </w:r>
            <w:r w:rsidRPr="00BB66B9">
              <w:rPr>
                <w:rFonts w:ascii="Verdana" w:eastAsia="Times New Roman" w:hAnsi="Verdana" w:cs="Times New Roman"/>
                <w:sz w:val="16"/>
                <w:szCs w:val="16"/>
                <w:lang w:eastAsia="nl-NL"/>
              </w:rPr>
              <w:br/>
              <w:t>- Publicatieregels</w:t>
            </w:r>
            <w:r w:rsidRPr="00BB66B9">
              <w:rPr>
                <w:rFonts w:ascii="Verdana" w:eastAsia="Times New Roman" w:hAnsi="Verdana" w:cs="Times New Roman"/>
                <w:sz w:val="16"/>
                <w:szCs w:val="16"/>
                <w:lang w:eastAsia="nl-NL"/>
              </w:rPr>
              <w:br/>
              <w:t>- Tekstblok logica</w:t>
            </w:r>
            <w:r w:rsidRPr="00BB66B9">
              <w:rPr>
                <w:rFonts w:ascii="Verdana" w:eastAsia="Times New Roman" w:hAnsi="Verdana" w:cs="Times New Roman"/>
                <w:sz w:val="16"/>
                <w:szCs w:val="16"/>
                <w:lang w:eastAsia="nl-NL"/>
              </w:rPr>
              <w:br/>
            </w:r>
            <w:r w:rsidRPr="00BB66B9">
              <w:rPr>
                <w:rFonts w:ascii="Verdana" w:eastAsia="Times New Roman" w:hAnsi="Verdana" w:cs="Times New Roman"/>
                <w:sz w:val="16"/>
                <w:szCs w:val="16"/>
                <w:lang w:eastAsia="nl-NL"/>
              </w:rPr>
              <w:br/>
              <w:t>De &lt;gebruiksduur&gt; wordt bijgehouden door:</w:t>
            </w:r>
            <w:r w:rsidRPr="00BB66B9">
              <w:rPr>
                <w:rFonts w:ascii="Verdana" w:eastAsia="Times New Roman" w:hAnsi="Verdana" w:cs="Times New Roman"/>
                <w:sz w:val="16"/>
                <w:szCs w:val="16"/>
                <w:lang w:eastAsia="nl-NL"/>
              </w:rPr>
              <w:br/>
              <w:t>- Startdatum</w:t>
            </w:r>
            <w:r w:rsidRPr="00BB66B9">
              <w:rPr>
                <w:rFonts w:ascii="Verdana" w:eastAsia="Times New Roman" w:hAnsi="Verdana" w:cs="Times New Roman"/>
                <w:sz w:val="16"/>
                <w:szCs w:val="16"/>
                <w:lang w:eastAsia="nl-NL"/>
              </w:rPr>
              <w:br/>
              <w:t>- Einddatum</w:t>
            </w:r>
          </w:p>
        </w:tc>
        <w:tc>
          <w:tcPr>
            <w:tcW w:w="1134" w:type="dxa"/>
          </w:tcPr>
          <w:p w14:paraId="4FE5234F" w14:textId="58654B0A"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noWrap/>
          </w:tcPr>
          <w:p w14:paraId="020BFFD1" w14:textId="1C15AB62" w:rsidR="00F00ECC" w:rsidRPr="00BB66B9" w:rsidRDefault="00F00ECC" w:rsidP="00F00ECC">
            <w:pPr>
              <w:spacing w:after="0" w:line="240" w:lineRule="auto"/>
              <w:jc w:val="center"/>
              <w:rPr>
                <w:rFonts w:ascii="Verdana" w:eastAsia="Times New Roman" w:hAnsi="Verdana" w:cs="Times New Roman"/>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r w:rsidR="00F00ECC" w:rsidRPr="00BB66B9" w14:paraId="194A2651" w14:textId="77777777" w:rsidTr="00966FE8">
        <w:trPr>
          <w:trHeight w:val="2397"/>
        </w:trPr>
        <w:tc>
          <w:tcPr>
            <w:tcW w:w="709" w:type="dxa"/>
            <w:shd w:val="clear" w:color="000000" w:fill="FFFFFF"/>
          </w:tcPr>
          <w:p w14:paraId="3824E483" w14:textId="18DAC71F" w:rsidR="00F00ECC" w:rsidRPr="00BB66B9" w:rsidRDefault="00F00ECC" w:rsidP="00F00ECC">
            <w:pPr>
              <w:pStyle w:val="Lijstalinea"/>
              <w:numPr>
                <w:ilvl w:val="0"/>
                <w:numId w:val="7"/>
              </w:numPr>
              <w:tabs>
                <w:tab w:val="left" w:pos="360"/>
              </w:tabs>
              <w:spacing w:after="0" w:line="240" w:lineRule="auto"/>
              <w:rPr>
                <w:rFonts w:ascii="Verdana" w:eastAsia="Times New Roman" w:hAnsi="Verdana" w:cs="Times New Roman"/>
                <w:color w:val="000000"/>
                <w:sz w:val="18"/>
                <w:szCs w:val="18"/>
                <w:lang w:eastAsia="nl-NL"/>
              </w:rPr>
            </w:pPr>
          </w:p>
        </w:tc>
        <w:tc>
          <w:tcPr>
            <w:tcW w:w="4536" w:type="dxa"/>
            <w:shd w:val="clear" w:color="auto" w:fill="auto"/>
            <w:hideMark/>
          </w:tcPr>
          <w:p w14:paraId="7A5F36ED" w14:textId="77777777" w:rsidR="00F00ECC" w:rsidRPr="00BB66B9" w:rsidRDefault="00F00ECC" w:rsidP="00F00ECC">
            <w:pPr>
              <w:spacing w:after="0" w:line="240" w:lineRule="auto"/>
              <w:rPr>
                <w:rFonts w:ascii="Verdana" w:eastAsia="Times New Roman" w:hAnsi="Verdana" w:cs="Times New Roman"/>
                <w:color w:val="000000"/>
                <w:sz w:val="18"/>
                <w:szCs w:val="18"/>
                <w:lang w:eastAsia="nl-NL"/>
              </w:rPr>
            </w:pPr>
            <w:r w:rsidRPr="00BB66B9">
              <w:rPr>
                <w:rFonts w:ascii="Verdana" w:eastAsia="Times New Roman" w:hAnsi="Verdana" w:cs="Times New Roman"/>
                <w:color w:val="000000"/>
                <w:sz w:val="18"/>
                <w:szCs w:val="18"/>
                <w:lang w:eastAsia="nl-NL"/>
              </w:rPr>
              <w:t>De responsetijd van een pagina en van een zoekopdracht moet niet langer zijn dan het aangegeven aantal seconden.</w:t>
            </w:r>
          </w:p>
        </w:tc>
        <w:tc>
          <w:tcPr>
            <w:tcW w:w="3969" w:type="dxa"/>
            <w:shd w:val="clear" w:color="auto" w:fill="auto"/>
            <w:hideMark/>
          </w:tcPr>
          <w:p w14:paraId="31CB0AEC" w14:textId="77777777" w:rsidR="00F00ECC" w:rsidRPr="00BB66B9" w:rsidRDefault="00F00ECC" w:rsidP="00F00ECC">
            <w:pPr>
              <w:spacing w:after="0" w:line="240" w:lineRule="auto"/>
              <w:rPr>
                <w:rFonts w:ascii="Verdana" w:eastAsia="Times New Roman" w:hAnsi="Verdana" w:cs="Times New Roman"/>
                <w:color w:val="000000"/>
                <w:sz w:val="18"/>
                <w:szCs w:val="18"/>
                <w:lang w:eastAsia="nl-NL"/>
              </w:rPr>
            </w:pPr>
            <w:r w:rsidRPr="00BB66B9">
              <w:rPr>
                <w:rFonts w:ascii="Verdana" w:eastAsia="Times New Roman" w:hAnsi="Verdana" w:cs="Times New Roman"/>
                <w:color w:val="000000"/>
                <w:sz w:val="16"/>
                <w:szCs w:val="18"/>
                <w:lang w:eastAsia="nl-NL"/>
              </w:rPr>
              <w:t>Binnen de applicatie geldt dat:</w:t>
            </w:r>
            <w:r w:rsidRPr="00BB66B9">
              <w:rPr>
                <w:rFonts w:ascii="Verdana" w:eastAsia="Times New Roman" w:hAnsi="Verdana" w:cs="Times New Roman"/>
                <w:color w:val="000000"/>
                <w:sz w:val="16"/>
                <w:szCs w:val="18"/>
                <w:lang w:eastAsia="nl-NL"/>
              </w:rPr>
              <w:br/>
              <w:t>- Alle bedieningselementen (bv. keuzelijsten, filters, etc.), zijn vooraf gevuld op een pagina en worden gegarandeerd binnen maximaal 1 seconde getoond.</w:t>
            </w:r>
            <w:r w:rsidRPr="00BB66B9">
              <w:rPr>
                <w:rFonts w:ascii="Verdana" w:eastAsia="Times New Roman" w:hAnsi="Verdana" w:cs="Times New Roman"/>
                <w:color w:val="000000"/>
                <w:sz w:val="16"/>
                <w:szCs w:val="18"/>
                <w:lang w:eastAsia="nl-NL"/>
              </w:rPr>
              <w:br/>
              <w:t>- De roundtrip door de E-Publicatie applicatie voor zoekopdrachten is, afgezien van de roundtrip van een extern aan te roepen service, gegarandeerd maximaal 1 seconde.</w:t>
            </w:r>
            <w:r w:rsidRPr="00BB66B9">
              <w:rPr>
                <w:rFonts w:ascii="Verdana" w:eastAsia="Times New Roman" w:hAnsi="Verdana" w:cs="Times New Roman"/>
                <w:color w:val="000000"/>
                <w:sz w:val="16"/>
                <w:szCs w:val="18"/>
                <w:lang w:eastAsia="nl-NL"/>
              </w:rPr>
              <w:br/>
              <w:t>- Het maximaal 1 seconde duurt om de (tussentijdse- of) eindopmaak van een communicatie-uiting te tonen.</w:t>
            </w:r>
          </w:p>
        </w:tc>
        <w:tc>
          <w:tcPr>
            <w:tcW w:w="1134" w:type="dxa"/>
          </w:tcPr>
          <w:p w14:paraId="1EB1398D" w14:textId="40FCAA61" w:rsidR="00F00ECC" w:rsidRPr="00BB66B9" w:rsidRDefault="00F00ECC" w:rsidP="00F00ECC">
            <w:pPr>
              <w:spacing w:after="0" w:line="240" w:lineRule="auto"/>
              <w:jc w:val="center"/>
              <w:rPr>
                <w:rFonts w:ascii="Verdana" w:eastAsia="Times New Roman" w:hAnsi="Verdana" w:cs="Times New Roman"/>
                <w:color w:val="000000"/>
                <w:sz w:val="18"/>
                <w:szCs w:val="18"/>
                <w:lang w:eastAsia="nl-NL"/>
              </w:rPr>
            </w:pPr>
            <w:r w:rsidRPr="00B04D8E">
              <w:rPr>
                <w:sz w:val="16"/>
                <w:szCs w:val="16"/>
              </w:rPr>
              <w:fldChar w:fldCharType="begin">
                <w:ffData>
                  <w:name w:val="Tekstvak2"/>
                  <w:enabled/>
                  <w:calcOnExit w:val="0"/>
                  <w:textInput/>
                </w:ffData>
              </w:fldChar>
            </w:r>
            <w:r w:rsidRPr="00B04D8E">
              <w:rPr>
                <w:sz w:val="16"/>
                <w:szCs w:val="16"/>
              </w:rPr>
              <w:instrText xml:space="preserve"> FORMTEXT </w:instrText>
            </w:r>
            <w:r w:rsidRPr="00B04D8E">
              <w:rPr>
                <w:sz w:val="16"/>
                <w:szCs w:val="16"/>
              </w:rPr>
            </w:r>
            <w:r w:rsidRPr="00B04D8E">
              <w:rPr>
                <w:sz w:val="16"/>
                <w:szCs w:val="16"/>
              </w:rPr>
              <w:fldChar w:fldCharType="separate"/>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t> </w:t>
            </w:r>
            <w:r w:rsidRPr="00B04D8E">
              <w:rPr>
                <w:sz w:val="16"/>
                <w:szCs w:val="16"/>
              </w:rPr>
              <w:fldChar w:fldCharType="end"/>
            </w:r>
          </w:p>
        </w:tc>
        <w:tc>
          <w:tcPr>
            <w:tcW w:w="4253" w:type="dxa"/>
            <w:shd w:val="clear" w:color="auto" w:fill="auto"/>
            <w:noWrap/>
          </w:tcPr>
          <w:p w14:paraId="556EDE11" w14:textId="37E2F4EC" w:rsidR="00F00ECC" w:rsidRPr="00BB66B9" w:rsidRDefault="00F00ECC" w:rsidP="00F00ECC">
            <w:pPr>
              <w:spacing w:after="0" w:line="240" w:lineRule="auto"/>
              <w:jc w:val="center"/>
              <w:rPr>
                <w:rFonts w:ascii="Verdana" w:eastAsia="Times New Roman" w:hAnsi="Verdana" w:cs="Times New Roman"/>
                <w:color w:val="000000"/>
                <w:sz w:val="18"/>
                <w:szCs w:val="18"/>
                <w:lang w:eastAsia="nl-NL"/>
              </w:rPr>
            </w:pPr>
            <w:r w:rsidRPr="00C1792E">
              <w:rPr>
                <w:sz w:val="16"/>
                <w:szCs w:val="16"/>
              </w:rPr>
              <w:fldChar w:fldCharType="begin">
                <w:ffData>
                  <w:name w:val="Tekstvak2"/>
                  <w:enabled/>
                  <w:calcOnExit w:val="0"/>
                  <w:textInput/>
                </w:ffData>
              </w:fldChar>
            </w:r>
            <w:r w:rsidRPr="00C1792E">
              <w:rPr>
                <w:sz w:val="16"/>
                <w:szCs w:val="16"/>
              </w:rPr>
              <w:instrText xml:space="preserve"> FORMTEXT </w:instrText>
            </w:r>
            <w:r w:rsidRPr="00C1792E">
              <w:rPr>
                <w:sz w:val="16"/>
                <w:szCs w:val="16"/>
              </w:rPr>
            </w:r>
            <w:r w:rsidRPr="00C1792E">
              <w:rPr>
                <w:sz w:val="16"/>
                <w:szCs w:val="16"/>
              </w:rPr>
              <w:fldChar w:fldCharType="separate"/>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t> </w:t>
            </w:r>
            <w:r w:rsidRPr="00C1792E">
              <w:rPr>
                <w:sz w:val="16"/>
                <w:szCs w:val="16"/>
              </w:rPr>
              <w:fldChar w:fldCharType="end"/>
            </w:r>
            <w:r w:rsidRPr="00C1792E">
              <w:rPr>
                <w:sz w:val="16"/>
                <w:szCs w:val="16"/>
              </w:rPr>
              <w:t xml:space="preserve">  </w:t>
            </w:r>
          </w:p>
        </w:tc>
      </w:tr>
    </w:tbl>
    <w:p w14:paraId="12D9A9C5" w14:textId="7B795E4D" w:rsidR="002B1B2F" w:rsidRPr="00BB66B9" w:rsidRDefault="002B1B2F" w:rsidP="002B1B2F">
      <w:pPr>
        <w:rPr>
          <w:rFonts w:ascii="Verdana" w:hAnsi="Verdana"/>
          <w:sz w:val="18"/>
          <w:szCs w:val="18"/>
        </w:rPr>
      </w:pPr>
    </w:p>
    <w:sectPr w:rsidR="002B1B2F" w:rsidRPr="00BB66B9" w:rsidSect="00BB66B9">
      <w:footerReference w:type="default" r:id="rId14"/>
      <w:pgSz w:w="16838" w:h="11906" w:orient="landscape"/>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5D248" w14:textId="77777777" w:rsidR="00BB66B9" w:rsidRDefault="00BB66B9" w:rsidP="00BB66B9">
      <w:pPr>
        <w:spacing w:after="0" w:line="240" w:lineRule="auto"/>
      </w:pPr>
      <w:r>
        <w:separator/>
      </w:r>
    </w:p>
  </w:endnote>
  <w:endnote w:type="continuationSeparator" w:id="0">
    <w:p w14:paraId="16871B2B" w14:textId="77777777" w:rsidR="00BB66B9" w:rsidRDefault="00BB66B9" w:rsidP="00BB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2109D" w14:textId="6FF882A3" w:rsidR="00BB66B9" w:rsidRDefault="00BB66B9">
    <w:pPr>
      <w:pStyle w:val="Voettekst"/>
    </w:pPr>
    <w:r>
      <w:t>UWV- Voorziening E-Publicatie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EC707" w14:textId="77777777" w:rsidR="00BB66B9" w:rsidRDefault="00BB66B9" w:rsidP="00BB66B9">
      <w:pPr>
        <w:spacing w:after="0" w:line="240" w:lineRule="auto"/>
      </w:pPr>
      <w:r>
        <w:separator/>
      </w:r>
    </w:p>
  </w:footnote>
  <w:footnote w:type="continuationSeparator" w:id="0">
    <w:p w14:paraId="1AFD0E92" w14:textId="77777777" w:rsidR="00BB66B9" w:rsidRDefault="00BB66B9" w:rsidP="00BB6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0FF0"/>
    <w:multiLevelType w:val="hybridMultilevel"/>
    <w:tmpl w:val="2F4CF2C6"/>
    <w:lvl w:ilvl="0" w:tplc="0413000F">
      <w:start w:val="1"/>
      <w:numFmt w:val="decimal"/>
      <w:lvlText w:val="%1."/>
      <w:lvlJc w:val="left"/>
      <w:pPr>
        <w:ind w:left="853" w:hanging="360"/>
      </w:pPr>
    </w:lvl>
    <w:lvl w:ilvl="1" w:tplc="04130019" w:tentative="1">
      <w:start w:val="1"/>
      <w:numFmt w:val="lowerLetter"/>
      <w:lvlText w:val="%2."/>
      <w:lvlJc w:val="left"/>
      <w:pPr>
        <w:ind w:left="1573" w:hanging="360"/>
      </w:pPr>
    </w:lvl>
    <w:lvl w:ilvl="2" w:tplc="0413001B" w:tentative="1">
      <w:start w:val="1"/>
      <w:numFmt w:val="lowerRoman"/>
      <w:lvlText w:val="%3."/>
      <w:lvlJc w:val="right"/>
      <w:pPr>
        <w:ind w:left="2293" w:hanging="180"/>
      </w:pPr>
    </w:lvl>
    <w:lvl w:ilvl="3" w:tplc="0413000F" w:tentative="1">
      <w:start w:val="1"/>
      <w:numFmt w:val="decimal"/>
      <w:lvlText w:val="%4."/>
      <w:lvlJc w:val="left"/>
      <w:pPr>
        <w:ind w:left="3013" w:hanging="360"/>
      </w:pPr>
    </w:lvl>
    <w:lvl w:ilvl="4" w:tplc="04130019" w:tentative="1">
      <w:start w:val="1"/>
      <w:numFmt w:val="lowerLetter"/>
      <w:lvlText w:val="%5."/>
      <w:lvlJc w:val="left"/>
      <w:pPr>
        <w:ind w:left="3733" w:hanging="360"/>
      </w:pPr>
    </w:lvl>
    <w:lvl w:ilvl="5" w:tplc="0413001B" w:tentative="1">
      <w:start w:val="1"/>
      <w:numFmt w:val="lowerRoman"/>
      <w:lvlText w:val="%6."/>
      <w:lvlJc w:val="right"/>
      <w:pPr>
        <w:ind w:left="4453" w:hanging="180"/>
      </w:pPr>
    </w:lvl>
    <w:lvl w:ilvl="6" w:tplc="0413000F" w:tentative="1">
      <w:start w:val="1"/>
      <w:numFmt w:val="decimal"/>
      <w:lvlText w:val="%7."/>
      <w:lvlJc w:val="left"/>
      <w:pPr>
        <w:ind w:left="5173" w:hanging="360"/>
      </w:pPr>
    </w:lvl>
    <w:lvl w:ilvl="7" w:tplc="04130019" w:tentative="1">
      <w:start w:val="1"/>
      <w:numFmt w:val="lowerLetter"/>
      <w:lvlText w:val="%8."/>
      <w:lvlJc w:val="left"/>
      <w:pPr>
        <w:ind w:left="5893" w:hanging="360"/>
      </w:pPr>
    </w:lvl>
    <w:lvl w:ilvl="8" w:tplc="0413001B" w:tentative="1">
      <w:start w:val="1"/>
      <w:numFmt w:val="lowerRoman"/>
      <w:lvlText w:val="%9."/>
      <w:lvlJc w:val="right"/>
      <w:pPr>
        <w:ind w:left="6613" w:hanging="180"/>
      </w:pPr>
    </w:lvl>
  </w:abstractNum>
  <w:abstractNum w:abstractNumId="1" w15:restartNumberingAfterBreak="0">
    <w:nsid w:val="1B8031D1"/>
    <w:multiLevelType w:val="multilevel"/>
    <w:tmpl w:val="184A3B72"/>
    <w:lvl w:ilvl="0">
      <w:start w:val="1"/>
      <w:numFmt w:val="decimal"/>
      <w:lvlText w:val="%1."/>
      <w:lvlJc w:val="left"/>
      <w:pPr>
        <w:tabs>
          <w:tab w:val="num" w:pos="1843"/>
        </w:tabs>
        <w:ind w:left="1332" w:hanging="1190"/>
      </w:pPr>
      <w:rPr>
        <w:b w:val="0"/>
        <w:i w:val="0"/>
        <w:sz w:val="20"/>
        <w:szCs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7E950CA"/>
    <w:multiLevelType w:val="hybridMultilevel"/>
    <w:tmpl w:val="36967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6E1813"/>
    <w:multiLevelType w:val="hybridMultilevel"/>
    <w:tmpl w:val="75166656"/>
    <w:lvl w:ilvl="0" w:tplc="0413000F">
      <w:start w:val="1"/>
      <w:numFmt w:val="decimal"/>
      <w:lvlText w:val="%1."/>
      <w:lvlJc w:val="left"/>
      <w:pPr>
        <w:ind w:left="929" w:hanging="360"/>
      </w:pPr>
    </w:lvl>
    <w:lvl w:ilvl="1" w:tplc="04130019" w:tentative="1">
      <w:start w:val="1"/>
      <w:numFmt w:val="lowerLetter"/>
      <w:lvlText w:val="%2."/>
      <w:lvlJc w:val="left"/>
      <w:pPr>
        <w:ind w:left="1649" w:hanging="360"/>
      </w:pPr>
    </w:lvl>
    <w:lvl w:ilvl="2" w:tplc="0413001B" w:tentative="1">
      <w:start w:val="1"/>
      <w:numFmt w:val="lowerRoman"/>
      <w:lvlText w:val="%3."/>
      <w:lvlJc w:val="right"/>
      <w:pPr>
        <w:ind w:left="2369" w:hanging="180"/>
      </w:pPr>
    </w:lvl>
    <w:lvl w:ilvl="3" w:tplc="0413000F" w:tentative="1">
      <w:start w:val="1"/>
      <w:numFmt w:val="decimal"/>
      <w:lvlText w:val="%4."/>
      <w:lvlJc w:val="left"/>
      <w:pPr>
        <w:ind w:left="3089" w:hanging="360"/>
      </w:pPr>
    </w:lvl>
    <w:lvl w:ilvl="4" w:tplc="04130019" w:tentative="1">
      <w:start w:val="1"/>
      <w:numFmt w:val="lowerLetter"/>
      <w:lvlText w:val="%5."/>
      <w:lvlJc w:val="left"/>
      <w:pPr>
        <w:ind w:left="3809" w:hanging="360"/>
      </w:pPr>
    </w:lvl>
    <w:lvl w:ilvl="5" w:tplc="0413001B" w:tentative="1">
      <w:start w:val="1"/>
      <w:numFmt w:val="lowerRoman"/>
      <w:lvlText w:val="%6."/>
      <w:lvlJc w:val="right"/>
      <w:pPr>
        <w:ind w:left="4529" w:hanging="180"/>
      </w:pPr>
    </w:lvl>
    <w:lvl w:ilvl="6" w:tplc="0413000F" w:tentative="1">
      <w:start w:val="1"/>
      <w:numFmt w:val="decimal"/>
      <w:lvlText w:val="%7."/>
      <w:lvlJc w:val="left"/>
      <w:pPr>
        <w:ind w:left="5249" w:hanging="360"/>
      </w:pPr>
    </w:lvl>
    <w:lvl w:ilvl="7" w:tplc="04130019" w:tentative="1">
      <w:start w:val="1"/>
      <w:numFmt w:val="lowerLetter"/>
      <w:lvlText w:val="%8."/>
      <w:lvlJc w:val="left"/>
      <w:pPr>
        <w:ind w:left="5969" w:hanging="360"/>
      </w:pPr>
    </w:lvl>
    <w:lvl w:ilvl="8" w:tplc="0413001B" w:tentative="1">
      <w:start w:val="1"/>
      <w:numFmt w:val="lowerRoman"/>
      <w:lvlText w:val="%9."/>
      <w:lvlJc w:val="right"/>
      <w:pPr>
        <w:ind w:left="6689" w:hanging="180"/>
      </w:pPr>
    </w:lvl>
  </w:abstractNum>
  <w:abstractNum w:abstractNumId="4" w15:restartNumberingAfterBreak="0">
    <w:nsid w:val="404A1198"/>
    <w:multiLevelType w:val="hybridMultilevel"/>
    <w:tmpl w:val="F0768BC6"/>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 w15:restartNumberingAfterBreak="0">
    <w:nsid w:val="4DEF03DA"/>
    <w:multiLevelType w:val="hybridMultilevel"/>
    <w:tmpl w:val="79FC46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946653"/>
    <w:multiLevelType w:val="hybridMultilevel"/>
    <w:tmpl w:val="F0768BC6"/>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abstractNumId w:val="2"/>
  </w:num>
  <w:num w:numId="2">
    <w:abstractNumId w:val="0"/>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formatting="1" w:enforcement="1" w:cryptProviderType="rsaAES" w:cryptAlgorithmClass="hash" w:cryptAlgorithmType="typeAny" w:cryptAlgorithmSid="14" w:cryptSpinCount="100000" w:hash="fx4LHhWUkaHKY3ChanYvMuvJmIxecxobszsevbwRWycKuF4nLUSBtXYwXKBt5nXIrbPWVy1rfWgH6DMuU3S2cA==" w:salt="UTu5VhPM1pQTWjQnj17RI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D0F"/>
    <w:rsid w:val="00015282"/>
    <w:rsid w:val="00060CFB"/>
    <w:rsid w:val="000D3B8F"/>
    <w:rsid w:val="00155161"/>
    <w:rsid w:val="00155E8E"/>
    <w:rsid w:val="00264E76"/>
    <w:rsid w:val="00291101"/>
    <w:rsid w:val="002B1B2F"/>
    <w:rsid w:val="00337A74"/>
    <w:rsid w:val="005136CE"/>
    <w:rsid w:val="00530FB9"/>
    <w:rsid w:val="005E691B"/>
    <w:rsid w:val="0062429A"/>
    <w:rsid w:val="0073745D"/>
    <w:rsid w:val="007805CB"/>
    <w:rsid w:val="0082403B"/>
    <w:rsid w:val="00866233"/>
    <w:rsid w:val="00951A07"/>
    <w:rsid w:val="00966FE8"/>
    <w:rsid w:val="009670F5"/>
    <w:rsid w:val="00995C5F"/>
    <w:rsid w:val="00B63954"/>
    <w:rsid w:val="00BB66B9"/>
    <w:rsid w:val="00BC515F"/>
    <w:rsid w:val="00C82FE7"/>
    <w:rsid w:val="00D26FA2"/>
    <w:rsid w:val="00E265A6"/>
    <w:rsid w:val="00E83F33"/>
    <w:rsid w:val="00F00ECC"/>
    <w:rsid w:val="00F65990"/>
    <w:rsid w:val="00FA4D0F"/>
    <w:rsid w:val="00FA68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2D037"/>
  <w15:chartTrackingRefBased/>
  <w15:docId w15:val="{D3801277-76A6-4262-89DB-10B453EC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B1B2F"/>
    <w:pPr>
      <w:spacing w:after="0" w:line="240" w:lineRule="auto"/>
    </w:pPr>
  </w:style>
  <w:style w:type="character" w:styleId="Hyperlink">
    <w:name w:val="Hyperlink"/>
    <w:basedOn w:val="Standaardalinea-lettertype"/>
    <w:uiPriority w:val="99"/>
    <w:unhideWhenUsed/>
    <w:rsid w:val="00BC515F"/>
    <w:rPr>
      <w:color w:val="0563C1" w:themeColor="hyperlink"/>
      <w:u w:val="single"/>
    </w:rPr>
  </w:style>
  <w:style w:type="character" w:styleId="GevolgdeHyperlink">
    <w:name w:val="FollowedHyperlink"/>
    <w:basedOn w:val="Standaardalinea-lettertype"/>
    <w:uiPriority w:val="99"/>
    <w:semiHidden/>
    <w:unhideWhenUsed/>
    <w:rsid w:val="00BC515F"/>
    <w:rPr>
      <w:color w:val="954F72" w:themeColor="followedHyperlink"/>
      <w:u w:val="single"/>
    </w:rPr>
  </w:style>
  <w:style w:type="paragraph" w:styleId="Lijstalinea">
    <w:name w:val="List Paragraph"/>
    <w:basedOn w:val="Standaard"/>
    <w:uiPriority w:val="34"/>
    <w:qFormat/>
    <w:rsid w:val="00951A07"/>
    <w:pPr>
      <w:ind w:left="720"/>
      <w:contextualSpacing/>
    </w:pPr>
  </w:style>
  <w:style w:type="character" w:customStyle="1" w:styleId="GeenafstandChar">
    <w:name w:val="Geen afstand Char"/>
    <w:link w:val="Geenafstand"/>
    <w:uiPriority w:val="1"/>
    <w:rsid w:val="00BB66B9"/>
  </w:style>
  <w:style w:type="paragraph" w:styleId="Koptekst">
    <w:name w:val="header"/>
    <w:basedOn w:val="Standaard"/>
    <w:link w:val="KoptekstChar"/>
    <w:uiPriority w:val="99"/>
    <w:unhideWhenUsed/>
    <w:rsid w:val="00BB66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66B9"/>
  </w:style>
  <w:style w:type="paragraph" w:styleId="Voettekst">
    <w:name w:val="footer"/>
    <w:basedOn w:val="Standaard"/>
    <w:link w:val="VoettekstChar"/>
    <w:uiPriority w:val="99"/>
    <w:unhideWhenUsed/>
    <w:rsid w:val="00BB66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6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26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2B5FAEAB2DC648B52EF6C17F4F2BF3" ma:contentTypeVersion="1" ma:contentTypeDescription="Een nieuw document maken." ma:contentTypeScope="" ma:versionID="bbc3c102dd802ba993c84156c8f4adbe">
  <xsd:schema xmlns:xsd="http://www.w3.org/2001/XMLSchema" xmlns:xs="http://www.w3.org/2001/XMLSchema" xmlns:p="http://schemas.microsoft.com/office/2006/metadata/properties" xmlns:ns2="a6d38f31-c587-4ff9-9de9-366700c7dc0c" targetNamespace="http://schemas.microsoft.com/office/2006/metadata/properties" ma:root="true" ma:fieldsID="1fa4a0856839dfcfe97f960410d2099c" ns2:_="">
    <xsd:import namespace="a6d38f31-c587-4ff9-9de9-366700c7dc0c"/>
    <xsd:element name="properties">
      <xsd:complexType>
        <xsd:sequence>
          <xsd:element name="documentManagement">
            <xsd:complexType>
              <xsd:all>
                <xsd:element ref="ns2:Onderwe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38f31-c587-4ff9-9de9-366700c7dc0c" elementFormDefault="qualified">
    <xsd:import namespace="http://schemas.microsoft.com/office/2006/documentManagement/types"/>
    <xsd:import namespace="http://schemas.microsoft.com/office/infopath/2007/PartnerControls"/>
    <xsd:element name="Onderwerp" ma:index="8" nillable="true" ma:displayName="Onderwerp" ma:default="Kickoff" ma:format="Dropdown" ma:internalName="Onderwerp">
      <xsd:simpleType>
        <xsd:restriction base="dms:Choice">
          <xsd:enumeration value="Kickoff"/>
          <xsd:enumeration value="Marktconsultatie"/>
          <xsd:enumeration value="Inkoopstrategie"/>
          <xsd:enumeration value="SBD"/>
          <xsd:enumeration value="Publicatiedocumenten"/>
          <xsd:enumeration value="Nota van Inlichtingen"/>
          <xsd:enumeration value="Beoordeling"/>
          <xsd:enumeration value="Gun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nderwerp xmlns="a6d38f31-c587-4ff9-9de9-366700c7dc0c">Publicatiedocumenten</Onderwer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5c8cb159-2b14-44f1-9f1e-2f87ce4796ac" ContentTypeId="0x01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42A41-964B-47B3-943F-42C802FA9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38f31-c587-4ff9-9de9-366700c7d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85A4C-DC4A-416B-9C32-2D9DFB550D39}">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a6d38f31-c587-4ff9-9de9-366700c7dc0c"/>
    <ds:schemaRef ds:uri="http://purl.org/dc/dcmitype/"/>
    <ds:schemaRef ds:uri="http://www.w3.org/XML/1998/namespace"/>
  </ds:schemaRefs>
</ds:datastoreItem>
</file>

<file path=customXml/itemProps3.xml><?xml version="1.0" encoding="utf-8"?>
<ds:datastoreItem xmlns:ds="http://schemas.openxmlformats.org/officeDocument/2006/customXml" ds:itemID="{4D02E334-312E-4B4F-9CFB-D95011610C03}">
  <ds:schemaRefs>
    <ds:schemaRef ds:uri="http://schemas.microsoft.com/sharepoint/v3/contenttype/forms"/>
  </ds:schemaRefs>
</ds:datastoreItem>
</file>

<file path=customXml/itemProps4.xml><?xml version="1.0" encoding="utf-8"?>
<ds:datastoreItem xmlns:ds="http://schemas.openxmlformats.org/officeDocument/2006/customXml" ds:itemID="{5A1DC2F8-2F6E-43CE-9871-02E01C956A3A}">
  <ds:schemaRefs>
    <ds:schemaRef ds:uri="http://schemas.microsoft.com/office/2006/metadata/customXsn"/>
  </ds:schemaRefs>
</ds:datastoreItem>
</file>

<file path=customXml/itemProps5.xml><?xml version="1.0" encoding="utf-8"?>
<ds:datastoreItem xmlns:ds="http://schemas.openxmlformats.org/officeDocument/2006/customXml" ds:itemID="{89FAE11E-F5F5-447C-97C0-4357F3A37F95}">
  <ds:schemaRefs>
    <ds:schemaRef ds:uri="Microsoft.SharePoint.Taxonomy.ContentTypeSync"/>
  </ds:schemaRefs>
</ds:datastoreItem>
</file>

<file path=customXml/itemProps6.xml><?xml version="1.0" encoding="utf-8"?>
<ds:datastoreItem xmlns:ds="http://schemas.openxmlformats.org/officeDocument/2006/customXml" ds:itemID="{81CEB5B1-B708-4FD6-B6EC-F9FA41C61E44}">
  <ds:schemaRefs>
    <ds:schemaRef ds:uri="http://schemas.microsoft.com/sharepoint/events"/>
  </ds:schemaRefs>
</ds:datastoreItem>
</file>

<file path=customXml/itemProps7.xml><?xml version="1.0" encoding="utf-8"?>
<ds:datastoreItem xmlns:ds="http://schemas.openxmlformats.org/officeDocument/2006/customXml" ds:itemID="{D1E8E649-05B4-4CED-85DD-C7996FFD4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5838</Words>
  <Characters>32109</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Zelst, Silvia van (S.)</dc:creator>
  <cp:keywords/>
  <dc:description/>
  <cp:lastModifiedBy>Zelst, Silvia van (S.)</cp:lastModifiedBy>
  <cp:revision>18</cp:revision>
  <dcterms:created xsi:type="dcterms:W3CDTF">2021-07-07T14:48:00Z</dcterms:created>
  <dcterms:modified xsi:type="dcterms:W3CDTF">2021-07-19T16:05:00Z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0x010100B32B5FAEAB2DC648B52EF6C17F4F2BF3</vt:lpwstr>
  </property>
</Properties>
</file>