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E12E6" w14:textId="3D3ABF84" w:rsidR="004E5382" w:rsidRPr="00B00D4D" w:rsidRDefault="00A940EC" w:rsidP="00A940EC">
      <w:pPr>
        <w:pStyle w:val="Kop2"/>
        <w:numPr>
          <w:ilvl w:val="0"/>
          <w:numId w:val="0"/>
        </w:numPr>
        <w:rPr>
          <w:rFonts w:ascii="Verdana" w:hAnsi="Verdana"/>
          <w:sz w:val="18"/>
          <w:szCs w:val="18"/>
        </w:rPr>
      </w:pPr>
      <w:bookmarkStart w:id="0" w:name="_Toc88833220"/>
      <w:bookmarkStart w:id="1" w:name="_Toc96439679"/>
      <w:r w:rsidRPr="00B00D4D">
        <w:rPr>
          <w:rFonts w:ascii="Verdana" w:hAnsi="Verdana"/>
          <w:sz w:val="18"/>
          <w:szCs w:val="18"/>
        </w:rPr>
        <w:t xml:space="preserve">Bijlage 9 - </w:t>
      </w:r>
      <w:r w:rsidR="004E5382" w:rsidRPr="00B00D4D">
        <w:rPr>
          <w:rFonts w:ascii="Verdana" w:hAnsi="Verdana"/>
          <w:sz w:val="18"/>
          <w:szCs w:val="18"/>
        </w:rPr>
        <w:t>Minimumeisen ter zake van de uitvoering van de Opdracht</w:t>
      </w:r>
      <w:bookmarkEnd w:id="0"/>
      <w:bookmarkEnd w:id="1"/>
    </w:p>
    <w:p w14:paraId="76A7E3EF" w14:textId="77777777" w:rsidR="004E5382" w:rsidRPr="00B00D4D" w:rsidRDefault="004E5382" w:rsidP="004E5382">
      <w:pPr>
        <w:spacing w:line="276" w:lineRule="auto"/>
        <w:rPr>
          <w:rFonts w:ascii="Verdana" w:hAnsi="Verdana"/>
          <w:sz w:val="18"/>
          <w:szCs w:val="18"/>
        </w:rPr>
      </w:pPr>
    </w:p>
    <w:p w14:paraId="21E0349F" w14:textId="0FAF70FB" w:rsidR="004E5382" w:rsidRPr="00B00D4D" w:rsidRDefault="004E5382" w:rsidP="004E5382">
      <w:pPr>
        <w:spacing w:line="276" w:lineRule="auto"/>
        <w:rPr>
          <w:rFonts w:ascii="Verdana" w:hAnsi="Verdana"/>
          <w:sz w:val="18"/>
          <w:szCs w:val="18"/>
        </w:rPr>
      </w:pPr>
      <w:r w:rsidRPr="00B00D4D">
        <w:rPr>
          <w:rFonts w:ascii="Verdana" w:hAnsi="Verdana"/>
          <w:sz w:val="18"/>
          <w:szCs w:val="18"/>
        </w:rPr>
        <w:t>Op de uitvoering van de Opdracht zijn de volgende eisen van toepassing.</w:t>
      </w:r>
    </w:p>
    <w:p w14:paraId="588E0108" w14:textId="5ACA846B" w:rsidR="00633777" w:rsidRPr="00B00D4D" w:rsidRDefault="00633777" w:rsidP="004E5382">
      <w:pPr>
        <w:spacing w:line="276" w:lineRule="auto"/>
        <w:rPr>
          <w:rFonts w:ascii="Verdana" w:hAnsi="Verdana"/>
          <w:sz w:val="18"/>
          <w:szCs w:val="18"/>
        </w:rPr>
      </w:pPr>
    </w:p>
    <w:p w14:paraId="093FD7EB" w14:textId="77777777" w:rsidR="00633777" w:rsidRPr="00452CB9" w:rsidRDefault="00633777" w:rsidP="00633777">
      <w:pPr>
        <w:rPr>
          <w:rFonts w:ascii="Verdana" w:hAnsi="Verdana" w:cstheme="minorHAnsi"/>
          <w:sz w:val="18"/>
          <w:szCs w:val="18"/>
        </w:rPr>
      </w:pPr>
      <w:r w:rsidRPr="00452CB9">
        <w:rPr>
          <w:rFonts w:ascii="Verdana" w:hAnsi="Verdana" w:cstheme="minorHAnsi"/>
          <w:sz w:val="18"/>
          <w:szCs w:val="18"/>
        </w:rPr>
        <w:t>Uitgangspunt voor de aanbieding is:</w:t>
      </w:r>
    </w:p>
    <w:p w14:paraId="714B0C83" w14:textId="3F09EEB6" w:rsidR="00633777" w:rsidRPr="00452CB9" w:rsidRDefault="00633777" w:rsidP="00633777">
      <w:pPr>
        <w:numPr>
          <w:ilvl w:val="0"/>
          <w:numId w:val="5"/>
        </w:numPr>
        <w:overflowPunct/>
        <w:autoSpaceDE/>
        <w:autoSpaceDN/>
        <w:adjustRightInd/>
        <w:spacing w:line="260" w:lineRule="exact"/>
        <w:textAlignment w:val="auto"/>
        <w:rPr>
          <w:rFonts w:ascii="Verdana" w:hAnsi="Verdana" w:cstheme="minorHAnsi"/>
          <w:sz w:val="18"/>
          <w:szCs w:val="18"/>
        </w:rPr>
      </w:pPr>
      <w:r w:rsidRPr="00452CB9">
        <w:rPr>
          <w:rFonts w:ascii="Verdana" w:hAnsi="Verdana" w:cstheme="minorHAnsi"/>
          <w:sz w:val="18"/>
          <w:szCs w:val="18"/>
        </w:rPr>
        <w:t>ondertiteling van video</w:t>
      </w:r>
      <w:r w:rsidR="001548E1" w:rsidRPr="00452CB9">
        <w:rPr>
          <w:rFonts w:ascii="Verdana" w:hAnsi="Verdana" w:cstheme="minorHAnsi"/>
          <w:sz w:val="18"/>
          <w:szCs w:val="18"/>
        </w:rPr>
        <w:t>’</w:t>
      </w:r>
      <w:r w:rsidRPr="00452CB9">
        <w:rPr>
          <w:rFonts w:ascii="Verdana" w:hAnsi="Verdana" w:cstheme="minorHAnsi"/>
          <w:sz w:val="18"/>
          <w:szCs w:val="18"/>
        </w:rPr>
        <w:t xml:space="preserve">s gebaseerd op gemiddeld 175 uur vergadering per maand van de Tweede Kamer der </w:t>
      </w:r>
      <w:proofErr w:type="spellStart"/>
      <w:r w:rsidRPr="00452CB9">
        <w:rPr>
          <w:rFonts w:ascii="Verdana" w:hAnsi="Verdana" w:cstheme="minorHAnsi"/>
          <w:sz w:val="18"/>
          <w:szCs w:val="18"/>
        </w:rPr>
        <w:t>Staten-generaal</w:t>
      </w:r>
      <w:proofErr w:type="spellEnd"/>
      <w:r w:rsidRPr="00452CB9">
        <w:rPr>
          <w:rFonts w:ascii="Verdana" w:hAnsi="Verdana" w:cstheme="minorHAnsi"/>
          <w:sz w:val="18"/>
          <w:szCs w:val="18"/>
        </w:rPr>
        <w:t xml:space="preserve"> voor de </w:t>
      </w:r>
      <w:r w:rsidR="0086321F" w:rsidRPr="00452CB9">
        <w:rPr>
          <w:rFonts w:ascii="Verdana" w:hAnsi="Verdana" w:cstheme="minorHAnsi"/>
          <w:sz w:val="18"/>
          <w:szCs w:val="18"/>
        </w:rPr>
        <w:t xml:space="preserve">primaire </w:t>
      </w:r>
      <w:r w:rsidRPr="00452CB9">
        <w:rPr>
          <w:rFonts w:ascii="Verdana" w:hAnsi="Verdana" w:cstheme="minorHAnsi"/>
          <w:sz w:val="18"/>
          <w:szCs w:val="18"/>
        </w:rPr>
        <w:t>looptijd van 4 jaar;</w:t>
      </w:r>
    </w:p>
    <w:p w14:paraId="672BFBFE" w14:textId="77777777" w:rsidR="00633777" w:rsidRPr="00452CB9" w:rsidRDefault="00633777" w:rsidP="00633777">
      <w:pPr>
        <w:numPr>
          <w:ilvl w:val="0"/>
          <w:numId w:val="5"/>
        </w:numPr>
        <w:overflowPunct/>
        <w:autoSpaceDE/>
        <w:autoSpaceDN/>
        <w:adjustRightInd/>
        <w:spacing w:line="260" w:lineRule="exact"/>
        <w:textAlignment w:val="auto"/>
        <w:rPr>
          <w:rFonts w:ascii="Verdana" w:hAnsi="Verdana" w:cstheme="minorHAnsi"/>
          <w:sz w:val="18"/>
          <w:szCs w:val="18"/>
        </w:rPr>
      </w:pPr>
      <w:r w:rsidRPr="00452CB9">
        <w:rPr>
          <w:rFonts w:ascii="Verdana" w:hAnsi="Verdana" w:cstheme="minorHAnsi"/>
          <w:sz w:val="18"/>
          <w:szCs w:val="18"/>
        </w:rPr>
        <w:t>ondertitelingsbestanden (</w:t>
      </w:r>
      <w:proofErr w:type="spellStart"/>
      <w:r w:rsidRPr="00452CB9">
        <w:rPr>
          <w:rFonts w:ascii="Verdana" w:hAnsi="Verdana" w:cstheme="minorHAnsi"/>
          <w:sz w:val="18"/>
          <w:szCs w:val="18"/>
        </w:rPr>
        <w:t>timestamps</w:t>
      </w:r>
      <w:proofErr w:type="spellEnd"/>
      <w:r w:rsidRPr="00452CB9">
        <w:rPr>
          <w:rFonts w:ascii="Verdana" w:hAnsi="Verdana" w:cstheme="minorHAnsi"/>
          <w:sz w:val="18"/>
          <w:szCs w:val="18"/>
        </w:rPr>
        <w:t xml:space="preserve">/tekst) en bewerkte </w:t>
      </w:r>
      <w:proofErr w:type="spellStart"/>
      <w:r w:rsidRPr="00452CB9">
        <w:rPr>
          <w:rFonts w:ascii="Verdana" w:hAnsi="Verdana" w:cstheme="minorHAnsi"/>
          <w:sz w:val="18"/>
          <w:szCs w:val="18"/>
        </w:rPr>
        <w:t>XML’s</w:t>
      </w:r>
      <w:proofErr w:type="spellEnd"/>
      <w:r w:rsidRPr="00452CB9">
        <w:rPr>
          <w:rFonts w:ascii="Verdana" w:hAnsi="Verdana" w:cstheme="minorHAnsi"/>
          <w:sz w:val="18"/>
          <w:szCs w:val="18"/>
        </w:rPr>
        <w:t xml:space="preserve"> (namen sprekers/spreekmomenten) worden via ftp-protocol onder een met de Tweede Kamer af te stemmen naamgeving geleverd. De bestaande oplossing wordt in een algemene technische beschrijving meegedeeld in de aanbesteding, bijvoorbeeld uitwisseling en opslag van gegevens.</w:t>
      </w:r>
    </w:p>
    <w:p w14:paraId="1D6F2999" w14:textId="77777777" w:rsidR="00633777" w:rsidRPr="00452CB9" w:rsidRDefault="00633777" w:rsidP="00633777">
      <w:pPr>
        <w:spacing w:line="260" w:lineRule="exact"/>
        <w:ind w:left="360"/>
        <w:rPr>
          <w:rFonts w:ascii="Verdana" w:hAnsi="Verdana" w:cstheme="minorHAnsi"/>
          <w:sz w:val="18"/>
          <w:szCs w:val="18"/>
        </w:rPr>
      </w:pPr>
    </w:p>
    <w:p w14:paraId="4C9BA2C1" w14:textId="41B3F18C" w:rsidR="00633777" w:rsidRPr="00452CB9" w:rsidRDefault="00633777" w:rsidP="00633777">
      <w:pPr>
        <w:rPr>
          <w:rFonts w:ascii="Verdana" w:hAnsi="Verdana" w:cstheme="minorHAnsi"/>
          <w:sz w:val="18"/>
          <w:szCs w:val="18"/>
        </w:rPr>
      </w:pPr>
      <w:r w:rsidRPr="00452CB9">
        <w:rPr>
          <w:rFonts w:ascii="Verdana" w:hAnsi="Verdana" w:cstheme="minorHAnsi"/>
          <w:sz w:val="18"/>
          <w:szCs w:val="18"/>
        </w:rPr>
        <w:t>Het heeft de voorkeur om een reeds bestaande oplossing te implementeren. Maatwerkontwikkeling wordt niet op prijs gesteld.</w:t>
      </w:r>
    </w:p>
    <w:p w14:paraId="2F467016" w14:textId="3C46C8DF" w:rsidR="0069779B" w:rsidRPr="00452CB9" w:rsidRDefault="0069779B" w:rsidP="00633777">
      <w:pPr>
        <w:rPr>
          <w:rFonts w:ascii="Verdana" w:hAnsi="Verdana" w:cstheme="minorHAnsi"/>
          <w:sz w:val="18"/>
          <w:szCs w:val="18"/>
        </w:rPr>
      </w:pPr>
    </w:p>
    <w:p w14:paraId="314F87B6" w14:textId="77777777" w:rsidR="004E5382" w:rsidRPr="00B00D4D" w:rsidRDefault="004E5382" w:rsidP="004E5382">
      <w:pPr>
        <w:overflowPunct/>
        <w:autoSpaceDE/>
        <w:autoSpaceDN/>
        <w:adjustRightInd/>
        <w:spacing w:line="283" w:lineRule="exact"/>
        <w:textAlignment w:val="auto"/>
        <w:rPr>
          <w:rFonts w:ascii="Verdana" w:eastAsia="Calibri" w:hAnsi="Verdana" w:cs="Verdana"/>
          <w:sz w:val="18"/>
          <w:szCs w:val="18"/>
          <w:lang w:va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7472"/>
      </w:tblGrid>
      <w:tr w:rsidR="004E5382" w:rsidRPr="00B00D4D" w14:paraId="7D1008D7" w14:textId="77777777" w:rsidTr="0036313F">
        <w:tc>
          <w:tcPr>
            <w:tcW w:w="931"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531623B0" w14:textId="77777777" w:rsidR="004E5382" w:rsidRPr="00B00D4D" w:rsidRDefault="004E5382" w:rsidP="0036313F">
            <w:pPr>
              <w:overflowPunct/>
              <w:autoSpaceDE/>
              <w:autoSpaceDN/>
              <w:adjustRightInd/>
              <w:spacing w:line="283" w:lineRule="exact"/>
              <w:textAlignment w:val="auto"/>
              <w:rPr>
                <w:rFonts w:ascii="Verdana" w:eastAsia="Calibri" w:hAnsi="Verdana" w:cs="Verdana"/>
                <w:b/>
                <w:sz w:val="18"/>
                <w:szCs w:val="18"/>
                <w:lang w:val="nl"/>
              </w:rPr>
            </w:pPr>
            <w:r w:rsidRPr="00B00D4D">
              <w:rPr>
                <w:rFonts w:ascii="Verdana" w:eastAsia="Calibri" w:hAnsi="Verdana" w:cs="Verdana"/>
                <w:b/>
                <w:sz w:val="18"/>
                <w:szCs w:val="18"/>
                <w:lang w:val="nl"/>
              </w:rPr>
              <w:t>Eis</w:t>
            </w:r>
          </w:p>
        </w:tc>
        <w:tc>
          <w:tcPr>
            <w:tcW w:w="7472" w:type="dxa"/>
            <w:tcBorders>
              <w:top w:val="single" w:sz="4" w:space="0" w:color="auto"/>
              <w:left w:val="single" w:sz="4" w:space="0" w:color="auto"/>
              <w:bottom w:val="single" w:sz="4" w:space="0" w:color="auto"/>
              <w:right w:val="single" w:sz="4" w:space="0" w:color="auto"/>
            </w:tcBorders>
            <w:shd w:val="clear" w:color="auto" w:fill="ACB9CA" w:themeFill="text2" w:themeFillTint="66"/>
            <w:hideMark/>
          </w:tcPr>
          <w:p w14:paraId="1363F739" w14:textId="77777777" w:rsidR="004E5382" w:rsidRPr="00B00D4D" w:rsidRDefault="004E5382" w:rsidP="0036313F">
            <w:pPr>
              <w:overflowPunct/>
              <w:autoSpaceDE/>
              <w:autoSpaceDN/>
              <w:adjustRightInd/>
              <w:spacing w:line="283" w:lineRule="exact"/>
              <w:textAlignment w:val="auto"/>
              <w:rPr>
                <w:rFonts w:ascii="Verdana" w:eastAsia="Calibri" w:hAnsi="Verdana" w:cs="Verdana"/>
                <w:b/>
                <w:sz w:val="18"/>
                <w:szCs w:val="18"/>
                <w:lang w:val="nl"/>
              </w:rPr>
            </w:pPr>
            <w:r w:rsidRPr="00B00D4D">
              <w:rPr>
                <w:rFonts w:ascii="Verdana" w:eastAsia="Calibri" w:hAnsi="Verdana" w:cs="Verdana"/>
                <w:b/>
                <w:sz w:val="18"/>
                <w:szCs w:val="18"/>
                <w:lang w:val="nl"/>
              </w:rPr>
              <w:t xml:space="preserve">Algemene eisen </w:t>
            </w:r>
          </w:p>
        </w:tc>
      </w:tr>
      <w:tr w:rsidR="004E5382" w:rsidRPr="00B00D4D" w14:paraId="09372BD8" w14:textId="77777777" w:rsidTr="0036313F">
        <w:tc>
          <w:tcPr>
            <w:tcW w:w="931" w:type="dxa"/>
            <w:tcBorders>
              <w:top w:val="single" w:sz="4" w:space="0" w:color="auto"/>
              <w:left w:val="single" w:sz="4" w:space="0" w:color="auto"/>
              <w:bottom w:val="single" w:sz="4" w:space="0" w:color="auto"/>
              <w:right w:val="single" w:sz="4" w:space="0" w:color="auto"/>
            </w:tcBorders>
          </w:tcPr>
          <w:p w14:paraId="6B3016B7" w14:textId="77777777" w:rsidR="004E5382" w:rsidRPr="00B00D4D" w:rsidRDefault="004E5382"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hideMark/>
          </w:tcPr>
          <w:p w14:paraId="2EE45900" w14:textId="77777777" w:rsidR="004E5382" w:rsidRPr="00B00D4D" w:rsidRDefault="004E5382" w:rsidP="0036313F">
            <w:pPr>
              <w:overflowPunct/>
              <w:autoSpaceDE/>
              <w:autoSpaceDN/>
              <w:adjustRightInd/>
              <w:spacing w:line="283" w:lineRule="exact"/>
              <w:textAlignment w:val="auto"/>
              <w:rPr>
                <w:rFonts w:ascii="Verdana" w:eastAsia="Calibri" w:hAnsi="Verdana" w:cs="Verdana"/>
                <w:i/>
                <w:sz w:val="18"/>
                <w:szCs w:val="18"/>
                <w:lang w:val="nl"/>
              </w:rPr>
            </w:pPr>
            <w:r w:rsidRPr="00B00D4D">
              <w:rPr>
                <w:rFonts w:ascii="Verdana" w:hAnsi="Verdana" w:cs="Times New Roman"/>
                <w:sz w:val="18"/>
                <w:szCs w:val="18"/>
              </w:rPr>
              <w:t>De Opdrachtnemer is in staat en bereid om de Opdracht uit te voeren, zoals vermeld in de Aanbestedingsleidraad.</w:t>
            </w:r>
          </w:p>
        </w:tc>
      </w:tr>
      <w:tr w:rsidR="0069779B" w:rsidRPr="00B00D4D" w14:paraId="21780D33" w14:textId="77777777" w:rsidTr="0036313F">
        <w:tc>
          <w:tcPr>
            <w:tcW w:w="931" w:type="dxa"/>
            <w:tcBorders>
              <w:top w:val="single" w:sz="4" w:space="0" w:color="auto"/>
              <w:left w:val="single" w:sz="4" w:space="0" w:color="auto"/>
              <w:bottom w:val="single" w:sz="4" w:space="0" w:color="auto"/>
              <w:right w:val="single" w:sz="4" w:space="0" w:color="auto"/>
            </w:tcBorders>
          </w:tcPr>
          <w:p w14:paraId="02D96F90"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6A999863" w14:textId="7C5FB1B5" w:rsidR="0069779B" w:rsidRPr="00452CB9" w:rsidRDefault="0069779B" w:rsidP="00526C14">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 xml:space="preserve">Start is per 1 </w:t>
            </w:r>
            <w:r w:rsidR="00526C14">
              <w:rPr>
                <w:rFonts w:ascii="Verdana" w:hAnsi="Verdana" w:cstheme="minorHAnsi"/>
                <w:sz w:val="18"/>
                <w:szCs w:val="18"/>
              </w:rPr>
              <w:t>september</w:t>
            </w:r>
            <w:r w:rsidRPr="00452CB9">
              <w:rPr>
                <w:rFonts w:ascii="Verdana" w:hAnsi="Verdana" w:cstheme="minorHAnsi"/>
                <w:sz w:val="18"/>
                <w:szCs w:val="18"/>
              </w:rPr>
              <w:t xml:space="preserve"> 2022</w:t>
            </w:r>
            <w:r w:rsidR="00B70404" w:rsidRPr="00452CB9">
              <w:rPr>
                <w:rFonts w:ascii="Verdana" w:hAnsi="Verdana" w:cstheme="minorHAnsi"/>
                <w:sz w:val="18"/>
                <w:szCs w:val="18"/>
              </w:rPr>
              <w:t>.</w:t>
            </w:r>
          </w:p>
        </w:tc>
      </w:tr>
      <w:tr w:rsidR="0069779B" w:rsidRPr="00B00D4D" w14:paraId="17FE3928" w14:textId="77777777" w:rsidTr="0036313F">
        <w:tc>
          <w:tcPr>
            <w:tcW w:w="931" w:type="dxa"/>
            <w:tcBorders>
              <w:top w:val="single" w:sz="4" w:space="0" w:color="auto"/>
              <w:left w:val="single" w:sz="4" w:space="0" w:color="auto"/>
              <w:bottom w:val="single" w:sz="4" w:space="0" w:color="auto"/>
              <w:right w:val="single" w:sz="4" w:space="0" w:color="auto"/>
            </w:tcBorders>
          </w:tcPr>
          <w:p w14:paraId="780FD3EF"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581A9B3B" w14:textId="425C8509"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Ontvangstfaciliteit voor opgeknipte VLOS-XML en bijbehorende audio-fragmenten van ongecorrigeerde verslagen</w:t>
            </w:r>
            <w:r w:rsidR="00B70404" w:rsidRPr="00452CB9">
              <w:rPr>
                <w:rFonts w:ascii="Verdana" w:hAnsi="Verdana" w:cstheme="minorHAnsi"/>
                <w:sz w:val="18"/>
                <w:szCs w:val="18"/>
              </w:rPr>
              <w:t>.</w:t>
            </w:r>
          </w:p>
          <w:p w14:paraId="124263E0" w14:textId="77777777" w:rsidR="0069779B" w:rsidRPr="00B00D4D" w:rsidRDefault="0069779B" w:rsidP="0036313F">
            <w:pPr>
              <w:overflowPunct/>
              <w:autoSpaceDE/>
              <w:autoSpaceDN/>
              <w:adjustRightInd/>
              <w:spacing w:line="283" w:lineRule="exact"/>
              <w:textAlignment w:val="auto"/>
              <w:rPr>
                <w:rFonts w:ascii="Verdana" w:hAnsi="Verdana" w:cs="Times New Roman"/>
                <w:sz w:val="18"/>
                <w:szCs w:val="18"/>
              </w:rPr>
            </w:pPr>
          </w:p>
        </w:tc>
      </w:tr>
      <w:tr w:rsidR="0069779B" w:rsidRPr="00B00D4D" w14:paraId="724958DA" w14:textId="77777777" w:rsidTr="0036313F">
        <w:tc>
          <w:tcPr>
            <w:tcW w:w="931" w:type="dxa"/>
            <w:tcBorders>
              <w:top w:val="single" w:sz="4" w:space="0" w:color="auto"/>
              <w:left w:val="single" w:sz="4" w:space="0" w:color="auto"/>
              <w:bottom w:val="single" w:sz="4" w:space="0" w:color="auto"/>
              <w:right w:val="single" w:sz="4" w:space="0" w:color="auto"/>
            </w:tcBorders>
          </w:tcPr>
          <w:p w14:paraId="5FE90C92"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2AB69D65" w14:textId="182D78D1"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Applicatie voor het verwerken van de VLOS-XML en audio fragmenten en het op basis da</w:t>
            </w:r>
            <w:r w:rsidR="00B70404" w:rsidRPr="00452CB9">
              <w:rPr>
                <w:rFonts w:ascii="Verdana" w:hAnsi="Verdana" w:cstheme="minorHAnsi"/>
                <w:sz w:val="18"/>
                <w:szCs w:val="18"/>
              </w:rPr>
              <w:t>arvan genereren van ondertitels.</w:t>
            </w:r>
          </w:p>
          <w:p w14:paraId="0A9431DB"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69779B" w:rsidRPr="00B00D4D" w14:paraId="1244E25A" w14:textId="77777777" w:rsidTr="0036313F">
        <w:tc>
          <w:tcPr>
            <w:tcW w:w="931" w:type="dxa"/>
            <w:tcBorders>
              <w:top w:val="single" w:sz="4" w:space="0" w:color="auto"/>
              <w:left w:val="single" w:sz="4" w:space="0" w:color="auto"/>
              <w:bottom w:val="single" w:sz="4" w:space="0" w:color="auto"/>
              <w:right w:val="single" w:sz="4" w:space="0" w:color="auto"/>
            </w:tcBorders>
          </w:tcPr>
          <w:p w14:paraId="17575FCA"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1962927F" w14:textId="0B10AB39"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Applicatie voor het verwerken van de VLOS-XML naar bewerkte XML</w:t>
            </w:r>
            <w:r w:rsidR="00B70404" w:rsidRPr="00452CB9">
              <w:rPr>
                <w:rFonts w:ascii="Verdana" w:hAnsi="Verdana" w:cstheme="minorHAnsi"/>
                <w:sz w:val="18"/>
                <w:szCs w:val="18"/>
              </w:rPr>
              <w:t xml:space="preserve"> (namen sprekers/spreekmomenten).</w:t>
            </w:r>
          </w:p>
          <w:p w14:paraId="0E0288C0"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69779B" w:rsidRPr="00B00D4D" w14:paraId="2E9C65A2" w14:textId="77777777" w:rsidTr="0036313F">
        <w:tc>
          <w:tcPr>
            <w:tcW w:w="931" w:type="dxa"/>
            <w:tcBorders>
              <w:top w:val="single" w:sz="4" w:space="0" w:color="auto"/>
              <w:left w:val="single" w:sz="4" w:space="0" w:color="auto"/>
              <w:bottom w:val="single" w:sz="4" w:space="0" w:color="auto"/>
              <w:right w:val="single" w:sz="4" w:space="0" w:color="auto"/>
            </w:tcBorders>
          </w:tcPr>
          <w:p w14:paraId="77356784"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7037146C" w14:textId="6EA897F1"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 xml:space="preserve">Genereren van ondertitels die geschikt zijn voor het tonen in de </w:t>
            </w:r>
            <w:proofErr w:type="spellStart"/>
            <w:r w:rsidRPr="00452CB9">
              <w:rPr>
                <w:rFonts w:ascii="Verdana" w:hAnsi="Verdana" w:cstheme="minorHAnsi"/>
                <w:sz w:val="18"/>
                <w:szCs w:val="18"/>
              </w:rPr>
              <w:t>JWPlayer</w:t>
            </w:r>
            <w:proofErr w:type="spellEnd"/>
            <w:r w:rsidRPr="00452CB9">
              <w:rPr>
                <w:rFonts w:ascii="Verdana" w:hAnsi="Verdana" w:cstheme="minorHAnsi"/>
                <w:sz w:val="18"/>
                <w:szCs w:val="18"/>
              </w:rPr>
              <w:t xml:space="preserve"> (v</w:t>
            </w:r>
            <w:r w:rsidR="001151EA">
              <w:rPr>
                <w:rFonts w:ascii="Verdana" w:hAnsi="Verdana" w:cstheme="minorHAnsi"/>
                <w:sz w:val="18"/>
                <w:szCs w:val="18"/>
              </w:rPr>
              <w:t>ersie 5) in de vorm van een SRT-</w:t>
            </w:r>
            <w:r w:rsidRPr="00452CB9">
              <w:rPr>
                <w:rFonts w:ascii="Verdana" w:hAnsi="Verdana" w:cstheme="minorHAnsi"/>
                <w:sz w:val="18"/>
                <w:szCs w:val="18"/>
              </w:rPr>
              <w:t>bestand</w:t>
            </w:r>
            <w:r w:rsidR="00B70404" w:rsidRPr="00452CB9">
              <w:rPr>
                <w:rFonts w:ascii="Verdana" w:hAnsi="Verdana" w:cstheme="minorHAnsi"/>
                <w:sz w:val="18"/>
                <w:szCs w:val="18"/>
              </w:rPr>
              <w:t xml:space="preserve"> (</w:t>
            </w:r>
            <w:proofErr w:type="spellStart"/>
            <w:r w:rsidR="00B70404" w:rsidRPr="00452CB9">
              <w:rPr>
                <w:rFonts w:ascii="Verdana" w:hAnsi="Verdana" w:cstheme="minorHAnsi"/>
                <w:sz w:val="18"/>
                <w:szCs w:val="18"/>
              </w:rPr>
              <w:t>timestamps</w:t>
            </w:r>
            <w:proofErr w:type="spellEnd"/>
            <w:r w:rsidR="00B70404" w:rsidRPr="00452CB9">
              <w:rPr>
                <w:rFonts w:ascii="Verdana" w:hAnsi="Verdana" w:cstheme="minorHAnsi"/>
                <w:sz w:val="18"/>
                <w:szCs w:val="18"/>
              </w:rPr>
              <w:t>/tekst).</w:t>
            </w:r>
          </w:p>
          <w:p w14:paraId="56D11841"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69779B" w:rsidRPr="00B00D4D" w14:paraId="59BA95F5" w14:textId="77777777" w:rsidTr="0036313F">
        <w:tc>
          <w:tcPr>
            <w:tcW w:w="931" w:type="dxa"/>
            <w:tcBorders>
              <w:top w:val="single" w:sz="4" w:space="0" w:color="auto"/>
              <w:left w:val="single" w:sz="4" w:space="0" w:color="auto"/>
              <w:bottom w:val="single" w:sz="4" w:space="0" w:color="auto"/>
              <w:right w:val="single" w:sz="4" w:space="0" w:color="auto"/>
            </w:tcBorders>
          </w:tcPr>
          <w:p w14:paraId="10822475"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DA99CB8" w14:textId="7279029A"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 xml:space="preserve">Aanleverfaciliteiten van de SRT-bestanden in de juiste naamgeving behorende bij het betreffende video bestand binnen gestelde tijdsbestek. Leidend hierbij is het tijdstip waarop </w:t>
            </w:r>
            <w:r w:rsidR="00B00D4D" w:rsidRPr="00452CB9">
              <w:rPr>
                <w:rFonts w:ascii="Verdana" w:hAnsi="Verdana" w:cstheme="minorHAnsi"/>
                <w:sz w:val="18"/>
                <w:szCs w:val="18"/>
              </w:rPr>
              <w:t>v</w:t>
            </w:r>
            <w:r w:rsidRPr="00452CB9">
              <w:rPr>
                <w:rFonts w:ascii="Verdana" w:hAnsi="Verdana" w:cstheme="minorHAnsi"/>
                <w:sz w:val="18"/>
                <w:szCs w:val="18"/>
              </w:rPr>
              <w:t>ideo</w:t>
            </w:r>
            <w:r w:rsidR="00B00D4D" w:rsidRPr="00452CB9">
              <w:rPr>
                <w:rFonts w:ascii="Verdana" w:hAnsi="Verdana" w:cstheme="minorHAnsi"/>
                <w:sz w:val="18"/>
                <w:szCs w:val="18"/>
              </w:rPr>
              <w:t>’s</w:t>
            </w:r>
            <w:r w:rsidRPr="00452CB9">
              <w:rPr>
                <w:rFonts w:ascii="Verdana" w:hAnsi="Verdana" w:cstheme="minorHAnsi"/>
                <w:sz w:val="18"/>
                <w:szCs w:val="18"/>
              </w:rPr>
              <w:t xml:space="preserve"> op DBG beschikbaar worden gesteld. Ondertiteling dient binnen 3 uur na publicatie op DBG beschikbaar gesteld te zijn;</w:t>
            </w:r>
          </w:p>
          <w:p w14:paraId="6BBD56DF"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69779B" w:rsidRPr="00B00D4D" w14:paraId="69A038BF" w14:textId="77777777" w:rsidTr="0036313F">
        <w:tc>
          <w:tcPr>
            <w:tcW w:w="931" w:type="dxa"/>
            <w:tcBorders>
              <w:top w:val="single" w:sz="4" w:space="0" w:color="auto"/>
              <w:left w:val="single" w:sz="4" w:space="0" w:color="auto"/>
              <w:bottom w:val="single" w:sz="4" w:space="0" w:color="auto"/>
              <w:right w:val="single" w:sz="4" w:space="0" w:color="auto"/>
            </w:tcBorders>
          </w:tcPr>
          <w:p w14:paraId="7CCBA026"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6A96FBE" w14:textId="77777777"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De aan te leveren SRT-bestanden omvatten alle  vergaderingen van de Tweede Kamer die getoond worden op debatgemist.tweedekamer.nl;</w:t>
            </w:r>
          </w:p>
          <w:p w14:paraId="2ACBDB13"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69779B" w:rsidRPr="00B00D4D" w14:paraId="329DB804" w14:textId="77777777" w:rsidTr="0036313F">
        <w:tc>
          <w:tcPr>
            <w:tcW w:w="931" w:type="dxa"/>
            <w:tcBorders>
              <w:top w:val="single" w:sz="4" w:space="0" w:color="auto"/>
              <w:left w:val="single" w:sz="4" w:space="0" w:color="auto"/>
              <w:bottom w:val="single" w:sz="4" w:space="0" w:color="auto"/>
              <w:right w:val="single" w:sz="4" w:space="0" w:color="auto"/>
            </w:tcBorders>
          </w:tcPr>
          <w:p w14:paraId="4490EC14"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6BD98DB" w14:textId="1545B243" w:rsidR="0069779B" w:rsidRPr="00452CB9" w:rsidRDefault="0069779B" w:rsidP="0069779B">
            <w:pPr>
              <w:overflowPunct/>
              <w:autoSpaceDE/>
              <w:autoSpaceDN/>
              <w:adjustRightInd/>
              <w:textAlignment w:val="auto"/>
              <w:rPr>
                <w:rFonts w:ascii="Verdana" w:hAnsi="Verdana" w:cstheme="minorHAnsi"/>
                <w:sz w:val="18"/>
                <w:szCs w:val="18"/>
              </w:rPr>
            </w:pPr>
            <w:r w:rsidRPr="00452CB9">
              <w:rPr>
                <w:rFonts w:ascii="Verdana" w:hAnsi="Verdana" w:cstheme="minorHAnsi"/>
                <w:sz w:val="18"/>
                <w:szCs w:val="18"/>
              </w:rPr>
              <w:t>Alle benodigde licenties voor gebruik van de applicatie zijn voorzien;</w:t>
            </w:r>
          </w:p>
        </w:tc>
      </w:tr>
      <w:tr w:rsidR="0069779B" w:rsidRPr="00B00D4D" w14:paraId="522EADED" w14:textId="77777777" w:rsidTr="00452CB9">
        <w:tc>
          <w:tcPr>
            <w:tcW w:w="931" w:type="dxa"/>
            <w:tcBorders>
              <w:top w:val="single" w:sz="4" w:space="0" w:color="auto"/>
              <w:left w:val="single" w:sz="4" w:space="0" w:color="auto"/>
              <w:bottom w:val="single" w:sz="4" w:space="0" w:color="auto"/>
              <w:right w:val="single" w:sz="4" w:space="0" w:color="auto"/>
            </w:tcBorders>
          </w:tcPr>
          <w:p w14:paraId="3DA9B8DE" w14:textId="77777777" w:rsidR="0069779B" w:rsidRPr="00B00D4D" w:rsidRDefault="0069779B" w:rsidP="004E5382">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uto"/>
          </w:tcPr>
          <w:p w14:paraId="0A053862" w14:textId="77777777" w:rsidR="0069779B" w:rsidRPr="00452CB9" w:rsidRDefault="0069779B" w:rsidP="0069779B">
            <w:pPr>
              <w:overflowPunct/>
              <w:autoSpaceDE/>
              <w:autoSpaceDN/>
              <w:adjustRightInd/>
              <w:textAlignment w:val="auto"/>
              <w:rPr>
                <w:rFonts w:ascii="Verdana" w:hAnsi="Verdana" w:cstheme="minorHAnsi"/>
                <w:sz w:val="18"/>
                <w:szCs w:val="18"/>
              </w:rPr>
            </w:pPr>
            <w:proofErr w:type="spellStart"/>
            <w:r w:rsidRPr="00452CB9">
              <w:rPr>
                <w:rFonts w:ascii="Verdana" w:hAnsi="Verdana" w:cstheme="minorHAnsi"/>
                <w:sz w:val="18"/>
                <w:szCs w:val="18"/>
              </w:rPr>
              <w:t>Backup</w:t>
            </w:r>
            <w:proofErr w:type="spellEnd"/>
            <w:r w:rsidRPr="00452CB9">
              <w:rPr>
                <w:rFonts w:ascii="Verdana" w:hAnsi="Verdana" w:cstheme="minorHAnsi"/>
                <w:sz w:val="18"/>
                <w:szCs w:val="18"/>
              </w:rPr>
              <w:t xml:space="preserve"> van gegenereerde ondertitels gedurende 4 jaar op de server van leverancier of bewaren van bronbestande zodat indien fout ondertiteling opnieuw gegenereerd kan worden.</w:t>
            </w:r>
          </w:p>
          <w:p w14:paraId="3325F4D7" w14:textId="77777777" w:rsidR="0069779B" w:rsidRPr="00452CB9" w:rsidRDefault="0069779B" w:rsidP="0069779B">
            <w:pPr>
              <w:overflowPunct/>
              <w:autoSpaceDE/>
              <w:autoSpaceDN/>
              <w:adjustRightInd/>
              <w:textAlignment w:val="auto"/>
              <w:rPr>
                <w:rFonts w:ascii="Verdana" w:hAnsi="Verdana" w:cstheme="minorHAnsi"/>
                <w:sz w:val="18"/>
                <w:szCs w:val="18"/>
              </w:rPr>
            </w:pPr>
          </w:p>
        </w:tc>
      </w:tr>
      <w:tr w:rsidR="00452CB9" w:rsidRPr="00B00D4D" w14:paraId="57E63AFD" w14:textId="77777777" w:rsidTr="00452CB9">
        <w:tc>
          <w:tcPr>
            <w:tcW w:w="931" w:type="dxa"/>
            <w:tcBorders>
              <w:top w:val="single" w:sz="4" w:space="0" w:color="auto"/>
              <w:left w:val="single" w:sz="4" w:space="0" w:color="auto"/>
              <w:bottom w:val="single" w:sz="4" w:space="0" w:color="auto"/>
              <w:right w:val="single" w:sz="4" w:space="0" w:color="auto"/>
            </w:tcBorders>
          </w:tcPr>
          <w:p w14:paraId="7888B4B8" w14:textId="77777777" w:rsidR="00452CB9" w:rsidRPr="00452CB9"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uto"/>
          </w:tcPr>
          <w:p w14:paraId="2F89E36B" w14:textId="696A264A" w:rsidR="00452CB9" w:rsidRPr="00452CB9" w:rsidRDefault="00452CB9" w:rsidP="00452CB9">
            <w:pPr>
              <w:overflowPunct/>
              <w:autoSpaceDE/>
              <w:autoSpaceDN/>
              <w:adjustRightInd/>
              <w:textAlignment w:val="auto"/>
              <w:rPr>
                <w:rFonts w:cstheme="minorHAnsi"/>
              </w:rPr>
            </w:pPr>
            <w:r w:rsidRPr="00452CB9">
              <w:rPr>
                <w:rFonts w:ascii="Verdana" w:hAnsi="Verdana"/>
                <w:sz w:val="18"/>
                <w:szCs w:val="18"/>
              </w:rPr>
              <w:t>Een rapportage door een externe, onafhankelijke partij waaruit blijkt dat het voor ontwikkeling te gebruiken platform, systemen en verbindingen op een veilige wijze zijn ingericht; dit met het oog op privacy en informatiebeveiliging.</w:t>
            </w:r>
          </w:p>
        </w:tc>
      </w:tr>
      <w:tr w:rsidR="00452CB9" w:rsidRPr="00B00D4D" w14:paraId="4C2195B0" w14:textId="77777777" w:rsidTr="00452CB9">
        <w:tc>
          <w:tcPr>
            <w:tcW w:w="931" w:type="dxa"/>
            <w:tcBorders>
              <w:top w:val="single" w:sz="4" w:space="0" w:color="auto"/>
              <w:left w:val="single" w:sz="4" w:space="0" w:color="auto"/>
              <w:bottom w:val="single" w:sz="4" w:space="0" w:color="auto"/>
              <w:right w:val="single" w:sz="4" w:space="0" w:color="auto"/>
            </w:tcBorders>
          </w:tcPr>
          <w:p w14:paraId="2499C4F4"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uto"/>
          </w:tcPr>
          <w:p w14:paraId="3A25830E" w14:textId="72E60504" w:rsidR="00452CB9" w:rsidRPr="00452CB9" w:rsidRDefault="00452CB9" w:rsidP="00452CB9">
            <w:pPr>
              <w:overflowPunct/>
              <w:autoSpaceDE/>
              <w:autoSpaceDN/>
              <w:adjustRightInd/>
              <w:spacing w:line="283" w:lineRule="exact"/>
              <w:textAlignment w:val="auto"/>
              <w:rPr>
                <w:rFonts w:ascii="Verdana" w:hAnsi="Verdana" w:cs="Times New Roman"/>
                <w:sz w:val="18"/>
                <w:szCs w:val="18"/>
              </w:rPr>
            </w:pPr>
            <w:r w:rsidRPr="00452CB9">
              <w:rPr>
                <w:rFonts w:ascii="Verdana" w:hAnsi="Verdana"/>
                <w:sz w:val="18"/>
                <w:szCs w:val="18"/>
              </w:rPr>
              <w:t>Inzake de benodigde vertrouwelijkheid wordt een geheimhoudingsverklaring verlangd, een zogeheten non-</w:t>
            </w:r>
            <w:proofErr w:type="spellStart"/>
            <w:r w:rsidRPr="00452CB9">
              <w:rPr>
                <w:rFonts w:ascii="Verdana" w:hAnsi="Verdana"/>
                <w:sz w:val="18"/>
                <w:szCs w:val="18"/>
              </w:rPr>
              <w:t>disclosure</w:t>
            </w:r>
            <w:proofErr w:type="spellEnd"/>
            <w:r w:rsidRPr="00452CB9">
              <w:rPr>
                <w:rFonts w:ascii="Verdana" w:hAnsi="Verdana"/>
                <w:sz w:val="18"/>
                <w:szCs w:val="18"/>
              </w:rPr>
              <w:t xml:space="preserve"> agreement.</w:t>
            </w:r>
            <w:r w:rsidR="00526C14">
              <w:rPr>
                <w:rFonts w:ascii="Verdana" w:hAnsi="Verdana"/>
                <w:sz w:val="18"/>
                <w:szCs w:val="18"/>
              </w:rPr>
              <w:t xml:space="preserve"> (zie Bijlage 4.8 bij de Aanbestedingsleidraad)</w:t>
            </w:r>
          </w:p>
        </w:tc>
      </w:tr>
      <w:tr w:rsidR="00452CB9" w:rsidRPr="00B00D4D" w14:paraId="56BA4510" w14:textId="77777777" w:rsidTr="0036313F">
        <w:tc>
          <w:tcPr>
            <w:tcW w:w="931" w:type="dxa"/>
            <w:tcBorders>
              <w:top w:val="single" w:sz="4" w:space="0" w:color="auto"/>
              <w:left w:val="single" w:sz="4" w:space="0" w:color="auto"/>
              <w:bottom w:val="single" w:sz="4" w:space="0" w:color="auto"/>
              <w:right w:val="single" w:sz="4" w:space="0" w:color="auto"/>
            </w:tcBorders>
          </w:tcPr>
          <w:p w14:paraId="3F786677"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8FFC1CB" w14:textId="2E4B943E" w:rsidR="00452CB9" w:rsidRPr="00B00D4D" w:rsidRDefault="00452CB9" w:rsidP="00452CB9">
            <w:pPr>
              <w:overflowPunct/>
              <w:autoSpaceDE/>
              <w:autoSpaceDN/>
              <w:adjustRightInd/>
              <w:spacing w:line="283" w:lineRule="exact"/>
              <w:textAlignment w:val="auto"/>
              <w:rPr>
                <w:rFonts w:ascii="Verdana" w:eastAsia="Calibri" w:hAnsi="Verdana" w:cs="Verdana"/>
                <w:sz w:val="18"/>
                <w:szCs w:val="18"/>
                <w:lang w:val="nl"/>
              </w:rPr>
            </w:pPr>
            <w:r w:rsidRPr="00B00D4D">
              <w:rPr>
                <w:rFonts w:ascii="Verdana" w:eastAsia="Calibri" w:hAnsi="Verdana" w:cs="Verdana"/>
                <w:color w:val="000000"/>
                <w:sz w:val="18"/>
                <w:szCs w:val="18"/>
              </w:rPr>
              <w:t xml:space="preserve">Medewerkers die in een der gebouwen van de Tweede Kamer zelfstandig werkzaamheden gaan verrichten zijn verplicht een geldige en actuele VOG (Verklaring Omtrent Gedrag) te overleggen. Daarnaast dient personeel van de </w:t>
            </w:r>
            <w:r w:rsidRPr="00B00D4D">
              <w:rPr>
                <w:rFonts w:ascii="Verdana" w:eastAsia="Calibri" w:hAnsi="Verdana" w:cs="Verdana"/>
                <w:color w:val="000000"/>
                <w:sz w:val="18"/>
                <w:szCs w:val="18"/>
              </w:rPr>
              <w:lastRenderedPageBreak/>
              <w:t>Opdrachtnemer zich te conformeren aan het geldige toegangs- en beveiligingsbeleid.</w:t>
            </w:r>
          </w:p>
        </w:tc>
      </w:tr>
      <w:tr w:rsidR="00452CB9" w:rsidRPr="00B00D4D" w14:paraId="5B04E8A3" w14:textId="77777777" w:rsidTr="0036313F">
        <w:tc>
          <w:tcPr>
            <w:tcW w:w="931" w:type="dxa"/>
            <w:tcBorders>
              <w:top w:val="single" w:sz="4" w:space="0" w:color="auto"/>
              <w:left w:val="single" w:sz="4" w:space="0" w:color="auto"/>
              <w:bottom w:val="single" w:sz="4" w:space="0" w:color="auto"/>
              <w:right w:val="single" w:sz="4" w:space="0" w:color="auto"/>
            </w:tcBorders>
          </w:tcPr>
          <w:p w14:paraId="42F8591E"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C7FB9BA" w14:textId="07BA61EA" w:rsidR="00452CB9" w:rsidRPr="00B00D4D" w:rsidRDefault="00452CB9" w:rsidP="00452CB9">
            <w:pPr>
              <w:overflowPunct/>
              <w:autoSpaceDE/>
              <w:autoSpaceDN/>
              <w:adjustRightInd/>
              <w:spacing w:line="283" w:lineRule="exact"/>
              <w:textAlignment w:val="auto"/>
              <w:rPr>
                <w:rFonts w:ascii="Verdana" w:hAnsi="Verdana"/>
                <w:sz w:val="18"/>
                <w:szCs w:val="18"/>
              </w:rPr>
            </w:pPr>
            <w:r w:rsidRPr="00B00D4D">
              <w:rPr>
                <w:rFonts w:ascii="Verdana" w:hAnsi="Verdana" w:cs="Times New Roman"/>
                <w:sz w:val="18"/>
                <w:szCs w:val="18"/>
              </w:rPr>
              <w:t>Op de Opdracht is de Gedragscode Integriteit (Bijlage 7) van toepassing.</w:t>
            </w:r>
          </w:p>
        </w:tc>
      </w:tr>
      <w:tr w:rsidR="0023735D" w:rsidRPr="00B00D4D" w14:paraId="34A3A6CE" w14:textId="77777777" w:rsidTr="0036313F">
        <w:tc>
          <w:tcPr>
            <w:tcW w:w="931" w:type="dxa"/>
            <w:tcBorders>
              <w:top w:val="single" w:sz="4" w:space="0" w:color="auto"/>
              <w:left w:val="single" w:sz="4" w:space="0" w:color="auto"/>
              <w:bottom w:val="single" w:sz="4" w:space="0" w:color="auto"/>
              <w:right w:val="single" w:sz="4" w:space="0" w:color="auto"/>
            </w:tcBorders>
          </w:tcPr>
          <w:p w14:paraId="36E7D640" w14:textId="77777777" w:rsidR="0023735D" w:rsidRPr="00B00D4D" w:rsidRDefault="0023735D"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73390961" w14:textId="18A9FCED" w:rsidR="0023735D" w:rsidRPr="0023735D" w:rsidRDefault="0023735D" w:rsidP="0023735D">
            <w:pPr>
              <w:overflowPunct/>
              <w:autoSpaceDE/>
              <w:autoSpaceDN/>
              <w:adjustRightInd/>
              <w:spacing w:line="283" w:lineRule="exact"/>
              <w:textAlignment w:val="auto"/>
              <w:rPr>
                <w:rFonts w:ascii="Verdana" w:hAnsi="Verdana" w:cs="Times New Roman"/>
                <w:sz w:val="18"/>
                <w:szCs w:val="18"/>
              </w:rPr>
            </w:pPr>
            <w:r w:rsidRPr="0023735D">
              <w:rPr>
                <w:rFonts w:ascii="Verdana" w:hAnsi="Verdana" w:cs="Times New Roman"/>
                <w:sz w:val="18"/>
                <w:szCs w:val="18"/>
              </w:rPr>
              <w:t xml:space="preserve">De volgende parlementaire/ procesmatige specialistische domeinkennis is aanwezig van de gevraagde werkzaamheden: </w:t>
            </w:r>
          </w:p>
          <w:p w14:paraId="6E29B45D" w14:textId="7157B204" w:rsidR="0023735D" w:rsidRPr="0023735D" w:rsidRDefault="0023735D" w:rsidP="0023735D">
            <w:pPr>
              <w:pStyle w:val="Lijstalinea"/>
              <w:numPr>
                <w:ilvl w:val="1"/>
                <w:numId w:val="3"/>
              </w:numPr>
              <w:overflowPunct/>
              <w:autoSpaceDE/>
              <w:autoSpaceDN/>
              <w:adjustRightInd/>
              <w:spacing w:line="283" w:lineRule="exact"/>
              <w:textAlignment w:val="auto"/>
              <w:rPr>
                <w:rFonts w:ascii="Verdana" w:hAnsi="Verdana" w:cs="Times New Roman"/>
                <w:sz w:val="18"/>
                <w:szCs w:val="18"/>
              </w:rPr>
            </w:pPr>
            <w:r w:rsidRPr="0023735D">
              <w:rPr>
                <w:rFonts w:ascii="Verdana" w:hAnsi="Verdana" w:cs="Times New Roman"/>
                <w:sz w:val="18"/>
                <w:szCs w:val="18"/>
              </w:rPr>
              <w:t>Debattypen (Plenaire vergaderingen, Commissiedebatten, Rondetafelgesprekken, Mondelinge Vragenuur, Hoorzittingen, Technische Briefings, e.d.);</w:t>
            </w:r>
          </w:p>
          <w:p w14:paraId="50F943CD" w14:textId="7D7F74E1" w:rsidR="0023735D" w:rsidRPr="0023735D" w:rsidRDefault="0023735D" w:rsidP="0023735D">
            <w:pPr>
              <w:pStyle w:val="Lijstalinea"/>
              <w:numPr>
                <w:ilvl w:val="1"/>
                <w:numId w:val="3"/>
              </w:numPr>
              <w:overflowPunct/>
              <w:autoSpaceDE/>
              <w:autoSpaceDN/>
              <w:adjustRightInd/>
              <w:spacing w:line="283" w:lineRule="exact"/>
              <w:textAlignment w:val="auto"/>
              <w:rPr>
                <w:rFonts w:ascii="Verdana" w:hAnsi="Verdana" w:cs="Times New Roman"/>
                <w:sz w:val="18"/>
                <w:szCs w:val="18"/>
              </w:rPr>
            </w:pPr>
            <w:r w:rsidRPr="0023735D">
              <w:rPr>
                <w:rFonts w:ascii="Verdana" w:hAnsi="Verdana" w:cs="Times New Roman"/>
                <w:sz w:val="18"/>
                <w:szCs w:val="18"/>
              </w:rPr>
              <w:t>Het verslagleggingsproces;</w:t>
            </w:r>
          </w:p>
          <w:p w14:paraId="05AAFE98" w14:textId="4801A658" w:rsidR="0023735D" w:rsidRPr="0023735D" w:rsidRDefault="0023735D" w:rsidP="0023735D">
            <w:pPr>
              <w:pStyle w:val="Lijstalinea"/>
              <w:numPr>
                <w:ilvl w:val="1"/>
                <w:numId w:val="3"/>
              </w:numPr>
              <w:overflowPunct/>
              <w:autoSpaceDE/>
              <w:autoSpaceDN/>
              <w:adjustRightInd/>
              <w:spacing w:line="283" w:lineRule="exact"/>
              <w:textAlignment w:val="auto"/>
              <w:rPr>
                <w:rFonts w:ascii="Verdana" w:hAnsi="Verdana" w:cs="Times New Roman"/>
                <w:sz w:val="18"/>
                <w:szCs w:val="18"/>
              </w:rPr>
            </w:pPr>
            <w:r w:rsidRPr="0023735D">
              <w:rPr>
                <w:rFonts w:ascii="Verdana" w:hAnsi="Verdana" w:cs="Times New Roman"/>
                <w:sz w:val="18"/>
                <w:szCs w:val="18"/>
              </w:rPr>
              <w:t>Publicatieproces;</w:t>
            </w:r>
          </w:p>
          <w:p w14:paraId="771325F2" w14:textId="55218219" w:rsidR="0023735D" w:rsidRPr="0023735D" w:rsidRDefault="0023735D" w:rsidP="0023735D">
            <w:pPr>
              <w:pStyle w:val="Lijstalinea"/>
              <w:numPr>
                <w:ilvl w:val="1"/>
                <w:numId w:val="3"/>
              </w:numPr>
              <w:overflowPunct/>
              <w:autoSpaceDE/>
              <w:autoSpaceDN/>
              <w:adjustRightInd/>
              <w:spacing w:line="283" w:lineRule="exact"/>
              <w:textAlignment w:val="auto"/>
              <w:rPr>
                <w:rFonts w:ascii="Verdana" w:hAnsi="Verdana" w:cs="Times New Roman"/>
                <w:sz w:val="18"/>
                <w:szCs w:val="18"/>
              </w:rPr>
            </w:pPr>
            <w:r w:rsidRPr="0023735D">
              <w:rPr>
                <w:rFonts w:ascii="Verdana" w:hAnsi="Verdana" w:cs="Times New Roman"/>
                <w:sz w:val="18"/>
                <w:szCs w:val="18"/>
              </w:rPr>
              <w:t>Affiniteit met politiek.</w:t>
            </w:r>
          </w:p>
        </w:tc>
      </w:tr>
      <w:tr w:rsidR="00452CB9" w:rsidRPr="00B00D4D" w14:paraId="3D845691" w14:textId="77777777" w:rsidTr="00EC5B89">
        <w:tc>
          <w:tcPr>
            <w:tcW w:w="93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D624E83" w14:textId="77777777" w:rsidR="00452CB9" w:rsidRPr="00483219" w:rsidRDefault="00452CB9" w:rsidP="00452CB9">
            <w:pPr>
              <w:overflowPunct/>
              <w:autoSpaceDE/>
              <w:autoSpaceDN/>
              <w:adjustRightInd/>
              <w:spacing w:line="283" w:lineRule="exact"/>
              <w:textAlignment w:val="auto"/>
              <w:rPr>
                <w:rFonts w:ascii="Verdana" w:eastAsia="Calibri" w:hAnsi="Verdana" w:cs="Verdana"/>
                <w:b/>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F6AC13E" w14:textId="4D5B16C8" w:rsidR="00452CB9" w:rsidRPr="00483219" w:rsidRDefault="00452CB9" w:rsidP="00452CB9">
            <w:pPr>
              <w:overflowPunct/>
              <w:autoSpaceDE/>
              <w:autoSpaceDN/>
              <w:adjustRightInd/>
              <w:spacing w:line="283" w:lineRule="exact"/>
              <w:textAlignment w:val="auto"/>
              <w:rPr>
                <w:rFonts w:ascii="Verdana" w:eastAsia="Calibri" w:hAnsi="Verdana" w:cs="Times New Roman"/>
                <w:b/>
                <w:sz w:val="18"/>
                <w:szCs w:val="18"/>
              </w:rPr>
            </w:pPr>
            <w:r w:rsidRPr="00483219">
              <w:rPr>
                <w:rFonts w:ascii="Verdana" w:eastAsia="Calibri" w:hAnsi="Verdana" w:cs="Times New Roman"/>
                <w:b/>
                <w:sz w:val="18"/>
                <w:szCs w:val="18"/>
              </w:rPr>
              <w:t>Technische eisen</w:t>
            </w:r>
          </w:p>
        </w:tc>
      </w:tr>
      <w:tr w:rsidR="00452CB9" w:rsidRPr="00B00D4D" w14:paraId="30C2F680" w14:textId="77777777" w:rsidTr="0036313F">
        <w:tc>
          <w:tcPr>
            <w:tcW w:w="931" w:type="dxa"/>
            <w:tcBorders>
              <w:top w:val="single" w:sz="4" w:space="0" w:color="auto"/>
              <w:left w:val="single" w:sz="4" w:space="0" w:color="auto"/>
              <w:bottom w:val="single" w:sz="4" w:space="0" w:color="auto"/>
              <w:right w:val="single" w:sz="4" w:space="0" w:color="auto"/>
            </w:tcBorders>
          </w:tcPr>
          <w:p w14:paraId="20419D6E"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1041360B" w14:textId="3243472C"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De ondertiteling wordt gebaseerd op het ongecorrigeerde XML-verslag van een debat, opgeknipt in delen conform publicaties van video op DBG.</w:t>
            </w:r>
          </w:p>
        </w:tc>
      </w:tr>
      <w:tr w:rsidR="00452CB9" w:rsidRPr="00B00D4D" w14:paraId="4009E6B7" w14:textId="77777777" w:rsidTr="0036313F">
        <w:tc>
          <w:tcPr>
            <w:tcW w:w="931" w:type="dxa"/>
            <w:tcBorders>
              <w:top w:val="single" w:sz="4" w:space="0" w:color="auto"/>
              <w:left w:val="single" w:sz="4" w:space="0" w:color="auto"/>
              <w:bottom w:val="single" w:sz="4" w:space="0" w:color="auto"/>
              <w:right w:val="single" w:sz="4" w:space="0" w:color="auto"/>
            </w:tcBorders>
          </w:tcPr>
          <w:p w14:paraId="03EE1060"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5EF6E05B" w14:textId="15BA3810"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 xml:space="preserve">Ondertiteltekst wordt correct getoond op </w:t>
            </w:r>
            <w:proofErr w:type="spellStart"/>
            <w:r w:rsidRPr="00452CB9">
              <w:rPr>
                <w:rFonts w:ascii="Verdana" w:hAnsi="Verdana" w:cstheme="minorHAnsi"/>
                <w:sz w:val="18"/>
                <w:szCs w:val="18"/>
              </w:rPr>
              <w:t>PC’s</w:t>
            </w:r>
            <w:proofErr w:type="spellEnd"/>
            <w:r w:rsidRPr="00452CB9">
              <w:rPr>
                <w:rFonts w:ascii="Verdana" w:hAnsi="Verdana" w:cstheme="minorHAnsi"/>
                <w:sz w:val="18"/>
                <w:szCs w:val="18"/>
              </w:rPr>
              <w:t xml:space="preserve"> en laptops in browsers zoals Chrome, </w:t>
            </w:r>
            <w:proofErr w:type="spellStart"/>
            <w:r w:rsidRPr="00452CB9">
              <w:rPr>
                <w:rFonts w:ascii="Verdana" w:hAnsi="Verdana" w:cstheme="minorHAnsi"/>
                <w:sz w:val="18"/>
                <w:szCs w:val="18"/>
              </w:rPr>
              <w:t>Edge</w:t>
            </w:r>
            <w:proofErr w:type="spellEnd"/>
            <w:r w:rsidRPr="00452CB9">
              <w:rPr>
                <w:rFonts w:ascii="Verdana" w:hAnsi="Verdana" w:cstheme="minorHAnsi"/>
                <w:sz w:val="18"/>
                <w:szCs w:val="18"/>
              </w:rPr>
              <w:t xml:space="preserve"> en Safari en op </w:t>
            </w:r>
            <w:proofErr w:type="spellStart"/>
            <w:r w:rsidRPr="00452CB9">
              <w:rPr>
                <w:rFonts w:ascii="Verdana" w:hAnsi="Verdana" w:cstheme="minorHAnsi"/>
                <w:sz w:val="18"/>
                <w:szCs w:val="18"/>
              </w:rPr>
              <w:t>Androod</w:t>
            </w:r>
            <w:proofErr w:type="spellEnd"/>
            <w:r w:rsidRPr="00452CB9">
              <w:rPr>
                <w:rFonts w:ascii="Verdana" w:hAnsi="Verdana" w:cstheme="minorHAnsi"/>
                <w:sz w:val="18"/>
                <w:szCs w:val="18"/>
              </w:rPr>
              <w:t xml:space="preserve">- en </w:t>
            </w:r>
            <w:proofErr w:type="spellStart"/>
            <w:r w:rsidRPr="00452CB9">
              <w:rPr>
                <w:rFonts w:ascii="Verdana" w:hAnsi="Verdana" w:cstheme="minorHAnsi"/>
                <w:sz w:val="18"/>
                <w:szCs w:val="18"/>
              </w:rPr>
              <w:t>iOSdevices</w:t>
            </w:r>
            <w:proofErr w:type="spellEnd"/>
            <w:r w:rsidRPr="00452CB9">
              <w:rPr>
                <w:rFonts w:ascii="Verdana" w:hAnsi="Verdana" w:cstheme="minorHAnsi"/>
                <w:sz w:val="18"/>
                <w:szCs w:val="18"/>
              </w:rPr>
              <w:t>.</w:t>
            </w:r>
          </w:p>
        </w:tc>
      </w:tr>
      <w:tr w:rsidR="00452CB9" w:rsidRPr="00B00D4D" w14:paraId="6FA7661C" w14:textId="77777777" w:rsidTr="0036313F">
        <w:tc>
          <w:tcPr>
            <w:tcW w:w="931" w:type="dxa"/>
            <w:tcBorders>
              <w:top w:val="single" w:sz="4" w:space="0" w:color="auto"/>
              <w:left w:val="single" w:sz="4" w:space="0" w:color="auto"/>
              <w:bottom w:val="single" w:sz="4" w:space="0" w:color="auto"/>
              <w:right w:val="single" w:sz="4" w:space="0" w:color="auto"/>
            </w:tcBorders>
          </w:tcPr>
          <w:p w14:paraId="152D8655"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E8717C4" w14:textId="144B0FA6"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De ondertiteling wordt als SRT-bestand geleverd. De naamgeving is gelijk aan bijbehorende video en verschijnt zo spoedig mogelijk (uiterlijk 3 uur) na publicatie van de video op DBG.</w:t>
            </w:r>
          </w:p>
        </w:tc>
      </w:tr>
      <w:tr w:rsidR="00452CB9" w:rsidRPr="00B00D4D" w14:paraId="531E915E" w14:textId="77777777" w:rsidTr="0036313F">
        <w:tc>
          <w:tcPr>
            <w:tcW w:w="931" w:type="dxa"/>
            <w:tcBorders>
              <w:top w:val="single" w:sz="4" w:space="0" w:color="auto"/>
              <w:left w:val="single" w:sz="4" w:space="0" w:color="auto"/>
              <w:bottom w:val="single" w:sz="4" w:space="0" w:color="auto"/>
              <w:right w:val="single" w:sz="4" w:space="0" w:color="auto"/>
            </w:tcBorders>
          </w:tcPr>
          <w:p w14:paraId="7E32D84B"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7FA0B3CC" w14:textId="455A895D"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Doordat de XML-verslagtekst geredigeerde spreektekst bevat, kan deze op punten afwijken van de daadwerkelijk uitgesproken tekst. Hier moet de oplossing mee kunnen omgaan.</w:t>
            </w:r>
          </w:p>
        </w:tc>
      </w:tr>
      <w:tr w:rsidR="00452CB9" w:rsidRPr="00B00D4D" w14:paraId="284231BE" w14:textId="77777777" w:rsidTr="0036313F">
        <w:tc>
          <w:tcPr>
            <w:tcW w:w="931" w:type="dxa"/>
            <w:tcBorders>
              <w:top w:val="single" w:sz="4" w:space="0" w:color="auto"/>
              <w:left w:val="single" w:sz="4" w:space="0" w:color="auto"/>
              <w:bottom w:val="single" w:sz="4" w:space="0" w:color="auto"/>
              <w:right w:val="single" w:sz="4" w:space="0" w:color="auto"/>
            </w:tcBorders>
          </w:tcPr>
          <w:p w14:paraId="54A28DA3"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7B207C01" w14:textId="1EA40B47"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 xml:space="preserve">Het ondertitelingssysteem </w:t>
            </w:r>
            <w:proofErr w:type="spellStart"/>
            <w:r w:rsidRPr="00452CB9">
              <w:rPr>
                <w:rFonts w:ascii="Verdana" w:hAnsi="Verdana" w:cstheme="minorHAnsi"/>
                <w:sz w:val="18"/>
                <w:szCs w:val="18"/>
              </w:rPr>
              <w:t>matcht</w:t>
            </w:r>
            <w:proofErr w:type="spellEnd"/>
            <w:r w:rsidRPr="00452CB9">
              <w:rPr>
                <w:rFonts w:ascii="Verdana" w:hAnsi="Verdana" w:cstheme="minorHAnsi"/>
                <w:sz w:val="18"/>
                <w:szCs w:val="18"/>
              </w:rPr>
              <w:t xml:space="preserve"> de ondertiteltekst optimaal met het videobeeld (</w:t>
            </w:r>
            <w:proofErr w:type="spellStart"/>
            <w:r w:rsidRPr="00452CB9">
              <w:rPr>
                <w:rFonts w:ascii="Verdana" w:hAnsi="Verdana" w:cstheme="minorHAnsi"/>
                <w:sz w:val="18"/>
                <w:szCs w:val="18"/>
              </w:rPr>
              <w:t>oplijnen</w:t>
            </w:r>
            <w:proofErr w:type="spellEnd"/>
            <w:r w:rsidRPr="00452CB9">
              <w:rPr>
                <w:rFonts w:ascii="Verdana" w:hAnsi="Verdana" w:cstheme="minorHAnsi"/>
                <w:sz w:val="18"/>
                <w:szCs w:val="18"/>
              </w:rPr>
              <w:t>).</w:t>
            </w:r>
          </w:p>
        </w:tc>
      </w:tr>
      <w:tr w:rsidR="00452CB9" w:rsidRPr="00B00D4D" w14:paraId="1044EFDD" w14:textId="77777777" w:rsidTr="0036313F">
        <w:tc>
          <w:tcPr>
            <w:tcW w:w="931" w:type="dxa"/>
            <w:tcBorders>
              <w:top w:val="single" w:sz="4" w:space="0" w:color="auto"/>
              <w:left w:val="single" w:sz="4" w:space="0" w:color="auto"/>
              <w:bottom w:val="single" w:sz="4" w:space="0" w:color="auto"/>
              <w:right w:val="single" w:sz="4" w:space="0" w:color="auto"/>
            </w:tcBorders>
          </w:tcPr>
          <w:p w14:paraId="01937047"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10470985" w14:textId="6DCEA552"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 xml:space="preserve">Ondertiteling kan in de </w:t>
            </w:r>
            <w:proofErr w:type="spellStart"/>
            <w:r w:rsidRPr="00452CB9">
              <w:rPr>
                <w:rFonts w:ascii="Verdana" w:hAnsi="Verdana" w:cstheme="minorHAnsi"/>
                <w:sz w:val="18"/>
                <w:szCs w:val="18"/>
              </w:rPr>
              <w:t>player</w:t>
            </w:r>
            <w:proofErr w:type="spellEnd"/>
            <w:r w:rsidRPr="00452CB9">
              <w:rPr>
                <w:rFonts w:ascii="Verdana" w:hAnsi="Verdana" w:cstheme="minorHAnsi"/>
                <w:sz w:val="18"/>
                <w:szCs w:val="18"/>
              </w:rPr>
              <w:t xml:space="preserve"> aan- en uitgeschakeld worden.</w:t>
            </w:r>
          </w:p>
        </w:tc>
      </w:tr>
      <w:tr w:rsidR="00452CB9" w:rsidRPr="00B00D4D" w14:paraId="118C2469" w14:textId="77777777" w:rsidTr="0036313F">
        <w:tc>
          <w:tcPr>
            <w:tcW w:w="931" w:type="dxa"/>
            <w:tcBorders>
              <w:top w:val="single" w:sz="4" w:space="0" w:color="auto"/>
              <w:left w:val="single" w:sz="4" w:space="0" w:color="auto"/>
              <w:bottom w:val="single" w:sz="4" w:space="0" w:color="auto"/>
              <w:right w:val="single" w:sz="4" w:space="0" w:color="auto"/>
            </w:tcBorders>
          </w:tcPr>
          <w:p w14:paraId="7A7F8081"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871D1D9" w14:textId="6304E58E" w:rsidR="00452CB9" w:rsidRPr="00452CB9" w:rsidRDefault="00452CB9" w:rsidP="00452CB9">
            <w:pPr>
              <w:overflowPunct/>
              <w:autoSpaceDE/>
              <w:autoSpaceDN/>
              <w:adjustRightInd/>
              <w:spacing w:after="160" w:line="259" w:lineRule="auto"/>
              <w:textAlignment w:val="auto"/>
              <w:rPr>
                <w:rFonts w:ascii="Verdana" w:hAnsi="Verdana" w:cstheme="minorHAnsi"/>
                <w:sz w:val="18"/>
                <w:szCs w:val="18"/>
              </w:rPr>
            </w:pPr>
            <w:r w:rsidRPr="00452CB9">
              <w:rPr>
                <w:rFonts w:ascii="Verdana" w:hAnsi="Verdana" w:cstheme="minorHAnsi"/>
                <w:sz w:val="18"/>
                <w:szCs w:val="18"/>
              </w:rPr>
              <w:t>Ondertiteltekst past zich automatisch aan het formaat van het videobeeld aan.</w:t>
            </w:r>
          </w:p>
        </w:tc>
      </w:tr>
      <w:tr w:rsidR="00452CB9" w:rsidRPr="00B00D4D" w14:paraId="45AE4D16" w14:textId="77777777" w:rsidTr="00483219">
        <w:tc>
          <w:tcPr>
            <w:tcW w:w="93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F444311" w14:textId="77777777" w:rsidR="00452CB9" w:rsidRPr="00B00D4D" w:rsidRDefault="00452CB9" w:rsidP="00452CB9">
            <w:pPr>
              <w:overflowPunct/>
              <w:autoSpaceDE/>
              <w:autoSpaceDN/>
              <w:adjustRightInd/>
              <w:spacing w:line="283" w:lineRule="exact"/>
              <w:ind w:left="360"/>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8CDAE8E" w14:textId="7CDA82A9" w:rsidR="00452CB9" w:rsidRPr="00483219" w:rsidRDefault="00452CB9" w:rsidP="00483219">
            <w:pPr>
              <w:overflowPunct/>
              <w:autoSpaceDE/>
              <w:autoSpaceDN/>
              <w:adjustRightInd/>
              <w:spacing w:line="283" w:lineRule="exact"/>
              <w:textAlignment w:val="auto"/>
              <w:rPr>
                <w:rFonts w:ascii="Verdana" w:hAnsi="Verdana" w:cs="Times New Roman"/>
                <w:b/>
                <w:sz w:val="18"/>
                <w:szCs w:val="18"/>
              </w:rPr>
            </w:pPr>
            <w:r w:rsidRPr="00483219">
              <w:rPr>
                <w:rFonts w:ascii="Verdana" w:eastAsia="Calibri" w:hAnsi="Verdana" w:cs="Verdana"/>
                <w:b/>
                <w:sz w:val="18"/>
                <w:szCs w:val="18"/>
                <w:lang w:val="nl"/>
              </w:rPr>
              <w:t>Communicatie</w:t>
            </w:r>
          </w:p>
        </w:tc>
      </w:tr>
      <w:tr w:rsidR="00452CB9" w:rsidRPr="00B00D4D" w14:paraId="4A95DCBF" w14:textId="77777777" w:rsidTr="0036313F">
        <w:tc>
          <w:tcPr>
            <w:tcW w:w="931" w:type="dxa"/>
            <w:tcBorders>
              <w:top w:val="single" w:sz="4" w:space="0" w:color="auto"/>
              <w:left w:val="single" w:sz="4" w:space="0" w:color="auto"/>
              <w:bottom w:val="single" w:sz="4" w:space="0" w:color="auto"/>
              <w:right w:val="single" w:sz="4" w:space="0" w:color="auto"/>
            </w:tcBorders>
            <w:shd w:val="clear" w:color="auto" w:fill="auto"/>
          </w:tcPr>
          <w:p w14:paraId="4AD0141E" w14:textId="77777777" w:rsidR="00452CB9" w:rsidRPr="00B00D4D" w:rsidRDefault="00452CB9" w:rsidP="00452CB9">
            <w:pPr>
              <w:pStyle w:val="Lijstalinea"/>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uto"/>
          </w:tcPr>
          <w:p w14:paraId="2BA0958C" w14:textId="2A369152" w:rsidR="00452CB9" w:rsidRPr="00483219" w:rsidRDefault="00452CB9" w:rsidP="00452CB9">
            <w:pPr>
              <w:overflowPunct/>
              <w:autoSpaceDE/>
              <w:autoSpaceDN/>
              <w:adjustRightInd/>
              <w:spacing w:line="283" w:lineRule="exact"/>
              <w:textAlignment w:val="auto"/>
              <w:rPr>
                <w:rFonts w:ascii="Verdana" w:hAnsi="Verdana" w:cs="Times New Roman"/>
                <w:sz w:val="18"/>
                <w:szCs w:val="18"/>
              </w:rPr>
            </w:pPr>
            <w:r w:rsidRPr="00483219">
              <w:rPr>
                <w:rFonts w:ascii="Verdana" w:hAnsi="Verdana" w:cs="Times New Roman"/>
                <w:sz w:val="18"/>
                <w:szCs w:val="18"/>
              </w:rPr>
              <w:t>De Opdrachtnemer zorgt voor een vaste contactpersoon, inclusief een vaste vervanger, voor alle zaken die verband houden met de dienstverlening. Voor de reguliere dienstverlening en het juist functioneren ervan is het aanbieden van een helpdesk of klantenservice (front/back office) natuurlijk toegestaan. Het niveau van dienstverlening is onderdeel van de Inschrijving (op Kwaliteit) en wordt onderdeel van de Overeenkomst en de SLA.</w:t>
            </w:r>
          </w:p>
        </w:tc>
      </w:tr>
      <w:tr w:rsidR="00452CB9" w:rsidRPr="00B00D4D" w14:paraId="75102EF6" w14:textId="77777777" w:rsidTr="0036313F">
        <w:tc>
          <w:tcPr>
            <w:tcW w:w="93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3989D25A" w14:textId="77777777" w:rsidR="00452CB9" w:rsidRPr="00B00D4D" w:rsidRDefault="00452CB9" w:rsidP="00452CB9">
            <w:p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7578EDA" w14:textId="2EA07560" w:rsidR="00452CB9" w:rsidRPr="00B00D4D" w:rsidRDefault="00452CB9" w:rsidP="00452CB9">
            <w:pPr>
              <w:overflowPunct/>
              <w:spacing w:line="283" w:lineRule="exact"/>
              <w:textAlignment w:val="auto"/>
              <w:rPr>
                <w:rFonts w:ascii="Verdana" w:hAnsi="Verdana"/>
                <w:b/>
                <w:sz w:val="18"/>
                <w:szCs w:val="18"/>
                <w:lang w:val="nl"/>
              </w:rPr>
            </w:pPr>
            <w:r>
              <w:rPr>
                <w:rFonts w:ascii="Verdana" w:hAnsi="Verdana"/>
                <w:b/>
                <w:sz w:val="18"/>
                <w:szCs w:val="18"/>
                <w:lang w:val="nl"/>
              </w:rPr>
              <w:t>Service Level Agreement (</w:t>
            </w:r>
            <w:r w:rsidRPr="00B00D4D">
              <w:rPr>
                <w:rFonts w:ascii="Verdana" w:hAnsi="Verdana"/>
                <w:b/>
                <w:sz w:val="18"/>
                <w:szCs w:val="18"/>
                <w:lang w:val="nl"/>
              </w:rPr>
              <w:t>SLA</w:t>
            </w:r>
            <w:r>
              <w:rPr>
                <w:rFonts w:ascii="Verdana" w:hAnsi="Verdana"/>
                <w:b/>
                <w:sz w:val="18"/>
                <w:szCs w:val="18"/>
                <w:lang w:val="nl"/>
              </w:rPr>
              <w:t>)</w:t>
            </w:r>
          </w:p>
        </w:tc>
      </w:tr>
      <w:tr w:rsidR="00452CB9" w:rsidRPr="00B00D4D" w14:paraId="168D61B1" w14:textId="77777777" w:rsidTr="00452CB9">
        <w:tc>
          <w:tcPr>
            <w:tcW w:w="931" w:type="dxa"/>
            <w:tcBorders>
              <w:top w:val="single" w:sz="4" w:space="0" w:color="auto"/>
              <w:left w:val="single" w:sz="4" w:space="0" w:color="auto"/>
              <w:bottom w:val="single" w:sz="4" w:space="0" w:color="auto"/>
              <w:right w:val="single" w:sz="4" w:space="0" w:color="auto"/>
            </w:tcBorders>
            <w:shd w:val="clear" w:color="auto" w:fill="auto"/>
          </w:tcPr>
          <w:p w14:paraId="70D6E8D9" w14:textId="22BEFB2F" w:rsidR="00452CB9" w:rsidRPr="00452CB9" w:rsidRDefault="00452CB9" w:rsidP="00452CB9">
            <w:pPr>
              <w:pStyle w:val="Lijstalinea"/>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uto"/>
          </w:tcPr>
          <w:p w14:paraId="768A0358" w14:textId="1D75AD35" w:rsidR="00452CB9" w:rsidRPr="00452CB9" w:rsidRDefault="00452CB9" w:rsidP="00452CB9">
            <w:pPr>
              <w:rPr>
                <w:rFonts w:ascii="Verdana" w:hAnsi="Verdana" w:cstheme="minorBidi"/>
                <w:sz w:val="18"/>
                <w:szCs w:val="18"/>
              </w:rPr>
            </w:pPr>
            <w:r w:rsidRPr="00452CB9">
              <w:rPr>
                <w:rFonts w:ascii="Verdana" w:hAnsi="Verdana"/>
                <w:sz w:val="18"/>
                <w:szCs w:val="18"/>
              </w:rPr>
              <w:t>De bij de opdracht behorende SLA moet de volgende elementen omvatten:</w:t>
            </w:r>
          </w:p>
          <w:p w14:paraId="27AF2B4D" w14:textId="77777777" w:rsidR="00452CB9" w:rsidRPr="00452CB9" w:rsidRDefault="00452CB9" w:rsidP="00452CB9">
            <w:pPr>
              <w:pStyle w:val="Lijstalinea"/>
              <w:numPr>
                <w:ilvl w:val="0"/>
                <w:numId w:val="8"/>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De ondertiteling wordt aan de video toegevoegd binnen drie uur na publicatie op de website Debat Gemist;</w:t>
            </w:r>
          </w:p>
          <w:p w14:paraId="061CE4D8" w14:textId="77777777" w:rsidR="00452CB9" w:rsidRPr="00452CB9" w:rsidRDefault="00452CB9" w:rsidP="00452CB9">
            <w:pPr>
              <w:pStyle w:val="Lijstalinea"/>
              <w:numPr>
                <w:ilvl w:val="0"/>
                <w:numId w:val="8"/>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De helpdesk van de leverancier is via telefoon en mail op werkdagen bereikbaar op kantooruren (08:00 tot 18:00 uur);</w:t>
            </w:r>
          </w:p>
          <w:p w14:paraId="1D83EAF8" w14:textId="77777777" w:rsidR="00452CB9" w:rsidRPr="00452CB9" w:rsidRDefault="00452CB9" w:rsidP="00452CB9">
            <w:pPr>
              <w:pStyle w:val="Lijstalinea"/>
              <w:numPr>
                <w:ilvl w:val="0"/>
                <w:numId w:val="8"/>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De reactie van de helpdesk is binnen één uur en omvat een terugkoppeling op de probleem/storings-melding inclusief een indicatie van de oplostijd;</w:t>
            </w:r>
          </w:p>
          <w:p w14:paraId="68D9DDEB" w14:textId="77777777" w:rsidR="00452CB9" w:rsidRPr="00452CB9" w:rsidRDefault="00452CB9" w:rsidP="00452CB9">
            <w:pPr>
              <w:pStyle w:val="Lijstalinea"/>
              <w:numPr>
                <w:ilvl w:val="0"/>
                <w:numId w:val="8"/>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Maandelijkse SLA-rapportage door de leverancier, inclusief overzicht en status van de bij de helpdesk gemelde problemen/storingen en de prestaties op:</w:t>
            </w:r>
          </w:p>
          <w:p w14:paraId="0923788F" w14:textId="77777777" w:rsidR="00452CB9" w:rsidRPr="00452CB9" w:rsidRDefault="00452CB9" w:rsidP="00452CB9">
            <w:pPr>
              <w:pStyle w:val="Lijstalinea"/>
              <w:numPr>
                <w:ilvl w:val="0"/>
                <w:numId w:val="9"/>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Ondertiteling binnen drie uur;</w:t>
            </w:r>
          </w:p>
          <w:p w14:paraId="30D4C6EA" w14:textId="77777777" w:rsidR="00452CB9" w:rsidRPr="00452CB9" w:rsidRDefault="00452CB9" w:rsidP="00452CB9">
            <w:pPr>
              <w:pStyle w:val="Lijstalinea"/>
              <w:numPr>
                <w:ilvl w:val="0"/>
                <w:numId w:val="9"/>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Bereikbaarheid helpdesk;</w:t>
            </w:r>
          </w:p>
          <w:p w14:paraId="6DDFC4FD" w14:textId="77777777" w:rsidR="00452CB9" w:rsidRPr="00452CB9" w:rsidRDefault="00452CB9" w:rsidP="00452CB9">
            <w:pPr>
              <w:pStyle w:val="Lijstalinea"/>
              <w:numPr>
                <w:ilvl w:val="0"/>
                <w:numId w:val="9"/>
              </w:numPr>
              <w:overflowPunct/>
              <w:autoSpaceDE/>
              <w:autoSpaceDN/>
              <w:adjustRightInd/>
              <w:contextualSpacing w:val="0"/>
              <w:textAlignment w:val="auto"/>
              <w:rPr>
                <w:rFonts w:ascii="Verdana" w:hAnsi="Verdana"/>
                <w:sz w:val="18"/>
                <w:szCs w:val="18"/>
              </w:rPr>
            </w:pPr>
            <w:r w:rsidRPr="00452CB9">
              <w:rPr>
                <w:rFonts w:ascii="Verdana" w:hAnsi="Verdana"/>
                <w:sz w:val="18"/>
                <w:szCs w:val="18"/>
              </w:rPr>
              <w:t>Reactietijd helpdesk.</w:t>
            </w:r>
          </w:p>
          <w:p w14:paraId="37092180" w14:textId="77777777" w:rsidR="00452CB9" w:rsidRDefault="00452CB9" w:rsidP="00452CB9">
            <w:pPr>
              <w:overflowPunct/>
              <w:spacing w:line="283" w:lineRule="exact"/>
              <w:textAlignment w:val="auto"/>
              <w:rPr>
                <w:rFonts w:ascii="Verdana" w:hAnsi="Verdana"/>
                <w:b/>
                <w:sz w:val="18"/>
                <w:szCs w:val="18"/>
                <w:lang w:val="nl"/>
              </w:rPr>
            </w:pPr>
          </w:p>
          <w:p w14:paraId="7FAFCE61" w14:textId="7D5B6A47" w:rsidR="00526C14" w:rsidRPr="00B00D4D" w:rsidRDefault="00526C14" w:rsidP="00452CB9">
            <w:pPr>
              <w:overflowPunct/>
              <w:spacing w:line="283" w:lineRule="exact"/>
              <w:textAlignment w:val="auto"/>
              <w:rPr>
                <w:rFonts w:ascii="Verdana" w:hAnsi="Verdana"/>
                <w:b/>
                <w:sz w:val="18"/>
                <w:szCs w:val="18"/>
                <w:lang w:val="nl"/>
              </w:rPr>
            </w:pPr>
          </w:p>
        </w:tc>
      </w:tr>
      <w:tr w:rsidR="00452CB9" w:rsidRPr="00B00D4D" w14:paraId="26FE6D1A" w14:textId="77777777" w:rsidTr="0036313F">
        <w:tc>
          <w:tcPr>
            <w:tcW w:w="931"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90EB526" w14:textId="77777777" w:rsidR="00452CB9" w:rsidRPr="00B00D4D" w:rsidRDefault="00452CB9" w:rsidP="00452CB9">
            <w:p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4485C01"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hAnsi="Verdana"/>
                <w:b/>
                <w:sz w:val="18"/>
                <w:szCs w:val="18"/>
                <w:lang w:val="nl"/>
              </w:rPr>
              <w:t>Financiële aspecten</w:t>
            </w:r>
          </w:p>
        </w:tc>
      </w:tr>
      <w:tr w:rsidR="00452CB9" w:rsidRPr="00B00D4D" w14:paraId="239DA995" w14:textId="77777777" w:rsidTr="0036313F">
        <w:tc>
          <w:tcPr>
            <w:tcW w:w="931" w:type="dxa"/>
            <w:tcBorders>
              <w:top w:val="single" w:sz="4" w:space="0" w:color="auto"/>
              <w:left w:val="single" w:sz="4" w:space="0" w:color="auto"/>
              <w:bottom w:val="single" w:sz="4" w:space="0" w:color="auto"/>
              <w:right w:val="single" w:sz="4" w:space="0" w:color="auto"/>
            </w:tcBorders>
          </w:tcPr>
          <w:p w14:paraId="09AC5704"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3392DC64"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Er worden geen prijsonderhandelingen gevoerd.</w:t>
            </w:r>
          </w:p>
          <w:p w14:paraId="241DBB0D"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De tarieven worden volledig bepaald door de Inschrijving. Concreet houdt dit in dat er slechts één gelegenheid is tot het aanbieden van de tarieven zoals gevraagd in het prijsblad.</w:t>
            </w:r>
          </w:p>
        </w:tc>
      </w:tr>
      <w:tr w:rsidR="00452CB9" w:rsidRPr="00B00D4D" w14:paraId="02EF34D4" w14:textId="77777777" w:rsidTr="0036313F">
        <w:tc>
          <w:tcPr>
            <w:tcW w:w="931" w:type="dxa"/>
            <w:tcBorders>
              <w:top w:val="single" w:sz="4" w:space="0" w:color="auto"/>
              <w:left w:val="single" w:sz="4" w:space="0" w:color="auto"/>
              <w:bottom w:val="single" w:sz="4" w:space="0" w:color="auto"/>
              <w:right w:val="single" w:sz="4" w:space="0" w:color="auto"/>
            </w:tcBorders>
          </w:tcPr>
          <w:p w14:paraId="727F7405"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1E92DB2E"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hAnsi="Verdana" w:cs="Times New Roman"/>
                <w:sz w:val="18"/>
                <w:szCs w:val="18"/>
              </w:rPr>
              <w:t>De Opdrachtgever vergoedt de Opdrachtnemer het totaalbedrag, zoals genoemd in het prijsblad.</w:t>
            </w:r>
          </w:p>
        </w:tc>
      </w:tr>
      <w:tr w:rsidR="00452CB9" w:rsidRPr="00B00D4D" w14:paraId="20479B72" w14:textId="77777777" w:rsidTr="0036313F">
        <w:tc>
          <w:tcPr>
            <w:tcW w:w="931" w:type="dxa"/>
            <w:tcBorders>
              <w:top w:val="single" w:sz="4" w:space="0" w:color="auto"/>
              <w:left w:val="single" w:sz="4" w:space="0" w:color="auto"/>
              <w:bottom w:val="single" w:sz="4" w:space="0" w:color="auto"/>
              <w:right w:val="single" w:sz="4" w:space="0" w:color="auto"/>
            </w:tcBorders>
          </w:tcPr>
          <w:p w14:paraId="2DCA5693"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66809AA"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hAnsi="Verdana" w:cs="Times New Roman"/>
                <w:sz w:val="18"/>
                <w:szCs w:val="18"/>
              </w:rPr>
              <w:t>Het door Opdrachtnemer bij zijn Inschrijving opgegeven totaalbedrag staat vast gedurende de Overeenkomst.</w:t>
            </w:r>
          </w:p>
        </w:tc>
      </w:tr>
      <w:tr w:rsidR="00452CB9" w:rsidRPr="00B00D4D" w14:paraId="5639A65E" w14:textId="77777777" w:rsidTr="0036313F">
        <w:tc>
          <w:tcPr>
            <w:tcW w:w="931" w:type="dxa"/>
            <w:tcBorders>
              <w:top w:val="single" w:sz="4" w:space="0" w:color="auto"/>
              <w:left w:val="single" w:sz="4" w:space="0" w:color="auto"/>
              <w:bottom w:val="single" w:sz="4" w:space="0" w:color="auto"/>
              <w:right w:val="single" w:sz="4" w:space="0" w:color="auto"/>
            </w:tcBorders>
          </w:tcPr>
          <w:p w14:paraId="76233256"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3F4F09D9"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Andere kosten dan de overeengekomen tarieven conform het prijsblad en de Minimumeisen, worden niet vergoed. Kosten zoals reiskosten, portokosten, belastingen, projectkosten etc. die door de Inschrijver/Opdrachtnemer worden gemaakt om de opdracht uit te voeren, worden geacht in de prijs te zijn inbegrepen. Kosten voor (herstel)werkzaamheden die geen deel uitmaken van de Opdracht, of door toedoen of nalaten van Opdrachtnemer moeten worden gemaakt, komen niet voor vergoeding in aanmerking.</w:t>
            </w:r>
          </w:p>
        </w:tc>
      </w:tr>
      <w:tr w:rsidR="00452CB9" w:rsidRPr="00B00D4D" w14:paraId="7AAB1555" w14:textId="77777777" w:rsidTr="0036313F">
        <w:tc>
          <w:tcPr>
            <w:tcW w:w="931" w:type="dxa"/>
            <w:tcBorders>
              <w:top w:val="single" w:sz="4" w:space="0" w:color="auto"/>
              <w:left w:val="single" w:sz="4" w:space="0" w:color="auto"/>
              <w:bottom w:val="single" w:sz="4" w:space="0" w:color="auto"/>
              <w:right w:val="single" w:sz="4" w:space="0" w:color="auto"/>
            </w:tcBorders>
          </w:tcPr>
          <w:p w14:paraId="7CB04A7F"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1226EEFD"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Facturatie geschiedt bij voorkeur elektronisch (zie voor voorgeschreven werkwijze elektronisch factureren eis 30). Indien Opdrachtnemer niet in staat is tot elektronische facturatie, is toegestaan dat hij facturen in pdf-formaat mailt (zie voor voorgeschreven werkwijze in pdf factureren eis 31).</w:t>
            </w:r>
          </w:p>
        </w:tc>
      </w:tr>
      <w:tr w:rsidR="00452CB9" w:rsidRPr="00B00D4D" w14:paraId="570319CE" w14:textId="77777777" w:rsidTr="0036313F">
        <w:tc>
          <w:tcPr>
            <w:tcW w:w="931" w:type="dxa"/>
            <w:tcBorders>
              <w:top w:val="single" w:sz="4" w:space="0" w:color="auto"/>
              <w:left w:val="single" w:sz="4" w:space="0" w:color="auto"/>
              <w:bottom w:val="single" w:sz="4" w:space="0" w:color="auto"/>
              <w:right w:val="single" w:sz="4" w:space="0" w:color="auto"/>
            </w:tcBorders>
          </w:tcPr>
          <w:p w14:paraId="105E4B47"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0C7A9DC4" w14:textId="67E867D7" w:rsidR="00452CB9" w:rsidRPr="00B00D4D" w:rsidRDefault="00452CB9" w:rsidP="00452CB9">
            <w:pPr>
              <w:overflowPunct/>
              <w:spacing w:line="283" w:lineRule="exact"/>
              <w:textAlignment w:val="auto"/>
              <w:rPr>
                <w:rFonts w:ascii="Verdana" w:hAnsi="Verdana" w:cs="Times New Roman"/>
                <w:sz w:val="18"/>
                <w:szCs w:val="18"/>
              </w:rPr>
            </w:pPr>
            <w:r w:rsidRPr="00B00D4D">
              <w:rPr>
                <w:rFonts w:ascii="Verdana" w:hAnsi="Verdana" w:cs="Times New Roman"/>
                <w:sz w:val="18"/>
                <w:szCs w:val="18"/>
              </w:rPr>
              <w:t xml:space="preserve">De Opdrachtnemer dient de kosten voor het uitvoeren van de Opdracht in  gelijke delen aan de Tweede Kamer te facturen, namelijk bij afronding van ieder behandeld wetboek. </w:t>
            </w:r>
          </w:p>
        </w:tc>
      </w:tr>
      <w:tr w:rsidR="00452CB9" w:rsidRPr="00B00D4D" w14:paraId="4C99D889" w14:textId="77777777" w:rsidTr="0036313F">
        <w:tc>
          <w:tcPr>
            <w:tcW w:w="931" w:type="dxa"/>
            <w:tcBorders>
              <w:top w:val="single" w:sz="4" w:space="0" w:color="auto"/>
              <w:left w:val="single" w:sz="4" w:space="0" w:color="auto"/>
              <w:bottom w:val="single" w:sz="4" w:space="0" w:color="auto"/>
              <w:right w:val="single" w:sz="4" w:space="0" w:color="auto"/>
            </w:tcBorders>
          </w:tcPr>
          <w:p w14:paraId="2D01D71E"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3AA6673A" w14:textId="77777777" w:rsidR="00452CB9" w:rsidRPr="00B00D4D" w:rsidRDefault="00452CB9" w:rsidP="00452CB9">
            <w:pPr>
              <w:overflowPunct/>
              <w:spacing w:line="283" w:lineRule="exact"/>
              <w:textAlignment w:val="auto"/>
              <w:rPr>
                <w:rFonts w:ascii="Verdana" w:eastAsia="Calibri" w:hAnsi="Verdana" w:cs="Verdana"/>
                <w:b/>
                <w:color w:val="000000"/>
                <w:sz w:val="18"/>
                <w:szCs w:val="18"/>
              </w:rPr>
            </w:pPr>
            <w:r w:rsidRPr="00B00D4D">
              <w:rPr>
                <w:rFonts w:ascii="Verdana" w:eastAsia="Calibri" w:hAnsi="Verdana" w:cs="Verdana"/>
                <w:b/>
                <w:color w:val="000000"/>
                <w:sz w:val="18"/>
                <w:szCs w:val="18"/>
              </w:rPr>
              <w:t>Voorschriften, uitsluitend voor elektronische facturatie</w:t>
            </w:r>
          </w:p>
          <w:p w14:paraId="1CD2E0EF"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Indien Opdrachtnemer kiest voor elektronische facturatie heeft hij de keuze uit de volgende drie opties:</w:t>
            </w:r>
          </w:p>
          <w:p w14:paraId="610BE187"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
          <w:p w14:paraId="1FD7D46F"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1. E-facturatie via uw ERP-, boekhoudsoftware of e-facturatiedienstverlener. Neem contact op met uw leverancier/dienstverlener voor de mogelijkheden tot E-facturatie https://www.peppolautoriteit.nl/</w:t>
            </w:r>
          </w:p>
          <w:p w14:paraId="35FD5861"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roofErr w:type="spellStart"/>
            <w:r w:rsidRPr="00B00D4D">
              <w:rPr>
                <w:rFonts w:ascii="Verdana" w:eastAsia="Calibri" w:hAnsi="Verdana" w:cs="Verdana"/>
                <w:color w:val="000000"/>
                <w:sz w:val="18"/>
                <w:szCs w:val="18"/>
              </w:rPr>
              <w:t>Peppol</w:t>
            </w:r>
            <w:proofErr w:type="spellEnd"/>
            <w:r w:rsidRPr="00B00D4D">
              <w:rPr>
                <w:rFonts w:ascii="Verdana" w:eastAsia="Calibri" w:hAnsi="Verdana" w:cs="Verdana"/>
                <w:color w:val="000000"/>
                <w:sz w:val="18"/>
                <w:szCs w:val="18"/>
              </w:rPr>
              <w:t xml:space="preserve"> in 2 minuten:</w:t>
            </w:r>
          </w:p>
          <w:p w14:paraId="5334419A" w14:textId="77777777" w:rsidR="00452CB9" w:rsidRPr="00B00D4D" w:rsidRDefault="00526C14" w:rsidP="00452CB9">
            <w:pPr>
              <w:overflowPunct/>
              <w:spacing w:line="283" w:lineRule="exact"/>
              <w:textAlignment w:val="auto"/>
              <w:rPr>
                <w:rFonts w:ascii="Verdana" w:eastAsia="Calibri" w:hAnsi="Verdana" w:cs="Verdana"/>
                <w:color w:val="000000"/>
                <w:sz w:val="18"/>
                <w:szCs w:val="18"/>
              </w:rPr>
            </w:pPr>
            <w:hyperlink r:id="rId6" w:history="1">
              <w:r w:rsidR="00452CB9" w:rsidRPr="00B00D4D">
                <w:rPr>
                  <w:rStyle w:val="Hyperlink"/>
                  <w:rFonts w:ascii="Verdana" w:eastAsia="Calibri" w:hAnsi="Verdana" w:cs="Verdana"/>
                  <w:sz w:val="18"/>
                  <w:szCs w:val="18"/>
                </w:rPr>
                <w:t>https://www.youtube.com/watch?v=50ENqLtqFEM&amp;feature=emb_logo</w:t>
              </w:r>
            </w:hyperlink>
            <w:r w:rsidR="00452CB9" w:rsidRPr="00B00D4D">
              <w:rPr>
                <w:rFonts w:ascii="Verdana" w:eastAsia="Calibri" w:hAnsi="Verdana" w:cs="Verdana"/>
                <w:color w:val="000000"/>
                <w:sz w:val="18"/>
                <w:szCs w:val="18"/>
              </w:rPr>
              <w:t xml:space="preserve"> </w:t>
            </w:r>
          </w:p>
          <w:p w14:paraId="16C58BE9"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roofErr w:type="spellStart"/>
            <w:r w:rsidRPr="00B00D4D">
              <w:rPr>
                <w:rFonts w:ascii="Verdana" w:eastAsia="Calibri" w:hAnsi="Verdana" w:cs="Verdana"/>
                <w:color w:val="000000"/>
                <w:sz w:val="18"/>
                <w:szCs w:val="18"/>
              </w:rPr>
              <w:t>Peppolautoriteit</w:t>
            </w:r>
            <w:proofErr w:type="spellEnd"/>
            <w:r w:rsidRPr="00B00D4D">
              <w:rPr>
                <w:rFonts w:ascii="Verdana" w:eastAsia="Calibri" w:hAnsi="Verdana" w:cs="Verdana"/>
                <w:color w:val="000000"/>
                <w:sz w:val="18"/>
                <w:szCs w:val="18"/>
              </w:rPr>
              <w:t xml:space="preserve">- / PEPPOL- netwerk (Pan-European Public </w:t>
            </w:r>
            <w:proofErr w:type="spellStart"/>
            <w:r w:rsidRPr="00B00D4D">
              <w:rPr>
                <w:rFonts w:ascii="Verdana" w:eastAsia="Calibri" w:hAnsi="Verdana" w:cs="Verdana"/>
                <w:color w:val="000000"/>
                <w:sz w:val="18"/>
                <w:szCs w:val="18"/>
              </w:rPr>
              <w:t>Procurement</w:t>
            </w:r>
            <w:proofErr w:type="spellEnd"/>
            <w:r w:rsidRPr="00B00D4D">
              <w:rPr>
                <w:rFonts w:ascii="Verdana" w:eastAsia="Calibri" w:hAnsi="Verdana" w:cs="Verdana"/>
                <w:color w:val="000000"/>
                <w:sz w:val="18"/>
                <w:szCs w:val="18"/>
              </w:rPr>
              <w:t xml:space="preserve"> Online)</w:t>
            </w:r>
          </w:p>
          <w:p w14:paraId="339530C1"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
          <w:p w14:paraId="7D7C1E0C"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 xml:space="preserve">U kunt u uw facturen versturen via het </w:t>
            </w:r>
            <w:proofErr w:type="spellStart"/>
            <w:r w:rsidRPr="00B00D4D">
              <w:rPr>
                <w:rFonts w:ascii="Verdana" w:eastAsia="Calibri" w:hAnsi="Verdana" w:cs="Verdana"/>
                <w:color w:val="000000"/>
                <w:sz w:val="18"/>
                <w:szCs w:val="18"/>
              </w:rPr>
              <w:t>Peppol</w:t>
            </w:r>
            <w:proofErr w:type="spellEnd"/>
            <w:r w:rsidRPr="00B00D4D">
              <w:rPr>
                <w:rFonts w:ascii="Verdana" w:eastAsia="Calibri" w:hAnsi="Verdana" w:cs="Verdana"/>
                <w:color w:val="000000"/>
                <w:sz w:val="18"/>
                <w:szCs w:val="18"/>
              </w:rPr>
              <w:t xml:space="preserve">-netwerk. </w:t>
            </w:r>
            <w:proofErr w:type="spellStart"/>
            <w:r w:rsidRPr="00B00D4D">
              <w:rPr>
                <w:rFonts w:ascii="Verdana" w:eastAsia="Calibri" w:hAnsi="Verdana" w:cs="Verdana"/>
                <w:color w:val="000000"/>
                <w:sz w:val="18"/>
                <w:szCs w:val="18"/>
              </w:rPr>
              <w:t>Peppol</w:t>
            </w:r>
            <w:proofErr w:type="spellEnd"/>
            <w:r w:rsidRPr="00B00D4D">
              <w:rPr>
                <w:rFonts w:ascii="Verdana" w:eastAsia="Calibri" w:hAnsi="Verdana" w:cs="Verdana"/>
                <w:color w:val="000000"/>
                <w:sz w:val="18"/>
                <w:szCs w:val="18"/>
              </w:rPr>
              <w:t xml:space="preserve"> is een digitale netwerk waarover veilig gestandaardiseerde e-facturen en inkooporders ontvangen en/of verzonden kan worden. Het netwerk maakt het mogelijk om e-facturen te sturen tussen alle op dit netwerk aangesloten bedrijven en de overheid. Voor meer informatie over het PEPPOL- netwerk: </w:t>
            </w:r>
            <w:hyperlink r:id="rId7" w:history="1">
              <w:r w:rsidRPr="00B00D4D">
                <w:rPr>
                  <w:rStyle w:val="Hyperlink"/>
                  <w:rFonts w:ascii="Verdana" w:eastAsia="Calibri" w:hAnsi="Verdana" w:cs="Verdana"/>
                  <w:sz w:val="18"/>
                  <w:szCs w:val="18"/>
                </w:rPr>
                <w:t>https://www.peppolautoriteit.nl/</w:t>
              </w:r>
            </w:hyperlink>
          </w:p>
          <w:p w14:paraId="1D99AC92"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
          <w:p w14:paraId="2B7E1A68"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 xml:space="preserve">2. E-facturatie via een serviceprovider: </w:t>
            </w:r>
            <w:hyperlink r:id="rId8" w:history="1">
              <w:r w:rsidRPr="00B00D4D">
                <w:rPr>
                  <w:rStyle w:val="Hyperlink"/>
                  <w:rFonts w:ascii="Verdana" w:eastAsia="Calibri" w:hAnsi="Verdana" w:cs="Verdana"/>
                  <w:sz w:val="18"/>
                  <w:szCs w:val="18"/>
                </w:rPr>
                <w:t>https://www.peppolautoriteit.nl/cms/view/48251194/kies-een-serviceprovider</w:t>
              </w:r>
            </w:hyperlink>
            <w:r w:rsidRPr="00B00D4D">
              <w:rPr>
                <w:rFonts w:ascii="Verdana" w:eastAsia="Calibri" w:hAnsi="Verdana" w:cs="Verdana"/>
                <w:color w:val="000000"/>
                <w:sz w:val="18"/>
                <w:szCs w:val="18"/>
              </w:rPr>
              <w:t xml:space="preserve"> </w:t>
            </w:r>
          </w:p>
          <w:p w14:paraId="1FC7D88E"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
          <w:p w14:paraId="50CB9215"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 xml:space="preserve">3. Via een e-factuurportaal. In dit portaal voert u uw factuurgegevens in. De portaal </w:t>
            </w:r>
            <w:proofErr w:type="spellStart"/>
            <w:r w:rsidRPr="00B00D4D">
              <w:rPr>
                <w:rFonts w:ascii="Verdana" w:eastAsia="Calibri" w:hAnsi="Verdana" w:cs="Verdana"/>
                <w:color w:val="000000"/>
                <w:sz w:val="18"/>
                <w:szCs w:val="18"/>
              </w:rPr>
              <w:t>eVerbinding</w:t>
            </w:r>
            <w:proofErr w:type="spellEnd"/>
            <w:r w:rsidRPr="00B00D4D">
              <w:rPr>
                <w:rFonts w:ascii="Verdana" w:eastAsia="Calibri" w:hAnsi="Verdana" w:cs="Verdana"/>
                <w:color w:val="000000"/>
                <w:sz w:val="18"/>
                <w:szCs w:val="18"/>
              </w:rPr>
              <w:t xml:space="preserve"> heeft een aansluiting met de Tweede Kamer.</w:t>
            </w:r>
          </w:p>
          <w:p w14:paraId="2CB008F2"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E-factuur (NLCIUS) via uw ERP-, boekhoudsoftware of e-facturatiedienstverlener</w:t>
            </w:r>
          </w:p>
          <w:p w14:paraId="7853F32B"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lastRenderedPageBreak/>
              <w:t xml:space="preserve">De specificaties voor de E-factuur staan op de site: </w:t>
            </w:r>
            <w:hyperlink r:id="rId9" w:history="1">
              <w:r w:rsidRPr="00B00D4D">
                <w:rPr>
                  <w:rStyle w:val="Hyperlink"/>
                  <w:rFonts w:ascii="Verdana" w:eastAsia="Calibri" w:hAnsi="Verdana" w:cs="Verdana"/>
                  <w:sz w:val="18"/>
                  <w:szCs w:val="18"/>
                </w:rPr>
                <w:t>https://github.com/Peppolautoriteit-nl/validation</w:t>
              </w:r>
            </w:hyperlink>
            <w:r w:rsidRPr="00B00D4D">
              <w:rPr>
                <w:rFonts w:ascii="Verdana" w:eastAsia="Calibri" w:hAnsi="Verdana" w:cs="Verdana"/>
                <w:color w:val="000000"/>
                <w:sz w:val="18"/>
                <w:szCs w:val="18"/>
              </w:rPr>
              <w:t xml:space="preserve"> </w:t>
            </w:r>
          </w:p>
          <w:p w14:paraId="47A4AEDC"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 xml:space="preserve">De E-factuur dient te worden aangeleverd in NLCIUS / UBL 2.0 formaat als XML bestand met een </w:t>
            </w:r>
            <w:proofErr w:type="spellStart"/>
            <w:r w:rsidRPr="00B00D4D">
              <w:rPr>
                <w:rFonts w:ascii="Verdana" w:eastAsia="Calibri" w:hAnsi="Verdana" w:cs="Verdana"/>
                <w:color w:val="000000"/>
                <w:sz w:val="18"/>
                <w:szCs w:val="18"/>
              </w:rPr>
              <w:t>embedded</w:t>
            </w:r>
            <w:proofErr w:type="spellEnd"/>
            <w:r w:rsidRPr="00B00D4D">
              <w:rPr>
                <w:rFonts w:ascii="Verdana" w:eastAsia="Calibri" w:hAnsi="Verdana" w:cs="Verdana"/>
                <w:color w:val="000000"/>
                <w:sz w:val="18"/>
                <w:szCs w:val="18"/>
              </w:rPr>
              <w:t xml:space="preserve"> PDF. Ons OIN nummer is: 0190:00000002813512979000</w:t>
            </w:r>
          </w:p>
          <w:p w14:paraId="13D4F9AD" w14:textId="77777777" w:rsidR="00452CB9" w:rsidRPr="00B00D4D" w:rsidRDefault="00452CB9" w:rsidP="00452CB9">
            <w:pPr>
              <w:overflowPunct/>
              <w:spacing w:line="283" w:lineRule="exact"/>
              <w:textAlignment w:val="auto"/>
              <w:rPr>
                <w:rFonts w:ascii="Verdana" w:eastAsia="Calibri" w:hAnsi="Verdana" w:cs="Verdana"/>
                <w:b/>
                <w:color w:val="000000"/>
                <w:sz w:val="18"/>
                <w:szCs w:val="18"/>
              </w:rPr>
            </w:pPr>
          </w:p>
          <w:p w14:paraId="6C7B2DD3" w14:textId="77777777" w:rsidR="00452CB9" w:rsidRPr="00B00D4D" w:rsidRDefault="00452CB9" w:rsidP="00452CB9">
            <w:pPr>
              <w:overflowPunct/>
              <w:spacing w:line="283" w:lineRule="exact"/>
              <w:textAlignment w:val="auto"/>
              <w:rPr>
                <w:rFonts w:ascii="Verdana" w:eastAsia="Calibri" w:hAnsi="Verdana" w:cs="Verdana"/>
                <w:b/>
                <w:color w:val="000000"/>
                <w:sz w:val="18"/>
                <w:szCs w:val="18"/>
              </w:rPr>
            </w:pPr>
            <w:r w:rsidRPr="00B00D4D">
              <w:rPr>
                <w:rFonts w:ascii="Verdana" w:eastAsia="Calibri" w:hAnsi="Verdana" w:cs="Verdana"/>
                <w:b/>
                <w:color w:val="000000"/>
                <w:sz w:val="18"/>
                <w:szCs w:val="18"/>
              </w:rPr>
              <w:t>LET OP! Opdrachtgever is niet aangesloten op het leveranciersportaal van de rijksoverheid (</w:t>
            </w:r>
            <w:proofErr w:type="spellStart"/>
            <w:r w:rsidRPr="00B00D4D">
              <w:rPr>
                <w:rFonts w:ascii="Verdana" w:eastAsia="Calibri" w:hAnsi="Verdana" w:cs="Verdana"/>
                <w:b/>
                <w:color w:val="000000"/>
                <w:sz w:val="18"/>
                <w:szCs w:val="18"/>
              </w:rPr>
              <w:t>Digipoort</w:t>
            </w:r>
            <w:proofErr w:type="spellEnd"/>
            <w:r w:rsidRPr="00B00D4D">
              <w:rPr>
                <w:rFonts w:ascii="Verdana" w:eastAsia="Calibri" w:hAnsi="Verdana" w:cs="Verdana"/>
                <w:b/>
                <w:color w:val="000000"/>
                <w:sz w:val="18"/>
                <w:szCs w:val="18"/>
              </w:rPr>
              <w:t xml:space="preserve"> / </w:t>
            </w:r>
            <w:proofErr w:type="spellStart"/>
            <w:r w:rsidRPr="00B00D4D">
              <w:rPr>
                <w:rFonts w:ascii="Verdana" w:eastAsia="Calibri" w:hAnsi="Verdana" w:cs="Verdana"/>
                <w:b/>
                <w:color w:val="000000"/>
                <w:sz w:val="18"/>
                <w:szCs w:val="18"/>
              </w:rPr>
              <w:t>DigiInkoop</w:t>
            </w:r>
            <w:proofErr w:type="spellEnd"/>
            <w:r w:rsidRPr="00B00D4D">
              <w:rPr>
                <w:rFonts w:ascii="Verdana" w:eastAsia="Calibri" w:hAnsi="Verdana" w:cs="Verdana"/>
                <w:b/>
                <w:color w:val="000000"/>
                <w:sz w:val="18"/>
                <w:szCs w:val="18"/>
              </w:rPr>
              <w:t>).</w:t>
            </w:r>
          </w:p>
        </w:tc>
      </w:tr>
      <w:tr w:rsidR="00452CB9" w:rsidRPr="00B00D4D" w14:paraId="3783E296" w14:textId="77777777" w:rsidTr="0036313F">
        <w:tc>
          <w:tcPr>
            <w:tcW w:w="931" w:type="dxa"/>
            <w:tcBorders>
              <w:top w:val="single" w:sz="4" w:space="0" w:color="auto"/>
              <w:left w:val="single" w:sz="4" w:space="0" w:color="auto"/>
              <w:bottom w:val="single" w:sz="4" w:space="0" w:color="auto"/>
              <w:right w:val="single" w:sz="4" w:space="0" w:color="auto"/>
            </w:tcBorders>
          </w:tcPr>
          <w:p w14:paraId="4514D45D"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B23D065"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Voorschriften, uitsluitend voor facturatie per e-mail</w:t>
            </w:r>
          </w:p>
          <w:p w14:paraId="37FEA003"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Indien Opdrachtnemer kiest voor facturatie per e-mail, richt hij de facturen aan het centrale factuuradres:</w:t>
            </w:r>
          </w:p>
          <w:p w14:paraId="3E4D6D74"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Tweede Kamer der Staten-Generaal, Stafdienst FEZ</w:t>
            </w:r>
          </w:p>
          <w:p w14:paraId="3B6CD73A"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Postbus 16199</w:t>
            </w:r>
          </w:p>
          <w:p w14:paraId="5989AEF9"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2500 BD Den Haag</w:t>
            </w:r>
          </w:p>
          <w:p w14:paraId="120A7DAC"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 xml:space="preserve">De facturen dienen per e-mail in één pdf-bestand (inclusief bijlagen) te worden gezonden naar: </w:t>
            </w:r>
            <w:hyperlink r:id="rId10" w:history="1">
              <w:r w:rsidRPr="00B00D4D">
                <w:rPr>
                  <w:rStyle w:val="Hyperlink"/>
                  <w:rFonts w:ascii="Verdana" w:eastAsia="Calibri" w:hAnsi="Verdana" w:cs="Verdana"/>
                  <w:sz w:val="18"/>
                  <w:szCs w:val="18"/>
                </w:rPr>
                <w:t>E-Facturen@tweedekamer.nl</w:t>
              </w:r>
            </w:hyperlink>
            <w:r w:rsidRPr="00B00D4D">
              <w:rPr>
                <w:rFonts w:ascii="Verdana" w:eastAsia="Calibri" w:hAnsi="Verdana" w:cs="Verdana"/>
                <w:color w:val="000000"/>
                <w:sz w:val="18"/>
                <w:szCs w:val="18"/>
              </w:rPr>
              <w:t xml:space="preserve">. </w:t>
            </w:r>
          </w:p>
        </w:tc>
      </w:tr>
      <w:tr w:rsidR="00452CB9" w:rsidRPr="00B00D4D" w14:paraId="6C566C5D" w14:textId="77777777" w:rsidTr="0036313F">
        <w:tc>
          <w:tcPr>
            <w:tcW w:w="931" w:type="dxa"/>
            <w:tcBorders>
              <w:top w:val="single" w:sz="4" w:space="0" w:color="auto"/>
              <w:left w:val="single" w:sz="4" w:space="0" w:color="auto"/>
              <w:bottom w:val="single" w:sz="4" w:space="0" w:color="auto"/>
              <w:right w:val="single" w:sz="4" w:space="0" w:color="auto"/>
            </w:tcBorders>
          </w:tcPr>
          <w:p w14:paraId="599869AF"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71B4C92" w14:textId="4746ECBF"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Facturen dienen – naast alle gegevens die conform wettelijke verplichting en op grond van de ARBIT-2018 moeten worden vermeld – de kenmerken van Opdrachtgever te vermelden, namelijk:</w:t>
            </w:r>
          </w:p>
          <w:p w14:paraId="7D554963" w14:textId="77777777" w:rsidR="00452CB9" w:rsidRPr="00B00D4D" w:rsidRDefault="00452CB9" w:rsidP="00452CB9">
            <w:pPr>
              <w:pStyle w:val="Lijstalinea"/>
              <w:numPr>
                <w:ilvl w:val="0"/>
                <w:numId w:val="2"/>
              </w:num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het contractnummer zoals vermeld op het voorblad van de Overeenkomst;</w:t>
            </w:r>
          </w:p>
          <w:p w14:paraId="4BED5EB0" w14:textId="77777777" w:rsidR="00452CB9" w:rsidRPr="00B00D4D" w:rsidRDefault="00452CB9" w:rsidP="00452CB9">
            <w:pPr>
              <w:pStyle w:val="Lijstalinea"/>
              <w:numPr>
                <w:ilvl w:val="0"/>
                <w:numId w:val="2"/>
              </w:num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het inkoopordernummer zoals vermeld in de order.</w:t>
            </w:r>
          </w:p>
        </w:tc>
      </w:tr>
      <w:tr w:rsidR="00452CB9" w:rsidRPr="00B00D4D" w14:paraId="5DCFF44B" w14:textId="77777777" w:rsidTr="0036313F">
        <w:tc>
          <w:tcPr>
            <w:tcW w:w="931" w:type="dxa"/>
            <w:tcBorders>
              <w:top w:val="single" w:sz="4" w:space="0" w:color="auto"/>
              <w:left w:val="single" w:sz="4" w:space="0" w:color="auto"/>
              <w:bottom w:val="single" w:sz="4" w:space="0" w:color="auto"/>
              <w:right w:val="single" w:sz="4" w:space="0" w:color="auto"/>
            </w:tcBorders>
          </w:tcPr>
          <w:p w14:paraId="4A88113D"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610A28E6"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Facturen die niet voldoen aan de eisen in het Programma van Eisen, worden niet in behandeling genomen en niet betaalbaar gesteld. De overeengekomen termijnen voor betaling zullen in dat geval niet van toepassing zijn.</w:t>
            </w:r>
          </w:p>
        </w:tc>
      </w:tr>
      <w:tr w:rsidR="00452CB9" w:rsidRPr="00B00D4D" w14:paraId="34D96042" w14:textId="77777777" w:rsidTr="0036313F">
        <w:tc>
          <w:tcPr>
            <w:tcW w:w="931" w:type="dxa"/>
            <w:tcBorders>
              <w:top w:val="single" w:sz="4" w:space="0" w:color="auto"/>
              <w:left w:val="single" w:sz="4" w:space="0" w:color="auto"/>
              <w:bottom w:val="single" w:sz="4" w:space="0" w:color="auto"/>
              <w:right w:val="single" w:sz="4" w:space="0" w:color="auto"/>
            </w:tcBorders>
          </w:tcPr>
          <w:p w14:paraId="0DDBBAF0" w14:textId="77777777" w:rsidR="00452CB9" w:rsidRPr="00B00D4D" w:rsidRDefault="00452CB9" w:rsidP="00452CB9">
            <w:pPr>
              <w:numPr>
                <w:ilvl w:val="0"/>
                <w:numId w:val="3"/>
              </w:numPr>
              <w:overflowPunct/>
              <w:autoSpaceDE/>
              <w:autoSpaceDN/>
              <w:adjustRightInd/>
              <w:spacing w:line="283" w:lineRule="exact"/>
              <w:textAlignment w:val="auto"/>
              <w:rPr>
                <w:rFonts w:ascii="Verdana" w:eastAsia="Calibri" w:hAnsi="Verdana" w:cs="Verdana"/>
                <w:sz w:val="18"/>
                <w:szCs w:val="18"/>
                <w:lang w:val="nl"/>
              </w:rPr>
            </w:pPr>
          </w:p>
        </w:tc>
        <w:tc>
          <w:tcPr>
            <w:tcW w:w="7472" w:type="dxa"/>
            <w:tcBorders>
              <w:top w:val="single" w:sz="4" w:space="0" w:color="auto"/>
              <w:left w:val="single" w:sz="4" w:space="0" w:color="auto"/>
              <w:bottom w:val="single" w:sz="4" w:space="0" w:color="auto"/>
              <w:right w:val="single" w:sz="4" w:space="0" w:color="auto"/>
            </w:tcBorders>
          </w:tcPr>
          <w:p w14:paraId="419F4CEC"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Een aanspraak op vergoeding vervalt, indien Opdrachtnemer de vergoeding niet aan Opdrachtgever in rekening heeft gebracht binnen een jaar na het eerste tijdstip waarop hij dat had mogen doen.</w:t>
            </w:r>
          </w:p>
          <w:p w14:paraId="1756DB5E"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Indien de factuur voldoet aan alle overeengekomen specificaties, betaalt Opdrachtgever het aan Opdrachtnemer verschuldigde bedrag uiterlijk binnen 30 dagen na ontvangst van de factuur. Overschrijding van de betalingstermijn door Opdrachtgever, niet-betaling van een factuur op grond van vermoedelijk inhoudelijke onjuistheid van die factuur of op grond van ondeugdelijkheid van gefactureerde leveringen/diensten, geeft Opdrachtnemer niet het recht zijn leveringen/diensten op te schorten dan wel te beëindigen.</w:t>
            </w:r>
          </w:p>
          <w:p w14:paraId="7A2A729F"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p>
          <w:p w14:paraId="497C36EC"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Opdrachtnemer kan de Overeenkomst ook niet op grond van betalingsverzuim buitengerechtelijk ontbinden, onverminderd zijn bevoegdheid die ontbinding in rechte te vorderen.</w:t>
            </w:r>
          </w:p>
          <w:p w14:paraId="3D53CAA2" w14:textId="77777777"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Indien Opdrachtgever een factuur zonder geldige reden niet na het verstrijken van eerdergenoemde betalingstermijn heeft voldaan, is hij van rechtswege de wettelijke rente over het openstaande bedrag verschuldigd, evenals een kostenvergoeding ex artikel 6.96 lid 4 van het Burgerlijk Wetboek.</w:t>
            </w:r>
          </w:p>
          <w:p w14:paraId="52918CF4" w14:textId="500C69DD" w:rsidR="00452CB9" w:rsidRPr="00B00D4D" w:rsidRDefault="00452CB9" w:rsidP="00452CB9">
            <w:pPr>
              <w:overflowPunct/>
              <w:spacing w:line="283" w:lineRule="exact"/>
              <w:textAlignment w:val="auto"/>
              <w:rPr>
                <w:rFonts w:ascii="Verdana" w:eastAsia="Calibri" w:hAnsi="Verdana" w:cs="Verdana"/>
                <w:color w:val="000000"/>
                <w:sz w:val="18"/>
                <w:szCs w:val="18"/>
              </w:rPr>
            </w:pPr>
            <w:r w:rsidRPr="00B00D4D">
              <w:rPr>
                <w:rFonts w:ascii="Verdana" w:eastAsia="Calibri" w:hAnsi="Verdana" w:cs="Verdana"/>
                <w:color w:val="000000"/>
                <w:sz w:val="18"/>
                <w:szCs w:val="18"/>
              </w:rPr>
              <w:t>Opdrachtgever kan geen aanspraak maken op de vergoedingen als desbetreffende factuur onjuistheden bevat of niet voldoet aan gestelde eisen in de Overeenkomst, waaronder het Programma van Eisen</w:t>
            </w:r>
            <w:r w:rsidR="00526C14">
              <w:rPr>
                <w:rFonts w:ascii="Verdana" w:eastAsia="Calibri" w:hAnsi="Verdana" w:cs="Verdana"/>
                <w:color w:val="000000"/>
                <w:sz w:val="18"/>
                <w:szCs w:val="18"/>
              </w:rPr>
              <w:t>/Minimumeisen</w:t>
            </w:r>
            <w:r w:rsidRPr="00B00D4D">
              <w:rPr>
                <w:rFonts w:ascii="Verdana" w:eastAsia="Calibri" w:hAnsi="Verdana" w:cs="Verdana"/>
                <w:color w:val="000000"/>
                <w:sz w:val="18"/>
                <w:szCs w:val="18"/>
              </w:rPr>
              <w:t>.</w:t>
            </w:r>
          </w:p>
        </w:tc>
      </w:tr>
    </w:tbl>
    <w:p w14:paraId="2E13BD0D" w14:textId="77777777" w:rsidR="004E5382" w:rsidRPr="00B00D4D" w:rsidRDefault="004E5382" w:rsidP="004E5382">
      <w:pPr>
        <w:spacing w:line="283" w:lineRule="exact"/>
        <w:rPr>
          <w:rFonts w:ascii="Verdana" w:hAnsi="Verdana"/>
          <w:sz w:val="18"/>
          <w:szCs w:val="18"/>
        </w:rPr>
      </w:pPr>
    </w:p>
    <w:p w14:paraId="464870B1" w14:textId="77777777" w:rsidR="00531B46" w:rsidRPr="0023735D" w:rsidRDefault="00526C14">
      <w:pPr>
        <w:rPr>
          <w:rFonts w:ascii="Verdana" w:hAnsi="Verdana"/>
          <w:sz w:val="18"/>
          <w:szCs w:val="18"/>
        </w:rPr>
      </w:pPr>
      <w:bookmarkStart w:id="2" w:name="_GoBack"/>
      <w:bookmarkEnd w:id="2"/>
    </w:p>
    <w:sectPr w:rsidR="00531B46" w:rsidRPr="00237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CBA"/>
    <w:multiLevelType w:val="hybridMultilevel"/>
    <w:tmpl w:val="A1280722"/>
    <w:lvl w:ilvl="0" w:tplc="7444E888">
      <w:numFmt w:val="bullet"/>
      <w:lvlText w:val="-"/>
      <w:lvlJc w:val="left"/>
      <w:pPr>
        <w:ind w:left="36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4F77"/>
    <w:multiLevelType w:val="hybridMultilevel"/>
    <w:tmpl w:val="7AE8866A"/>
    <w:lvl w:ilvl="0" w:tplc="8FBCA2E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1E63E1"/>
    <w:multiLevelType w:val="hybridMultilevel"/>
    <w:tmpl w:val="C71ABE66"/>
    <w:lvl w:ilvl="0" w:tplc="1B8669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38E584B"/>
    <w:multiLevelType w:val="hybridMultilevel"/>
    <w:tmpl w:val="BA84CFE2"/>
    <w:lvl w:ilvl="0" w:tplc="FB0A748C">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4" w15:restartNumberingAfterBreak="0">
    <w:nsid w:val="6AB906C2"/>
    <w:multiLevelType w:val="hybridMultilevel"/>
    <w:tmpl w:val="4E6A9B34"/>
    <w:lvl w:ilvl="0" w:tplc="2DD4A3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664382"/>
    <w:multiLevelType w:val="hybridMultilevel"/>
    <w:tmpl w:val="405EBAD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EC3074B"/>
    <w:multiLevelType w:val="hybridMultilevel"/>
    <w:tmpl w:val="E3DC2DEA"/>
    <w:lvl w:ilvl="0" w:tplc="44EA3F96">
      <w:numFmt w:val="bullet"/>
      <w:lvlText w:val="-"/>
      <w:lvlJc w:val="left"/>
      <w:pPr>
        <w:ind w:left="720" w:hanging="363"/>
      </w:pPr>
      <w:rPr>
        <w:rFonts w:ascii="Times New Roman" w:eastAsia="Times New Roman" w:hAnsi="Times New Roman" w:cs="Times New Roman" w:hint="default"/>
      </w:rPr>
    </w:lvl>
    <w:lvl w:ilvl="1" w:tplc="8FBCA2E8">
      <w:numFmt w:val="bullet"/>
      <w:lvlText w:val="-"/>
      <w:lvlJc w:val="left"/>
      <w:pPr>
        <w:ind w:left="1440" w:hanging="360"/>
      </w:pPr>
      <w:rPr>
        <w:rFonts w:ascii="Times New Roman" w:eastAsia="Times New Roman" w:hAnsi="Times New Roman" w:cs="Times New Roman"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232EF2"/>
    <w:multiLevelType w:val="multilevel"/>
    <w:tmpl w:val="28165E2E"/>
    <w:lvl w:ilvl="0">
      <w:start w:val="1"/>
      <w:numFmt w:val="decimal"/>
      <w:pStyle w:val="Kop1"/>
      <w:lvlText w:val="%1."/>
      <w:lvlJc w:val="left"/>
      <w:pPr>
        <w:ind w:left="993" w:hanging="567"/>
      </w:pPr>
      <w:rPr>
        <w:rFonts w:hint="default"/>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4963" w:hanging="851"/>
      </w:pPr>
      <w:rPr>
        <w:rFonts w:hint="default"/>
      </w:rPr>
    </w:lvl>
    <w:lvl w:ilvl="3">
      <w:start w:val="1"/>
      <w:numFmt w:val="decimal"/>
      <w:pStyle w:val="Kop4"/>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lvlText w:val="%8.%1."/>
      <w:lvlJc w:val="left"/>
      <w:pPr>
        <w:ind w:left="3744" w:hanging="1224"/>
      </w:pPr>
      <w:rPr>
        <w:rFonts w:hint="default"/>
      </w:rPr>
    </w:lvl>
    <w:lvl w:ilvl="8">
      <w:start w:val="1"/>
      <w:numFmt w:val="decimal"/>
      <w:suff w:val="space"/>
      <w:lvlText w:val="%9.%1.%2."/>
      <w:lvlJc w:val="left"/>
      <w:pPr>
        <w:ind w:left="4320" w:hanging="1440"/>
      </w:pPr>
      <w:rPr>
        <w:rFonts w:hint="default"/>
      </w:rPr>
    </w:lvl>
  </w:abstractNum>
  <w:abstractNum w:abstractNumId="8" w15:restartNumberingAfterBreak="0">
    <w:nsid w:val="7EA24E00"/>
    <w:multiLevelType w:val="hybridMultilevel"/>
    <w:tmpl w:val="0EC03F5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abstractNumId w:val="7"/>
  </w:num>
  <w:num w:numId="2">
    <w:abstractNumId w:val="5"/>
  </w:num>
  <w:num w:numId="3">
    <w:abstractNumId w:val="8"/>
  </w:num>
  <w:num w:numId="4">
    <w:abstractNumId w:val="4"/>
  </w:num>
  <w:num w:numId="5">
    <w:abstractNumId w:val="0"/>
  </w:num>
  <w:num w:numId="6">
    <w:abstractNumId w:val="1"/>
  </w:num>
  <w:num w:numId="7">
    <w:abstractNumId w:val="6"/>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82"/>
    <w:rsid w:val="001151EA"/>
    <w:rsid w:val="001548E1"/>
    <w:rsid w:val="001E2343"/>
    <w:rsid w:val="0023735D"/>
    <w:rsid w:val="00267902"/>
    <w:rsid w:val="002B5AB3"/>
    <w:rsid w:val="00420279"/>
    <w:rsid w:val="00452CB9"/>
    <w:rsid w:val="004672CE"/>
    <w:rsid w:val="00483219"/>
    <w:rsid w:val="004E5382"/>
    <w:rsid w:val="004F20A6"/>
    <w:rsid w:val="00526C14"/>
    <w:rsid w:val="00633777"/>
    <w:rsid w:val="0069779B"/>
    <w:rsid w:val="006D4E80"/>
    <w:rsid w:val="0086321F"/>
    <w:rsid w:val="00872828"/>
    <w:rsid w:val="0099683D"/>
    <w:rsid w:val="009B75B2"/>
    <w:rsid w:val="00A940EC"/>
    <w:rsid w:val="00AB488D"/>
    <w:rsid w:val="00B00D4D"/>
    <w:rsid w:val="00B52BDB"/>
    <w:rsid w:val="00B70404"/>
    <w:rsid w:val="00B75E8A"/>
    <w:rsid w:val="00C25FCD"/>
    <w:rsid w:val="00C96FBF"/>
    <w:rsid w:val="00DB5603"/>
    <w:rsid w:val="00E1646C"/>
    <w:rsid w:val="00E53754"/>
    <w:rsid w:val="00EC5B89"/>
    <w:rsid w:val="00EF03BD"/>
    <w:rsid w:val="00F1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3D8E"/>
  <w15:chartTrackingRefBased/>
  <w15:docId w15:val="{96656814-C09D-468D-89E6-60414631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779B"/>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nl-NL"/>
    </w:rPr>
  </w:style>
  <w:style w:type="paragraph" w:styleId="Kop1">
    <w:name w:val="heading 1"/>
    <w:basedOn w:val="Standaard"/>
    <w:next w:val="Standaard"/>
    <w:link w:val="Kop1Char"/>
    <w:qFormat/>
    <w:rsid w:val="004E5382"/>
    <w:pPr>
      <w:keepNext/>
      <w:keepLines/>
      <w:pageBreakBefore/>
      <w:numPr>
        <w:numId w:val="1"/>
      </w:numPr>
      <w:overflowPunct/>
      <w:autoSpaceDE/>
      <w:autoSpaceDN/>
      <w:adjustRightInd/>
      <w:spacing w:after="560" w:line="280" w:lineRule="atLeast"/>
      <w:textAlignment w:val="auto"/>
      <w:outlineLvl w:val="0"/>
    </w:pPr>
    <w:rPr>
      <w:rFonts w:ascii="Arial" w:eastAsiaTheme="majorEastAsia" w:hAnsi="Arial" w:cs="Arial"/>
      <w:b/>
      <w:bCs/>
      <w:color w:val="000000" w:themeColor="text1"/>
      <w:sz w:val="28"/>
      <w:szCs w:val="28"/>
    </w:rPr>
  </w:style>
  <w:style w:type="paragraph" w:styleId="Kop2">
    <w:name w:val="heading 2"/>
    <w:basedOn w:val="Standaard"/>
    <w:next w:val="Standaard"/>
    <w:link w:val="Kop2Char"/>
    <w:unhideWhenUsed/>
    <w:qFormat/>
    <w:rsid w:val="004E5382"/>
    <w:pPr>
      <w:keepNext/>
      <w:keepLines/>
      <w:numPr>
        <w:ilvl w:val="1"/>
        <w:numId w:val="1"/>
      </w:numPr>
      <w:overflowPunct/>
      <w:autoSpaceDE/>
      <w:autoSpaceDN/>
      <w:adjustRightInd/>
      <w:spacing w:before="280" w:line="280" w:lineRule="atLeast"/>
      <w:ind w:left="3827"/>
      <w:textAlignment w:val="auto"/>
      <w:outlineLvl w:val="1"/>
    </w:pPr>
    <w:rPr>
      <w:rFonts w:ascii="Arial" w:eastAsiaTheme="majorEastAsia" w:hAnsi="Arial" w:cs="Arial"/>
      <w:b/>
      <w:bCs/>
      <w:color w:val="000000" w:themeColor="text1"/>
      <w:sz w:val="22"/>
    </w:rPr>
  </w:style>
  <w:style w:type="paragraph" w:styleId="Kop3">
    <w:name w:val="heading 3"/>
    <w:basedOn w:val="Standaard"/>
    <w:next w:val="Standaard"/>
    <w:link w:val="Kop3Char"/>
    <w:unhideWhenUsed/>
    <w:qFormat/>
    <w:rsid w:val="004E5382"/>
    <w:pPr>
      <w:keepNext/>
      <w:keepLines/>
      <w:numPr>
        <w:ilvl w:val="2"/>
        <w:numId w:val="1"/>
      </w:numPr>
      <w:overflowPunct/>
      <w:autoSpaceDE/>
      <w:autoSpaceDN/>
      <w:adjustRightInd/>
      <w:spacing w:before="200" w:line="280" w:lineRule="atLeast"/>
      <w:textAlignment w:val="auto"/>
      <w:outlineLvl w:val="2"/>
    </w:pPr>
    <w:rPr>
      <w:rFonts w:ascii="Arial" w:eastAsiaTheme="majorEastAsia" w:hAnsi="Arial" w:cs="Arial"/>
      <w:b/>
      <w:bCs/>
      <w:color w:val="000000" w:themeColor="text1"/>
      <w:szCs w:val="24"/>
    </w:rPr>
  </w:style>
  <w:style w:type="paragraph" w:styleId="Kop4">
    <w:name w:val="heading 4"/>
    <w:basedOn w:val="Standaard"/>
    <w:next w:val="Standaard"/>
    <w:link w:val="Kop4Char"/>
    <w:unhideWhenUsed/>
    <w:qFormat/>
    <w:rsid w:val="004E5382"/>
    <w:pPr>
      <w:keepNext/>
      <w:keepLines/>
      <w:numPr>
        <w:ilvl w:val="3"/>
        <w:numId w:val="1"/>
      </w:numPr>
      <w:overflowPunct/>
      <w:autoSpaceDE/>
      <w:autoSpaceDN/>
      <w:adjustRightInd/>
      <w:spacing w:before="200" w:line="280" w:lineRule="atLeast"/>
      <w:textAlignment w:val="auto"/>
      <w:outlineLvl w:val="3"/>
    </w:pPr>
    <w:rPr>
      <w:rFonts w:asciiTheme="majorHAnsi" w:eastAsiaTheme="majorEastAsia" w:hAnsiTheme="majorHAnsi" w:cstheme="majorBidi"/>
      <w:b/>
      <w:bCs/>
      <w:i/>
      <w:iCs/>
      <w:color w:val="5B9BD5" w:themeColor="accent1"/>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4E5382"/>
    <w:rPr>
      <w:rFonts w:ascii="Arial" w:eastAsiaTheme="majorEastAsia" w:hAnsi="Arial" w:cs="Arial"/>
      <w:b/>
      <w:bCs/>
      <w:color w:val="000000" w:themeColor="text1"/>
      <w:sz w:val="28"/>
      <w:szCs w:val="28"/>
      <w:lang w:eastAsia="nl-NL"/>
    </w:rPr>
  </w:style>
  <w:style w:type="character" w:customStyle="1" w:styleId="Kop2Char">
    <w:name w:val="Kop 2 Char"/>
    <w:basedOn w:val="Standaardalinea-lettertype"/>
    <w:link w:val="Kop2"/>
    <w:rsid w:val="004E5382"/>
    <w:rPr>
      <w:rFonts w:ascii="Arial" w:eastAsiaTheme="majorEastAsia" w:hAnsi="Arial" w:cs="Arial"/>
      <w:b/>
      <w:bCs/>
      <w:color w:val="000000" w:themeColor="text1"/>
      <w:szCs w:val="20"/>
      <w:lang w:eastAsia="nl-NL"/>
    </w:rPr>
  </w:style>
  <w:style w:type="character" w:customStyle="1" w:styleId="Kop3Char">
    <w:name w:val="Kop 3 Char"/>
    <w:basedOn w:val="Standaardalinea-lettertype"/>
    <w:link w:val="Kop3"/>
    <w:rsid w:val="004E5382"/>
    <w:rPr>
      <w:rFonts w:ascii="Arial" w:eastAsiaTheme="majorEastAsia" w:hAnsi="Arial" w:cs="Arial"/>
      <w:b/>
      <w:bCs/>
      <w:color w:val="000000" w:themeColor="text1"/>
      <w:sz w:val="20"/>
      <w:szCs w:val="24"/>
      <w:lang w:eastAsia="nl-NL"/>
    </w:rPr>
  </w:style>
  <w:style w:type="character" w:customStyle="1" w:styleId="Kop4Char">
    <w:name w:val="Kop 4 Char"/>
    <w:basedOn w:val="Standaardalinea-lettertype"/>
    <w:link w:val="Kop4"/>
    <w:rsid w:val="004E5382"/>
    <w:rPr>
      <w:rFonts w:asciiTheme="majorHAnsi" w:eastAsiaTheme="majorEastAsia" w:hAnsiTheme="majorHAnsi" w:cstheme="majorBidi"/>
      <w:b/>
      <w:bCs/>
      <w:i/>
      <w:iCs/>
      <w:color w:val="5B9BD5" w:themeColor="accent1"/>
      <w:sz w:val="20"/>
      <w:szCs w:val="24"/>
      <w:lang w:eastAsia="nl-NL"/>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4E5382"/>
    <w:pPr>
      <w:ind w:left="720"/>
      <w:contextualSpacing/>
    </w:pPr>
  </w:style>
  <w:style w:type="character" w:styleId="Hyperlink">
    <w:name w:val="Hyperlink"/>
    <w:basedOn w:val="Standaardalinea-lettertype"/>
    <w:uiPriority w:val="99"/>
    <w:unhideWhenUsed/>
    <w:rsid w:val="004E5382"/>
    <w:rPr>
      <w:color w:val="0563C1" w:themeColor="hyperlink"/>
      <w:u w:val="single"/>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locked/>
    <w:rsid w:val="004E5382"/>
    <w:rPr>
      <w:rFonts w:ascii="Courier New" w:eastAsia="Times New Roman" w:hAnsi="Courier New" w:cs="Courier New"/>
      <w:sz w:val="20"/>
      <w:szCs w:val="20"/>
      <w:lang w:eastAsia="nl-NL"/>
    </w:rPr>
  </w:style>
  <w:style w:type="character" w:styleId="Verwijzingopmerking">
    <w:name w:val="annotation reference"/>
    <w:basedOn w:val="Standaardalinea-lettertype"/>
    <w:uiPriority w:val="99"/>
    <w:semiHidden/>
    <w:unhideWhenUsed/>
    <w:rsid w:val="0099683D"/>
    <w:rPr>
      <w:sz w:val="16"/>
      <w:szCs w:val="16"/>
    </w:rPr>
  </w:style>
  <w:style w:type="paragraph" w:styleId="Tekstopmerking">
    <w:name w:val="annotation text"/>
    <w:basedOn w:val="Standaard"/>
    <w:link w:val="TekstopmerkingChar"/>
    <w:uiPriority w:val="99"/>
    <w:semiHidden/>
    <w:unhideWhenUsed/>
    <w:rsid w:val="0099683D"/>
  </w:style>
  <w:style w:type="character" w:customStyle="1" w:styleId="TekstopmerkingChar">
    <w:name w:val="Tekst opmerking Char"/>
    <w:basedOn w:val="Standaardalinea-lettertype"/>
    <w:link w:val="Tekstopmerking"/>
    <w:uiPriority w:val="99"/>
    <w:semiHidden/>
    <w:rsid w:val="0099683D"/>
    <w:rPr>
      <w:rFonts w:ascii="Courier New" w:eastAsia="Times New Roman" w:hAnsi="Courier New" w:cs="Courier New"/>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9683D"/>
    <w:rPr>
      <w:b/>
      <w:bCs/>
    </w:rPr>
  </w:style>
  <w:style w:type="character" w:customStyle="1" w:styleId="OnderwerpvanopmerkingChar">
    <w:name w:val="Onderwerp van opmerking Char"/>
    <w:basedOn w:val="TekstopmerkingChar"/>
    <w:link w:val="Onderwerpvanopmerking"/>
    <w:uiPriority w:val="99"/>
    <w:semiHidden/>
    <w:rsid w:val="0099683D"/>
    <w:rPr>
      <w:rFonts w:ascii="Courier New" w:eastAsia="Times New Roman" w:hAnsi="Courier New" w:cs="Courier New"/>
      <w:b/>
      <w:bCs/>
      <w:sz w:val="20"/>
      <w:szCs w:val="20"/>
      <w:lang w:eastAsia="nl-NL"/>
    </w:rPr>
  </w:style>
  <w:style w:type="paragraph" w:styleId="Ballontekst">
    <w:name w:val="Balloon Text"/>
    <w:basedOn w:val="Standaard"/>
    <w:link w:val="BallontekstChar"/>
    <w:uiPriority w:val="99"/>
    <w:semiHidden/>
    <w:unhideWhenUsed/>
    <w:rsid w:val="0099683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683D"/>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40930">
      <w:bodyDiv w:val="1"/>
      <w:marLeft w:val="0"/>
      <w:marRight w:val="0"/>
      <w:marTop w:val="0"/>
      <w:marBottom w:val="0"/>
      <w:divBdr>
        <w:top w:val="none" w:sz="0" w:space="0" w:color="auto"/>
        <w:left w:val="none" w:sz="0" w:space="0" w:color="auto"/>
        <w:bottom w:val="none" w:sz="0" w:space="0" w:color="auto"/>
        <w:right w:val="none" w:sz="0" w:space="0" w:color="auto"/>
      </w:divBdr>
    </w:div>
    <w:div w:id="1328676915">
      <w:bodyDiv w:val="1"/>
      <w:marLeft w:val="0"/>
      <w:marRight w:val="0"/>
      <w:marTop w:val="0"/>
      <w:marBottom w:val="0"/>
      <w:divBdr>
        <w:top w:val="none" w:sz="0" w:space="0" w:color="auto"/>
        <w:left w:val="none" w:sz="0" w:space="0" w:color="auto"/>
        <w:bottom w:val="none" w:sz="0" w:space="0" w:color="auto"/>
        <w:right w:val="none" w:sz="0" w:space="0" w:color="auto"/>
      </w:divBdr>
    </w:div>
    <w:div w:id="189415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ppolautoriteit.nl/cms/view/48251194/kies-een-serviceprovider" TargetMode="External"/><Relationship Id="rId3" Type="http://schemas.openxmlformats.org/officeDocument/2006/relationships/styles" Target="styles.xml"/><Relationship Id="rId7" Type="http://schemas.openxmlformats.org/officeDocument/2006/relationships/hyperlink" Target="https://www.peppolautoriteit.n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50ENqLtqFEM&amp;feature=emb_log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Facturen@tweedekamer.nl" TargetMode="External"/><Relationship Id="rId4" Type="http://schemas.openxmlformats.org/officeDocument/2006/relationships/settings" Target="settings.xml"/><Relationship Id="rId9" Type="http://schemas.openxmlformats.org/officeDocument/2006/relationships/hyperlink" Target="https://github.com/Peppolautoriteit-nl/validat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1AB7-89C9-4769-83E4-5802193F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1680</Words>
  <Characters>9242</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Stoffels, E.J.</dc:creator>
  <cp:keywords/>
  <dc:description/>
  <cp:lastModifiedBy>Stoffels, E.J.</cp:lastModifiedBy>
  <cp:revision>5</cp:revision>
  <dcterms:created xsi:type="dcterms:W3CDTF">2022-06-08T07:15:00Z</dcterms:created>
  <dcterms:modified xsi:type="dcterms:W3CDTF">2022-06-08T16:39:00Z</dcterms:modified>
</cp:coreProperties>
</file>