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247" w14:textId="77777777" w:rsidR="00C3117E" w:rsidRDefault="006B3053" w:rsidP="00C3117E">
      <w:r>
        <w:rPr>
          <w:noProof/>
        </w:rPr>
        <w:drawing>
          <wp:anchor distT="0" distB="0" distL="114300" distR="114300" simplePos="0" relativeHeight="251670528" behindDoc="1" locked="0" layoutInCell="1" allowOverlap="1" wp14:anchorId="42A8A655" wp14:editId="5B01E71D">
            <wp:simplePos x="0" y="0"/>
            <wp:positionH relativeFrom="page">
              <wp:posOffset>1129</wp:posOffset>
            </wp:positionH>
            <wp:positionV relativeFrom="page">
              <wp:posOffset>0</wp:posOffset>
            </wp:positionV>
            <wp:extent cx="7603200" cy="10760400"/>
            <wp:effectExtent l="0" t="0" r="0" b="317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orkant_toeristischeVisie5.jpg"/>
                    <pic:cNvPicPr/>
                  </pic:nvPicPr>
                  <pic:blipFill>
                    <a:blip r:embed="rId8">
                      <a:extLst>
                        <a:ext uri="{28A0092B-C50C-407E-A947-70E740481C1C}">
                          <a14:useLocalDpi xmlns:a14="http://schemas.microsoft.com/office/drawing/2010/main" val="0"/>
                        </a:ext>
                      </a:extLst>
                    </a:blip>
                    <a:stretch>
                      <a:fillRect/>
                    </a:stretch>
                  </pic:blipFill>
                  <pic:spPr>
                    <a:xfrm>
                      <a:off x="0" y="0"/>
                      <a:ext cx="7603200" cy="10760400"/>
                    </a:xfrm>
                    <a:prstGeom prst="rect">
                      <a:avLst/>
                    </a:prstGeom>
                  </pic:spPr>
                </pic:pic>
              </a:graphicData>
            </a:graphic>
            <wp14:sizeRelH relativeFrom="margin">
              <wp14:pctWidth>0</wp14:pctWidth>
            </wp14:sizeRelH>
            <wp14:sizeRelV relativeFrom="margin">
              <wp14:pctHeight>0</wp14:pctHeight>
            </wp14:sizeRelV>
          </wp:anchor>
        </w:drawing>
      </w:r>
    </w:p>
    <w:bookmarkStart w:id="0" w:name="_Toc445717980"/>
    <w:bookmarkStart w:id="1" w:name="_Toc445728174"/>
    <w:bookmarkStart w:id="2" w:name="_Toc448227510"/>
    <w:bookmarkStart w:id="3" w:name="_Toc448228110"/>
    <w:bookmarkStart w:id="4" w:name="_Toc448240243"/>
    <w:p w14:paraId="09322984" w14:textId="77777777" w:rsidR="00AF56B3" w:rsidRDefault="00C51741" w:rsidP="00346036">
      <w:pPr>
        <w:pStyle w:val="Kop1"/>
        <w:numPr>
          <w:ilvl w:val="0"/>
          <w:numId w:val="0"/>
        </w:numPr>
      </w:pPr>
      <w:r>
        <w:rPr>
          <w:noProof/>
          <w:lang w:eastAsia="nl-NL"/>
        </w:rPr>
        <mc:AlternateContent>
          <mc:Choice Requires="wps">
            <w:drawing>
              <wp:anchor distT="0" distB="0" distL="114300" distR="114300" simplePos="0" relativeHeight="251672576" behindDoc="0" locked="0" layoutInCell="1" allowOverlap="1" wp14:anchorId="730C3460" wp14:editId="65BE57D1">
                <wp:simplePos x="0" y="0"/>
                <wp:positionH relativeFrom="column">
                  <wp:posOffset>227965</wp:posOffset>
                </wp:positionH>
                <wp:positionV relativeFrom="paragraph">
                  <wp:posOffset>268732</wp:posOffset>
                </wp:positionV>
                <wp:extent cx="5181106" cy="4230624"/>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106" cy="4230624"/>
                        </a:xfrm>
                        <a:prstGeom prst="rect">
                          <a:avLst/>
                        </a:prstGeom>
                        <a:noFill/>
                        <a:ln w="9525">
                          <a:noFill/>
                          <a:miter lim="800000"/>
                          <a:headEnd/>
                          <a:tailEnd/>
                        </a:ln>
                      </wps:spPr>
                      <wps:txbx>
                        <w:txbxContent>
                          <w:p w14:paraId="10855FA4" w14:textId="7D1871CB" w:rsidR="00CA4022" w:rsidRPr="00011311" w:rsidRDefault="000319C2" w:rsidP="004406CF">
                            <w:pPr>
                              <w:pStyle w:val="Titel"/>
                              <w:rPr>
                                <w:rFonts w:eastAsia="Frutiger LT Std 45 Light"/>
                                <w:szCs w:val="44"/>
                              </w:rPr>
                            </w:pPr>
                            <w:bookmarkStart w:id="5" w:name="_Toc448227509"/>
                            <w:bookmarkStart w:id="6" w:name="_Toc448228109"/>
                            <w:bookmarkStart w:id="7" w:name="_Toc448240242"/>
                            <w:r w:rsidRPr="00011311">
                              <w:rPr>
                                <w:rFonts w:eastAsia="Frutiger LT Std 45 Light"/>
                                <w:szCs w:val="44"/>
                              </w:rPr>
                              <w:t xml:space="preserve">Concept </w:t>
                            </w:r>
                            <w:r w:rsidR="00CA4022" w:rsidRPr="00011311">
                              <w:rPr>
                                <w:rFonts w:eastAsia="Frutiger LT Std 45 Light"/>
                                <w:szCs w:val="44"/>
                              </w:rPr>
                              <w:t xml:space="preserve">overeenkomst </w:t>
                            </w:r>
                            <w:bookmarkEnd w:id="5"/>
                            <w:bookmarkEnd w:id="6"/>
                            <w:bookmarkEnd w:id="7"/>
                          </w:p>
                          <w:p w14:paraId="7246EC2A" w14:textId="3F35B4C9" w:rsidR="00CA4022" w:rsidRDefault="00E91AEE"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 xml:space="preserve">Voor het leveren, implementeren en onderhouden van een zaaksysteem </w:t>
                            </w:r>
                          </w:p>
                          <w:p w14:paraId="25AE332E" w14:textId="77777777" w:rsidR="00E91AEE" w:rsidRPr="00985E13" w:rsidRDefault="00E91AEE" w:rsidP="00346036">
                            <w:pPr>
                              <w:spacing w:line="240" w:lineRule="auto"/>
                              <w:jc w:val="center"/>
                              <w:rPr>
                                <w:rFonts w:ascii="MetaOT-Bold" w:eastAsia="Frutiger LT Std 45 Light" w:hAnsi="MetaOT-Bold"/>
                                <w:bCs/>
                                <w:color w:val="FFFFFF" w:themeColor="background1"/>
                                <w:kern w:val="28"/>
                                <w:sz w:val="36"/>
                                <w:szCs w:val="36"/>
                              </w:rPr>
                            </w:pPr>
                          </w:p>
                          <w:p w14:paraId="25DF0DE8"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Gemeente Waterland</w:t>
                            </w:r>
                          </w:p>
                          <w:p w14:paraId="7925407D"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 xml:space="preserve"> en </w:t>
                            </w:r>
                          </w:p>
                          <w:p w14:paraId="2527F8FE" w14:textId="716A8F7F" w:rsidR="00CA4022" w:rsidRDefault="00CA4022" w:rsidP="00346036">
                            <w:pPr>
                              <w:spacing w:line="240" w:lineRule="auto"/>
                              <w:jc w:val="center"/>
                              <w:rPr>
                                <w:rFonts w:ascii="MetaOT-Bold" w:eastAsia="Frutiger LT Std 45 Light" w:hAnsi="MetaOT-Bold"/>
                                <w:bCs/>
                                <w:color w:val="FFFFFF" w:themeColor="background1"/>
                                <w:kern w:val="28"/>
                                <w:sz w:val="36"/>
                                <w:szCs w:val="36"/>
                              </w:rPr>
                            </w:pPr>
                            <w:r w:rsidRPr="00676F21">
                              <w:rPr>
                                <w:rFonts w:ascii="MetaOT-Bold" w:eastAsia="Frutiger LT Std 45 Light" w:hAnsi="MetaOT-Bold"/>
                                <w:bCs/>
                                <w:color w:val="FFFFFF" w:themeColor="background1"/>
                                <w:kern w:val="28"/>
                                <w:sz w:val="36"/>
                                <w:szCs w:val="36"/>
                              </w:rPr>
                              <w:t>naam Opdrachtnemer</w:t>
                            </w:r>
                          </w:p>
                          <w:p w14:paraId="200FF63F" w14:textId="1F669326"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D27DE7D" w14:textId="3D8F386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A739CD6" w14:textId="00549A48"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48AF7C25" w14:textId="352128F9"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kenmerk: 2022001</w:t>
                            </w:r>
                          </w:p>
                          <w:p w14:paraId="3DFA6520" w14:textId="7777777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1B76A059" w14:textId="30F241A3"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58CCD2BF" w14:textId="77777777" w:rsidR="00E91AEE" w:rsidRPr="00676F21" w:rsidRDefault="00E91AEE" w:rsidP="00346036">
                            <w:pPr>
                              <w:spacing w:line="240" w:lineRule="auto"/>
                              <w:jc w:val="center"/>
                              <w:rPr>
                                <w:rFonts w:ascii="MetaOT-Bold" w:eastAsia="Frutiger LT Std 45 Light" w:hAnsi="MetaOT-Bold"/>
                                <w:bCs/>
                                <w:color w:val="FFFFFF" w:themeColor="background1"/>
                                <w:kern w:val="28"/>
                                <w:sz w:val="36"/>
                                <w:szCs w:val="36"/>
                              </w:rPr>
                            </w:pPr>
                          </w:p>
                          <w:p w14:paraId="0987EC3D" w14:textId="77777777" w:rsidR="00CA4022" w:rsidRDefault="00CA4022" w:rsidP="00346036"/>
                          <w:p w14:paraId="3E7E89F8" w14:textId="77777777" w:rsidR="00CA4022" w:rsidRPr="00346036" w:rsidRDefault="00CA4022" w:rsidP="00346036">
                            <w:pPr>
                              <w:pStyle w:val="Koptekst"/>
                              <w:tabs>
                                <w:tab w:val="clear" w:pos="4536"/>
                                <w:tab w:val="clear" w:pos="9072"/>
                              </w:tab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0C3460" id="_x0000_t202" coordsize="21600,21600" o:spt="202" path="m,l,21600r21600,l21600,xe">
                <v:stroke joinstyle="miter"/>
                <v:path gradientshapeok="t" o:connecttype="rect"/>
              </v:shapetype>
              <v:shape id="Tekstvak 2" o:spid="_x0000_s1026" type="#_x0000_t202" style="position:absolute;margin-left:17.95pt;margin-top:21.15pt;width:407.95pt;height:333.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" filled="f" stroked="f">
                <v:textbox>
                  <w:txbxContent>
                    <w:p w14:paraId="10855FA4" w14:textId="7D1871CB" w:rsidR="00CA4022" w:rsidRPr="00011311" w:rsidRDefault="000319C2" w:rsidP="004406CF">
                      <w:pPr>
                        <w:pStyle w:val="Titel"/>
                        <w:rPr>
                          <w:rFonts w:eastAsia="Frutiger LT Std 45 Light"/>
                          <w:szCs w:val="44"/>
                        </w:rPr>
                      </w:pPr>
                      <w:bookmarkStart w:id="8" w:name="_Toc448227509"/>
                      <w:bookmarkStart w:id="9" w:name="_Toc448228109"/>
                      <w:bookmarkStart w:id="10" w:name="_Toc448240242"/>
                      <w:r w:rsidRPr="00011311">
                        <w:rPr>
                          <w:rFonts w:eastAsia="Frutiger LT Std 45 Light"/>
                          <w:szCs w:val="44"/>
                        </w:rPr>
                        <w:t xml:space="preserve">Concept </w:t>
                      </w:r>
                      <w:r w:rsidR="00CA4022" w:rsidRPr="00011311">
                        <w:rPr>
                          <w:rFonts w:eastAsia="Frutiger LT Std 45 Light"/>
                          <w:szCs w:val="44"/>
                        </w:rPr>
                        <w:t xml:space="preserve">overeenkomst </w:t>
                      </w:r>
                      <w:bookmarkEnd w:id="8"/>
                      <w:bookmarkEnd w:id="9"/>
                      <w:bookmarkEnd w:id="10"/>
                    </w:p>
                    <w:p w14:paraId="7246EC2A" w14:textId="3F35B4C9" w:rsidR="00CA4022" w:rsidRDefault="00E91AEE"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 xml:space="preserve">Voor het leveren, implementeren en onderhouden van een zaaksysteem </w:t>
                      </w:r>
                    </w:p>
                    <w:p w14:paraId="25AE332E" w14:textId="77777777" w:rsidR="00E91AEE" w:rsidRPr="00985E13" w:rsidRDefault="00E91AEE" w:rsidP="00346036">
                      <w:pPr>
                        <w:spacing w:line="240" w:lineRule="auto"/>
                        <w:jc w:val="center"/>
                        <w:rPr>
                          <w:rFonts w:ascii="MetaOT-Bold" w:eastAsia="Frutiger LT Std 45 Light" w:hAnsi="MetaOT-Bold"/>
                          <w:bCs/>
                          <w:color w:val="FFFFFF" w:themeColor="background1"/>
                          <w:kern w:val="28"/>
                          <w:sz w:val="36"/>
                          <w:szCs w:val="36"/>
                        </w:rPr>
                      </w:pPr>
                    </w:p>
                    <w:p w14:paraId="25DF0DE8"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Gemeente Waterland</w:t>
                      </w:r>
                    </w:p>
                    <w:p w14:paraId="7925407D"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 xml:space="preserve"> en </w:t>
                      </w:r>
                    </w:p>
                    <w:p w14:paraId="2527F8FE" w14:textId="716A8F7F" w:rsidR="00CA4022" w:rsidRDefault="00CA4022" w:rsidP="00346036">
                      <w:pPr>
                        <w:spacing w:line="240" w:lineRule="auto"/>
                        <w:jc w:val="center"/>
                        <w:rPr>
                          <w:rFonts w:ascii="MetaOT-Bold" w:eastAsia="Frutiger LT Std 45 Light" w:hAnsi="MetaOT-Bold"/>
                          <w:bCs/>
                          <w:color w:val="FFFFFF" w:themeColor="background1"/>
                          <w:kern w:val="28"/>
                          <w:sz w:val="36"/>
                          <w:szCs w:val="36"/>
                        </w:rPr>
                      </w:pPr>
                      <w:r w:rsidRPr="00676F21">
                        <w:rPr>
                          <w:rFonts w:ascii="MetaOT-Bold" w:eastAsia="Frutiger LT Std 45 Light" w:hAnsi="MetaOT-Bold"/>
                          <w:bCs/>
                          <w:color w:val="FFFFFF" w:themeColor="background1"/>
                          <w:kern w:val="28"/>
                          <w:sz w:val="36"/>
                          <w:szCs w:val="36"/>
                        </w:rPr>
                        <w:t>naam Opdrachtnemer</w:t>
                      </w:r>
                    </w:p>
                    <w:p w14:paraId="200FF63F" w14:textId="1F669326"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D27DE7D" w14:textId="3D8F386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A739CD6" w14:textId="00549A48"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48AF7C25" w14:textId="352128F9"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kenmerk: 2022001</w:t>
                      </w:r>
                    </w:p>
                    <w:p w14:paraId="3DFA6520" w14:textId="7777777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1B76A059" w14:textId="30F241A3"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58CCD2BF" w14:textId="77777777" w:rsidR="00E91AEE" w:rsidRPr="00676F21" w:rsidRDefault="00E91AEE" w:rsidP="00346036">
                      <w:pPr>
                        <w:spacing w:line="240" w:lineRule="auto"/>
                        <w:jc w:val="center"/>
                        <w:rPr>
                          <w:rFonts w:ascii="MetaOT-Bold" w:eastAsia="Frutiger LT Std 45 Light" w:hAnsi="MetaOT-Bold"/>
                          <w:bCs/>
                          <w:color w:val="FFFFFF" w:themeColor="background1"/>
                          <w:kern w:val="28"/>
                          <w:sz w:val="36"/>
                          <w:szCs w:val="36"/>
                        </w:rPr>
                      </w:pPr>
                    </w:p>
                    <w:p w14:paraId="0987EC3D" w14:textId="77777777" w:rsidR="00CA4022" w:rsidRDefault="00CA4022" w:rsidP="00346036"/>
                    <w:p w14:paraId="3E7E89F8" w14:textId="77777777" w:rsidR="00CA4022" w:rsidRPr="00346036" w:rsidRDefault="00CA4022" w:rsidP="00346036">
                      <w:pPr>
                        <w:pStyle w:val="Koptekst"/>
                        <w:tabs>
                          <w:tab w:val="clear" w:pos="4536"/>
                          <w:tab w:val="clear" w:pos="9072"/>
                        </w:tabs>
                      </w:pPr>
                    </w:p>
                  </w:txbxContent>
                </v:textbox>
              </v:shape>
            </w:pict>
          </mc:Fallback>
        </mc:AlternateContent>
      </w:r>
      <w:r w:rsidR="00C3117E">
        <w:br w:type="page"/>
      </w:r>
      <w:bookmarkEnd w:id="0"/>
      <w:bookmarkEnd w:id="1"/>
      <w:bookmarkEnd w:id="2"/>
      <w:bookmarkEnd w:id="3"/>
      <w:bookmarkEnd w:id="4"/>
    </w:p>
    <w:p w14:paraId="4DA77949"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lastRenderedPageBreak/>
        <w:t>ONDERGETEKENDEN</w:t>
      </w:r>
    </w:p>
    <w:p w14:paraId="2CE4BAF0"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De gemeente Waterland, rechtsgeldig vertegenwoordigd door mevrouw M.C. van der Weele, burgemeester, ingevolge artikel 171 van de gemeentewet handelende voor en namens die gemeente ter uitvoering van het besluit van burgemeester en wethouders de dato 3 juni 2021, nummer E16161-2021, hierna te noemen: ‘</w:t>
      </w:r>
      <w:r w:rsidRPr="00E91AEE">
        <w:rPr>
          <w:rFonts w:ascii="Arial" w:eastAsia="Calibri" w:hAnsi="Arial" w:cs="Arial"/>
          <w:b/>
          <w:bCs/>
          <w:color w:val="auto"/>
          <w:sz w:val="22"/>
          <w:lang w:eastAsia="en-US"/>
        </w:rPr>
        <w:t>Opdrachtgever</w:t>
      </w:r>
      <w:r w:rsidRPr="00E91AEE">
        <w:rPr>
          <w:rFonts w:ascii="Arial" w:eastAsia="Calibri" w:hAnsi="Arial" w:cs="Arial"/>
          <w:color w:val="auto"/>
          <w:sz w:val="22"/>
          <w:lang w:eastAsia="en-US"/>
        </w:rPr>
        <w:t>’</w:t>
      </w:r>
    </w:p>
    <w:p w14:paraId="5DE465B9" w14:textId="77777777" w:rsidR="00E91AEE" w:rsidRPr="00E91AEE" w:rsidRDefault="00E91AEE" w:rsidP="00E91AEE">
      <w:pPr>
        <w:suppressAutoHyphens/>
        <w:spacing w:before="239" w:after="239" w:line="276" w:lineRule="auto"/>
        <w:textAlignment w:val="top"/>
        <w:rPr>
          <w:rFonts w:ascii="Arial" w:eastAsia="Calibri" w:hAnsi="Arial" w:cs="Arial"/>
          <w:b/>
          <w:bCs/>
          <w:color w:val="auto"/>
          <w:sz w:val="22"/>
          <w:lang w:eastAsia="en-US"/>
        </w:rPr>
      </w:pPr>
      <w:r w:rsidRPr="00E91AEE">
        <w:rPr>
          <w:rFonts w:ascii="Arial" w:eastAsia="Calibri" w:hAnsi="Arial" w:cs="Arial"/>
          <w:b/>
          <w:bCs/>
          <w:color w:val="auto"/>
          <w:sz w:val="22"/>
          <w:lang w:eastAsia="en-US"/>
        </w:rPr>
        <w:t>en</w:t>
      </w:r>
    </w:p>
    <w:p w14:paraId="1E1F5090"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i/>
          <w:iCs/>
          <w:color w:val="auto"/>
          <w:sz w:val="22"/>
          <w:lang w:eastAsia="en-US"/>
        </w:rPr>
        <w:t>("NAAM_HIER")</w:t>
      </w:r>
      <w:r w:rsidRPr="00E91AEE">
        <w:rPr>
          <w:rFonts w:ascii="Arial" w:eastAsia="Calibri" w:hAnsi="Arial" w:cs="Arial"/>
          <w:color w:val="auto"/>
          <w:sz w:val="22"/>
          <w:lang w:eastAsia="en-US"/>
        </w:rPr>
        <w:t xml:space="preserve"> met Kamer van Koophandel nummer </w:t>
      </w:r>
      <w:r w:rsidRPr="00E91AEE">
        <w:rPr>
          <w:rFonts w:ascii="Arial" w:eastAsia="Calibri" w:hAnsi="Arial" w:cs="Arial"/>
          <w:i/>
          <w:iCs/>
          <w:color w:val="auto"/>
          <w:sz w:val="22"/>
          <w:lang w:eastAsia="en-US"/>
        </w:rPr>
        <w:t>("KvK_Hier")</w:t>
      </w:r>
      <w:r w:rsidRPr="00E91AEE">
        <w:rPr>
          <w:rFonts w:ascii="Arial" w:eastAsia="Calibri" w:hAnsi="Arial" w:cs="Arial"/>
          <w:color w:val="auto"/>
          <w:sz w:val="22"/>
          <w:lang w:eastAsia="en-US"/>
        </w:rPr>
        <w:t xml:space="preserve"> gevestigd en kantoorhoudende te </w:t>
      </w:r>
      <w:r w:rsidRPr="00E91AEE">
        <w:rPr>
          <w:rFonts w:ascii="Arial" w:eastAsia="Calibri" w:hAnsi="Arial" w:cs="Arial"/>
          <w:i/>
          <w:iCs/>
          <w:color w:val="auto"/>
          <w:sz w:val="22"/>
          <w:lang w:eastAsia="en-US"/>
        </w:rPr>
        <w:t>("PLAATS_HIER")</w:t>
      </w:r>
      <w:r w:rsidRPr="00E91AEE">
        <w:rPr>
          <w:rFonts w:ascii="Arial" w:eastAsia="Calibri" w:hAnsi="Arial" w:cs="Arial"/>
          <w:color w:val="auto"/>
          <w:sz w:val="22"/>
          <w:lang w:eastAsia="en-US"/>
        </w:rPr>
        <w:t xml:space="preserve"> aan de </w:t>
      </w:r>
      <w:r w:rsidRPr="00E91AEE">
        <w:rPr>
          <w:rFonts w:ascii="Arial" w:eastAsia="Calibri" w:hAnsi="Arial" w:cs="Arial"/>
          <w:i/>
          <w:iCs/>
          <w:color w:val="auto"/>
          <w:sz w:val="22"/>
          <w:lang w:eastAsia="en-US"/>
        </w:rPr>
        <w:t>("ADRES_HIER")</w:t>
      </w:r>
      <w:r w:rsidRPr="00E91AEE">
        <w:rPr>
          <w:rFonts w:ascii="Arial" w:eastAsia="Calibri" w:hAnsi="Arial" w:cs="Arial"/>
          <w:color w:val="auto"/>
          <w:sz w:val="22"/>
          <w:lang w:eastAsia="en-US"/>
        </w:rPr>
        <w:t xml:space="preserve"> </w:t>
      </w:r>
      <w:r w:rsidRPr="00E91AEE">
        <w:rPr>
          <w:rFonts w:ascii="Arial" w:eastAsia="Calibri" w:hAnsi="Arial" w:cs="Arial"/>
          <w:i/>
          <w:iCs/>
          <w:color w:val="auto"/>
          <w:sz w:val="22"/>
          <w:lang w:eastAsia="en-US"/>
        </w:rPr>
        <w:t>("POSTCODE_HIER")</w:t>
      </w:r>
      <w:r w:rsidRPr="00E91AEE">
        <w:rPr>
          <w:rFonts w:ascii="Arial" w:eastAsia="Calibri" w:hAnsi="Arial" w:cs="Arial"/>
          <w:color w:val="auto"/>
          <w:sz w:val="22"/>
          <w:lang w:eastAsia="en-US"/>
        </w:rPr>
        <w:t>, te dezen rechtsgeldig vertegenwoordigd door , hierna te noemen "</w:t>
      </w:r>
      <w:r w:rsidRPr="00E91AEE">
        <w:rPr>
          <w:rFonts w:ascii="Arial" w:eastAsia="Calibri" w:hAnsi="Arial" w:cs="Arial"/>
          <w:b/>
          <w:bCs/>
          <w:color w:val="auto"/>
          <w:sz w:val="22"/>
          <w:lang w:eastAsia="en-US"/>
        </w:rPr>
        <w:t>Leverancier</w:t>
      </w:r>
      <w:r w:rsidRPr="00E91AEE">
        <w:rPr>
          <w:rFonts w:ascii="Arial" w:eastAsia="Calibri" w:hAnsi="Arial" w:cs="Arial"/>
          <w:color w:val="auto"/>
          <w:sz w:val="22"/>
          <w:lang w:eastAsia="en-US"/>
        </w:rPr>
        <w:t>";</w:t>
      </w:r>
    </w:p>
    <w:p w14:paraId="32625C6F"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tezamen hierna verder aan te duiden als "partijen" dan wel afzonderlijk als "partij",</w:t>
      </w:r>
    </w:p>
    <w:p w14:paraId="0280EA0A"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OVERWEGENDE DAT:</w:t>
      </w:r>
    </w:p>
    <w:p w14:paraId="269F41B3"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46A82F1F"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Opdrachtgever in verband met hetgeen hiervoor is overwogen, tot Europese aanbesteding van de ICT Prestatie is overgegaan;</w:t>
      </w:r>
    </w:p>
    <w:p w14:paraId="3D24807E"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Partijen de uit het bovenstaande voortvloeiende rechtsverhouding schriftelijk wensen vast te leggen;</w:t>
      </w:r>
    </w:p>
    <w:p w14:paraId="3C623F82" w14:textId="77777777" w:rsidR="00E91AEE" w:rsidRPr="00E91AEE" w:rsidRDefault="00E91AEE" w:rsidP="00E91AEE">
      <w:pPr>
        <w:suppressAutoHyphens/>
        <w:spacing w:before="239" w:after="239" w:line="276" w:lineRule="auto"/>
        <w:textAlignment w:val="top"/>
        <w:rPr>
          <w:rFonts w:ascii="Arial" w:eastAsia="Calibri" w:hAnsi="Arial" w:cs="Arial"/>
          <w:b/>
          <w:bCs/>
          <w:color w:val="auto"/>
          <w:sz w:val="22"/>
          <w:lang w:eastAsia="en-US"/>
        </w:rPr>
      </w:pPr>
      <w:r w:rsidRPr="00E91AEE">
        <w:rPr>
          <w:rFonts w:ascii="Arial" w:eastAsia="Calibri" w:hAnsi="Arial" w:cs="Arial"/>
          <w:b/>
          <w:bCs/>
          <w:color w:val="auto"/>
          <w:sz w:val="22"/>
          <w:lang w:eastAsia="en-US"/>
        </w:rPr>
        <w:t>ZIJN ALS VOLGT OVEREENGEKOMEN:</w:t>
      </w:r>
    </w:p>
    <w:p w14:paraId="202B40FC" w14:textId="77777777" w:rsidR="00E91AEE" w:rsidRPr="00E91AEE" w:rsidRDefault="00E91AEE" w:rsidP="00E91AEE">
      <w:pPr>
        <w:suppressAutoHyphens/>
        <w:spacing w:line="276" w:lineRule="auto"/>
        <w:rPr>
          <w:rFonts w:ascii="Arial" w:eastAsia="Calibri" w:hAnsi="Arial" w:cs="Arial"/>
          <w:b/>
          <w:bCs/>
          <w:color w:val="auto"/>
          <w:sz w:val="22"/>
          <w:lang w:eastAsia="en-US"/>
        </w:rPr>
      </w:pPr>
      <w:r w:rsidRPr="00E91AEE">
        <w:rPr>
          <w:rFonts w:ascii="Arial" w:eastAsia="Calibri" w:hAnsi="Arial" w:cs="Arial"/>
          <w:b/>
          <w:bCs/>
          <w:color w:val="auto"/>
          <w:sz w:val="22"/>
          <w:lang w:eastAsia="en-US"/>
        </w:rPr>
        <w:br w:type="page"/>
      </w:r>
    </w:p>
    <w:p w14:paraId="3668C675" w14:textId="77777777" w:rsidR="00E91AEE" w:rsidRPr="00E91AEE" w:rsidRDefault="00E91AEE" w:rsidP="00E91AEE">
      <w:pPr>
        <w:suppressAutoHyphens/>
        <w:spacing w:before="239" w:after="239" w:line="276" w:lineRule="auto"/>
        <w:ind w:right="-330"/>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lastRenderedPageBreak/>
        <w:t>1. Voorwerp van de Overeenkomst</w:t>
      </w:r>
      <w:r w:rsidRPr="00E91AEE">
        <w:rPr>
          <w:rFonts w:ascii="Arial" w:eastAsia="Calibri" w:hAnsi="Arial" w:cs="Arial"/>
          <w:color w:val="auto"/>
          <w:sz w:val="22"/>
          <w:lang w:eastAsia="en-US"/>
        </w:rPr>
        <w:br/>
        <w:t>1.1. Leverancier verplicht zich tot het leveren van de ICT Prestatie zoals beschreven in:</w:t>
      </w:r>
    </w:p>
    <w:p w14:paraId="6C925835"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sz w:val="22"/>
          <w:lang w:eastAsia="en-US"/>
        </w:rPr>
        <w:t>De Nota van Inlichtingen 1 en 2;</w:t>
      </w:r>
    </w:p>
    <w:p w14:paraId="454EE410"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sz w:val="22"/>
          <w:lang w:eastAsia="en-US"/>
        </w:rPr>
        <w:t>De inschrijfleidraad inclusief bijlagen en invulformulieren;</w:t>
      </w:r>
    </w:p>
    <w:p w14:paraId="7E90088F"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sz w:val="22"/>
          <w:lang w:eastAsia="en-US"/>
        </w:rPr>
        <w:t>Het Programma van Eisen en Wensen;</w:t>
      </w:r>
    </w:p>
    <w:p w14:paraId="76A5527A"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sz w:val="22"/>
          <w:lang w:eastAsia="en-US"/>
        </w:rPr>
        <w:t>GIBIT 2020;</w:t>
      </w:r>
    </w:p>
    <w:p w14:paraId="3F5A0E54"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sz w:val="22"/>
          <w:lang w:eastAsia="en-US"/>
        </w:rPr>
        <w:t>De offerte van de leverancier.</w:t>
      </w:r>
    </w:p>
    <w:p w14:paraId="7CE477AA"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sz w:val="22"/>
          <w:shd w:val="clear" w:color="auto" w:fill="FFFFFF"/>
          <w:lang w:eastAsia="en-US"/>
        </w:rPr>
        <w:t>1.2.</w:t>
      </w:r>
      <w:r w:rsidRPr="00E91AEE">
        <w:rPr>
          <w:rFonts w:ascii="Arial" w:eastAsia="Calibri" w:hAnsi="Arial" w:cs="Arial"/>
          <w:color w:val="auto"/>
          <w:sz w:val="22"/>
          <w:lang w:eastAsia="en-US"/>
        </w:rPr>
        <w:t xml:space="preserve"> Bovengenoemde bijlagen zijn opgenomen als bijlage bij deze overeenkomst, reeds eerder verstrekt aan Leverancier (tijdens de aanbestedingsprocedure) en derhalve in diens bezit. Leverancier is bekend met de inhoud van deze documenten.</w:t>
      </w:r>
      <w:r w:rsidRPr="00E91AEE">
        <w:rPr>
          <w:rFonts w:ascii="Arial" w:eastAsia="Calibri" w:hAnsi="Arial" w:cs="Arial"/>
          <w:sz w:val="22"/>
          <w:shd w:val="clear" w:color="auto" w:fill="FFFFFF"/>
          <w:lang w:eastAsia="en-US"/>
        </w:rPr>
        <w:br/>
        <w:t>1.3. De in het eerste lid bedoelde activiteiten zullen plaatsvinden onder de voorwaarden als beschreven in het onderhavige document en de hierin genoemde bijlagen (hierna gezamenlijk: "de Overeenkomst").</w:t>
      </w:r>
    </w:p>
    <w:p w14:paraId="63CFBC14"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2. Specificaties</w:t>
      </w:r>
      <w:r w:rsidRPr="00E91AEE">
        <w:rPr>
          <w:rFonts w:ascii="Arial" w:eastAsia="Calibri" w:hAnsi="Arial" w:cs="Arial"/>
          <w:color w:val="auto"/>
          <w:sz w:val="22"/>
          <w:lang w:eastAsia="en-US"/>
        </w:rPr>
        <w:br/>
        <w:t>2.1. Tot het Overeengekomen gebruik behoort dat de ICT Prestatie voldoet aan hetgeen beschreven is in de in artikel 1.1. genoemde documenten.</w:t>
      </w:r>
    </w:p>
    <w:p w14:paraId="336F26E7"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3. Gemeentelijke ICT-Kwaliteitsnormen, Interoperabiliteitseisen, normen en standaarden</w:t>
      </w:r>
      <w:r w:rsidRPr="00E91AEE">
        <w:rPr>
          <w:rFonts w:ascii="Arial" w:eastAsia="Calibri" w:hAnsi="Arial" w:cs="Arial"/>
          <w:color w:val="auto"/>
          <w:sz w:val="22"/>
          <w:lang w:eastAsia="en-US"/>
        </w:rPr>
        <w:br/>
        <w:t>3.1.  De ICT-Prestatie zal gedurende de looptijd van de Overeenkomst voor de volgende ICT-kwaliteitsgebieden blijven voldoen aan de Gemeentelijke ICT-Kwaliteitsnormen:</w:t>
      </w:r>
    </w:p>
    <w:p w14:paraId="4A344B60"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Architectuur;</w:t>
      </w:r>
    </w:p>
    <w:p w14:paraId="533C8B73"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Interoperabiliteit;</w:t>
      </w:r>
    </w:p>
    <w:p w14:paraId="54BE91FE"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Informatiebeveiliging en privacy;</w:t>
      </w:r>
    </w:p>
    <w:p w14:paraId="2DF3A799"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Dataportabiliteit;</w:t>
      </w:r>
    </w:p>
    <w:p w14:paraId="777168C1"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Toegankelijkheid;</w:t>
      </w:r>
    </w:p>
    <w:p w14:paraId="54CC9B97"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Archivering;</w:t>
      </w:r>
    </w:p>
    <w:p w14:paraId="4879C3DA"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Infrastructuur;</w:t>
      </w:r>
    </w:p>
    <w:p w14:paraId="025B4D6D"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Documentatie;</w:t>
      </w:r>
    </w:p>
    <w:p w14:paraId="03B6102A" w14:textId="77777777" w:rsidR="00E91AEE" w:rsidRPr="00E91AEE" w:rsidRDefault="00E91AEE" w:rsidP="00E91AEE">
      <w:pPr>
        <w:numPr>
          <w:ilvl w:val="0"/>
          <w:numId w:val="49"/>
        </w:numPr>
        <w:suppressAutoHyphens/>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E-facturering.</w:t>
      </w:r>
    </w:p>
    <w:p w14:paraId="4A00B872" w14:textId="77777777" w:rsidR="00400324"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4. Looptijd</w:t>
      </w:r>
      <w:r w:rsidRPr="00E91AEE">
        <w:rPr>
          <w:rFonts w:ascii="Arial" w:eastAsia="Calibri" w:hAnsi="Arial" w:cs="Arial"/>
          <w:color w:val="auto"/>
          <w:sz w:val="22"/>
          <w:lang w:eastAsia="en-US"/>
        </w:rPr>
        <w:br/>
        <w:t>4.1. De Overeenkomst wordt aangegaan voor de duur van de implementatieperiode, ingaande op de datum van ondertekening van deze overeenkomst, plus vier jaren gebruiksperiode, waarvan laatste ingaat op d.d. 1 juli 2023. De initiële gebruiksperiode van deze overeenkomst eindigen derhalve op 1 juli 2027.</w:t>
      </w:r>
      <w:r w:rsidRPr="00E91AEE">
        <w:rPr>
          <w:rFonts w:ascii="Arial" w:eastAsia="Calibri" w:hAnsi="Arial" w:cs="Arial"/>
          <w:color w:val="auto"/>
          <w:sz w:val="22"/>
          <w:lang w:eastAsia="en-US"/>
        </w:rPr>
        <w:br/>
        <w:t>4.2. Na afloop van de voornoemde looptijd wordt de overeenkomst slechts op verzoek van Opdrachtgever verlengd. Opdrachtgever geeft uiterlijk zes (6) maanden voor einde looptijd aan de Overeenkomst te verlengen</w:t>
      </w:r>
    </w:p>
    <w:p w14:paraId="7A96CC43" w14:textId="037C1365"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4.3. De Overeenkomst mag 6 maal worden verlengd. </w:t>
      </w:r>
      <w:r w:rsidRPr="00E91AEE">
        <w:rPr>
          <w:rFonts w:ascii="Arial" w:eastAsia="Calibri" w:hAnsi="Arial" w:cs="Arial"/>
          <w:color w:val="auto"/>
          <w:sz w:val="22"/>
          <w:lang w:eastAsia="en-US"/>
        </w:rPr>
        <w:br/>
        <w:t xml:space="preserve">4.4. Bij verlenging wordt de Overeenkomst verlengd met een periode </w:t>
      </w:r>
      <w:r w:rsidRPr="00E91AEE">
        <w:rPr>
          <w:rFonts w:ascii="Arial" w:eastAsia="Calibri" w:hAnsi="Arial" w:cs="Arial"/>
          <w:color w:val="auto"/>
          <w:sz w:val="22"/>
          <w:u w:val="single" w:color="000000"/>
          <w:lang w:eastAsia="en-US"/>
        </w:rPr>
        <w:t>van één (1) jaar</w:t>
      </w:r>
      <w:r w:rsidRPr="00E91AEE">
        <w:rPr>
          <w:rFonts w:ascii="Arial" w:eastAsia="Calibri" w:hAnsi="Arial" w:cs="Arial"/>
          <w:color w:val="auto"/>
          <w:sz w:val="22"/>
          <w:lang w:eastAsia="en-US"/>
        </w:rPr>
        <w:t>.</w:t>
      </w:r>
      <w:r w:rsidRPr="00E91AEE">
        <w:rPr>
          <w:rFonts w:ascii="Arial" w:eastAsia="Calibri" w:hAnsi="Arial" w:cs="Arial"/>
          <w:color w:val="auto"/>
          <w:sz w:val="22"/>
          <w:lang w:eastAsia="en-US"/>
        </w:rPr>
        <w:br/>
        <w:t>4.5. De looptijd van de Gebruiksrechten is gelijk aan artikel 17.3 GIBIT 2020.</w:t>
      </w:r>
      <w:r w:rsidRPr="00E91AEE">
        <w:rPr>
          <w:rFonts w:ascii="Arial" w:eastAsia="Calibri" w:hAnsi="Arial" w:cs="Arial"/>
          <w:color w:val="auto"/>
          <w:sz w:val="22"/>
          <w:lang w:eastAsia="en-US"/>
        </w:rPr>
        <w:br/>
        <w:t>4.6. De looptijd van de Hosting-diensten is gelijk aan de looptijd van de Overeenkomst.</w:t>
      </w:r>
      <w:r w:rsidRPr="00E91AEE">
        <w:rPr>
          <w:rFonts w:ascii="Arial" w:eastAsia="Calibri" w:hAnsi="Arial" w:cs="Arial"/>
          <w:color w:val="auto"/>
          <w:sz w:val="22"/>
          <w:lang w:eastAsia="en-US"/>
        </w:rPr>
        <w:br/>
        <w:t>4.7. De volgende onderdelen van de ICT Prestatie worden voor wat betreft looptijd in ieder geval als afzonderlijke Overeenkomsten beschouwd in de zin van artikel 20.3 GIBIT 2020:</w:t>
      </w:r>
    </w:p>
    <w:p w14:paraId="06270F3C"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5. Implementatie</w:t>
      </w:r>
      <w:r w:rsidRPr="00E91AEE">
        <w:rPr>
          <w:rFonts w:ascii="Arial" w:eastAsia="Calibri" w:hAnsi="Arial" w:cs="Arial"/>
          <w:color w:val="auto"/>
          <w:sz w:val="22"/>
          <w:lang w:eastAsia="en-US"/>
        </w:rPr>
        <w:br/>
        <w:t>5.1. De Implementatie geschiedt volgens een in nader overleg vast te stellen Implementatieplan welke door de opdrachtgever dient te worden goedgekeurd.</w:t>
      </w:r>
      <w:r w:rsidRPr="00E91AEE">
        <w:rPr>
          <w:rFonts w:ascii="Arial" w:eastAsia="Calibri" w:hAnsi="Arial" w:cs="Arial"/>
          <w:color w:val="auto"/>
          <w:sz w:val="22"/>
          <w:lang w:eastAsia="en-US"/>
        </w:rPr>
        <w:br/>
        <w:t>5.2. De Implementatie dient uiterlijk op de einddatum uit het in lid 1 bedoelde plan te zijn voltooid.</w:t>
      </w:r>
    </w:p>
    <w:p w14:paraId="23802087"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6. Acceptatie</w:t>
      </w:r>
      <w:r w:rsidRPr="00E91AEE">
        <w:rPr>
          <w:rFonts w:ascii="Arial" w:eastAsia="Calibri" w:hAnsi="Arial" w:cs="Arial"/>
          <w:color w:val="auto"/>
          <w:sz w:val="22"/>
          <w:lang w:eastAsia="en-US"/>
        </w:rPr>
        <w:br/>
        <w:t>6.1. De Acceptatieprocedure verloopt conform het opgestelde testprotocol in het Implementatieplan. </w:t>
      </w:r>
    </w:p>
    <w:p w14:paraId="056CA992"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7. Onderhoud</w:t>
      </w:r>
      <w:r w:rsidRPr="00E91AEE">
        <w:rPr>
          <w:rFonts w:ascii="Arial" w:eastAsia="Calibri" w:hAnsi="Arial" w:cs="Arial"/>
          <w:color w:val="auto"/>
          <w:sz w:val="22"/>
          <w:lang w:eastAsia="en-US"/>
        </w:rPr>
        <w:br/>
        <w:t xml:space="preserve">7.1. Het Onderhoud wordt verricht overeenkomstig een nader op te stellen service level agreement. Artikel 8 GIBIT 2020 vormt voor onvoorziene omstandigheden het vangnet. </w:t>
      </w:r>
      <w:r w:rsidRPr="00E91AEE">
        <w:rPr>
          <w:rFonts w:ascii="Arial" w:eastAsia="Calibri" w:hAnsi="Arial" w:cs="Arial"/>
          <w:color w:val="auto"/>
          <w:sz w:val="22"/>
          <w:lang w:eastAsia="en-US"/>
        </w:rPr>
        <w:br/>
        <w:t>7.2. Op verzoek van Opdrachtgever verzorgt Leverancier de Implementatie van Updates en Upgrades, tegen een nader overeen te komen vergoeding. Bij Implementatie van een Update zal in beginsel geen Acceptatieprocedure plaatsvinden.</w:t>
      </w:r>
    </w:p>
    <w:p w14:paraId="34B2074D"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8. Gebruiksrechten</w:t>
      </w:r>
      <w:r w:rsidRPr="00E91AEE">
        <w:rPr>
          <w:rFonts w:ascii="Arial" w:eastAsia="Calibri" w:hAnsi="Arial" w:cs="Arial"/>
          <w:color w:val="auto"/>
          <w:sz w:val="22"/>
          <w:lang w:eastAsia="en-US"/>
        </w:rPr>
        <w:br/>
        <w:t>8.1. Leverancier levert Gebruiksrechten zoals gespecificeerd in de in artikel 1.1. genoemde documenten.</w:t>
      </w:r>
      <w:r w:rsidRPr="00E91AEE">
        <w:rPr>
          <w:rFonts w:ascii="Arial" w:eastAsia="Calibri" w:hAnsi="Arial" w:cs="Arial"/>
          <w:color w:val="auto"/>
          <w:sz w:val="22"/>
          <w:lang w:eastAsia="en-US"/>
        </w:rPr>
        <w:br/>
        <w:t>8.2. De ICT Prestatie maakt gebruik van Derdenprogrammatuur welke bij Leverancier betrokken wordt, zoals nader gespecificeerd in de offerte van Leverancier.</w:t>
      </w:r>
    </w:p>
    <w:p w14:paraId="2CCEF6D5"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9. Hosting</w:t>
      </w:r>
      <w:r w:rsidRPr="00E91AEE">
        <w:rPr>
          <w:rFonts w:ascii="Arial" w:eastAsia="Calibri" w:hAnsi="Arial" w:cs="Arial"/>
          <w:i/>
          <w:iCs/>
          <w:color w:val="auto"/>
          <w:sz w:val="22"/>
          <w:lang w:eastAsia="en-US"/>
        </w:rPr>
        <w:br/>
      </w:r>
      <w:r w:rsidRPr="00E91AEE">
        <w:rPr>
          <w:rFonts w:ascii="Arial" w:eastAsia="Calibri" w:hAnsi="Arial" w:cs="Arial"/>
          <w:color w:val="auto"/>
          <w:sz w:val="22"/>
          <w:lang w:eastAsia="en-US"/>
        </w:rPr>
        <w:t>9.1. Op de Hosting-diensten zijn de Service Levels van toepassing zoals omschreven in een service level agreement.</w:t>
      </w:r>
      <w:r w:rsidRPr="00E91AEE">
        <w:rPr>
          <w:rFonts w:ascii="Arial" w:eastAsia="Calibri" w:hAnsi="Arial" w:cs="Arial"/>
          <w:color w:val="auto"/>
          <w:sz w:val="22"/>
          <w:lang w:eastAsia="en-US"/>
        </w:rPr>
        <w:br/>
        <w:t>9.2. Afspraken ten aanzien van continuïteit zijn beschreven in de service level agreement.</w:t>
      </w:r>
    </w:p>
    <w:p w14:paraId="1AE00566"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10. Exit-plan</w:t>
      </w:r>
      <w:r w:rsidRPr="00E91AEE">
        <w:rPr>
          <w:rFonts w:ascii="Arial" w:eastAsia="Calibri" w:hAnsi="Arial" w:cs="Arial"/>
          <w:color w:val="auto"/>
          <w:sz w:val="22"/>
          <w:lang w:eastAsia="en-US"/>
        </w:rPr>
        <w:br/>
        <w:t xml:space="preserve">10.1. Leverancier verplicht zich na ondertekening, maar </w:t>
      </w:r>
      <w:r w:rsidRPr="00E91AEE">
        <w:rPr>
          <w:rFonts w:ascii="Arial" w:eastAsia="Calibri" w:hAnsi="Arial" w:cs="Arial"/>
          <w:b/>
          <w:bCs/>
          <w:color w:val="auto"/>
          <w:sz w:val="22"/>
          <w:lang w:eastAsia="en-US"/>
        </w:rPr>
        <w:t>uiterlijk vóór 1 juli 2023</w:t>
      </w:r>
      <w:r w:rsidRPr="00E91AEE">
        <w:rPr>
          <w:rFonts w:ascii="Arial" w:eastAsia="Calibri" w:hAnsi="Arial" w:cs="Arial"/>
          <w:color w:val="auto"/>
          <w:sz w:val="22"/>
          <w:lang w:eastAsia="en-US"/>
        </w:rPr>
        <w:t xml:space="preserve"> een exit-plan als bedoeld in artikel 22 GIBIT 2020 op te stellen. Het exit-plan wordt nader uitgewerkt in een na overleg op te stellen bijlage.</w:t>
      </w:r>
    </w:p>
    <w:p w14:paraId="4B9336FB" w14:textId="77777777" w:rsidR="00400324" w:rsidRDefault="00E91AEE" w:rsidP="00E22D2A">
      <w:pPr>
        <w:suppressAutoHyphens/>
        <w:spacing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11. Verwerking van persoonsgegevens</w:t>
      </w:r>
      <w:r w:rsidRPr="00E91AEE">
        <w:rPr>
          <w:rFonts w:ascii="Arial" w:eastAsia="Calibri" w:hAnsi="Arial" w:cs="Arial"/>
          <w:color w:val="auto"/>
          <w:sz w:val="22"/>
          <w:lang w:eastAsia="en-US"/>
        </w:rPr>
        <w:br/>
        <w:t>11.1. Leverancier handelt als verwerker in de zin van de Algemene verordening gegevensbescherming.</w:t>
      </w:r>
      <w:r w:rsidRPr="00E91AEE">
        <w:rPr>
          <w:rFonts w:ascii="Arial" w:eastAsia="Calibri" w:hAnsi="Arial" w:cs="Arial"/>
          <w:color w:val="auto"/>
          <w:sz w:val="22"/>
          <w:lang w:eastAsia="en-US"/>
        </w:rPr>
        <w:br/>
        <w:t>11.2. De standaard Verwerkersovereenkomst is opgenomen als separate bijlage.</w:t>
      </w:r>
    </w:p>
    <w:p w14:paraId="37DCAFA8" w14:textId="77777777" w:rsidR="00E22D2A" w:rsidRDefault="00E91AEE" w:rsidP="00E22D2A">
      <w:pPr>
        <w:suppressAutoHyphens/>
        <w:spacing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11.3. 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danwel vernietigen op de wijze als door de Opdrachtgever bepaald. De vernietiging moet, binnen nader overeen te komen termijn, uitgevoerd worden en hiervan wordt een verslag gemaakt.</w:t>
      </w:r>
      <w:r w:rsidRPr="00E91AEE">
        <w:rPr>
          <w:rFonts w:ascii="Arial" w:eastAsia="Calibri" w:hAnsi="Arial" w:cs="Arial"/>
          <w:color w:val="auto"/>
          <w:sz w:val="22"/>
          <w:lang w:eastAsia="en-US"/>
        </w:rPr>
        <w:br/>
      </w:r>
    </w:p>
    <w:p w14:paraId="786065E9" w14:textId="77777777" w:rsidR="00E22D2A" w:rsidRDefault="00E22D2A" w:rsidP="00E22D2A">
      <w:pPr>
        <w:suppressAutoHyphens/>
        <w:spacing w:line="276" w:lineRule="auto"/>
        <w:textAlignment w:val="top"/>
        <w:rPr>
          <w:rFonts w:ascii="Arial" w:eastAsia="Calibri" w:hAnsi="Arial" w:cs="Arial"/>
          <w:color w:val="auto"/>
          <w:sz w:val="22"/>
          <w:lang w:eastAsia="en-US"/>
        </w:rPr>
      </w:pPr>
    </w:p>
    <w:p w14:paraId="0FE0E889" w14:textId="2532A404" w:rsidR="00E22D2A" w:rsidRDefault="00E91AEE" w:rsidP="00E22D2A">
      <w:pPr>
        <w:suppressAutoHyphens/>
        <w:spacing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11.4. De Leverancier zal alle subverwerkers die betrokken zijn bij de verwerking van de persoonsgegevens op de hoogte stellen van de beëindiging van de overeenkomst en zal waarborgen dat alle subverwerkers de persoonsgegevens retourneren, verwijderen danwel (laten) vernietigen, zoals in het vorige lid bepaald.</w:t>
      </w:r>
    </w:p>
    <w:p w14:paraId="3A4D0D54" w14:textId="77777777" w:rsidR="00E22D2A" w:rsidRDefault="00E91AEE" w:rsidP="00E22D2A">
      <w:pPr>
        <w:suppressAutoHyphens/>
        <w:spacing w:line="240"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11.5 Conform de standaard Verwerkersovereenkomst dienen partijen (nadere) afspraken te maken over onderwerpen zoals de uitvoering van audits, aansprakelijkheid en de exit-strategie. Zie hiervoor de artikelen 15 tot en met 19 van de Overeenkomst.</w:t>
      </w:r>
    </w:p>
    <w:p w14:paraId="7E94FAFD" w14:textId="3A7F2221" w:rsidR="00E91AEE" w:rsidRPr="00E91AEE" w:rsidRDefault="00E91AEE" w:rsidP="00E22D2A">
      <w:pPr>
        <w:suppressAutoHyphens/>
        <w:spacing w:line="240"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br/>
        <w:t>12. Vergoedingen</w:t>
      </w:r>
      <w:r w:rsidRPr="00E91AEE">
        <w:rPr>
          <w:rFonts w:ascii="Arial" w:eastAsia="Calibri" w:hAnsi="Arial" w:cs="Arial"/>
          <w:i/>
          <w:iCs/>
          <w:color w:val="auto"/>
          <w:sz w:val="22"/>
          <w:lang w:eastAsia="en-US"/>
        </w:rPr>
        <w:br/>
      </w:r>
      <w:r w:rsidRPr="00E91AEE">
        <w:rPr>
          <w:rFonts w:ascii="Arial" w:eastAsia="Calibri" w:hAnsi="Arial" w:cs="Arial"/>
          <w:color w:val="auto"/>
          <w:sz w:val="22"/>
          <w:lang w:eastAsia="en-US"/>
        </w:rPr>
        <w:t xml:space="preserve">12.1. De vergoedingen van het Onderhoud, gebruiksrechten, hostingdiensten en implementatie zijn ieder nader gespecificeerd in de offerte van Leverancier. </w:t>
      </w:r>
    </w:p>
    <w:p w14:paraId="346DC28F"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hAnsi="Arial" w:cs="Arial"/>
          <w:sz w:val="22"/>
          <w:lang w:eastAsia="en-US"/>
        </w:rPr>
        <w:t xml:space="preserve">12.2 Facturatie van de Vergoeding vindt als volgt plaats: </w:t>
      </w:r>
    </w:p>
    <w:p w14:paraId="71CDAB28"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i/>
          <w:iCs/>
          <w:sz w:val="22"/>
          <w:lang w:eastAsia="en-US"/>
        </w:rPr>
        <w:t xml:space="preserve">a. Eenmalige (implementatie)kosten: </w:t>
      </w:r>
    </w:p>
    <w:p w14:paraId="7A2C1B1C"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sz w:val="22"/>
          <w:lang w:eastAsia="en-US"/>
        </w:rPr>
        <w:t xml:space="preserve">- na Acceptatie van het implementatieplan: 30% van de eenmalige kosten; </w:t>
      </w:r>
    </w:p>
    <w:p w14:paraId="0918EB80"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sz w:val="22"/>
          <w:lang w:eastAsia="en-US"/>
        </w:rPr>
        <w:t xml:space="preserve">- bij oplevering voor acceptatie: 40% van de eenmalige kosten; </w:t>
      </w:r>
    </w:p>
    <w:p w14:paraId="1C0F3763"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sz w:val="22"/>
          <w:lang w:eastAsia="en-US"/>
        </w:rPr>
        <w:t xml:space="preserve">- na een succesvolle integrale acceptatietest (niet bij livegang): 30% van de eenmalige </w:t>
      </w:r>
    </w:p>
    <w:p w14:paraId="0ECC990D"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sz w:val="22"/>
          <w:lang w:eastAsia="en-US"/>
        </w:rPr>
        <w:t xml:space="preserve">  kosten. </w:t>
      </w:r>
    </w:p>
    <w:p w14:paraId="5A183128"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i/>
          <w:iCs/>
          <w:sz w:val="22"/>
          <w:lang w:eastAsia="en-US"/>
        </w:rPr>
        <w:t xml:space="preserve">b. Structurele kosten voor de ter beschikkingstelling van het zaaksysteem: </w:t>
      </w:r>
    </w:p>
    <w:p w14:paraId="6D22B687"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sz w:val="22"/>
          <w:lang w:eastAsia="en-US"/>
        </w:rPr>
        <w:t xml:space="preserve">- Jaarlijks vooraf. </w:t>
      </w:r>
    </w:p>
    <w:p w14:paraId="67C14191" w14:textId="77777777" w:rsidR="00E91AEE" w:rsidRPr="00E91AEE" w:rsidRDefault="00E91AEE" w:rsidP="00E91AEE">
      <w:pPr>
        <w:autoSpaceDE w:val="0"/>
        <w:autoSpaceDN w:val="0"/>
        <w:adjustRightInd w:val="0"/>
        <w:spacing w:line="276" w:lineRule="auto"/>
        <w:rPr>
          <w:rFonts w:ascii="Arial" w:hAnsi="Arial" w:cs="Arial"/>
          <w:sz w:val="22"/>
          <w:lang w:eastAsia="en-US"/>
        </w:rPr>
      </w:pPr>
      <w:r w:rsidRPr="00E91AEE">
        <w:rPr>
          <w:rFonts w:ascii="Arial" w:hAnsi="Arial" w:cs="Arial"/>
          <w:i/>
          <w:iCs/>
          <w:sz w:val="22"/>
          <w:lang w:eastAsia="en-US"/>
        </w:rPr>
        <w:t xml:space="preserve">c. Overige zaken en diensten: </w:t>
      </w:r>
    </w:p>
    <w:p w14:paraId="7BFD407F"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facturatie vindt plaats na Acceptatie van de desbetreffende ICT Prestatie of maandelijks </w:t>
      </w:r>
    </w:p>
    <w:p w14:paraId="3DA04CC3"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achteraf op basis van werkelijke bestede uren, conform de uurtarieven waarmee is ingeschreven rekening houdende met een mogelijke indexatie conform artikel 12.4, in het geval de dienstverlening op nacalculatiebasis wordt uitgevoerd. </w:t>
      </w:r>
    </w:p>
    <w:p w14:paraId="49AD9BCC" w14:textId="77777777" w:rsidR="00E91AEE" w:rsidRPr="00E91AEE" w:rsidRDefault="00E91AEE" w:rsidP="00E91AEE">
      <w:pPr>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12.3 Na acceptatie en ingebruikname voor productieve doeleinden wordt pas de (deel-)vergoeding voor de gebruiksrechten en het Onderhoud opeisbaar. Abonnementskosten voor hosting worden in rekening gebracht vanaf het moment van levering.</w:t>
      </w:r>
    </w:p>
    <w:p w14:paraId="243EBB7A" w14:textId="77777777" w:rsidR="00E91AEE" w:rsidRPr="00E91AEE" w:rsidRDefault="00E91AEE" w:rsidP="00E91AEE">
      <w:pPr>
        <w:autoSpaceDE w:val="0"/>
        <w:autoSpaceDN w:val="0"/>
        <w:adjustRightInd w:val="0"/>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12.4 Indexatie verloopt conform artikel 9.8 van de GIBIT 2020. Hierbij geldt dat de in GIBIT 2020 artikel 9.8 benoemde index J62, althans sectie J, conform CPA 2008, van het Centraal Bureau voor de Statistiek, logisch wordt opgevolgd door index J 6202.</w:t>
      </w:r>
    </w:p>
    <w:p w14:paraId="15AAED0C" w14:textId="77777777" w:rsidR="00E91AEE" w:rsidRPr="00E91AEE" w:rsidRDefault="00E91AEE" w:rsidP="00E91AEE">
      <w:pPr>
        <w:autoSpaceDE w:val="0"/>
        <w:autoSpaceDN w:val="0"/>
        <w:adjustRightInd w:val="0"/>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 xml:space="preserve">12.5 Het voorstel voor indexatie, voor het eerst mogelijk per 2024, moet uiterlijk 1 maand voorafgaand aan opdrachtgever worden toegestuurd en moet door de opdrachtgever schriftelijk worden goedgekeurd. Te laat ingediende indexeringsverzoeken zullen worden afgewezen. Indexering over meerdere jaren is daarnaast niet toegestaan. </w:t>
      </w:r>
    </w:p>
    <w:p w14:paraId="5954A1E6" w14:textId="77777777" w:rsidR="00E91AEE" w:rsidRPr="00E91AEE" w:rsidRDefault="00E91AEE" w:rsidP="00E91AEE">
      <w:pPr>
        <w:autoSpaceDE w:val="0"/>
        <w:autoSpaceDN w:val="0"/>
        <w:adjustRightInd w:val="0"/>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 xml:space="preserve">12.6 Leverancier zal voor de verrichte werkzaamheden aan Opdrachtgever een factuur zenden. De factuur zal voldoen aan de wettelijke vereisten. </w:t>
      </w:r>
    </w:p>
    <w:p w14:paraId="430897AB" w14:textId="6DEAD1F0" w:rsidR="00E91AEE" w:rsidRPr="00E91AEE" w:rsidRDefault="00E91AEE" w:rsidP="00E22D2A">
      <w:pPr>
        <w:autoSpaceDE w:val="0"/>
        <w:autoSpaceDN w:val="0"/>
        <w:adjustRightInd w:val="0"/>
        <w:spacing w:line="240" w:lineRule="auto"/>
        <w:rPr>
          <w:rFonts w:ascii="Arial" w:eastAsia="Calibri" w:hAnsi="Arial" w:cs="Arial"/>
          <w:color w:val="auto"/>
          <w:sz w:val="22"/>
          <w:lang w:eastAsia="en-US"/>
        </w:rPr>
      </w:pPr>
      <w:r w:rsidRPr="00E91AEE">
        <w:rPr>
          <w:rFonts w:ascii="Arial" w:eastAsia="Calibri" w:hAnsi="Arial" w:cs="Arial"/>
          <w:color w:val="auto"/>
          <w:sz w:val="22"/>
          <w:lang w:eastAsia="en-US"/>
        </w:rPr>
        <w:t xml:space="preserve">De facturen dienen alleen digitaal als pdf-bestand (als e-herkenning niet mogelijk is) te worden ingediend via: </w:t>
      </w:r>
      <w:hyperlink r:id="rId9" w:history="1">
        <w:r w:rsidRPr="00E91AEE">
          <w:rPr>
            <w:rFonts w:ascii="Calibri" w:eastAsia="Calibri" w:hAnsi="Calibri" w:cs="Calibri"/>
            <w:color w:val="0563C1"/>
            <w:sz w:val="24"/>
            <w:szCs w:val="24"/>
            <w:u w:val="single"/>
            <w:lang w:eastAsia="en-US"/>
          </w:rPr>
          <w:t>facturen@waterland.nl</w:t>
        </w:r>
      </w:hyperlink>
      <w:r w:rsidRPr="00E91AEE">
        <w:rPr>
          <w:rFonts w:ascii="Calibri" w:eastAsia="Calibri" w:hAnsi="Calibri" w:cs="Calibri"/>
          <w:sz w:val="24"/>
          <w:szCs w:val="24"/>
          <w:lang w:eastAsia="en-US"/>
        </w:rPr>
        <w:t xml:space="preserve">. </w:t>
      </w:r>
      <w:r w:rsidRPr="00E91AEE">
        <w:rPr>
          <w:rFonts w:ascii="Arial" w:eastAsia="Calibri" w:hAnsi="Arial" w:cs="Arial"/>
          <w:color w:val="auto"/>
          <w:sz w:val="22"/>
          <w:lang w:eastAsia="en-US"/>
        </w:rPr>
        <w:t xml:space="preserve"> Gericht aan: gemeente Waterland, afdeling Bedrijfsvoering, t.a.v. [Naam] . Aanvullende gegevens in overleg met opdrachtgever.</w:t>
      </w:r>
      <w:r w:rsidRPr="00E91AEE">
        <w:rPr>
          <w:rFonts w:ascii="Arial" w:eastAsia="Calibri" w:hAnsi="Arial" w:cs="Arial"/>
          <w:color w:val="auto"/>
          <w:sz w:val="22"/>
          <w:lang w:eastAsia="en-US"/>
        </w:rPr>
        <w:br/>
        <w:t>12.7 Opdrachtgever hanteert een betalingstermijn van 30 dagen, na ontvangst van de factuur.</w:t>
      </w:r>
    </w:p>
    <w:p w14:paraId="6EA78123" w14:textId="77777777" w:rsidR="00495F4B" w:rsidRDefault="00495F4B" w:rsidP="00E91AEE">
      <w:pPr>
        <w:suppressAutoHyphens/>
        <w:spacing w:before="239" w:after="239" w:line="276" w:lineRule="auto"/>
        <w:textAlignment w:val="top"/>
        <w:rPr>
          <w:rFonts w:ascii="Arial" w:eastAsia="Calibri" w:hAnsi="Arial" w:cs="Arial"/>
          <w:b/>
          <w:bCs/>
          <w:color w:val="auto"/>
          <w:sz w:val="22"/>
          <w:lang w:eastAsia="en-US"/>
        </w:rPr>
      </w:pPr>
    </w:p>
    <w:p w14:paraId="6E53344F" w14:textId="77777777" w:rsidR="00495F4B" w:rsidRDefault="00495F4B" w:rsidP="00E91AEE">
      <w:pPr>
        <w:suppressAutoHyphens/>
        <w:spacing w:before="239" w:after="239" w:line="276" w:lineRule="auto"/>
        <w:textAlignment w:val="top"/>
        <w:rPr>
          <w:rFonts w:ascii="Arial" w:eastAsia="Calibri" w:hAnsi="Arial" w:cs="Arial"/>
          <w:b/>
          <w:bCs/>
          <w:color w:val="auto"/>
          <w:sz w:val="22"/>
          <w:lang w:eastAsia="en-US"/>
        </w:rPr>
      </w:pPr>
    </w:p>
    <w:p w14:paraId="79527CE0" w14:textId="77777777" w:rsidR="00495F4B" w:rsidRDefault="00495F4B" w:rsidP="00E91AEE">
      <w:pPr>
        <w:suppressAutoHyphens/>
        <w:spacing w:before="239" w:after="239" w:line="276" w:lineRule="auto"/>
        <w:textAlignment w:val="top"/>
        <w:rPr>
          <w:rFonts w:ascii="Arial" w:eastAsia="Calibri" w:hAnsi="Arial" w:cs="Arial"/>
          <w:b/>
          <w:bCs/>
          <w:color w:val="auto"/>
          <w:sz w:val="22"/>
          <w:lang w:eastAsia="en-US"/>
        </w:rPr>
      </w:pPr>
    </w:p>
    <w:p w14:paraId="3BAF5051" w14:textId="6C8D9050"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13. Contactpersonen en bevoegdheden</w:t>
      </w:r>
      <w:r w:rsidRPr="00E91AEE">
        <w:rPr>
          <w:rFonts w:ascii="Arial" w:eastAsia="Calibri" w:hAnsi="Arial" w:cs="Arial"/>
          <w:color w:val="auto"/>
          <w:sz w:val="22"/>
          <w:lang w:eastAsia="en-US"/>
        </w:rPr>
        <w:br/>
        <w:t>13.1. Partijen wijzen de in een bijlage gespecificeerde personen aan als contactpersoon namens hun organisatie gedurende de looptijd van de Overeenkomst.</w:t>
      </w:r>
      <w:r w:rsidRPr="00E91AEE">
        <w:rPr>
          <w:rFonts w:ascii="Arial" w:eastAsia="Calibri" w:hAnsi="Arial" w:cs="Arial"/>
          <w:color w:val="auto"/>
          <w:sz w:val="22"/>
          <w:lang w:eastAsia="en-US"/>
        </w:rPr>
        <w:br/>
        <w:t>13.2.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sidRPr="00E91AEE">
        <w:rPr>
          <w:rFonts w:ascii="Arial" w:eastAsia="Calibri" w:hAnsi="Arial" w:cs="Arial"/>
          <w:color w:val="auto"/>
          <w:sz w:val="22"/>
          <w:lang w:eastAsia="en-US"/>
        </w:rPr>
        <w:br/>
        <w:t>13.3. Een partij mag haar contactpersonen wijzigen middels schriftelijke mededeling aan de andere partij. De wijziging zal minimaal een week van tevoren worden gemeld, behoudens in spoedgevallen.</w:t>
      </w:r>
      <w:r w:rsidRPr="00E91AEE">
        <w:rPr>
          <w:rFonts w:ascii="Arial" w:eastAsia="Calibri" w:hAnsi="Arial" w:cs="Arial"/>
          <w:i/>
          <w:iCs/>
          <w:color w:val="auto"/>
          <w:sz w:val="22"/>
          <w:lang w:eastAsia="en-US"/>
        </w:rPr>
        <w:br/>
      </w:r>
      <w:r w:rsidRPr="00E91AEE">
        <w:rPr>
          <w:rFonts w:ascii="Arial" w:eastAsia="Calibri" w:hAnsi="Arial" w:cs="Arial"/>
          <w:color w:val="auto"/>
          <w:sz w:val="22"/>
          <w:lang w:eastAsia="en-US"/>
        </w:rPr>
        <w:t>13.4. Er is een stuurgroep ingesteld, waarvan de taken en bevoegdheden in nader overleg worden overeengekomen.</w:t>
      </w:r>
    </w:p>
    <w:p w14:paraId="7DD52F40" w14:textId="77777777" w:rsidR="00495F4B"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14. Evaluatie </w:t>
      </w:r>
      <w:r w:rsidRPr="00E91AEE">
        <w:rPr>
          <w:rFonts w:ascii="Arial" w:eastAsia="Calibri" w:hAnsi="Arial" w:cs="Arial"/>
          <w:color w:val="auto"/>
          <w:sz w:val="22"/>
          <w:lang w:eastAsia="en-US"/>
        </w:rPr>
        <w:br/>
        <w:t>14.1. Opdrachtgever evalueert minimaal één (1) maal per jaar de uitvoering van de opdracht en het resultaat van de ICT Prestatie. De onderwerpen van evaluatie omvatten in ieder geval en indien van toepassing:</w:t>
      </w:r>
      <w:r w:rsidRPr="00E91AEE">
        <w:rPr>
          <w:rFonts w:ascii="Arial" w:eastAsia="Calibri" w:hAnsi="Arial" w:cs="Arial"/>
          <w:color w:val="auto"/>
          <w:sz w:val="22"/>
          <w:lang w:eastAsia="en-US"/>
        </w:rPr>
        <w:br/>
        <w:t>(i) de kwaliteit;</w:t>
      </w:r>
      <w:r w:rsidRPr="00E91AEE">
        <w:rPr>
          <w:rFonts w:ascii="Arial" w:eastAsia="Calibri" w:hAnsi="Arial" w:cs="Arial"/>
          <w:color w:val="auto"/>
          <w:sz w:val="22"/>
          <w:lang w:eastAsia="en-US"/>
        </w:rPr>
        <w:br/>
        <w:t>(ii) de prijs;</w:t>
      </w:r>
      <w:r w:rsidRPr="00E91AEE">
        <w:rPr>
          <w:rFonts w:ascii="Arial" w:eastAsia="Calibri" w:hAnsi="Arial" w:cs="Arial"/>
          <w:color w:val="auto"/>
          <w:sz w:val="22"/>
          <w:lang w:eastAsia="en-US"/>
        </w:rPr>
        <w:br/>
        <w:t>(iii) oplevering en levertijd;</w:t>
      </w:r>
      <w:r w:rsidRPr="00E91AEE">
        <w:rPr>
          <w:rFonts w:ascii="Arial" w:eastAsia="Calibri" w:hAnsi="Arial" w:cs="Arial"/>
          <w:color w:val="auto"/>
          <w:sz w:val="22"/>
          <w:lang w:eastAsia="en-US"/>
        </w:rPr>
        <w:br/>
        <w:t>(iv) service, nazorg onderhoudstermijnen en garantie;</w:t>
      </w:r>
      <w:r w:rsidRPr="00E91AEE">
        <w:rPr>
          <w:rFonts w:ascii="Arial" w:eastAsia="Calibri" w:hAnsi="Arial" w:cs="Arial"/>
          <w:color w:val="auto"/>
          <w:sz w:val="22"/>
          <w:lang w:eastAsia="en-US"/>
        </w:rPr>
        <w:br/>
        <w:t>(v) algemene ervaringen met Leverancier.</w:t>
      </w:r>
    </w:p>
    <w:p w14:paraId="3D40A7D5" w14:textId="551E133F"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14.2. Verder worden de tussen Partijen gesloten contractbijlagen minimaal één (1) maal per jaar, of op verzoek van de Partijen, geëvalueerd. 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twee (2) weken voor het evaluatieoverleg ingediend worden.</w:t>
      </w:r>
    </w:p>
    <w:p w14:paraId="74737CA7" w14:textId="77777777" w:rsidR="00E91AEE" w:rsidRPr="00E91AEE" w:rsidRDefault="00E91AEE" w:rsidP="00E91AEE">
      <w:pPr>
        <w:autoSpaceDE w:val="0"/>
        <w:autoSpaceDN w:val="0"/>
        <w:adjustRightInd w:val="0"/>
        <w:spacing w:line="240" w:lineRule="auto"/>
        <w:rPr>
          <w:rFonts w:ascii="Arial" w:hAnsi="Arial" w:cs="Arial"/>
          <w:sz w:val="22"/>
          <w:lang w:eastAsia="en-US"/>
        </w:rPr>
      </w:pPr>
      <w:r w:rsidRPr="00E91AEE">
        <w:rPr>
          <w:rFonts w:ascii="Arial" w:hAnsi="Arial" w:cs="Arial"/>
          <w:b/>
          <w:bCs/>
          <w:sz w:val="22"/>
          <w:lang w:eastAsia="en-US"/>
        </w:rPr>
        <w:t xml:space="preserve">15. SROI </w:t>
      </w:r>
    </w:p>
    <w:p w14:paraId="0D82108D"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1. Leverancier verplicht zich om 2% van de gefactureerde aanneemsom naar aanleiding van de opdracht te besteden aan inspanningen in het kader van SROI. </w:t>
      </w:r>
    </w:p>
    <w:p w14:paraId="51C1AAB1"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2. Dit percentage is bepaald met meewegen van alle aspecten van de opdracht. </w:t>
      </w:r>
    </w:p>
    <w:p w14:paraId="0DBE2E5B"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3. De daadwerkelijke invulling van de 2% SROI inspanning percentage mag ook breder dan op onderliggende opdracht worden verwezenlijkt. </w:t>
      </w:r>
    </w:p>
    <w:p w14:paraId="54051BAB"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4. Als Leverancier aan kan tonen dat er reeds 7% of meer mensen vanuit de doelgroep in de organisatie in dienst zijn, is daarmee ook aan de SROI invulling voldaan.</w:t>
      </w:r>
    </w:p>
    <w:p w14:paraId="63035B51" w14:textId="77777777" w:rsidR="00E91AEE" w:rsidRPr="00E91AEE" w:rsidRDefault="00E91AEE" w:rsidP="00E91AEE">
      <w:pPr>
        <w:pageBreakBefore/>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5. De Opdrachtgever zal zich inspannen de aanlevering van kandidaten aan de Leverancier te bevorderen. Deze inspanningen doen niets af aan de verantwoordelijkheid van de Leverancier om aan de SROI-verplichting te voldoen. </w:t>
      </w:r>
    </w:p>
    <w:p w14:paraId="12D3175B"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6. De definitieve berekening van 2% van de gefactureerde aanneemsom geschiedt aan het einde van de looptijd van de overeenkomst. </w:t>
      </w:r>
    </w:p>
    <w:p w14:paraId="4733CB3C" w14:textId="0E01A440"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7. </w:t>
      </w:r>
      <w:r w:rsidR="006762F1" w:rsidRPr="006762F1">
        <w:rPr>
          <w:rFonts w:ascii="Arial" w:hAnsi="Arial" w:cs="Arial"/>
          <w:color w:val="auto"/>
          <w:sz w:val="22"/>
          <w:lang w:eastAsia="en-US"/>
        </w:rPr>
        <w:t>Heeft de opdrachtnemer aan het einde van de looptijd van de opdracht de social return verplichting niet volledig ingevuld, dan heeft de opdrachtgever een van rechtswege direct opeisbare vordering op de opdrachtnemer ten bedrage van de openstaande social return verplichting. Dit bedrag zal door opdrachtgever worden ingehouden op nog te betalen facturen aan de opdrachtnemer of op andere wijze ingevorderd worden.</w:t>
      </w:r>
    </w:p>
    <w:p w14:paraId="29089A16"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 xml:space="preserve">8. Indien de Leverancier werkt met onderaannemers blijft de Leverancier hoofdelijk aansprakelijk voor deze SROI-verplichting. </w:t>
      </w:r>
    </w:p>
    <w:p w14:paraId="4A0BF6F0" w14:textId="77777777" w:rsidR="00E91AEE" w:rsidRPr="00E91AEE" w:rsidRDefault="00E91AEE" w:rsidP="00E91AEE">
      <w:pPr>
        <w:autoSpaceDE w:val="0"/>
        <w:autoSpaceDN w:val="0"/>
        <w:adjustRightInd w:val="0"/>
        <w:spacing w:line="276" w:lineRule="auto"/>
        <w:rPr>
          <w:rFonts w:ascii="Arial" w:hAnsi="Arial" w:cs="Arial"/>
          <w:color w:val="auto"/>
          <w:sz w:val="22"/>
          <w:lang w:eastAsia="en-US"/>
        </w:rPr>
      </w:pPr>
      <w:r w:rsidRPr="00E91AEE">
        <w:rPr>
          <w:rFonts w:ascii="Arial" w:hAnsi="Arial" w:cs="Arial"/>
          <w:color w:val="auto"/>
          <w:sz w:val="22"/>
          <w:lang w:eastAsia="en-US"/>
        </w:rPr>
        <w:t>9. Door inschrijving verklaart de Leverancier zich akkoord met bovenvermelde bepalingen. </w:t>
      </w:r>
    </w:p>
    <w:p w14:paraId="480D30D3" w14:textId="77777777" w:rsidR="00E91AEE" w:rsidRPr="00E91AEE" w:rsidRDefault="00E91AEE" w:rsidP="00E91AEE">
      <w:pPr>
        <w:autoSpaceDE w:val="0"/>
        <w:autoSpaceDN w:val="0"/>
        <w:adjustRightInd w:val="0"/>
        <w:spacing w:line="240" w:lineRule="auto"/>
        <w:rPr>
          <w:rFonts w:ascii="Calibri" w:hAnsi="Calibri" w:cs="Calibri"/>
          <w:color w:val="auto"/>
          <w:sz w:val="24"/>
          <w:szCs w:val="24"/>
          <w:lang w:eastAsia="en-US"/>
        </w:rPr>
      </w:pPr>
    </w:p>
    <w:p w14:paraId="3D16EE1D" w14:textId="77777777" w:rsidR="00E91AEE" w:rsidRPr="00E91AEE" w:rsidRDefault="00E91AEE" w:rsidP="00E91AEE">
      <w:pPr>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b/>
          <w:bCs/>
          <w:sz w:val="22"/>
          <w:lang w:eastAsia="en-US"/>
        </w:rPr>
        <w:t xml:space="preserve">16. Uiterste opleveringsdatum </w:t>
      </w:r>
    </w:p>
    <w:p w14:paraId="33B991BF" w14:textId="77777777" w:rsidR="00E91AEE" w:rsidRPr="00E91AEE" w:rsidRDefault="00E91AEE" w:rsidP="00E91AEE">
      <w:pPr>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Leverancier voert de Opdracht uit overeenkomstig hetgeen beschreven is in zijn aanbieding, op grond waarvan de Opdracht is gegund en zorgt voor ervoor dat een werkende door Opdrachtgever goedgekeurde totaaloplossing uiterlijk gereed is op de opleveringsdatum opgenomen in het gezamenlijke implementatieplan. </w:t>
      </w:r>
    </w:p>
    <w:p w14:paraId="7119239A" w14:textId="77777777" w:rsidR="00E91AEE" w:rsidRPr="00E91AEE" w:rsidRDefault="00E91AEE" w:rsidP="00E91AEE">
      <w:pPr>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Overschrijding van de opleveringsdatum leidt tot een boete van 250 euro per werkdag, met een maximum van € 10.000,-, en is gekoppeld aan de hoogte van de daadwerkelijk door Opdrachtgever geleden schade. Deze boete is alleen van toepassing indien de oorzaak van de vertraging toerekenbaar is aan de Leverancier. Het opgestelde implementatieplan, dat als bijlage bij deze overeenkomst is bijgevoegd, vormt hiervoor het uitgangspunt. </w:t>
      </w:r>
    </w:p>
    <w:p w14:paraId="6C77B544"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De projectleiders van beide partijen zullen deze bewaken en wijzigingen, waaronder een eventuele uitloop van de opleveringsdatum van de goedgekeurde totaaloplossing, schriftelijk bijhouden (incl. ondertekening door beide partijen). De datum in het meest actuele door beide partijen ondertekende implementatieplan is leidend voor de bepaling van de uiterste opleveringsdatum.</w:t>
      </w:r>
    </w:p>
    <w:p w14:paraId="4771E851" w14:textId="77777777" w:rsidR="00E91AEE" w:rsidRPr="00E91AEE" w:rsidRDefault="00E91AEE" w:rsidP="00E91AEE">
      <w:pPr>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b/>
          <w:bCs/>
          <w:sz w:val="22"/>
          <w:lang w:eastAsia="en-US"/>
        </w:rPr>
        <w:t xml:space="preserve">17. Herzieningsclausule </w:t>
      </w:r>
    </w:p>
    <w:p w14:paraId="77EA3394" w14:textId="26565363" w:rsidR="00E91AEE" w:rsidRPr="00E91AEE" w:rsidRDefault="00E91AEE" w:rsidP="00E91AEE">
      <w:pPr>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17.1 Opdrachtgever vindt het belangrijk dat innovatie niet stil komt te staan na aanvang van de werkzaamheden. Leverancier informeert Opdrachtgever over eventuele (innovatieve) oplossingen die de dienstverlening gedurende de looptijd van de overeenkomst (inclusief optiejaren) nog verder kunnen verbeteren. Deze (innovatieve) oplossingen vallen binnen de scope van deze aanbesteding. De proactieve houding op dit punt van leverancier is medebepalend voor het wel of niet invullen van een optiejaar. </w:t>
      </w:r>
      <w:r w:rsidRPr="00E91AEE">
        <w:rPr>
          <w:rFonts w:ascii="Arial" w:eastAsia="Calibri" w:hAnsi="Arial" w:cs="Arial"/>
          <w:color w:val="auto"/>
          <w:sz w:val="22"/>
          <w:lang w:eastAsia="en-US"/>
        </w:rPr>
        <w:t xml:space="preserve">Voorstellen op basis van een aanvullende offerte, die worden geaccepteerd door opdrachtgever zullen als addendum aan deze hoofovereenkomst worden toegevoegd. </w:t>
      </w:r>
    </w:p>
    <w:p w14:paraId="4ABA8538" w14:textId="77777777" w:rsidR="00E91AEE" w:rsidRPr="00E91AEE" w:rsidRDefault="00E91AEE" w:rsidP="00E91AEE">
      <w:pPr>
        <w:autoSpaceDE w:val="0"/>
        <w:autoSpaceDN w:val="0"/>
        <w:adjustRightInd w:val="0"/>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 xml:space="preserve">17.2 Gedurende de looptijd van de Overeenkomst kan het zijn dat er gekeken wordt naar extra functionaliteiten en aanvullende koppelingen met andere informatiesystemen. </w:t>
      </w:r>
    </w:p>
    <w:p w14:paraId="709585E4" w14:textId="1387FDDE" w:rsidR="00E91AEE" w:rsidRDefault="00E91AEE" w:rsidP="00E91AEE">
      <w:pPr>
        <w:autoSpaceDE w:val="0"/>
        <w:autoSpaceDN w:val="0"/>
        <w:adjustRightInd w:val="0"/>
        <w:spacing w:line="276" w:lineRule="auto"/>
        <w:rPr>
          <w:rFonts w:ascii="Arial" w:eastAsia="Calibri" w:hAnsi="Arial" w:cs="Arial"/>
          <w:color w:val="auto"/>
          <w:sz w:val="22"/>
          <w:lang w:eastAsia="en-US"/>
        </w:rPr>
      </w:pPr>
      <w:r w:rsidRPr="00E91AEE">
        <w:rPr>
          <w:rFonts w:ascii="Arial" w:eastAsia="Calibri" w:hAnsi="Arial" w:cs="Arial"/>
          <w:color w:val="auto"/>
          <w:sz w:val="22"/>
          <w:lang w:eastAsia="en-US"/>
        </w:rPr>
        <w:t xml:space="preserve">Dit valt binnen de scope van deze oplossing. Voorstellen op basis van een aanvullende offerte die worden geaccepteerd door Opdrachtgever zullen als addendum aan deze hoofdovereenkomst worden toegevoegd. </w:t>
      </w:r>
    </w:p>
    <w:p w14:paraId="6322E0E6" w14:textId="77777777" w:rsidR="00400324" w:rsidRPr="00E91AEE" w:rsidRDefault="00400324" w:rsidP="00E91AEE">
      <w:pPr>
        <w:autoSpaceDE w:val="0"/>
        <w:autoSpaceDN w:val="0"/>
        <w:adjustRightInd w:val="0"/>
        <w:spacing w:line="276" w:lineRule="auto"/>
        <w:rPr>
          <w:rFonts w:ascii="Arial" w:eastAsia="Calibri" w:hAnsi="Arial" w:cs="Arial"/>
          <w:color w:val="auto"/>
          <w:sz w:val="22"/>
          <w:lang w:eastAsia="en-US"/>
        </w:rPr>
      </w:pPr>
    </w:p>
    <w:p w14:paraId="333E5FC9"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 xml:space="preserve">17.3 Gedurende de looptijd van de Overeenkomst kan het zijn dat er gekeken wordt naar mogelijkheden voor het afkopen van toekomstige upgrades/ innovatief onderhoud /functioneel beheer o.b.v. van een vast bedrag per periode. Dit valt binnen de scope van deze oplossing. Voorstellen op basis van een aanvullende offerte die worden geaccepteerd door Opdrachtgever zullen als addendum aan deze hoofdovereenkomst worden toegevoegd. </w:t>
      </w:r>
    </w:p>
    <w:p w14:paraId="0CA14399" w14:textId="77777777" w:rsidR="00495F4B"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t>18. Voorwaarden en overige afspraken</w:t>
      </w:r>
      <w:r w:rsidRPr="00E91AEE">
        <w:rPr>
          <w:rFonts w:ascii="Arial" w:eastAsia="Calibri" w:hAnsi="Arial" w:cs="Arial"/>
          <w:color w:val="auto"/>
          <w:sz w:val="22"/>
          <w:lang w:eastAsia="en-US"/>
        </w:rPr>
        <w:br/>
        <w:t xml:space="preserve">18.1. Op deze Overeenkomst is de GIBIT 2020 van toepassing, zoals bijgesloten als bijlage. Leverancier verklaart een exemplaar van de GIBIT 2020 te hebben ontvangen. </w:t>
      </w:r>
    </w:p>
    <w:p w14:paraId="7AED617B" w14:textId="7682A282"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Ten aanzien van de GIBIT 2020 gelden de volgende aanvullingen/aanpassingen:</w:t>
      </w:r>
    </w:p>
    <w:p w14:paraId="7FC1A61D" w14:textId="77777777" w:rsidR="00E91AEE" w:rsidRPr="00E91AEE" w:rsidRDefault="00E91AEE" w:rsidP="00E91AEE">
      <w:pPr>
        <w:suppressAutoHyphens/>
        <w:rPr>
          <w:rFonts w:ascii="Arial" w:eastAsia="Calibri" w:hAnsi="Arial" w:cs="Arial"/>
          <w:color w:val="auto"/>
          <w:sz w:val="22"/>
          <w:lang w:eastAsia="en-US"/>
        </w:rPr>
      </w:pPr>
      <w:r w:rsidRPr="00E91AEE">
        <w:rPr>
          <w:rFonts w:ascii="Arial" w:eastAsia="Calibri" w:hAnsi="Arial" w:cs="Arial"/>
          <w:color w:val="auto"/>
          <w:sz w:val="22"/>
          <w:lang w:eastAsia="en-US"/>
        </w:rPr>
        <w:t>Aanvulling GIBIT 2020 artikel 1.26: Dit artikel wordt als volgt gewijzigd: "Overeengekomen gebruik: het door Opdrachtgever beoogde gebruik van de ICT Prestatie zoals dat ten tijde van het sluiten van de Overeenkomst kenbaar is gemaakt aan Leverancier."</w:t>
      </w:r>
    </w:p>
    <w:p w14:paraId="430E9F3F" w14:textId="77777777" w:rsidR="00E91AEE" w:rsidRPr="00E91AEE" w:rsidRDefault="00E91AEE" w:rsidP="00E91AEE">
      <w:pPr>
        <w:suppressAutoHyphens/>
        <w:rPr>
          <w:rFonts w:ascii="Arial" w:eastAsia="Calibri" w:hAnsi="Arial" w:cs="Arial"/>
          <w:color w:val="auto"/>
          <w:sz w:val="22"/>
          <w:lang w:eastAsia="en-US"/>
        </w:rPr>
      </w:pPr>
      <w:r w:rsidRPr="00E91AEE">
        <w:rPr>
          <w:rFonts w:ascii="Arial" w:eastAsia="Calibri" w:hAnsi="Arial" w:cs="Arial"/>
          <w:color w:val="auto"/>
          <w:sz w:val="22"/>
          <w:lang w:eastAsia="en-US"/>
        </w:rPr>
        <w:t>Aanvulling GIBIT 2020 artikel 6.7: Hierbij geldt de herformulering van GIBIT Artikel 6.7 met de zinssnede "Indien de in artikel 6.5 bedoelde ketentest niet slaagt, en dit niet aan Leverancier toerekenbaar is, dan....”</w:t>
      </w:r>
    </w:p>
    <w:p w14:paraId="22FFFF57" w14:textId="2A014C2C" w:rsidR="00E91AEE" w:rsidRPr="00E91AEE" w:rsidRDefault="00E91AEE" w:rsidP="00E91AEE">
      <w:pPr>
        <w:suppressAutoHyphens/>
        <w:ind w:left="33"/>
        <w:rPr>
          <w:rFonts w:ascii="Arial" w:eastAsia="Calibri" w:hAnsi="Arial" w:cs="Arial"/>
          <w:color w:val="auto"/>
          <w:sz w:val="22"/>
          <w:lang w:eastAsia="en-US"/>
        </w:rPr>
      </w:pPr>
      <w:r w:rsidRPr="00E91AEE">
        <w:rPr>
          <w:rFonts w:ascii="Arial" w:eastAsia="Calibri" w:hAnsi="Arial" w:cs="Arial"/>
          <w:color w:val="auto"/>
          <w:sz w:val="22"/>
          <w:lang w:eastAsia="en-US"/>
        </w:rPr>
        <w:t>Aanvulling GIBIT 2020 artikel 17.3: Er is geen sprake is van maatwerk en dat Aanbestedende Dienst een gebruiksrecht voor de duur van de overeenkomst zal krijgen. Dit gebruiksrecht is niet</w:t>
      </w:r>
      <w:r w:rsidR="008873D2">
        <w:rPr>
          <w:rFonts w:ascii="Arial" w:eastAsia="Calibri" w:hAnsi="Arial" w:cs="Arial"/>
          <w:color w:val="auto"/>
          <w:sz w:val="22"/>
          <w:lang w:eastAsia="en-US"/>
        </w:rPr>
        <w:t xml:space="preserve"> </w:t>
      </w:r>
      <w:r w:rsidRPr="00E91AEE">
        <w:rPr>
          <w:rFonts w:ascii="Arial" w:eastAsia="Calibri" w:hAnsi="Arial" w:cs="Arial"/>
          <w:color w:val="auto"/>
          <w:sz w:val="22"/>
          <w:lang w:eastAsia="en-US"/>
        </w:rPr>
        <w:t>overdraagbaar, niet-exclusief en niet sub-licentieerbaar.</w:t>
      </w:r>
    </w:p>
    <w:p w14:paraId="51F38312" w14:textId="77777777" w:rsidR="00E91AEE" w:rsidRPr="00E91AEE" w:rsidRDefault="00E91AEE" w:rsidP="00E91AEE">
      <w:pPr>
        <w:suppressAutoHyphens/>
        <w:ind w:left="33"/>
        <w:rPr>
          <w:rFonts w:ascii="Arial" w:eastAsia="Calibri" w:hAnsi="Arial" w:cs="Arial"/>
          <w:color w:val="auto"/>
          <w:sz w:val="22"/>
          <w:lang w:eastAsia="en-US"/>
        </w:rPr>
      </w:pPr>
      <w:r w:rsidRPr="00E91AEE">
        <w:rPr>
          <w:rFonts w:ascii="Arial" w:eastAsia="Calibri" w:hAnsi="Arial" w:cs="Arial"/>
          <w:color w:val="auto"/>
          <w:sz w:val="22"/>
          <w:lang w:eastAsia="en-US"/>
        </w:rPr>
        <w:t>Aanvulling GIBIT 2020 artikel 22.5: Aanvullende kosten voor het bevestigen van vernietiging van gegevens door een externe auditor, komen voor rekening van opdrachtgever.</w:t>
      </w:r>
    </w:p>
    <w:p w14:paraId="05F83AE9" w14:textId="77777777" w:rsidR="00E91AEE" w:rsidRPr="00E91AEE" w:rsidRDefault="00E91AEE" w:rsidP="00E91AEE">
      <w:pPr>
        <w:suppressAutoHyphens/>
        <w:ind w:left="33"/>
        <w:rPr>
          <w:rFonts w:ascii="Arial" w:eastAsia="Calibri" w:hAnsi="Arial" w:cs="Arial"/>
          <w:color w:val="auto"/>
          <w:sz w:val="22"/>
          <w:lang w:eastAsia="en-US"/>
        </w:rPr>
      </w:pPr>
      <w:r w:rsidRPr="00E91AEE">
        <w:rPr>
          <w:rFonts w:ascii="Arial" w:eastAsia="Calibri" w:hAnsi="Arial" w:cs="Arial"/>
          <w:color w:val="auto"/>
          <w:sz w:val="22"/>
          <w:lang w:eastAsia="en-US"/>
        </w:rPr>
        <w:t>Aanvulling GIBIT 2020 artikel 20: daadwerkelijk verschuldigde vergoedingen die (al) zijn betaald, zullen niet teruggevorderd zullen worden.</w:t>
      </w:r>
    </w:p>
    <w:p w14:paraId="4483D2B4"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18.2. Eventuele leveringsvoorwaarden van Leverancier zijn uitdrukkelijk niet van toepassing.</w:t>
      </w:r>
      <w:r w:rsidRPr="00E91AEE">
        <w:rPr>
          <w:rFonts w:ascii="Arial" w:eastAsia="Calibri" w:hAnsi="Arial" w:cs="Arial"/>
          <w:color w:val="auto"/>
          <w:sz w:val="22"/>
          <w:lang w:eastAsia="en-US"/>
        </w:rPr>
        <w:br/>
        <w:t>18.3. De navolgende stukken vormen gezamenlijk de Overeenkomst. Voor zover deze stukken met elkaar in tegenspraak zijn, prevaleert het eerder genoemde stuk boven het later genoemde:</w:t>
      </w:r>
    </w:p>
    <w:p w14:paraId="1037142B"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Bijlage 1: </w:t>
      </w:r>
      <w:r w:rsidRPr="00E91AEE">
        <w:rPr>
          <w:rFonts w:ascii="Arial" w:eastAsia="Calibri" w:hAnsi="Arial" w:cs="Arial"/>
          <w:sz w:val="22"/>
          <w:lang w:eastAsia="en-US"/>
        </w:rPr>
        <w:tab/>
        <w:t xml:space="preserve">Nota van inlichtingen 2 d.d. </w:t>
      </w:r>
    </w:p>
    <w:p w14:paraId="2C0D61C1"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Bijlage 2:</w:t>
      </w:r>
      <w:r w:rsidRPr="00E91AEE">
        <w:rPr>
          <w:rFonts w:ascii="Arial" w:eastAsia="Calibri" w:hAnsi="Arial" w:cs="Arial"/>
          <w:sz w:val="22"/>
          <w:lang w:eastAsia="en-US"/>
        </w:rPr>
        <w:tab/>
        <w:t xml:space="preserve">Nota van inlichtingen 1 d.d. </w:t>
      </w:r>
    </w:p>
    <w:p w14:paraId="186C026E"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Bijlage 3:</w:t>
      </w:r>
      <w:r w:rsidRPr="00E91AEE">
        <w:rPr>
          <w:rFonts w:ascii="Arial" w:eastAsia="Calibri" w:hAnsi="Arial" w:cs="Arial"/>
          <w:sz w:val="22"/>
          <w:lang w:eastAsia="en-US"/>
        </w:rPr>
        <w:tab/>
        <w:t xml:space="preserve">Verwerkersovereenkomst </w:t>
      </w:r>
    </w:p>
    <w:p w14:paraId="02A5FD39"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Bijlage 4: </w:t>
      </w:r>
      <w:r w:rsidRPr="00E91AEE">
        <w:rPr>
          <w:rFonts w:ascii="Arial" w:eastAsia="Calibri" w:hAnsi="Arial" w:cs="Arial"/>
          <w:sz w:val="22"/>
          <w:lang w:eastAsia="en-US"/>
        </w:rPr>
        <w:tab/>
        <w:t xml:space="preserve">SLA (Service Level Agreement) d.d. </w:t>
      </w:r>
    </w:p>
    <w:p w14:paraId="34F01D38"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Bijlage 5:</w:t>
      </w:r>
      <w:r w:rsidRPr="00E91AEE">
        <w:rPr>
          <w:rFonts w:ascii="Arial" w:eastAsia="Calibri" w:hAnsi="Arial" w:cs="Arial"/>
          <w:sz w:val="22"/>
          <w:lang w:eastAsia="en-US"/>
        </w:rPr>
        <w:tab/>
        <w:t xml:space="preserve">Implementatieplan (volgt als addendum) </w:t>
      </w:r>
    </w:p>
    <w:p w14:paraId="7A9DB8F2" w14:textId="77777777" w:rsidR="00E91AEE" w:rsidRPr="00E91AEE" w:rsidRDefault="00E91AEE" w:rsidP="00E91AEE">
      <w:pPr>
        <w:tabs>
          <w:tab w:val="left" w:pos="1276"/>
        </w:tabs>
        <w:autoSpaceDE w:val="0"/>
        <w:autoSpaceDN w:val="0"/>
        <w:adjustRightInd w:val="0"/>
        <w:spacing w:line="276" w:lineRule="auto"/>
        <w:ind w:left="1275" w:hanging="1275"/>
        <w:rPr>
          <w:rFonts w:ascii="Arial" w:eastAsia="Calibri" w:hAnsi="Arial" w:cs="Arial"/>
          <w:sz w:val="22"/>
          <w:lang w:eastAsia="en-US"/>
        </w:rPr>
      </w:pPr>
      <w:r w:rsidRPr="00E91AEE">
        <w:rPr>
          <w:rFonts w:ascii="Arial" w:eastAsia="Calibri" w:hAnsi="Arial" w:cs="Arial"/>
          <w:sz w:val="22"/>
          <w:lang w:eastAsia="en-US"/>
        </w:rPr>
        <w:t xml:space="preserve">Bijlage 6: </w:t>
      </w:r>
      <w:r w:rsidRPr="00E91AEE">
        <w:rPr>
          <w:rFonts w:ascii="Arial" w:eastAsia="Calibri" w:hAnsi="Arial" w:cs="Arial"/>
          <w:sz w:val="22"/>
          <w:lang w:eastAsia="en-US"/>
        </w:rPr>
        <w:tab/>
        <w:t xml:space="preserve">Offerteaanvraag Zaaksysteem met kenmerk 2022001 </w:t>
      </w:r>
    </w:p>
    <w:p w14:paraId="0FCD1753"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Bijlage 7: </w:t>
      </w:r>
      <w:r w:rsidRPr="00E91AEE">
        <w:rPr>
          <w:rFonts w:ascii="Arial" w:eastAsia="Calibri" w:hAnsi="Arial" w:cs="Arial"/>
          <w:sz w:val="22"/>
          <w:lang w:eastAsia="en-US"/>
        </w:rPr>
        <w:tab/>
        <w:t xml:space="preserve">Programma van Eisen en Wensen </w:t>
      </w:r>
    </w:p>
    <w:p w14:paraId="4A0484EC"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Bijlage 8: </w:t>
      </w:r>
      <w:r w:rsidRPr="00E91AEE">
        <w:rPr>
          <w:rFonts w:ascii="Arial" w:eastAsia="Calibri" w:hAnsi="Arial" w:cs="Arial"/>
          <w:sz w:val="22"/>
          <w:lang w:eastAsia="en-US"/>
        </w:rPr>
        <w:tab/>
        <w:t>GIBIT 2020 inclusief gemeentelijke ict-kwaliteitsnormen v2021-1_0</w:t>
      </w:r>
    </w:p>
    <w:p w14:paraId="2A6C2D4C" w14:textId="77777777" w:rsidR="00E91AEE" w:rsidRPr="00E91AEE" w:rsidRDefault="00E91AEE" w:rsidP="00E91AEE">
      <w:pPr>
        <w:tabs>
          <w:tab w:val="left" w:pos="1276"/>
        </w:tabs>
        <w:autoSpaceDE w:val="0"/>
        <w:autoSpaceDN w:val="0"/>
        <w:adjustRightInd w:val="0"/>
        <w:spacing w:line="276" w:lineRule="auto"/>
        <w:rPr>
          <w:rFonts w:ascii="Arial" w:eastAsia="Calibri" w:hAnsi="Arial" w:cs="Arial"/>
          <w:sz w:val="22"/>
          <w:lang w:eastAsia="en-US"/>
        </w:rPr>
      </w:pPr>
      <w:r w:rsidRPr="00E91AEE">
        <w:rPr>
          <w:rFonts w:ascii="Arial" w:eastAsia="Calibri" w:hAnsi="Arial" w:cs="Arial"/>
          <w:sz w:val="22"/>
          <w:lang w:eastAsia="en-US"/>
        </w:rPr>
        <w:t xml:space="preserve">Bijlage 9: </w:t>
      </w:r>
      <w:r w:rsidRPr="00E91AEE">
        <w:rPr>
          <w:rFonts w:ascii="Arial" w:eastAsia="Calibri" w:hAnsi="Arial" w:cs="Arial"/>
          <w:sz w:val="22"/>
          <w:lang w:eastAsia="en-US"/>
        </w:rPr>
        <w:tab/>
        <w:t xml:space="preserve">Offerte leverancier d.d. </w:t>
      </w:r>
    </w:p>
    <w:p w14:paraId="1312951A"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color w:val="auto"/>
          <w:sz w:val="22"/>
          <w:lang w:eastAsia="en-US"/>
        </w:rPr>
        <w:t>18.4. In de Overeenkomst wordt een aantal begrippen met een beginhoofdletter gebruikt. Aan deze begrippen komt de betekenis toe die hieraan is gegeven in de GIBIT 2020 of in de begrippenlijst uit de Offerteaanvraag Zaaksysteem kenmerk 2022001.</w:t>
      </w:r>
    </w:p>
    <w:p w14:paraId="4AEECDC7"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i/>
          <w:iCs/>
          <w:color w:val="auto"/>
          <w:sz w:val="22"/>
          <w:lang w:eastAsia="en-US"/>
        </w:rPr>
        <w:t>Aangezien dit een conceptovereenkomst betreft kan deze derhalve niet ondertekend worden.</w:t>
      </w:r>
    </w:p>
    <w:p w14:paraId="5A7B2E36" w14:textId="0839B2E4" w:rsidR="0003081A" w:rsidRDefault="0003081A" w:rsidP="00632FBB"/>
    <w:sectPr w:rsidR="0003081A" w:rsidSect="00590D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171C3" w14:textId="77777777" w:rsidR="00CA4022" w:rsidRDefault="00CA4022" w:rsidP="00586378">
      <w:r>
        <w:separator/>
      </w:r>
    </w:p>
    <w:p w14:paraId="7185F950" w14:textId="77777777" w:rsidR="00CA4022" w:rsidRDefault="00CA4022"/>
  </w:endnote>
  <w:endnote w:type="continuationSeparator" w:id="0">
    <w:p w14:paraId="79851A9E" w14:textId="77777777" w:rsidR="00CA4022" w:rsidRDefault="00CA4022" w:rsidP="00586378">
      <w:r>
        <w:continuationSeparator/>
      </w:r>
    </w:p>
    <w:p w14:paraId="025B21ED" w14:textId="77777777" w:rsidR="00CA4022" w:rsidRDefault="00CA40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ld">
    <w:panose1 w:val="020B0804030101020102"/>
    <w:charset w:val="00"/>
    <w:family w:val="swiss"/>
    <w:notTrueType/>
    <w:pitch w:val="variable"/>
    <w:sig w:usb0="800000EF" w:usb1="4000207B" w:usb2="00000000" w:usb3="00000000" w:csb0="00000001" w:csb1="00000000"/>
  </w:font>
  <w:font w:name="MetaOT-Norm">
    <w:panose1 w:val="020B0504030101020102"/>
    <w:charset w:val="00"/>
    <w:family w:val="swiss"/>
    <w:notTrueType/>
    <w:pitch w:val="variable"/>
    <w:sig w:usb0="800000EF" w:usb1="4000207B" w:usb2="00000000" w:usb3="00000000" w:csb0="00000001" w:csb1="00000000"/>
  </w:font>
  <w:font w:name="Garamond">
    <w:panose1 w:val="02020404030301010803"/>
    <w:charset w:val="00"/>
    <w:family w:val="roman"/>
    <w:pitch w:val="variable"/>
    <w:sig w:usb0="00000287" w:usb1="00000000" w:usb2="00000000" w:usb3="00000000" w:csb0="0000009F" w:csb1="00000000"/>
  </w:font>
  <w:font w:name="Frutiger LT Std 45 Light">
    <w:altName w:val="Frutiger LT Std 45 Light"/>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etaOT-MediumItalic">
    <w:altName w:val="Calibri"/>
    <w:panose1 w:val="00000000000000000000"/>
    <w:charset w:val="00"/>
    <w:family w:val="modern"/>
    <w:notTrueType/>
    <w:pitch w:val="variable"/>
    <w:sig w:usb0="800000AF" w:usb1="4000206B" w:usb2="00000000" w:usb3="00000000" w:csb0="00000001" w:csb1="00000000"/>
  </w:font>
  <w:font w:name="Verdana">
    <w:panose1 w:val="020B0604030504040204"/>
    <w:charset w:val="00"/>
    <w:family w:val="swiss"/>
    <w:pitch w:val="variable"/>
    <w:sig w:usb0="A10006FF" w:usb1="4000205B" w:usb2="00000010" w:usb3="00000000" w:csb0="0000019F" w:csb1="00000000"/>
  </w:font>
  <w:font w:name="MetaOT-Normal">
    <w:panose1 w:val="00000000000000000000"/>
    <w:charset w:val="00"/>
    <w:family w:val="modern"/>
    <w:notTrueType/>
    <w:pitch w:val="variable"/>
    <w:sig w:usb0="800000AF" w:usb1="4000206B"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etaOT-NormIta">
    <w:panose1 w:val="020B0504030101020102"/>
    <w:charset w:val="00"/>
    <w:family w:val="swiss"/>
    <w:notTrueType/>
    <w:pitch w:val="variable"/>
    <w:sig w:usb0="800000EF" w:usb1="4000207B" w:usb2="00000000" w:usb3="00000000" w:csb0="00000001" w:csb1="00000000"/>
  </w:font>
  <w:font w:name="Helvetica">
    <w:panose1 w:val="020B0604020202020204"/>
    <w:charset w:val="00"/>
    <w:family w:val="swiss"/>
    <w:pitch w:val="variable"/>
    <w:sig w:usb0="E0002EFF" w:usb1="C0007843"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88757" w14:textId="77777777" w:rsidR="00CA4022" w:rsidRDefault="00CA40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829794927"/>
      <w:docPartObj>
        <w:docPartGallery w:val="Page Numbers (Bottom of Page)"/>
        <w:docPartUnique/>
      </w:docPartObj>
    </w:sdtPr>
    <w:sdtEndPr>
      <w:rPr>
        <w:b/>
      </w:rPr>
    </w:sdtEndPr>
    <w:sdtContent>
      <w:sdt>
        <w:sdtPr>
          <w:rPr>
            <w:b/>
            <w:sz w:val="16"/>
            <w:szCs w:val="16"/>
          </w:rPr>
          <w:id w:val="98381352"/>
          <w:docPartObj>
            <w:docPartGallery w:val="Page Numbers (Top of Page)"/>
            <w:docPartUnique/>
          </w:docPartObj>
        </w:sdtPr>
        <w:sdtEndPr/>
        <w:sdtContent>
          <w:p w14:paraId="12F5410B" w14:textId="77777777" w:rsidR="00CA4022" w:rsidRPr="00CE739F" w:rsidRDefault="00CA4022" w:rsidP="00CE739F">
            <w:pPr>
              <w:pStyle w:val="Ondertitel"/>
              <w:ind w:left="7080" w:firstLine="708"/>
              <w:rPr>
                <w:b/>
                <w:sz w:val="16"/>
                <w:szCs w:val="16"/>
              </w:rPr>
            </w:pPr>
            <w:r w:rsidRPr="00CE739F">
              <w:rPr>
                <w:b/>
                <w:sz w:val="16"/>
                <w:szCs w:val="16"/>
              </w:rPr>
              <w:t xml:space="preserve">Pagina </w:t>
            </w:r>
            <w:r w:rsidRPr="00CE739F">
              <w:rPr>
                <w:b/>
                <w:sz w:val="16"/>
                <w:szCs w:val="16"/>
              </w:rPr>
              <w:fldChar w:fldCharType="begin"/>
            </w:r>
            <w:r w:rsidRPr="00CE739F">
              <w:rPr>
                <w:b/>
                <w:sz w:val="16"/>
                <w:szCs w:val="16"/>
              </w:rPr>
              <w:instrText>PAGE</w:instrText>
            </w:r>
            <w:r w:rsidRPr="00CE739F">
              <w:rPr>
                <w:b/>
                <w:sz w:val="16"/>
                <w:szCs w:val="16"/>
              </w:rPr>
              <w:fldChar w:fldCharType="separate"/>
            </w:r>
            <w:r>
              <w:rPr>
                <w:b/>
                <w:noProof/>
                <w:sz w:val="16"/>
                <w:szCs w:val="16"/>
              </w:rPr>
              <w:t>1</w:t>
            </w:r>
            <w:r w:rsidRPr="00CE739F">
              <w:rPr>
                <w:b/>
                <w:sz w:val="16"/>
                <w:szCs w:val="16"/>
              </w:rPr>
              <w:fldChar w:fldCharType="end"/>
            </w:r>
            <w:r w:rsidRPr="00CE739F">
              <w:rPr>
                <w:b/>
                <w:sz w:val="16"/>
                <w:szCs w:val="16"/>
              </w:rPr>
              <w:t xml:space="preserve"> van </w:t>
            </w:r>
            <w:r w:rsidRPr="00CE739F">
              <w:rPr>
                <w:b/>
                <w:sz w:val="16"/>
                <w:szCs w:val="16"/>
              </w:rPr>
              <w:fldChar w:fldCharType="begin"/>
            </w:r>
            <w:r w:rsidRPr="00CE739F">
              <w:rPr>
                <w:b/>
                <w:sz w:val="16"/>
                <w:szCs w:val="16"/>
              </w:rPr>
              <w:instrText>NUMPAGES</w:instrText>
            </w:r>
            <w:r w:rsidRPr="00CE739F">
              <w:rPr>
                <w:b/>
                <w:sz w:val="16"/>
                <w:szCs w:val="16"/>
              </w:rPr>
              <w:fldChar w:fldCharType="separate"/>
            </w:r>
            <w:r>
              <w:rPr>
                <w:b/>
                <w:noProof/>
                <w:sz w:val="16"/>
                <w:szCs w:val="16"/>
              </w:rPr>
              <w:t>6</w:t>
            </w:r>
            <w:r w:rsidRPr="00CE739F">
              <w:rPr>
                <w:b/>
                <w:sz w:val="16"/>
                <w:szCs w:val="16"/>
              </w:rPr>
              <w:fldChar w:fldCharType="end"/>
            </w:r>
          </w:p>
        </w:sdtContent>
      </w:sdt>
    </w:sdtContent>
  </w:sdt>
  <w:p w14:paraId="65CCF0C6" w14:textId="77777777" w:rsidR="00CA4022" w:rsidRPr="00557019" w:rsidRDefault="00CA4022" w:rsidP="00557019">
    <w:pPr>
      <w:pStyle w:val="Voettekst"/>
      <w:jc w:val="right"/>
      <w:rPr>
        <w:rFonts w:ascii="MetaOT-Bold" w:hAnsi="MetaOT-Bold"/>
        <w:color w:val="003DA5"/>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45D72" w14:textId="77777777" w:rsidR="00CA4022" w:rsidRDefault="00CA40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879C2" w14:textId="77777777" w:rsidR="00CA4022" w:rsidRDefault="00CA4022" w:rsidP="00586378">
      <w:r>
        <w:separator/>
      </w:r>
    </w:p>
    <w:p w14:paraId="3703DC99" w14:textId="77777777" w:rsidR="00CA4022" w:rsidRDefault="00CA4022"/>
  </w:footnote>
  <w:footnote w:type="continuationSeparator" w:id="0">
    <w:p w14:paraId="7254335B" w14:textId="77777777" w:rsidR="00CA4022" w:rsidRDefault="00CA4022" w:rsidP="00586378">
      <w:r>
        <w:continuationSeparator/>
      </w:r>
    </w:p>
    <w:p w14:paraId="23432D69" w14:textId="77777777" w:rsidR="00CA4022" w:rsidRDefault="00CA40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A124" w14:textId="77777777" w:rsidR="00CA4022" w:rsidRDefault="00CA40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1E70" w14:textId="77777777" w:rsidR="00CA4022" w:rsidRDefault="00CA402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F731" w14:textId="77777777" w:rsidR="00CA4022" w:rsidRDefault="00CA40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0C7F8D"/>
    <w:multiLevelType w:val="hybridMultilevel"/>
    <w:tmpl w:val="2D405F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0E21CF"/>
    <w:multiLevelType w:val="hybridMultilevel"/>
    <w:tmpl w:val="8B2826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EA4149"/>
    <w:multiLevelType w:val="hybridMultilevel"/>
    <w:tmpl w:val="CC78921E"/>
    <w:lvl w:ilvl="0" w:tplc="1CEE319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204452"/>
    <w:multiLevelType w:val="hybridMultilevel"/>
    <w:tmpl w:val="93FCB8E8"/>
    <w:lvl w:ilvl="0" w:tplc="1CBA4AF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DD1B19"/>
    <w:multiLevelType w:val="hybridMultilevel"/>
    <w:tmpl w:val="8DC67C82"/>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1B2FF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C1D6125"/>
    <w:multiLevelType w:val="hybridMultilevel"/>
    <w:tmpl w:val="ECF0715C"/>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C554C7D"/>
    <w:multiLevelType w:val="hybridMultilevel"/>
    <w:tmpl w:val="3C0CE9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D925031"/>
    <w:multiLevelType w:val="hybridMultilevel"/>
    <w:tmpl w:val="E8A6BC1E"/>
    <w:lvl w:ilvl="0" w:tplc="7332BFFC">
      <w:start w:val="1"/>
      <w:numFmt w:val="bullet"/>
      <w:lvlText w:val=""/>
      <w:lvlJc w:val="left"/>
      <w:pPr>
        <w:ind w:left="720" w:hanging="360"/>
      </w:pPr>
      <w:rPr>
        <w:rFonts w:ascii="Symbol" w:hAnsi="Symbol" w:hint="default"/>
        <w:color w:val="92D050"/>
        <w:sz w:val="19"/>
        <w:szCs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E3B2C01"/>
    <w:multiLevelType w:val="hybridMultilevel"/>
    <w:tmpl w:val="C0D2EAC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FDA4945"/>
    <w:multiLevelType w:val="hybridMultilevel"/>
    <w:tmpl w:val="C106796C"/>
    <w:lvl w:ilvl="0" w:tplc="B0D4640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23E17B7"/>
    <w:multiLevelType w:val="hybridMultilevel"/>
    <w:tmpl w:val="F6ACB442"/>
    <w:lvl w:ilvl="0" w:tplc="896A0922">
      <w:start w:val="1"/>
      <w:numFmt w:val="bullet"/>
      <w:lvlText w:val=""/>
      <w:lvlJc w:val="left"/>
      <w:pPr>
        <w:tabs>
          <w:tab w:val="num" w:pos="720"/>
        </w:tabs>
        <w:ind w:left="720" w:hanging="360"/>
      </w:pPr>
      <w:rPr>
        <w:rFonts w:ascii="Symbol" w:hAnsi="Symbol" w:hint="default"/>
        <w:b w:val="0"/>
        <w:color w:val="92D05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515500"/>
    <w:multiLevelType w:val="hybridMultilevel"/>
    <w:tmpl w:val="2D405F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4646F4A"/>
    <w:multiLevelType w:val="hybridMultilevel"/>
    <w:tmpl w:val="22D6ADEA"/>
    <w:lvl w:ilvl="0" w:tplc="8EFA7916">
      <w:start w:val="1"/>
      <w:numFmt w:val="bullet"/>
      <w:lvlText w:val=""/>
      <w:lvlJc w:val="left"/>
      <w:pPr>
        <w:ind w:left="1211" w:hanging="360"/>
      </w:pPr>
      <w:rPr>
        <w:rFonts w:ascii="Symbol" w:hAnsi="Symbol" w:hint="default"/>
        <w:color w:val="92D050"/>
        <w:sz w:val="22"/>
        <w:szCs w:val="22"/>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5" w15:restartNumberingAfterBreak="0">
    <w:nsid w:val="190A4D27"/>
    <w:multiLevelType w:val="hybridMultilevel"/>
    <w:tmpl w:val="D3DAF488"/>
    <w:lvl w:ilvl="0" w:tplc="C576DB42">
      <w:start w:val="1"/>
      <w:numFmt w:val="decimal"/>
      <w:pStyle w:val="Lijstalinea"/>
      <w:lvlText w:val="%1."/>
      <w:lvlJc w:val="left"/>
      <w:pPr>
        <w:ind w:left="1440" w:hanging="360"/>
      </w:pPr>
      <w:rPr>
        <w:rFonts w:ascii="MetaOT-Bold" w:hAnsi="MetaOT-Bold" w:hint="default"/>
        <w:color w:val="003DA5"/>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19AC1005"/>
    <w:multiLevelType w:val="hybridMultilevel"/>
    <w:tmpl w:val="A254E976"/>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1E46457"/>
    <w:multiLevelType w:val="hybridMultilevel"/>
    <w:tmpl w:val="00368C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3D32146"/>
    <w:multiLevelType w:val="hybridMultilevel"/>
    <w:tmpl w:val="7F706360"/>
    <w:lvl w:ilvl="0" w:tplc="D912398E">
      <w:start w:val="1"/>
      <w:numFmt w:val="bullet"/>
      <w:lvlText w:val=""/>
      <w:lvlJc w:val="left"/>
      <w:pPr>
        <w:ind w:left="720" w:hanging="360"/>
      </w:pPr>
      <w:rPr>
        <w:rFonts w:ascii="Symbol" w:hAnsi="Symbol" w:hint="default"/>
        <w:color w:val="92D05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6166061"/>
    <w:multiLevelType w:val="hybridMultilevel"/>
    <w:tmpl w:val="2FF0736E"/>
    <w:lvl w:ilvl="0" w:tplc="D1CAEC70">
      <w:numFmt w:val="bullet"/>
      <w:lvlText w:val="•"/>
      <w:lvlJc w:val="left"/>
      <w:pPr>
        <w:ind w:left="1065" w:hanging="705"/>
      </w:pPr>
      <w:rPr>
        <w:rFonts w:ascii="MetaOT-Norm" w:eastAsia="Times New Roman" w:hAnsi="MetaOT-Norm"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6A53D7D"/>
    <w:multiLevelType w:val="hybridMultilevel"/>
    <w:tmpl w:val="3CC00E7C"/>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7040F7C"/>
    <w:multiLevelType w:val="hybridMultilevel"/>
    <w:tmpl w:val="CE0A13CA"/>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74E1DFC"/>
    <w:multiLevelType w:val="hybridMultilevel"/>
    <w:tmpl w:val="933CFEC2"/>
    <w:lvl w:ilvl="0" w:tplc="E9B09A28">
      <w:numFmt w:val="bullet"/>
      <w:lvlText w:val="•"/>
      <w:lvlJc w:val="left"/>
      <w:pPr>
        <w:ind w:left="1065" w:hanging="705"/>
      </w:pPr>
      <w:rPr>
        <w:rFonts w:ascii="MetaOT-Norm" w:eastAsia="Times New Roman" w:hAnsi="MetaOT-Norm"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8E76305"/>
    <w:multiLevelType w:val="hybridMultilevel"/>
    <w:tmpl w:val="B1C66D8C"/>
    <w:lvl w:ilvl="0" w:tplc="896A0922">
      <w:start w:val="1"/>
      <w:numFmt w:val="bullet"/>
      <w:lvlText w:val=""/>
      <w:lvlJc w:val="left"/>
      <w:pPr>
        <w:ind w:left="720" w:hanging="360"/>
      </w:pPr>
      <w:rPr>
        <w:rFonts w:ascii="Symbol" w:hAnsi="Symbol" w:hint="default"/>
        <w:color w:val="92D05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CEB75C7"/>
    <w:multiLevelType w:val="hybridMultilevel"/>
    <w:tmpl w:val="24146E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D221F93"/>
    <w:multiLevelType w:val="hybridMultilevel"/>
    <w:tmpl w:val="284E8E92"/>
    <w:lvl w:ilvl="0" w:tplc="D912398E">
      <w:start w:val="1"/>
      <w:numFmt w:val="bullet"/>
      <w:lvlText w:val=""/>
      <w:lvlJc w:val="left"/>
      <w:pPr>
        <w:ind w:left="720" w:hanging="360"/>
      </w:pPr>
      <w:rPr>
        <w:rFonts w:ascii="Symbol" w:hAnsi="Symbol" w:hint="default"/>
        <w:color w:val="92D050"/>
        <w:sz w:val="22"/>
        <w:szCs w:val="22"/>
      </w:rPr>
    </w:lvl>
    <w:lvl w:ilvl="1" w:tplc="E2D0DC72">
      <w:start w:val="1"/>
      <w:numFmt w:val="bullet"/>
      <w:lvlText w:val=""/>
      <w:lvlJc w:val="left"/>
      <w:pPr>
        <w:ind w:left="1440" w:hanging="360"/>
      </w:pPr>
      <w:rPr>
        <w:rFonts w:ascii="Symbol" w:hAnsi="Symbol" w:hint="default"/>
        <w:color w:val="92D050"/>
        <w:sz w:val="22"/>
        <w:szCs w:val="22"/>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0F61A05"/>
    <w:multiLevelType w:val="hybridMultilevel"/>
    <w:tmpl w:val="2D405F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52A374C"/>
    <w:multiLevelType w:val="hybridMultilevel"/>
    <w:tmpl w:val="DBC0FF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8FC64F6"/>
    <w:multiLevelType w:val="hybridMultilevel"/>
    <w:tmpl w:val="00368C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3AA80C2B"/>
    <w:multiLevelType w:val="hybridMultilevel"/>
    <w:tmpl w:val="0ABE6320"/>
    <w:lvl w:ilvl="0" w:tplc="D912398E">
      <w:start w:val="1"/>
      <w:numFmt w:val="bullet"/>
      <w:lvlText w:val=""/>
      <w:lvlJc w:val="left"/>
      <w:pPr>
        <w:ind w:left="720" w:hanging="360"/>
      </w:pPr>
      <w:rPr>
        <w:rFonts w:ascii="Symbol" w:hAnsi="Symbol" w:hint="default"/>
        <w:color w:val="92D05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C43078E"/>
    <w:multiLevelType w:val="hybridMultilevel"/>
    <w:tmpl w:val="3918E00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CD27F28"/>
    <w:multiLevelType w:val="hybridMultilevel"/>
    <w:tmpl w:val="DF0695EC"/>
    <w:lvl w:ilvl="0" w:tplc="E46EEBE6">
      <w:start w:val="1"/>
      <w:numFmt w:val="bullet"/>
      <w:lvlText w:val=""/>
      <w:lvlJc w:val="left"/>
      <w:pPr>
        <w:ind w:left="720" w:hanging="360"/>
      </w:pPr>
      <w:rPr>
        <w:rFonts w:ascii="Symbol" w:hAnsi="Symbol" w:hint="default"/>
        <w:color w:val="92D05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52C5CBF"/>
    <w:multiLevelType w:val="hybridMultilevel"/>
    <w:tmpl w:val="C4AC7EF4"/>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5550596"/>
    <w:multiLevelType w:val="hybridMultilevel"/>
    <w:tmpl w:val="2D569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7611017"/>
    <w:multiLevelType w:val="hybridMultilevel"/>
    <w:tmpl w:val="08C4C462"/>
    <w:lvl w:ilvl="0" w:tplc="896A0922">
      <w:start w:val="1"/>
      <w:numFmt w:val="bullet"/>
      <w:lvlText w:val=""/>
      <w:lvlJc w:val="left"/>
      <w:pPr>
        <w:tabs>
          <w:tab w:val="num" w:pos="720"/>
        </w:tabs>
        <w:ind w:left="720" w:hanging="360"/>
      </w:pPr>
      <w:rPr>
        <w:rFonts w:ascii="Symbol" w:hAnsi="Symbol" w:hint="default"/>
        <w:color w:val="92D05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AA2719C"/>
    <w:multiLevelType w:val="hybridMultilevel"/>
    <w:tmpl w:val="FFE456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DB26EBB"/>
    <w:multiLevelType w:val="hybridMultilevel"/>
    <w:tmpl w:val="C106796C"/>
    <w:lvl w:ilvl="0" w:tplc="B0D4640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4EDF14CE"/>
    <w:multiLevelType w:val="multilevel"/>
    <w:tmpl w:val="04130025"/>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8" w15:restartNumberingAfterBreak="0">
    <w:nsid w:val="508B2B1D"/>
    <w:multiLevelType w:val="hybridMultilevel"/>
    <w:tmpl w:val="99DAED56"/>
    <w:lvl w:ilvl="0" w:tplc="9F1C6DFA">
      <w:numFmt w:val="bullet"/>
      <w:lvlText w:val="•"/>
      <w:lvlJc w:val="left"/>
      <w:pPr>
        <w:ind w:left="1065" w:hanging="705"/>
      </w:pPr>
      <w:rPr>
        <w:rFonts w:ascii="MetaOT-Norm" w:eastAsia="Times New Roman" w:hAnsi="MetaOT-Norm"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48C36D9"/>
    <w:multiLevelType w:val="multilevel"/>
    <w:tmpl w:val="B16AB0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55795DCB"/>
    <w:multiLevelType w:val="hybridMultilevel"/>
    <w:tmpl w:val="BD969CF0"/>
    <w:lvl w:ilvl="0" w:tplc="896A0922">
      <w:start w:val="1"/>
      <w:numFmt w:val="bullet"/>
      <w:lvlText w:val=""/>
      <w:lvlJc w:val="left"/>
      <w:pPr>
        <w:ind w:left="1080" w:hanging="360"/>
      </w:pPr>
      <w:rPr>
        <w:rFonts w:ascii="Symbol" w:hAnsi="Symbol" w:hint="default"/>
        <w:color w:val="92D050"/>
      </w:rPr>
    </w:lvl>
    <w:lvl w:ilvl="1" w:tplc="04130003" w:tentative="1">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1" w15:restartNumberingAfterBreak="0">
    <w:nsid w:val="563C033B"/>
    <w:multiLevelType w:val="hybridMultilevel"/>
    <w:tmpl w:val="00368C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6C280CCE"/>
    <w:multiLevelType w:val="hybridMultilevel"/>
    <w:tmpl w:val="95A45C52"/>
    <w:lvl w:ilvl="0" w:tplc="BB7ABEF6">
      <w:start w:val="1"/>
      <w:numFmt w:val="bullet"/>
      <w:lvlText w:val=""/>
      <w:lvlJc w:val="left"/>
      <w:pPr>
        <w:ind w:left="720" w:hanging="360"/>
      </w:pPr>
      <w:rPr>
        <w:rFonts w:ascii="Symbol" w:hAnsi="Symbol" w:hint="default"/>
        <w:color w:val="92D05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CFB1DC3"/>
    <w:multiLevelType w:val="hybridMultilevel"/>
    <w:tmpl w:val="D6980540"/>
    <w:lvl w:ilvl="0" w:tplc="0413000F">
      <w:start w:val="1"/>
      <w:numFmt w:val="decimal"/>
      <w:lvlText w:val="%1."/>
      <w:lvlJc w:val="left"/>
      <w:pPr>
        <w:ind w:left="360" w:hanging="360"/>
      </w:p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6EEF252D"/>
    <w:multiLevelType w:val="hybridMultilevel"/>
    <w:tmpl w:val="802C89C0"/>
    <w:lvl w:ilvl="0" w:tplc="AD1692AA">
      <w:start w:val="1"/>
      <w:numFmt w:val="decimal"/>
      <w:pStyle w:val="Stijl1"/>
      <w:lvlText w:val="%1."/>
      <w:lvlJc w:val="left"/>
      <w:pPr>
        <w:ind w:left="720" w:hanging="360"/>
      </w:pPr>
      <w:rPr>
        <w:rFonts w:ascii="MetaOT-Bold" w:hAnsi="MetaOT-Bold" w:hint="default"/>
        <w:color w:val="003DA5"/>
      </w:rPr>
    </w:lvl>
    <w:lvl w:ilvl="1" w:tplc="A76426C6">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F40379A"/>
    <w:multiLevelType w:val="hybridMultilevel"/>
    <w:tmpl w:val="9B102440"/>
    <w:lvl w:ilvl="0" w:tplc="0413000F">
      <w:start w:val="1"/>
      <w:numFmt w:val="decimal"/>
      <w:lvlText w:val="%1."/>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6" w15:restartNumberingAfterBreak="0">
    <w:nsid w:val="70426038"/>
    <w:multiLevelType w:val="hybridMultilevel"/>
    <w:tmpl w:val="769CBF1E"/>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3EE3E6D"/>
    <w:multiLevelType w:val="hybridMultilevel"/>
    <w:tmpl w:val="8E9C6510"/>
    <w:lvl w:ilvl="0" w:tplc="7818BAD6">
      <w:start w:val="1"/>
      <w:numFmt w:val="decimal"/>
      <w:lvlText w:val="%1."/>
      <w:lvlJc w:val="left"/>
      <w:pPr>
        <w:ind w:left="360" w:hanging="360"/>
      </w:pPr>
      <w:rPr>
        <w:rFonts w:ascii="Garamond" w:hAnsi="Garamond" w:hint="default"/>
        <w:sz w:val="22"/>
        <w:szCs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DF8590F"/>
    <w:multiLevelType w:val="hybridMultilevel"/>
    <w:tmpl w:val="A26A3A84"/>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4"/>
  </w:num>
  <w:num w:numId="2">
    <w:abstractNumId w:val="15"/>
  </w:num>
  <w:num w:numId="3">
    <w:abstractNumId w:val="20"/>
  </w:num>
  <w:num w:numId="4">
    <w:abstractNumId w:val="12"/>
  </w:num>
  <w:num w:numId="5">
    <w:abstractNumId w:val="34"/>
  </w:num>
  <w:num w:numId="6">
    <w:abstractNumId w:val="5"/>
  </w:num>
  <w:num w:numId="7">
    <w:abstractNumId w:val="13"/>
  </w:num>
  <w:num w:numId="8">
    <w:abstractNumId w:val="30"/>
  </w:num>
  <w:num w:numId="9">
    <w:abstractNumId w:val="2"/>
  </w:num>
  <w:num w:numId="10">
    <w:abstractNumId w:val="45"/>
  </w:num>
  <w:num w:numId="11">
    <w:abstractNumId w:val="8"/>
  </w:num>
  <w:num w:numId="12">
    <w:abstractNumId w:val="43"/>
  </w:num>
  <w:num w:numId="13">
    <w:abstractNumId w:val="46"/>
  </w:num>
  <w:num w:numId="14">
    <w:abstractNumId w:val="25"/>
  </w:num>
  <w:num w:numId="15">
    <w:abstractNumId w:val="14"/>
  </w:num>
  <w:num w:numId="16">
    <w:abstractNumId w:val="40"/>
  </w:num>
  <w:num w:numId="17">
    <w:abstractNumId w:val="23"/>
  </w:num>
  <w:num w:numId="18">
    <w:abstractNumId w:val="36"/>
  </w:num>
  <w:num w:numId="19">
    <w:abstractNumId w:val="47"/>
  </w:num>
  <w:num w:numId="20">
    <w:abstractNumId w:val="33"/>
  </w:num>
  <w:num w:numId="21">
    <w:abstractNumId w:val="17"/>
  </w:num>
  <w:num w:numId="22">
    <w:abstractNumId w:val="41"/>
  </w:num>
  <w:num w:numId="23">
    <w:abstractNumId w:val="10"/>
  </w:num>
  <w:num w:numId="24">
    <w:abstractNumId w:val="7"/>
  </w:num>
  <w:num w:numId="25">
    <w:abstractNumId w:val="31"/>
  </w:num>
  <w:num w:numId="26">
    <w:abstractNumId w:val="11"/>
  </w:num>
  <w:num w:numId="27">
    <w:abstractNumId w:val="27"/>
  </w:num>
  <w:num w:numId="28">
    <w:abstractNumId w:val="21"/>
  </w:num>
  <w:num w:numId="29">
    <w:abstractNumId w:val="3"/>
  </w:num>
  <w:num w:numId="30">
    <w:abstractNumId w:val="4"/>
  </w:num>
  <w:num w:numId="31">
    <w:abstractNumId w:val="42"/>
  </w:num>
  <w:num w:numId="32">
    <w:abstractNumId w:val="6"/>
  </w:num>
  <w:num w:numId="33">
    <w:abstractNumId w:val="24"/>
  </w:num>
  <w:num w:numId="34">
    <w:abstractNumId w:val="37"/>
  </w:num>
  <w:num w:numId="35">
    <w:abstractNumId w:val="1"/>
  </w:num>
  <w:num w:numId="36">
    <w:abstractNumId w:val="35"/>
  </w:num>
  <w:num w:numId="37">
    <w:abstractNumId w:val="26"/>
  </w:num>
  <w:num w:numId="38">
    <w:abstractNumId w:val="32"/>
  </w:num>
  <w:num w:numId="39">
    <w:abstractNumId w:val="38"/>
  </w:num>
  <w:num w:numId="40">
    <w:abstractNumId w:val="18"/>
  </w:num>
  <w:num w:numId="41">
    <w:abstractNumId w:val="22"/>
  </w:num>
  <w:num w:numId="42">
    <w:abstractNumId w:val="29"/>
  </w:num>
  <w:num w:numId="43">
    <w:abstractNumId w:val="19"/>
  </w:num>
  <w:num w:numId="44">
    <w:abstractNumId w:val="9"/>
  </w:num>
  <w:num w:numId="45">
    <w:abstractNumId w:val="28"/>
  </w:num>
  <w:num w:numId="46">
    <w:abstractNumId w:val="48"/>
  </w:num>
  <w:num w:numId="47">
    <w:abstractNumId w:val="16"/>
  </w:num>
  <w:num w:numId="48">
    <w:abstractNumId w:val="15"/>
  </w:num>
  <w:num w:numId="49">
    <w:abstractNumId w:val="3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efaultTabStop w:val="708"/>
  <w:hyphenationZone w:val="425"/>
  <w:defaultTableStyle w:val="Lichtelijst-accent3"/>
  <w:characterSpacingControl w:val="doNotCompress"/>
  <w:hdrShapeDefaults>
    <o:shapedefaults v:ext="edit" spidmax="148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5C"/>
    <w:rsid w:val="0000061A"/>
    <w:rsid w:val="000019EC"/>
    <w:rsid w:val="00002CEE"/>
    <w:rsid w:val="00002EBC"/>
    <w:rsid w:val="00003A1B"/>
    <w:rsid w:val="00005122"/>
    <w:rsid w:val="00006003"/>
    <w:rsid w:val="00006F60"/>
    <w:rsid w:val="00007569"/>
    <w:rsid w:val="000076FB"/>
    <w:rsid w:val="00007A3B"/>
    <w:rsid w:val="00010D6C"/>
    <w:rsid w:val="00011311"/>
    <w:rsid w:val="00012208"/>
    <w:rsid w:val="00014EC5"/>
    <w:rsid w:val="00015FC4"/>
    <w:rsid w:val="000161E7"/>
    <w:rsid w:val="000173AC"/>
    <w:rsid w:val="00021D85"/>
    <w:rsid w:val="0002263A"/>
    <w:rsid w:val="00022CC2"/>
    <w:rsid w:val="00025AAA"/>
    <w:rsid w:val="00030817"/>
    <w:rsid w:val="0003081A"/>
    <w:rsid w:val="000312CB"/>
    <w:rsid w:val="000319C2"/>
    <w:rsid w:val="00031BFC"/>
    <w:rsid w:val="0003383C"/>
    <w:rsid w:val="00033917"/>
    <w:rsid w:val="0003702F"/>
    <w:rsid w:val="00040913"/>
    <w:rsid w:val="00050343"/>
    <w:rsid w:val="00050418"/>
    <w:rsid w:val="00050FFF"/>
    <w:rsid w:val="00051FB4"/>
    <w:rsid w:val="00052824"/>
    <w:rsid w:val="00053498"/>
    <w:rsid w:val="00054F0D"/>
    <w:rsid w:val="00056ADF"/>
    <w:rsid w:val="000628AC"/>
    <w:rsid w:val="00062C31"/>
    <w:rsid w:val="00064F15"/>
    <w:rsid w:val="00071F2D"/>
    <w:rsid w:val="00072254"/>
    <w:rsid w:val="00073506"/>
    <w:rsid w:val="00073756"/>
    <w:rsid w:val="00074EBE"/>
    <w:rsid w:val="00075973"/>
    <w:rsid w:val="00076845"/>
    <w:rsid w:val="00081462"/>
    <w:rsid w:val="00083978"/>
    <w:rsid w:val="00087E1A"/>
    <w:rsid w:val="000901DC"/>
    <w:rsid w:val="0009183E"/>
    <w:rsid w:val="0009431A"/>
    <w:rsid w:val="00094542"/>
    <w:rsid w:val="0009486C"/>
    <w:rsid w:val="00095ED5"/>
    <w:rsid w:val="0009615C"/>
    <w:rsid w:val="000972AE"/>
    <w:rsid w:val="000A1365"/>
    <w:rsid w:val="000A3230"/>
    <w:rsid w:val="000A5CDE"/>
    <w:rsid w:val="000B0DB4"/>
    <w:rsid w:val="000B51FD"/>
    <w:rsid w:val="000B707B"/>
    <w:rsid w:val="000B7F1E"/>
    <w:rsid w:val="000C0D8D"/>
    <w:rsid w:val="000C4539"/>
    <w:rsid w:val="000C46B5"/>
    <w:rsid w:val="000C6EDF"/>
    <w:rsid w:val="000C7474"/>
    <w:rsid w:val="000D0211"/>
    <w:rsid w:val="000D14F2"/>
    <w:rsid w:val="000D1796"/>
    <w:rsid w:val="000D44B8"/>
    <w:rsid w:val="000D7900"/>
    <w:rsid w:val="000E4AAD"/>
    <w:rsid w:val="000E4EAD"/>
    <w:rsid w:val="000E5671"/>
    <w:rsid w:val="000F051B"/>
    <w:rsid w:val="000F64BE"/>
    <w:rsid w:val="000F6EC8"/>
    <w:rsid w:val="001008C8"/>
    <w:rsid w:val="00101531"/>
    <w:rsid w:val="001027C8"/>
    <w:rsid w:val="001060EE"/>
    <w:rsid w:val="001122CD"/>
    <w:rsid w:val="00115367"/>
    <w:rsid w:val="0011775A"/>
    <w:rsid w:val="001200C2"/>
    <w:rsid w:val="001216B8"/>
    <w:rsid w:val="001245AC"/>
    <w:rsid w:val="00125F72"/>
    <w:rsid w:val="001267E5"/>
    <w:rsid w:val="00127205"/>
    <w:rsid w:val="00127BB0"/>
    <w:rsid w:val="00130AEF"/>
    <w:rsid w:val="00130D3F"/>
    <w:rsid w:val="0013170B"/>
    <w:rsid w:val="00131817"/>
    <w:rsid w:val="00131BEC"/>
    <w:rsid w:val="00132C6B"/>
    <w:rsid w:val="00140018"/>
    <w:rsid w:val="00145D83"/>
    <w:rsid w:val="001515B9"/>
    <w:rsid w:val="00152C59"/>
    <w:rsid w:val="001544C7"/>
    <w:rsid w:val="001570F0"/>
    <w:rsid w:val="00162E70"/>
    <w:rsid w:val="00167CCC"/>
    <w:rsid w:val="001742D7"/>
    <w:rsid w:val="00184904"/>
    <w:rsid w:val="001868A4"/>
    <w:rsid w:val="00191CBE"/>
    <w:rsid w:val="00195BDD"/>
    <w:rsid w:val="001A0349"/>
    <w:rsid w:val="001A05AB"/>
    <w:rsid w:val="001A2E48"/>
    <w:rsid w:val="001A34F2"/>
    <w:rsid w:val="001A401D"/>
    <w:rsid w:val="001A513E"/>
    <w:rsid w:val="001A5CF4"/>
    <w:rsid w:val="001A7FE1"/>
    <w:rsid w:val="001B4F89"/>
    <w:rsid w:val="001B562F"/>
    <w:rsid w:val="001C0A39"/>
    <w:rsid w:val="001C525D"/>
    <w:rsid w:val="001C63B9"/>
    <w:rsid w:val="001C6C8A"/>
    <w:rsid w:val="001D087F"/>
    <w:rsid w:val="001D1066"/>
    <w:rsid w:val="001D1668"/>
    <w:rsid w:val="001D3C47"/>
    <w:rsid w:val="001D3CA3"/>
    <w:rsid w:val="001D6CA4"/>
    <w:rsid w:val="001E0DD1"/>
    <w:rsid w:val="001E370B"/>
    <w:rsid w:val="001E7F46"/>
    <w:rsid w:val="001F1C35"/>
    <w:rsid w:val="001F404E"/>
    <w:rsid w:val="001F4CD2"/>
    <w:rsid w:val="001F5D29"/>
    <w:rsid w:val="00201DDA"/>
    <w:rsid w:val="00203987"/>
    <w:rsid w:val="00203F13"/>
    <w:rsid w:val="00207DB8"/>
    <w:rsid w:val="0021097C"/>
    <w:rsid w:val="00210D88"/>
    <w:rsid w:val="00211125"/>
    <w:rsid w:val="0021245E"/>
    <w:rsid w:val="00213AF5"/>
    <w:rsid w:val="00213E7A"/>
    <w:rsid w:val="00220422"/>
    <w:rsid w:val="00221423"/>
    <w:rsid w:val="00223318"/>
    <w:rsid w:val="0022357B"/>
    <w:rsid w:val="002244BB"/>
    <w:rsid w:val="00226905"/>
    <w:rsid w:val="00226CCE"/>
    <w:rsid w:val="00226CF2"/>
    <w:rsid w:val="002351B4"/>
    <w:rsid w:val="00236307"/>
    <w:rsid w:val="00236DCC"/>
    <w:rsid w:val="002375ED"/>
    <w:rsid w:val="0024131B"/>
    <w:rsid w:val="002415E7"/>
    <w:rsid w:val="00242338"/>
    <w:rsid w:val="002453BC"/>
    <w:rsid w:val="0024736E"/>
    <w:rsid w:val="002503AA"/>
    <w:rsid w:val="00252F1E"/>
    <w:rsid w:val="00256110"/>
    <w:rsid w:val="00260107"/>
    <w:rsid w:val="002636DF"/>
    <w:rsid w:val="00265FC6"/>
    <w:rsid w:val="00271318"/>
    <w:rsid w:val="00271855"/>
    <w:rsid w:val="00272C2D"/>
    <w:rsid w:val="00273A86"/>
    <w:rsid w:val="00276152"/>
    <w:rsid w:val="00276BEE"/>
    <w:rsid w:val="002779DA"/>
    <w:rsid w:val="00277D83"/>
    <w:rsid w:val="00282CE4"/>
    <w:rsid w:val="00283FCB"/>
    <w:rsid w:val="00287263"/>
    <w:rsid w:val="0028767F"/>
    <w:rsid w:val="002905CF"/>
    <w:rsid w:val="00292071"/>
    <w:rsid w:val="00294522"/>
    <w:rsid w:val="00294934"/>
    <w:rsid w:val="00294C4E"/>
    <w:rsid w:val="0029591D"/>
    <w:rsid w:val="002A0542"/>
    <w:rsid w:val="002A0931"/>
    <w:rsid w:val="002A2741"/>
    <w:rsid w:val="002A6FA5"/>
    <w:rsid w:val="002A7401"/>
    <w:rsid w:val="002A7493"/>
    <w:rsid w:val="002B15A2"/>
    <w:rsid w:val="002B2198"/>
    <w:rsid w:val="002B2506"/>
    <w:rsid w:val="002B347E"/>
    <w:rsid w:val="002B3B60"/>
    <w:rsid w:val="002B6397"/>
    <w:rsid w:val="002B6EAC"/>
    <w:rsid w:val="002B7784"/>
    <w:rsid w:val="002C25AA"/>
    <w:rsid w:val="002C4ADA"/>
    <w:rsid w:val="002C57B5"/>
    <w:rsid w:val="002C5ADC"/>
    <w:rsid w:val="002C63CC"/>
    <w:rsid w:val="002D2454"/>
    <w:rsid w:val="002D2C66"/>
    <w:rsid w:val="002D3A83"/>
    <w:rsid w:val="002D56D9"/>
    <w:rsid w:val="002D6547"/>
    <w:rsid w:val="002D6DF6"/>
    <w:rsid w:val="002E03CB"/>
    <w:rsid w:val="002E058B"/>
    <w:rsid w:val="002E081F"/>
    <w:rsid w:val="002E19A2"/>
    <w:rsid w:val="002E28EA"/>
    <w:rsid w:val="002E42C7"/>
    <w:rsid w:val="002E45BD"/>
    <w:rsid w:val="002E5757"/>
    <w:rsid w:val="002E63F9"/>
    <w:rsid w:val="002E7198"/>
    <w:rsid w:val="002F1B85"/>
    <w:rsid w:val="002F1EE9"/>
    <w:rsid w:val="002F2C07"/>
    <w:rsid w:val="002F5737"/>
    <w:rsid w:val="002F6A64"/>
    <w:rsid w:val="00300F2D"/>
    <w:rsid w:val="0030115B"/>
    <w:rsid w:val="003018DD"/>
    <w:rsid w:val="003020C2"/>
    <w:rsid w:val="003042DC"/>
    <w:rsid w:val="003063F7"/>
    <w:rsid w:val="00311758"/>
    <w:rsid w:val="00315D25"/>
    <w:rsid w:val="00320761"/>
    <w:rsid w:val="00320E81"/>
    <w:rsid w:val="00321D6B"/>
    <w:rsid w:val="00321E4B"/>
    <w:rsid w:val="00322AE2"/>
    <w:rsid w:val="00322F5E"/>
    <w:rsid w:val="0032496D"/>
    <w:rsid w:val="003268B7"/>
    <w:rsid w:val="0032781F"/>
    <w:rsid w:val="0033062E"/>
    <w:rsid w:val="00334618"/>
    <w:rsid w:val="003357B2"/>
    <w:rsid w:val="00335CC3"/>
    <w:rsid w:val="00336AA1"/>
    <w:rsid w:val="00340E18"/>
    <w:rsid w:val="00342E2A"/>
    <w:rsid w:val="00344976"/>
    <w:rsid w:val="00346036"/>
    <w:rsid w:val="003466F9"/>
    <w:rsid w:val="00346F04"/>
    <w:rsid w:val="00347E0D"/>
    <w:rsid w:val="003515DB"/>
    <w:rsid w:val="00352036"/>
    <w:rsid w:val="00352C24"/>
    <w:rsid w:val="00356C59"/>
    <w:rsid w:val="00360938"/>
    <w:rsid w:val="0036122C"/>
    <w:rsid w:val="00364F7E"/>
    <w:rsid w:val="00367C82"/>
    <w:rsid w:val="00371441"/>
    <w:rsid w:val="00372FBF"/>
    <w:rsid w:val="00374258"/>
    <w:rsid w:val="00383264"/>
    <w:rsid w:val="003832B1"/>
    <w:rsid w:val="0038334D"/>
    <w:rsid w:val="00384BFB"/>
    <w:rsid w:val="003877EA"/>
    <w:rsid w:val="003918EF"/>
    <w:rsid w:val="0039267B"/>
    <w:rsid w:val="00395F24"/>
    <w:rsid w:val="0039639F"/>
    <w:rsid w:val="003A0BC8"/>
    <w:rsid w:val="003A39E9"/>
    <w:rsid w:val="003A4981"/>
    <w:rsid w:val="003A5A21"/>
    <w:rsid w:val="003A65CC"/>
    <w:rsid w:val="003A725B"/>
    <w:rsid w:val="003A75DE"/>
    <w:rsid w:val="003A7805"/>
    <w:rsid w:val="003B2AB5"/>
    <w:rsid w:val="003B56D1"/>
    <w:rsid w:val="003B5748"/>
    <w:rsid w:val="003B6895"/>
    <w:rsid w:val="003B7E76"/>
    <w:rsid w:val="003C1330"/>
    <w:rsid w:val="003C3260"/>
    <w:rsid w:val="003C442D"/>
    <w:rsid w:val="003D4EF6"/>
    <w:rsid w:val="003D5B41"/>
    <w:rsid w:val="003E35DA"/>
    <w:rsid w:val="003E62C9"/>
    <w:rsid w:val="003E7273"/>
    <w:rsid w:val="003F48C2"/>
    <w:rsid w:val="003F6317"/>
    <w:rsid w:val="00400324"/>
    <w:rsid w:val="004003A0"/>
    <w:rsid w:val="0040067A"/>
    <w:rsid w:val="00403486"/>
    <w:rsid w:val="00403531"/>
    <w:rsid w:val="0040385F"/>
    <w:rsid w:val="0040445D"/>
    <w:rsid w:val="004059E4"/>
    <w:rsid w:val="00406029"/>
    <w:rsid w:val="00406510"/>
    <w:rsid w:val="0040695A"/>
    <w:rsid w:val="00411F70"/>
    <w:rsid w:val="0041429E"/>
    <w:rsid w:val="00416792"/>
    <w:rsid w:val="004168C3"/>
    <w:rsid w:val="0042020F"/>
    <w:rsid w:val="00420E9B"/>
    <w:rsid w:val="00422112"/>
    <w:rsid w:val="0042707D"/>
    <w:rsid w:val="00427E01"/>
    <w:rsid w:val="0043249B"/>
    <w:rsid w:val="0043319B"/>
    <w:rsid w:val="00436D20"/>
    <w:rsid w:val="00440580"/>
    <w:rsid w:val="004406CF"/>
    <w:rsid w:val="00440954"/>
    <w:rsid w:val="00441AB1"/>
    <w:rsid w:val="004424F0"/>
    <w:rsid w:val="00442511"/>
    <w:rsid w:val="00442AC0"/>
    <w:rsid w:val="00443316"/>
    <w:rsid w:val="00446E52"/>
    <w:rsid w:val="0045219F"/>
    <w:rsid w:val="004531B2"/>
    <w:rsid w:val="004578C2"/>
    <w:rsid w:val="00457986"/>
    <w:rsid w:val="00461B74"/>
    <w:rsid w:val="00462C85"/>
    <w:rsid w:val="00466826"/>
    <w:rsid w:val="0047004B"/>
    <w:rsid w:val="004711C2"/>
    <w:rsid w:val="00472E68"/>
    <w:rsid w:val="00473A6C"/>
    <w:rsid w:val="00474578"/>
    <w:rsid w:val="00474ACD"/>
    <w:rsid w:val="004754DF"/>
    <w:rsid w:val="0047580A"/>
    <w:rsid w:val="00476CDE"/>
    <w:rsid w:val="0048340B"/>
    <w:rsid w:val="004935B1"/>
    <w:rsid w:val="00494A25"/>
    <w:rsid w:val="00495F4B"/>
    <w:rsid w:val="00496249"/>
    <w:rsid w:val="00497391"/>
    <w:rsid w:val="004973EF"/>
    <w:rsid w:val="004A0C39"/>
    <w:rsid w:val="004A0F28"/>
    <w:rsid w:val="004A1D04"/>
    <w:rsid w:val="004A226A"/>
    <w:rsid w:val="004A3419"/>
    <w:rsid w:val="004A375A"/>
    <w:rsid w:val="004A3BE0"/>
    <w:rsid w:val="004A7E72"/>
    <w:rsid w:val="004B2B18"/>
    <w:rsid w:val="004B2C81"/>
    <w:rsid w:val="004B48EF"/>
    <w:rsid w:val="004B4ADC"/>
    <w:rsid w:val="004B4B01"/>
    <w:rsid w:val="004B5C72"/>
    <w:rsid w:val="004C32E5"/>
    <w:rsid w:val="004C5D02"/>
    <w:rsid w:val="004C5DAB"/>
    <w:rsid w:val="004C6E30"/>
    <w:rsid w:val="004D1354"/>
    <w:rsid w:val="004D1B5F"/>
    <w:rsid w:val="004D20E7"/>
    <w:rsid w:val="004D35CB"/>
    <w:rsid w:val="004D46E8"/>
    <w:rsid w:val="004D48A0"/>
    <w:rsid w:val="004D57C3"/>
    <w:rsid w:val="004D5A21"/>
    <w:rsid w:val="004D7D7F"/>
    <w:rsid w:val="004E010F"/>
    <w:rsid w:val="004E1926"/>
    <w:rsid w:val="004E1ECE"/>
    <w:rsid w:val="004E3853"/>
    <w:rsid w:val="004E4A8C"/>
    <w:rsid w:val="004E63C4"/>
    <w:rsid w:val="004F0741"/>
    <w:rsid w:val="004F2769"/>
    <w:rsid w:val="004F6111"/>
    <w:rsid w:val="004F6529"/>
    <w:rsid w:val="004F6BA3"/>
    <w:rsid w:val="005012D6"/>
    <w:rsid w:val="00502609"/>
    <w:rsid w:val="00503D46"/>
    <w:rsid w:val="00503E85"/>
    <w:rsid w:val="0050447C"/>
    <w:rsid w:val="00507717"/>
    <w:rsid w:val="0051386D"/>
    <w:rsid w:val="00513EB8"/>
    <w:rsid w:val="00514CA9"/>
    <w:rsid w:val="00521FB7"/>
    <w:rsid w:val="00523D4A"/>
    <w:rsid w:val="00525481"/>
    <w:rsid w:val="00526EF9"/>
    <w:rsid w:val="005325CB"/>
    <w:rsid w:val="00536DDD"/>
    <w:rsid w:val="005377CB"/>
    <w:rsid w:val="00542506"/>
    <w:rsid w:val="00543E21"/>
    <w:rsid w:val="00544EBD"/>
    <w:rsid w:val="00546A3C"/>
    <w:rsid w:val="0054709E"/>
    <w:rsid w:val="005479BA"/>
    <w:rsid w:val="00547A91"/>
    <w:rsid w:val="00553995"/>
    <w:rsid w:val="0055529D"/>
    <w:rsid w:val="00557019"/>
    <w:rsid w:val="0055782F"/>
    <w:rsid w:val="00561894"/>
    <w:rsid w:val="00562AF7"/>
    <w:rsid w:val="00564F32"/>
    <w:rsid w:val="00565A38"/>
    <w:rsid w:val="0057014D"/>
    <w:rsid w:val="00570C6B"/>
    <w:rsid w:val="00572063"/>
    <w:rsid w:val="005728A8"/>
    <w:rsid w:val="00575175"/>
    <w:rsid w:val="00576019"/>
    <w:rsid w:val="005858A5"/>
    <w:rsid w:val="00586378"/>
    <w:rsid w:val="00586878"/>
    <w:rsid w:val="00590D0E"/>
    <w:rsid w:val="00590DE6"/>
    <w:rsid w:val="00593DCC"/>
    <w:rsid w:val="00595851"/>
    <w:rsid w:val="005A0A17"/>
    <w:rsid w:val="005A30A1"/>
    <w:rsid w:val="005A398E"/>
    <w:rsid w:val="005A4732"/>
    <w:rsid w:val="005A5AE5"/>
    <w:rsid w:val="005A5D95"/>
    <w:rsid w:val="005A7852"/>
    <w:rsid w:val="005B1769"/>
    <w:rsid w:val="005B416B"/>
    <w:rsid w:val="005C0172"/>
    <w:rsid w:val="005C01E4"/>
    <w:rsid w:val="005C08BB"/>
    <w:rsid w:val="005C3250"/>
    <w:rsid w:val="005C32C6"/>
    <w:rsid w:val="005C3CBF"/>
    <w:rsid w:val="005C434C"/>
    <w:rsid w:val="005C4F86"/>
    <w:rsid w:val="005C5948"/>
    <w:rsid w:val="005C59D6"/>
    <w:rsid w:val="005C5B32"/>
    <w:rsid w:val="005D0471"/>
    <w:rsid w:val="005D0AE3"/>
    <w:rsid w:val="005D1878"/>
    <w:rsid w:val="005D4FDC"/>
    <w:rsid w:val="005E000D"/>
    <w:rsid w:val="005E0667"/>
    <w:rsid w:val="005E2976"/>
    <w:rsid w:val="005E37CC"/>
    <w:rsid w:val="005E5856"/>
    <w:rsid w:val="005F25F8"/>
    <w:rsid w:val="005F3246"/>
    <w:rsid w:val="00600175"/>
    <w:rsid w:val="00600AB2"/>
    <w:rsid w:val="0060291C"/>
    <w:rsid w:val="006039F7"/>
    <w:rsid w:val="00604B8B"/>
    <w:rsid w:val="00604D96"/>
    <w:rsid w:val="0060563F"/>
    <w:rsid w:val="00606130"/>
    <w:rsid w:val="006120CF"/>
    <w:rsid w:val="00612651"/>
    <w:rsid w:val="0061436A"/>
    <w:rsid w:val="006149E1"/>
    <w:rsid w:val="00615992"/>
    <w:rsid w:val="00620F7C"/>
    <w:rsid w:val="00623194"/>
    <w:rsid w:val="00624B3E"/>
    <w:rsid w:val="006259AE"/>
    <w:rsid w:val="0063033B"/>
    <w:rsid w:val="006309DB"/>
    <w:rsid w:val="00631C45"/>
    <w:rsid w:val="00631FC5"/>
    <w:rsid w:val="00632FBB"/>
    <w:rsid w:val="00633953"/>
    <w:rsid w:val="006354CF"/>
    <w:rsid w:val="006357E4"/>
    <w:rsid w:val="0063584E"/>
    <w:rsid w:val="006431FE"/>
    <w:rsid w:val="006440EA"/>
    <w:rsid w:val="00644186"/>
    <w:rsid w:val="00647D90"/>
    <w:rsid w:val="0065032B"/>
    <w:rsid w:val="00654FA9"/>
    <w:rsid w:val="00655292"/>
    <w:rsid w:val="006575E6"/>
    <w:rsid w:val="00663E2A"/>
    <w:rsid w:val="00665871"/>
    <w:rsid w:val="0066751A"/>
    <w:rsid w:val="006719EC"/>
    <w:rsid w:val="00674CBC"/>
    <w:rsid w:val="006762F1"/>
    <w:rsid w:val="006767B9"/>
    <w:rsid w:val="00676F21"/>
    <w:rsid w:val="0068126D"/>
    <w:rsid w:val="00681E02"/>
    <w:rsid w:val="00687574"/>
    <w:rsid w:val="0069006E"/>
    <w:rsid w:val="00690405"/>
    <w:rsid w:val="00691A14"/>
    <w:rsid w:val="00692FCC"/>
    <w:rsid w:val="006932AD"/>
    <w:rsid w:val="00693D23"/>
    <w:rsid w:val="0069432F"/>
    <w:rsid w:val="006952E0"/>
    <w:rsid w:val="00695F28"/>
    <w:rsid w:val="006A0B97"/>
    <w:rsid w:val="006A16D2"/>
    <w:rsid w:val="006A1750"/>
    <w:rsid w:val="006A2226"/>
    <w:rsid w:val="006A23D9"/>
    <w:rsid w:val="006A2FC8"/>
    <w:rsid w:val="006A3BBB"/>
    <w:rsid w:val="006A71EB"/>
    <w:rsid w:val="006A72F1"/>
    <w:rsid w:val="006B0F70"/>
    <w:rsid w:val="006B16CF"/>
    <w:rsid w:val="006B3053"/>
    <w:rsid w:val="006B42BE"/>
    <w:rsid w:val="006B4803"/>
    <w:rsid w:val="006B56EA"/>
    <w:rsid w:val="006B7669"/>
    <w:rsid w:val="006B7EC9"/>
    <w:rsid w:val="006C037B"/>
    <w:rsid w:val="006C10C8"/>
    <w:rsid w:val="006C28D3"/>
    <w:rsid w:val="006C68C2"/>
    <w:rsid w:val="006D1D9D"/>
    <w:rsid w:val="006D39AC"/>
    <w:rsid w:val="006D4173"/>
    <w:rsid w:val="006D7EE1"/>
    <w:rsid w:val="006E0CF7"/>
    <w:rsid w:val="006E3187"/>
    <w:rsid w:val="006E3D4C"/>
    <w:rsid w:val="006E720A"/>
    <w:rsid w:val="006E7BE9"/>
    <w:rsid w:val="006F0DF0"/>
    <w:rsid w:val="006F1E8D"/>
    <w:rsid w:val="006F4499"/>
    <w:rsid w:val="006F46FB"/>
    <w:rsid w:val="006F50D0"/>
    <w:rsid w:val="006F6DA8"/>
    <w:rsid w:val="00701F32"/>
    <w:rsid w:val="00703172"/>
    <w:rsid w:val="0070537A"/>
    <w:rsid w:val="00710193"/>
    <w:rsid w:val="007108C0"/>
    <w:rsid w:val="0071231F"/>
    <w:rsid w:val="00713539"/>
    <w:rsid w:val="00714A72"/>
    <w:rsid w:val="00717B0D"/>
    <w:rsid w:val="007222AA"/>
    <w:rsid w:val="00723275"/>
    <w:rsid w:val="00730042"/>
    <w:rsid w:val="007329FE"/>
    <w:rsid w:val="007330B4"/>
    <w:rsid w:val="00733AA2"/>
    <w:rsid w:val="00734D5A"/>
    <w:rsid w:val="0073559D"/>
    <w:rsid w:val="00735D36"/>
    <w:rsid w:val="0073616B"/>
    <w:rsid w:val="00740AED"/>
    <w:rsid w:val="00743A88"/>
    <w:rsid w:val="0074403E"/>
    <w:rsid w:val="00744828"/>
    <w:rsid w:val="007454CC"/>
    <w:rsid w:val="00745A2D"/>
    <w:rsid w:val="007466EA"/>
    <w:rsid w:val="00746969"/>
    <w:rsid w:val="0074699B"/>
    <w:rsid w:val="00746F34"/>
    <w:rsid w:val="00750EA1"/>
    <w:rsid w:val="007511D8"/>
    <w:rsid w:val="007518E2"/>
    <w:rsid w:val="00753A34"/>
    <w:rsid w:val="00754B34"/>
    <w:rsid w:val="00762B50"/>
    <w:rsid w:val="00764EAB"/>
    <w:rsid w:val="00767E6F"/>
    <w:rsid w:val="00770E3F"/>
    <w:rsid w:val="00772A20"/>
    <w:rsid w:val="00773C89"/>
    <w:rsid w:val="00776A35"/>
    <w:rsid w:val="007802C2"/>
    <w:rsid w:val="00780821"/>
    <w:rsid w:val="0078139E"/>
    <w:rsid w:val="007822C0"/>
    <w:rsid w:val="007833A1"/>
    <w:rsid w:val="00784321"/>
    <w:rsid w:val="00784EEE"/>
    <w:rsid w:val="00790E0E"/>
    <w:rsid w:val="0079317C"/>
    <w:rsid w:val="00793AF0"/>
    <w:rsid w:val="00793F35"/>
    <w:rsid w:val="00796D76"/>
    <w:rsid w:val="007A1124"/>
    <w:rsid w:val="007A3FFB"/>
    <w:rsid w:val="007A621A"/>
    <w:rsid w:val="007A7DA6"/>
    <w:rsid w:val="007B075E"/>
    <w:rsid w:val="007B5345"/>
    <w:rsid w:val="007B5E56"/>
    <w:rsid w:val="007B7EE6"/>
    <w:rsid w:val="007C0EA2"/>
    <w:rsid w:val="007C177F"/>
    <w:rsid w:val="007C347B"/>
    <w:rsid w:val="007C4EB9"/>
    <w:rsid w:val="007C536D"/>
    <w:rsid w:val="007C60F3"/>
    <w:rsid w:val="007C6717"/>
    <w:rsid w:val="007C7544"/>
    <w:rsid w:val="007D0B40"/>
    <w:rsid w:val="007D7108"/>
    <w:rsid w:val="007E1925"/>
    <w:rsid w:val="007E30F2"/>
    <w:rsid w:val="007E6990"/>
    <w:rsid w:val="007E73E4"/>
    <w:rsid w:val="007E7E4B"/>
    <w:rsid w:val="007F041F"/>
    <w:rsid w:val="007F1266"/>
    <w:rsid w:val="007F403E"/>
    <w:rsid w:val="007F4B5C"/>
    <w:rsid w:val="007F4FB2"/>
    <w:rsid w:val="007F6733"/>
    <w:rsid w:val="007F77D5"/>
    <w:rsid w:val="00801AF5"/>
    <w:rsid w:val="00802BFA"/>
    <w:rsid w:val="00802C4F"/>
    <w:rsid w:val="00803204"/>
    <w:rsid w:val="00806D0F"/>
    <w:rsid w:val="00810966"/>
    <w:rsid w:val="00811B74"/>
    <w:rsid w:val="00813B0A"/>
    <w:rsid w:val="00813EFD"/>
    <w:rsid w:val="008163C4"/>
    <w:rsid w:val="008174E0"/>
    <w:rsid w:val="00822B5B"/>
    <w:rsid w:val="00824A24"/>
    <w:rsid w:val="008272C1"/>
    <w:rsid w:val="00831060"/>
    <w:rsid w:val="00834DAC"/>
    <w:rsid w:val="008356C0"/>
    <w:rsid w:val="008376D3"/>
    <w:rsid w:val="0084119B"/>
    <w:rsid w:val="0084536B"/>
    <w:rsid w:val="008509BC"/>
    <w:rsid w:val="00851856"/>
    <w:rsid w:val="00851A09"/>
    <w:rsid w:val="008548D9"/>
    <w:rsid w:val="00854F3E"/>
    <w:rsid w:val="008555CF"/>
    <w:rsid w:val="00855FC2"/>
    <w:rsid w:val="0086093C"/>
    <w:rsid w:val="00860A92"/>
    <w:rsid w:val="0086161B"/>
    <w:rsid w:val="00863EBD"/>
    <w:rsid w:val="00864706"/>
    <w:rsid w:val="00864DA8"/>
    <w:rsid w:val="00864EDB"/>
    <w:rsid w:val="0086765C"/>
    <w:rsid w:val="00867FBC"/>
    <w:rsid w:val="0087148C"/>
    <w:rsid w:val="00874487"/>
    <w:rsid w:val="00875C76"/>
    <w:rsid w:val="00882D6B"/>
    <w:rsid w:val="00884029"/>
    <w:rsid w:val="008873D2"/>
    <w:rsid w:val="00892B09"/>
    <w:rsid w:val="008935C2"/>
    <w:rsid w:val="0089366E"/>
    <w:rsid w:val="008936BC"/>
    <w:rsid w:val="008947BD"/>
    <w:rsid w:val="008A1848"/>
    <w:rsid w:val="008A6BF1"/>
    <w:rsid w:val="008B1235"/>
    <w:rsid w:val="008B2769"/>
    <w:rsid w:val="008B6F5B"/>
    <w:rsid w:val="008C02AF"/>
    <w:rsid w:val="008C16EC"/>
    <w:rsid w:val="008C3A81"/>
    <w:rsid w:val="008C606B"/>
    <w:rsid w:val="008C74F7"/>
    <w:rsid w:val="008D128B"/>
    <w:rsid w:val="008D4172"/>
    <w:rsid w:val="008D6840"/>
    <w:rsid w:val="008D7F7C"/>
    <w:rsid w:val="008E1414"/>
    <w:rsid w:val="008E2CFE"/>
    <w:rsid w:val="008F0D5F"/>
    <w:rsid w:val="008F13FF"/>
    <w:rsid w:val="008F3F39"/>
    <w:rsid w:val="008F4F7E"/>
    <w:rsid w:val="008F5D1F"/>
    <w:rsid w:val="008F64B7"/>
    <w:rsid w:val="008F6E76"/>
    <w:rsid w:val="008F743F"/>
    <w:rsid w:val="00907367"/>
    <w:rsid w:val="00913BAE"/>
    <w:rsid w:val="00914CC7"/>
    <w:rsid w:val="00915877"/>
    <w:rsid w:val="00917525"/>
    <w:rsid w:val="00920622"/>
    <w:rsid w:val="00921424"/>
    <w:rsid w:val="0092381D"/>
    <w:rsid w:val="009241B4"/>
    <w:rsid w:val="00925926"/>
    <w:rsid w:val="00926196"/>
    <w:rsid w:val="00926410"/>
    <w:rsid w:val="00927697"/>
    <w:rsid w:val="00930519"/>
    <w:rsid w:val="009401BD"/>
    <w:rsid w:val="00940265"/>
    <w:rsid w:val="00941C93"/>
    <w:rsid w:val="009436D5"/>
    <w:rsid w:val="00943FE7"/>
    <w:rsid w:val="00944568"/>
    <w:rsid w:val="0094671E"/>
    <w:rsid w:val="00947D83"/>
    <w:rsid w:val="00952BFC"/>
    <w:rsid w:val="00952D00"/>
    <w:rsid w:val="0095331C"/>
    <w:rsid w:val="009574C8"/>
    <w:rsid w:val="0096095C"/>
    <w:rsid w:val="00962133"/>
    <w:rsid w:val="00962520"/>
    <w:rsid w:val="0096382F"/>
    <w:rsid w:val="0096509C"/>
    <w:rsid w:val="00966CAE"/>
    <w:rsid w:val="00971162"/>
    <w:rsid w:val="0097233E"/>
    <w:rsid w:val="009752FE"/>
    <w:rsid w:val="0097688D"/>
    <w:rsid w:val="00976D58"/>
    <w:rsid w:val="0097792C"/>
    <w:rsid w:val="00984212"/>
    <w:rsid w:val="00985E13"/>
    <w:rsid w:val="00986F06"/>
    <w:rsid w:val="00987C19"/>
    <w:rsid w:val="0099012A"/>
    <w:rsid w:val="00992534"/>
    <w:rsid w:val="009948D6"/>
    <w:rsid w:val="00994DE7"/>
    <w:rsid w:val="00995A77"/>
    <w:rsid w:val="0099617F"/>
    <w:rsid w:val="009972C3"/>
    <w:rsid w:val="00997342"/>
    <w:rsid w:val="009A0745"/>
    <w:rsid w:val="009A08A8"/>
    <w:rsid w:val="009A1A2D"/>
    <w:rsid w:val="009A1B34"/>
    <w:rsid w:val="009A271D"/>
    <w:rsid w:val="009A3098"/>
    <w:rsid w:val="009A427B"/>
    <w:rsid w:val="009A4D6F"/>
    <w:rsid w:val="009A5B5E"/>
    <w:rsid w:val="009A6F7A"/>
    <w:rsid w:val="009B3165"/>
    <w:rsid w:val="009B37A0"/>
    <w:rsid w:val="009B3820"/>
    <w:rsid w:val="009B4AB0"/>
    <w:rsid w:val="009B5E76"/>
    <w:rsid w:val="009B7113"/>
    <w:rsid w:val="009C087D"/>
    <w:rsid w:val="009C3B13"/>
    <w:rsid w:val="009C497C"/>
    <w:rsid w:val="009C5DC2"/>
    <w:rsid w:val="009D12D3"/>
    <w:rsid w:val="009D2F90"/>
    <w:rsid w:val="009D3542"/>
    <w:rsid w:val="009D3F65"/>
    <w:rsid w:val="009D4459"/>
    <w:rsid w:val="009D639E"/>
    <w:rsid w:val="009D6793"/>
    <w:rsid w:val="009E4793"/>
    <w:rsid w:val="009E5DB6"/>
    <w:rsid w:val="009E6FE2"/>
    <w:rsid w:val="009E71EF"/>
    <w:rsid w:val="009F07B5"/>
    <w:rsid w:val="009F16F4"/>
    <w:rsid w:val="009F443A"/>
    <w:rsid w:val="009F5490"/>
    <w:rsid w:val="009F6F4E"/>
    <w:rsid w:val="009F732A"/>
    <w:rsid w:val="009F7C4F"/>
    <w:rsid w:val="00A01129"/>
    <w:rsid w:val="00A01888"/>
    <w:rsid w:val="00A0218F"/>
    <w:rsid w:val="00A027FB"/>
    <w:rsid w:val="00A05FD2"/>
    <w:rsid w:val="00A07D25"/>
    <w:rsid w:val="00A10B1A"/>
    <w:rsid w:val="00A12D7E"/>
    <w:rsid w:val="00A12F27"/>
    <w:rsid w:val="00A152DE"/>
    <w:rsid w:val="00A15554"/>
    <w:rsid w:val="00A16A91"/>
    <w:rsid w:val="00A208D5"/>
    <w:rsid w:val="00A22867"/>
    <w:rsid w:val="00A234DF"/>
    <w:rsid w:val="00A23DD0"/>
    <w:rsid w:val="00A25434"/>
    <w:rsid w:val="00A26513"/>
    <w:rsid w:val="00A26A8C"/>
    <w:rsid w:val="00A26C91"/>
    <w:rsid w:val="00A27AD4"/>
    <w:rsid w:val="00A33495"/>
    <w:rsid w:val="00A37B49"/>
    <w:rsid w:val="00A40098"/>
    <w:rsid w:val="00A45972"/>
    <w:rsid w:val="00A53003"/>
    <w:rsid w:val="00A55B2B"/>
    <w:rsid w:val="00A615D3"/>
    <w:rsid w:val="00A61B5E"/>
    <w:rsid w:val="00A62331"/>
    <w:rsid w:val="00A630BD"/>
    <w:rsid w:val="00A665AF"/>
    <w:rsid w:val="00A66720"/>
    <w:rsid w:val="00A71976"/>
    <w:rsid w:val="00A75BEA"/>
    <w:rsid w:val="00A80ADD"/>
    <w:rsid w:val="00A832A7"/>
    <w:rsid w:val="00A8359A"/>
    <w:rsid w:val="00A83C1F"/>
    <w:rsid w:val="00A866B5"/>
    <w:rsid w:val="00A86B6B"/>
    <w:rsid w:val="00A87AE3"/>
    <w:rsid w:val="00A904D5"/>
    <w:rsid w:val="00A918DD"/>
    <w:rsid w:val="00A943D3"/>
    <w:rsid w:val="00A943F7"/>
    <w:rsid w:val="00A94D26"/>
    <w:rsid w:val="00A94D99"/>
    <w:rsid w:val="00AA04C1"/>
    <w:rsid w:val="00AA0947"/>
    <w:rsid w:val="00AA5E27"/>
    <w:rsid w:val="00AA64CA"/>
    <w:rsid w:val="00AA6F85"/>
    <w:rsid w:val="00AB10D0"/>
    <w:rsid w:val="00AB55EF"/>
    <w:rsid w:val="00AB6D07"/>
    <w:rsid w:val="00AB72EF"/>
    <w:rsid w:val="00AB7ECD"/>
    <w:rsid w:val="00AC1580"/>
    <w:rsid w:val="00AC337C"/>
    <w:rsid w:val="00AC3F60"/>
    <w:rsid w:val="00AC63A3"/>
    <w:rsid w:val="00AC7592"/>
    <w:rsid w:val="00AC77A9"/>
    <w:rsid w:val="00AC7B37"/>
    <w:rsid w:val="00AD0E76"/>
    <w:rsid w:val="00AD2B8C"/>
    <w:rsid w:val="00AD3E1A"/>
    <w:rsid w:val="00AD4555"/>
    <w:rsid w:val="00AD7458"/>
    <w:rsid w:val="00AE136E"/>
    <w:rsid w:val="00AE37D9"/>
    <w:rsid w:val="00AE4826"/>
    <w:rsid w:val="00AE570A"/>
    <w:rsid w:val="00AE5B39"/>
    <w:rsid w:val="00AE7095"/>
    <w:rsid w:val="00AE7131"/>
    <w:rsid w:val="00AF0540"/>
    <w:rsid w:val="00AF3C25"/>
    <w:rsid w:val="00AF4E84"/>
    <w:rsid w:val="00AF56B3"/>
    <w:rsid w:val="00AF5DA9"/>
    <w:rsid w:val="00AF6CFE"/>
    <w:rsid w:val="00B00806"/>
    <w:rsid w:val="00B036CB"/>
    <w:rsid w:val="00B03FD0"/>
    <w:rsid w:val="00B04645"/>
    <w:rsid w:val="00B050F8"/>
    <w:rsid w:val="00B05B34"/>
    <w:rsid w:val="00B062BE"/>
    <w:rsid w:val="00B1091B"/>
    <w:rsid w:val="00B147A2"/>
    <w:rsid w:val="00B14E3F"/>
    <w:rsid w:val="00B1536F"/>
    <w:rsid w:val="00B169E8"/>
    <w:rsid w:val="00B20A74"/>
    <w:rsid w:val="00B2140D"/>
    <w:rsid w:val="00B2167F"/>
    <w:rsid w:val="00B22A27"/>
    <w:rsid w:val="00B24FB5"/>
    <w:rsid w:val="00B2553C"/>
    <w:rsid w:val="00B269D9"/>
    <w:rsid w:val="00B2701B"/>
    <w:rsid w:val="00B328EB"/>
    <w:rsid w:val="00B36051"/>
    <w:rsid w:val="00B364CC"/>
    <w:rsid w:val="00B3754F"/>
    <w:rsid w:val="00B4144D"/>
    <w:rsid w:val="00B41CBC"/>
    <w:rsid w:val="00B426DF"/>
    <w:rsid w:val="00B42B87"/>
    <w:rsid w:val="00B43021"/>
    <w:rsid w:val="00B478C6"/>
    <w:rsid w:val="00B5004A"/>
    <w:rsid w:val="00B513E6"/>
    <w:rsid w:val="00B53499"/>
    <w:rsid w:val="00B536D4"/>
    <w:rsid w:val="00B5428C"/>
    <w:rsid w:val="00B57EB7"/>
    <w:rsid w:val="00B61A85"/>
    <w:rsid w:val="00B62BED"/>
    <w:rsid w:val="00B65606"/>
    <w:rsid w:val="00B70311"/>
    <w:rsid w:val="00B70641"/>
    <w:rsid w:val="00B70967"/>
    <w:rsid w:val="00B724CA"/>
    <w:rsid w:val="00B749D8"/>
    <w:rsid w:val="00B77B6F"/>
    <w:rsid w:val="00B80963"/>
    <w:rsid w:val="00B829B5"/>
    <w:rsid w:val="00B90198"/>
    <w:rsid w:val="00B96D7D"/>
    <w:rsid w:val="00BA0D63"/>
    <w:rsid w:val="00BA352A"/>
    <w:rsid w:val="00BA3FBE"/>
    <w:rsid w:val="00BA6463"/>
    <w:rsid w:val="00BB18AB"/>
    <w:rsid w:val="00BB1F8E"/>
    <w:rsid w:val="00BB33A5"/>
    <w:rsid w:val="00BC0F30"/>
    <w:rsid w:val="00BC2E08"/>
    <w:rsid w:val="00BC76FB"/>
    <w:rsid w:val="00BD10B9"/>
    <w:rsid w:val="00BD7DAF"/>
    <w:rsid w:val="00BE0F53"/>
    <w:rsid w:val="00BE170F"/>
    <w:rsid w:val="00BE4D3B"/>
    <w:rsid w:val="00BE703E"/>
    <w:rsid w:val="00BE7F45"/>
    <w:rsid w:val="00BF031D"/>
    <w:rsid w:val="00BF063A"/>
    <w:rsid w:val="00BF0E17"/>
    <w:rsid w:val="00BF2698"/>
    <w:rsid w:val="00BF2959"/>
    <w:rsid w:val="00BF58EE"/>
    <w:rsid w:val="00C05552"/>
    <w:rsid w:val="00C06F07"/>
    <w:rsid w:val="00C11105"/>
    <w:rsid w:val="00C11C24"/>
    <w:rsid w:val="00C122BF"/>
    <w:rsid w:val="00C13646"/>
    <w:rsid w:val="00C159D4"/>
    <w:rsid w:val="00C16525"/>
    <w:rsid w:val="00C165E5"/>
    <w:rsid w:val="00C176F6"/>
    <w:rsid w:val="00C2083E"/>
    <w:rsid w:val="00C20BD5"/>
    <w:rsid w:val="00C21DFE"/>
    <w:rsid w:val="00C22351"/>
    <w:rsid w:val="00C2351D"/>
    <w:rsid w:val="00C236DE"/>
    <w:rsid w:val="00C255EA"/>
    <w:rsid w:val="00C30857"/>
    <w:rsid w:val="00C3117E"/>
    <w:rsid w:val="00C31F0D"/>
    <w:rsid w:val="00C3204E"/>
    <w:rsid w:val="00C3354B"/>
    <w:rsid w:val="00C35F85"/>
    <w:rsid w:val="00C4063E"/>
    <w:rsid w:val="00C42D25"/>
    <w:rsid w:val="00C4535C"/>
    <w:rsid w:val="00C45F1D"/>
    <w:rsid w:val="00C45FEA"/>
    <w:rsid w:val="00C465AE"/>
    <w:rsid w:val="00C50E43"/>
    <w:rsid w:val="00C51741"/>
    <w:rsid w:val="00C51816"/>
    <w:rsid w:val="00C52A3F"/>
    <w:rsid w:val="00C55339"/>
    <w:rsid w:val="00C560B4"/>
    <w:rsid w:val="00C563EA"/>
    <w:rsid w:val="00C576CF"/>
    <w:rsid w:val="00C603AF"/>
    <w:rsid w:val="00C624D7"/>
    <w:rsid w:val="00C63A93"/>
    <w:rsid w:val="00C63E4D"/>
    <w:rsid w:val="00C65C68"/>
    <w:rsid w:val="00C70408"/>
    <w:rsid w:val="00C70A3B"/>
    <w:rsid w:val="00C7300E"/>
    <w:rsid w:val="00C76319"/>
    <w:rsid w:val="00C774E6"/>
    <w:rsid w:val="00C80E2B"/>
    <w:rsid w:val="00C8165A"/>
    <w:rsid w:val="00C81CFB"/>
    <w:rsid w:val="00C82CCF"/>
    <w:rsid w:val="00C82E90"/>
    <w:rsid w:val="00C842DA"/>
    <w:rsid w:val="00C85C4E"/>
    <w:rsid w:val="00C870AD"/>
    <w:rsid w:val="00C871A0"/>
    <w:rsid w:val="00C93F18"/>
    <w:rsid w:val="00CA4022"/>
    <w:rsid w:val="00CA47AF"/>
    <w:rsid w:val="00CA4974"/>
    <w:rsid w:val="00CB01DB"/>
    <w:rsid w:val="00CB2980"/>
    <w:rsid w:val="00CB33E0"/>
    <w:rsid w:val="00CB3B77"/>
    <w:rsid w:val="00CB4C66"/>
    <w:rsid w:val="00CB4DC4"/>
    <w:rsid w:val="00CB4E86"/>
    <w:rsid w:val="00CB5F15"/>
    <w:rsid w:val="00CB737E"/>
    <w:rsid w:val="00CC08F2"/>
    <w:rsid w:val="00CC0FC9"/>
    <w:rsid w:val="00CC2826"/>
    <w:rsid w:val="00CC2CCA"/>
    <w:rsid w:val="00CC6167"/>
    <w:rsid w:val="00CC6973"/>
    <w:rsid w:val="00CD1FE8"/>
    <w:rsid w:val="00CD38F0"/>
    <w:rsid w:val="00CD3AF3"/>
    <w:rsid w:val="00CD3E46"/>
    <w:rsid w:val="00CD6662"/>
    <w:rsid w:val="00CE1C6E"/>
    <w:rsid w:val="00CE2E65"/>
    <w:rsid w:val="00CE739F"/>
    <w:rsid w:val="00CE77D0"/>
    <w:rsid w:val="00CF0F45"/>
    <w:rsid w:val="00CF2CCF"/>
    <w:rsid w:val="00CF2CE2"/>
    <w:rsid w:val="00CF44B3"/>
    <w:rsid w:val="00CF4556"/>
    <w:rsid w:val="00CF4B25"/>
    <w:rsid w:val="00CF6CCF"/>
    <w:rsid w:val="00D00FFD"/>
    <w:rsid w:val="00D012A6"/>
    <w:rsid w:val="00D01B23"/>
    <w:rsid w:val="00D02B2F"/>
    <w:rsid w:val="00D062A5"/>
    <w:rsid w:val="00D0667F"/>
    <w:rsid w:val="00D06F87"/>
    <w:rsid w:val="00D106B1"/>
    <w:rsid w:val="00D11891"/>
    <w:rsid w:val="00D129DA"/>
    <w:rsid w:val="00D12DAD"/>
    <w:rsid w:val="00D16158"/>
    <w:rsid w:val="00D16424"/>
    <w:rsid w:val="00D175CE"/>
    <w:rsid w:val="00D249C9"/>
    <w:rsid w:val="00D252ED"/>
    <w:rsid w:val="00D271E9"/>
    <w:rsid w:val="00D27AE2"/>
    <w:rsid w:val="00D305F7"/>
    <w:rsid w:val="00D31CC3"/>
    <w:rsid w:val="00D33A10"/>
    <w:rsid w:val="00D34BCF"/>
    <w:rsid w:val="00D353C9"/>
    <w:rsid w:val="00D3703F"/>
    <w:rsid w:val="00D41F85"/>
    <w:rsid w:val="00D45F84"/>
    <w:rsid w:val="00D502F5"/>
    <w:rsid w:val="00D508BD"/>
    <w:rsid w:val="00D5243F"/>
    <w:rsid w:val="00D56725"/>
    <w:rsid w:val="00D606E4"/>
    <w:rsid w:val="00D61EF3"/>
    <w:rsid w:val="00D62925"/>
    <w:rsid w:val="00D6451C"/>
    <w:rsid w:val="00D6567A"/>
    <w:rsid w:val="00D67AAE"/>
    <w:rsid w:val="00D70CBF"/>
    <w:rsid w:val="00D731DA"/>
    <w:rsid w:val="00D73A74"/>
    <w:rsid w:val="00D81A53"/>
    <w:rsid w:val="00D81D98"/>
    <w:rsid w:val="00D84029"/>
    <w:rsid w:val="00D87FC9"/>
    <w:rsid w:val="00D90B25"/>
    <w:rsid w:val="00D9165A"/>
    <w:rsid w:val="00D949EF"/>
    <w:rsid w:val="00D95AF3"/>
    <w:rsid w:val="00D96F00"/>
    <w:rsid w:val="00D978C0"/>
    <w:rsid w:val="00DA0944"/>
    <w:rsid w:val="00DA25C3"/>
    <w:rsid w:val="00DA39C5"/>
    <w:rsid w:val="00DA4D26"/>
    <w:rsid w:val="00DA5EA6"/>
    <w:rsid w:val="00DB09D0"/>
    <w:rsid w:val="00DB468F"/>
    <w:rsid w:val="00DB52F5"/>
    <w:rsid w:val="00DB6A75"/>
    <w:rsid w:val="00DC12AF"/>
    <w:rsid w:val="00DC1F02"/>
    <w:rsid w:val="00DC2443"/>
    <w:rsid w:val="00DC2B1B"/>
    <w:rsid w:val="00DC3D7C"/>
    <w:rsid w:val="00DC419A"/>
    <w:rsid w:val="00DC54C6"/>
    <w:rsid w:val="00DC5A9D"/>
    <w:rsid w:val="00DC6FE1"/>
    <w:rsid w:val="00DD0650"/>
    <w:rsid w:val="00DD0B27"/>
    <w:rsid w:val="00DD1997"/>
    <w:rsid w:val="00DD3C90"/>
    <w:rsid w:val="00DD4E72"/>
    <w:rsid w:val="00DD5375"/>
    <w:rsid w:val="00DD7E05"/>
    <w:rsid w:val="00DE0D8B"/>
    <w:rsid w:val="00DE3430"/>
    <w:rsid w:val="00DF3073"/>
    <w:rsid w:val="00DF4246"/>
    <w:rsid w:val="00DF5A31"/>
    <w:rsid w:val="00E0317F"/>
    <w:rsid w:val="00E04973"/>
    <w:rsid w:val="00E0538A"/>
    <w:rsid w:val="00E05548"/>
    <w:rsid w:val="00E06E9D"/>
    <w:rsid w:val="00E16324"/>
    <w:rsid w:val="00E171E3"/>
    <w:rsid w:val="00E2033C"/>
    <w:rsid w:val="00E20776"/>
    <w:rsid w:val="00E20802"/>
    <w:rsid w:val="00E219A9"/>
    <w:rsid w:val="00E22D2A"/>
    <w:rsid w:val="00E23074"/>
    <w:rsid w:val="00E2381A"/>
    <w:rsid w:val="00E24279"/>
    <w:rsid w:val="00E24728"/>
    <w:rsid w:val="00E33F51"/>
    <w:rsid w:val="00E3649E"/>
    <w:rsid w:val="00E371E4"/>
    <w:rsid w:val="00E37DB0"/>
    <w:rsid w:val="00E43A43"/>
    <w:rsid w:val="00E46959"/>
    <w:rsid w:val="00E47B54"/>
    <w:rsid w:val="00E52A18"/>
    <w:rsid w:val="00E52E62"/>
    <w:rsid w:val="00E543AE"/>
    <w:rsid w:val="00E618EC"/>
    <w:rsid w:val="00E64551"/>
    <w:rsid w:val="00E64900"/>
    <w:rsid w:val="00E65220"/>
    <w:rsid w:val="00E73F27"/>
    <w:rsid w:val="00E767DA"/>
    <w:rsid w:val="00E805C2"/>
    <w:rsid w:val="00E83902"/>
    <w:rsid w:val="00E84D25"/>
    <w:rsid w:val="00E854BA"/>
    <w:rsid w:val="00E874BF"/>
    <w:rsid w:val="00E87AE4"/>
    <w:rsid w:val="00E91AEE"/>
    <w:rsid w:val="00E93E56"/>
    <w:rsid w:val="00E94BBA"/>
    <w:rsid w:val="00EA00CC"/>
    <w:rsid w:val="00EA2D9C"/>
    <w:rsid w:val="00EA4DF3"/>
    <w:rsid w:val="00EA50C8"/>
    <w:rsid w:val="00EA74C5"/>
    <w:rsid w:val="00EB1416"/>
    <w:rsid w:val="00EB5F69"/>
    <w:rsid w:val="00EC081C"/>
    <w:rsid w:val="00EC09F4"/>
    <w:rsid w:val="00EC5CDD"/>
    <w:rsid w:val="00ED2BC1"/>
    <w:rsid w:val="00ED4AFA"/>
    <w:rsid w:val="00EE09CE"/>
    <w:rsid w:val="00EE1EDC"/>
    <w:rsid w:val="00EE4A31"/>
    <w:rsid w:val="00EE5E52"/>
    <w:rsid w:val="00EE776A"/>
    <w:rsid w:val="00EE7D0E"/>
    <w:rsid w:val="00EF136C"/>
    <w:rsid w:val="00EF4B9B"/>
    <w:rsid w:val="00F011B8"/>
    <w:rsid w:val="00F05F37"/>
    <w:rsid w:val="00F0723B"/>
    <w:rsid w:val="00F0760B"/>
    <w:rsid w:val="00F1216F"/>
    <w:rsid w:val="00F13CCB"/>
    <w:rsid w:val="00F1411D"/>
    <w:rsid w:val="00F17357"/>
    <w:rsid w:val="00F177C6"/>
    <w:rsid w:val="00F1786A"/>
    <w:rsid w:val="00F20C1E"/>
    <w:rsid w:val="00F20D03"/>
    <w:rsid w:val="00F20DB7"/>
    <w:rsid w:val="00F2440E"/>
    <w:rsid w:val="00F26F4C"/>
    <w:rsid w:val="00F2724F"/>
    <w:rsid w:val="00F33019"/>
    <w:rsid w:val="00F33FEA"/>
    <w:rsid w:val="00F407C5"/>
    <w:rsid w:val="00F4488A"/>
    <w:rsid w:val="00F46A0B"/>
    <w:rsid w:val="00F50DA9"/>
    <w:rsid w:val="00F54042"/>
    <w:rsid w:val="00F55166"/>
    <w:rsid w:val="00F55B8D"/>
    <w:rsid w:val="00F56FB6"/>
    <w:rsid w:val="00F571E4"/>
    <w:rsid w:val="00F57AA8"/>
    <w:rsid w:val="00F629A6"/>
    <w:rsid w:val="00F63889"/>
    <w:rsid w:val="00F66CE8"/>
    <w:rsid w:val="00F67D63"/>
    <w:rsid w:val="00F70F28"/>
    <w:rsid w:val="00F71A68"/>
    <w:rsid w:val="00F7254A"/>
    <w:rsid w:val="00F733D6"/>
    <w:rsid w:val="00F737EF"/>
    <w:rsid w:val="00F74FF7"/>
    <w:rsid w:val="00F75BA2"/>
    <w:rsid w:val="00F7626A"/>
    <w:rsid w:val="00F77C30"/>
    <w:rsid w:val="00F80116"/>
    <w:rsid w:val="00F80E1A"/>
    <w:rsid w:val="00F82691"/>
    <w:rsid w:val="00F83374"/>
    <w:rsid w:val="00F9096B"/>
    <w:rsid w:val="00F90D41"/>
    <w:rsid w:val="00F93286"/>
    <w:rsid w:val="00F93863"/>
    <w:rsid w:val="00F93FDB"/>
    <w:rsid w:val="00F95246"/>
    <w:rsid w:val="00F956F8"/>
    <w:rsid w:val="00FA1970"/>
    <w:rsid w:val="00FA3D60"/>
    <w:rsid w:val="00FA3E60"/>
    <w:rsid w:val="00FA587B"/>
    <w:rsid w:val="00FA7A5A"/>
    <w:rsid w:val="00FB05B1"/>
    <w:rsid w:val="00FB24B5"/>
    <w:rsid w:val="00FB4D12"/>
    <w:rsid w:val="00FB5142"/>
    <w:rsid w:val="00FB6340"/>
    <w:rsid w:val="00FB71E0"/>
    <w:rsid w:val="00FB774A"/>
    <w:rsid w:val="00FC2D36"/>
    <w:rsid w:val="00FC380B"/>
    <w:rsid w:val="00FC3A3F"/>
    <w:rsid w:val="00FC5433"/>
    <w:rsid w:val="00FC5A0E"/>
    <w:rsid w:val="00FD1AE5"/>
    <w:rsid w:val="00FD1CA0"/>
    <w:rsid w:val="00FD3551"/>
    <w:rsid w:val="00FD6A27"/>
    <w:rsid w:val="00FD7EE0"/>
    <w:rsid w:val="00FE3CC4"/>
    <w:rsid w:val="00FE4336"/>
    <w:rsid w:val="00FE66A2"/>
    <w:rsid w:val="00FF0ED8"/>
    <w:rsid w:val="00FF0EEE"/>
    <w:rsid w:val="00FF2C4D"/>
    <w:rsid w:val="00FF2F7B"/>
    <w:rsid w:val="00FF4C32"/>
    <w:rsid w:val="00FF5166"/>
    <w:rsid w:val="00FF699F"/>
    <w:rsid w:val="00FF71A5"/>
    <w:rsid w:val="00FF72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8481"/>
    <o:shapelayout v:ext="edit">
      <o:idmap v:ext="edit" data="1"/>
    </o:shapelayout>
  </w:shapeDefaults>
  <w:decimalSymbol w:val=","/>
  <w:listSeparator w:val=";"/>
  <w14:docId w14:val="49E4E52C"/>
  <w15:docId w15:val="{2DBE89B8-B34C-4801-8884-3C5C082E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1741"/>
    <w:pPr>
      <w:spacing w:line="288" w:lineRule="auto"/>
    </w:pPr>
    <w:rPr>
      <w:rFonts w:ascii="MetaOT-Norm" w:hAnsi="MetaOT-Norm"/>
      <w:color w:val="000000"/>
      <w:sz w:val="19"/>
      <w:szCs w:val="22"/>
    </w:rPr>
  </w:style>
  <w:style w:type="paragraph" w:styleId="Kop1">
    <w:name w:val="heading 1"/>
    <w:basedOn w:val="Standaard"/>
    <w:next w:val="Standaard"/>
    <w:link w:val="Kop1Char"/>
    <w:autoRedefine/>
    <w:qFormat/>
    <w:rsid w:val="00803204"/>
    <w:pPr>
      <w:keepNext/>
      <w:numPr>
        <w:numId w:val="34"/>
      </w:numPr>
      <w:spacing w:before="240" w:after="60"/>
      <w:outlineLvl w:val="0"/>
    </w:pPr>
    <w:rPr>
      <w:rFonts w:ascii="MetaOT-Bold" w:eastAsia="Frutiger LT Std 45 Light" w:hAnsi="MetaOT-Bold"/>
      <w:bCs/>
      <w:color w:val="003DA4"/>
      <w:kern w:val="32"/>
      <w:sz w:val="36"/>
      <w:szCs w:val="32"/>
      <w:lang w:eastAsia="en-US"/>
    </w:rPr>
  </w:style>
  <w:style w:type="paragraph" w:styleId="Kop2">
    <w:name w:val="heading 2"/>
    <w:basedOn w:val="Standaard"/>
    <w:next w:val="Standaard"/>
    <w:link w:val="Kop2Char"/>
    <w:autoRedefine/>
    <w:unhideWhenUsed/>
    <w:qFormat/>
    <w:rsid w:val="002A7401"/>
    <w:pPr>
      <w:keepNext/>
      <w:spacing w:before="120" w:line="240" w:lineRule="auto"/>
      <w:ind w:left="576" w:hanging="576"/>
      <w:outlineLvl w:val="1"/>
    </w:pPr>
    <w:rPr>
      <w:rFonts w:ascii="MetaOT-Bold" w:hAnsi="MetaOT-Bold" w:cs="Arial"/>
      <w:color w:val="77B82A"/>
      <w:sz w:val="26"/>
      <w:lang w:eastAsia="en-US"/>
    </w:rPr>
  </w:style>
  <w:style w:type="paragraph" w:styleId="Kop3">
    <w:name w:val="heading 3"/>
    <w:basedOn w:val="Standaard"/>
    <w:next w:val="Standaard"/>
    <w:link w:val="Kop3Char"/>
    <w:autoRedefine/>
    <w:unhideWhenUsed/>
    <w:qFormat/>
    <w:rsid w:val="00CE739F"/>
    <w:pPr>
      <w:keepNext/>
      <w:numPr>
        <w:ilvl w:val="2"/>
        <w:numId w:val="34"/>
      </w:numPr>
      <w:outlineLvl w:val="2"/>
    </w:pPr>
    <w:rPr>
      <w:rFonts w:ascii="MetaOT-Bold" w:eastAsia="Frutiger LT Std 45 Light" w:hAnsi="MetaOT-Bold" w:cs="Arial"/>
      <w:color w:val="003DA5"/>
      <w:spacing w:val="1"/>
      <w:szCs w:val="19"/>
      <w:lang w:eastAsia="en-US"/>
    </w:rPr>
  </w:style>
  <w:style w:type="paragraph" w:styleId="Kop4">
    <w:name w:val="heading 4"/>
    <w:basedOn w:val="Standaard"/>
    <w:next w:val="Standaard"/>
    <w:link w:val="Kop4Char"/>
    <w:unhideWhenUsed/>
    <w:qFormat/>
    <w:rsid w:val="00EE09CE"/>
    <w:pPr>
      <w:keepNext/>
      <w:numPr>
        <w:ilvl w:val="3"/>
        <w:numId w:val="34"/>
      </w:numPr>
      <w:outlineLvl w:val="3"/>
    </w:pPr>
    <w:rPr>
      <w:rFonts w:ascii="MetaOT-Bold" w:hAnsi="MetaOT-Bold"/>
      <w:lang w:eastAsia="en-US"/>
    </w:rPr>
  </w:style>
  <w:style w:type="paragraph" w:styleId="Kop5">
    <w:name w:val="heading 5"/>
    <w:basedOn w:val="Standaard"/>
    <w:next w:val="Standaard"/>
    <w:link w:val="Kop5Char"/>
    <w:unhideWhenUsed/>
    <w:qFormat/>
    <w:rsid w:val="00687574"/>
    <w:pPr>
      <w:keepNext/>
      <w:numPr>
        <w:ilvl w:val="4"/>
        <w:numId w:val="34"/>
      </w:numPr>
      <w:outlineLvl w:val="4"/>
    </w:pPr>
    <w:rPr>
      <w:rFonts w:ascii="Arial" w:hAnsi="Arial" w:cs="Arial"/>
      <w:sz w:val="20"/>
      <w:szCs w:val="20"/>
      <w:u w:val="single"/>
      <w:lang w:eastAsia="en-US"/>
    </w:rPr>
  </w:style>
  <w:style w:type="paragraph" w:styleId="Kop6">
    <w:name w:val="heading 6"/>
    <w:basedOn w:val="Standaard"/>
    <w:next w:val="Standaard"/>
    <w:link w:val="Kop6Char"/>
    <w:unhideWhenUsed/>
    <w:qFormat/>
    <w:rsid w:val="00C42D25"/>
    <w:pPr>
      <w:keepNext/>
      <w:numPr>
        <w:ilvl w:val="5"/>
        <w:numId w:val="34"/>
      </w:numPr>
      <w:ind w:firstLineChars="100" w:firstLine="100"/>
      <w:outlineLvl w:val="5"/>
    </w:pPr>
    <w:rPr>
      <w:rFonts w:ascii="Arial" w:hAnsi="Arial" w:cs="Arial"/>
      <w:b/>
      <w:bCs/>
    </w:rPr>
  </w:style>
  <w:style w:type="paragraph" w:styleId="Kop7">
    <w:name w:val="heading 7"/>
    <w:basedOn w:val="Standaard"/>
    <w:next w:val="Standaard"/>
    <w:link w:val="Kop7Char"/>
    <w:unhideWhenUsed/>
    <w:qFormat/>
    <w:rsid w:val="0096095C"/>
    <w:pPr>
      <w:keepNext/>
      <w:numPr>
        <w:ilvl w:val="6"/>
        <w:numId w:val="34"/>
      </w:numPr>
      <w:outlineLvl w:val="6"/>
    </w:pPr>
    <w:rPr>
      <w:rFonts w:ascii="Arial" w:hAnsi="Arial" w:cs="Arial"/>
      <w:b/>
      <w:sz w:val="28"/>
      <w:szCs w:val="28"/>
    </w:rPr>
  </w:style>
  <w:style w:type="paragraph" w:styleId="Kop8">
    <w:name w:val="heading 8"/>
    <w:basedOn w:val="Standaard"/>
    <w:next w:val="Standaard"/>
    <w:link w:val="Kop8Char"/>
    <w:unhideWhenUsed/>
    <w:qFormat/>
    <w:rsid w:val="0024736E"/>
    <w:pPr>
      <w:numPr>
        <w:ilvl w:val="7"/>
        <w:numId w:val="34"/>
      </w:numPr>
      <w:spacing w:before="240" w:after="60"/>
      <w:outlineLvl w:val="7"/>
    </w:pPr>
    <w:rPr>
      <w:rFonts w:ascii="Calibri" w:hAnsi="Calibri"/>
      <w:i/>
      <w:iCs/>
      <w:sz w:val="24"/>
      <w:szCs w:val="24"/>
    </w:rPr>
  </w:style>
  <w:style w:type="paragraph" w:styleId="Kop9">
    <w:name w:val="heading 9"/>
    <w:basedOn w:val="Standaard"/>
    <w:next w:val="Standaard"/>
    <w:link w:val="Kop9Char"/>
    <w:unhideWhenUsed/>
    <w:qFormat/>
    <w:rsid w:val="0024736E"/>
    <w:pPr>
      <w:numPr>
        <w:ilvl w:val="8"/>
        <w:numId w:val="34"/>
      </w:numPr>
      <w:spacing w:before="240" w:after="60"/>
      <w:outlineLvl w:val="8"/>
    </w:pPr>
    <w:rPr>
      <w:rFonts w:ascii="Cambria"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A513E"/>
    <w:rPr>
      <w:rFonts w:ascii="MetaOT-MediumItalic" w:hAnsi="MetaOT-MediumItalic"/>
      <w:iCs/>
      <w:color w:val="003DA5"/>
      <w:sz w:val="19"/>
    </w:rPr>
  </w:style>
  <w:style w:type="character" w:customStyle="1" w:styleId="Kop1Char">
    <w:name w:val="Kop 1 Char"/>
    <w:link w:val="Kop1"/>
    <w:rsid w:val="00803204"/>
    <w:rPr>
      <w:rFonts w:ascii="MetaOT-Bold" w:eastAsia="Frutiger LT Std 45 Light" w:hAnsi="MetaOT-Bold"/>
      <w:bCs/>
      <w:color w:val="003DA4"/>
      <w:kern w:val="32"/>
      <w:sz w:val="36"/>
      <w:szCs w:val="32"/>
      <w:lang w:eastAsia="en-US"/>
    </w:rPr>
  </w:style>
  <w:style w:type="character" w:styleId="Zwaar">
    <w:name w:val="Strong"/>
    <w:qFormat/>
    <w:rsid w:val="00D87FC9"/>
    <w:rPr>
      <w:b/>
      <w:bCs/>
    </w:rPr>
  </w:style>
  <w:style w:type="paragraph" w:styleId="Kopvaninhoudsopgave">
    <w:name w:val="TOC Heading"/>
    <w:basedOn w:val="Kop1"/>
    <w:next w:val="Standaard"/>
    <w:uiPriority w:val="39"/>
    <w:unhideWhenUsed/>
    <w:qFormat/>
    <w:rsid w:val="00D87FC9"/>
    <w:pPr>
      <w:keepLines/>
      <w:spacing w:before="480" w:after="0" w:line="276" w:lineRule="auto"/>
      <w:outlineLvl w:val="9"/>
    </w:pPr>
    <w:rPr>
      <w:color w:val="365F91"/>
      <w:kern w:val="0"/>
      <w:sz w:val="28"/>
      <w:szCs w:val="28"/>
      <w:lang w:eastAsia="nl-NL"/>
    </w:rPr>
  </w:style>
  <w:style w:type="paragraph" w:styleId="Plattetekst">
    <w:name w:val="Body Text"/>
    <w:basedOn w:val="Standaard"/>
    <w:link w:val="PlattetekstChar"/>
    <w:unhideWhenUsed/>
    <w:rsid w:val="00213AF5"/>
    <w:rPr>
      <w:b/>
    </w:rPr>
  </w:style>
  <w:style w:type="character" w:customStyle="1" w:styleId="PlattetekstChar">
    <w:name w:val="Platte tekst Char"/>
    <w:link w:val="Plattetekst"/>
    <w:uiPriority w:val="99"/>
    <w:rsid w:val="00213AF5"/>
    <w:rPr>
      <w:rFonts w:ascii="Garamond" w:hAnsi="Garamond"/>
      <w:b/>
      <w:sz w:val="22"/>
      <w:szCs w:val="22"/>
    </w:rPr>
  </w:style>
  <w:style w:type="character" w:styleId="Hyperlink">
    <w:name w:val="Hyperlink"/>
    <w:uiPriority w:val="99"/>
    <w:unhideWhenUsed/>
    <w:rsid w:val="00D249C9"/>
    <w:rPr>
      <w:color w:val="0000FF"/>
      <w:u w:val="single"/>
    </w:rPr>
  </w:style>
  <w:style w:type="paragraph" w:customStyle="1" w:styleId="Default">
    <w:name w:val="Default"/>
    <w:rsid w:val="00DF3073"/>
    <w:pPr>
      <w:autoSpaceDE w:val="0"/>
      <w:autoSpaceDN w:val="0"/>
      <w:adjustRightInd w:val="0"/>
    </w:pPr>
    <w:rPr>
      <w:rFonts w:ascii="Verdana" w:hAnsi="Verdana" w:cs="Verdana"/>
      <w:color w:val="000000"/>
      <w:sz w:val="24"/>
      <w:szCs w:val="24"/>
    </w:rPr>
  </w:style>
  <w:style w:type="paragraph" w:styleId="Koptekst">
    <w:name w:val="header"/>
    <w:basedOn w:val="Standaard"/>
    <w:link w:val="KoptekstChar"/>
    <w:uiPriority w:val="99"/>
    <w:unhideWhenUsed/>
    <w:rsid w:val="00A07D25"/>
    <w:pPr>
      <w:tabs>
        <w:tab w:val="center" w:pos="4536"/>
        <w:tab w:val="right" w:pos="9072"/>
      </w:tabs>
    </w:pPr>
  </w:style>
  <w:style w:type="character" w:customStyle="1" w:styleId="KoptekstChar">
    <w:name w:val="Koptekst Char"/>
    <w:link w:val="Koptekst"/>
    <w:uiPriority w:val="99"/>
    <w:rsid w:val="00A07D25"/>
    <w:rPr>
      <w:rFonts w:ascii="Garamond" w:hAnsi="Garamond"/>
      <w:sz w:val="22"/>
      <w:szCs w:val="22"/>
    </w:rPr>
  </w:style>
  <w:style w:type="paragraph" w:styleId="Voettekst">
    <w:name w:val="footer"/>
    <w:basedOn w:val="Standaard"/>
    <w:link w:val="VoettekstChar"/>
    <w:uiPriority w:val="99"/>
    <w:unhideWhenUsed/>
    <w:rsid w:val="00A07D25"/>
    <w:pPr>
      <w:tabs>
        <w:tab w:val="center" w:pos="4536"/>
        <w:tab w:val="right" w:pos="9072"/>
      </w:tabs>
    </w:pPr>
  </w:style>
  <w:style w:type="character" w:customStyle="1" w:styleId="VoettekstChar">
    <w:name w:val="Voettekst Char"/>
    <w:link w:val="Voettekst"/>
    <w:uiPriority w:val="99"/>
    <w:rsid w:val="00A07D25"/>
    <w:rPr>
      <w:rFonts w:ascii="Garamond" w:hAnsi="Garamond"/>
      <w:sz w:val="22"/>
      <w:szCs w:val="22"/>
    </w:rPr>
  </w:style>
  <w:style w:type="paragraph" w:styleId="Voetnoottekst">
    <w:name w:val="footnote text"/>
    <w:basedOn w:val="Standaard"/>
    <w:link w:val="VoetnoottekstChar"/>
    <w:autoRedefine/>
    <w:unhideWhenUsed/>
    <w:rsid w:val="00874487"/>
    <w:rPr>
      <w:sz w:val="17"/>
      <w:szCs w:val="20"/>
    </w:rPr>
  </w:style>
  <w:style w:type="character" w:customStyle="1" w:styleId="VoetnoottekstChar">
    <w:name w:val="Voetnoottekst Char"/>
    <w:link w:val="Voetnoottekst"/>
    <w:rsid w:val="00874487"/>
    <w:rPr>
      <w:rFonts w:ascii="MetaOT-Normal" w:hAnsi="MetaOT-Normal"/>
      <w:color w:val="000000"/>
      <w:sz w:val="17"/>
    </w:rPr>
  </w:style>
  <w:style w:type="character" w:styleId="Voetnootmarkering">
    <w:name w:val="footnote reference"/>
    <w:unhideWhenUsed/>
    <w:rsid w:val="00874487"/>
    <w:rPr>
      <w:rFonts w:ascii="MetaOT-Normal" w:hAnsi="MetaOT-Normal"/>
      <w:sz w:val="16"/>
      <w:vertAlign w:val="superscript"/>
    </w:rPr>
  </w:style>
  <w:style w:type="character" w:customStyle="1" w:styleId="Kop2Char">
    <w:name w:val="Kop 2 Char"/>
    <w:link w:val="Kop2"/>
    <w:rsid w:val="002A7401"/>
    <w:rPr>
      <w:rFonts w:ascii="MetaOT-Bold" w:hAnsi="MetaOT-Bold" w:cs="Arial"/>
      <w:color w:val="77B82A"/>
      <w:sz w:val="26"/>
      <w:szCs w:val="22"/>
      <w:lang w:eastAsia="en-US"/>
    </w:rPr>
  </w:style>
  <w:style w:type="paragraph" w:styleId="Plattetekst2">
    <w:name w:val="Body Text 2"/>
    <w:basedOn w:val="Standaard"/>
    <w:link w:val="Plattetekst2Char"/>
    <w:unhideWhenUsed/>
    <w:rsid w:val="00C05552"/>
    <w:rPr>
      <w:i/>
    </w:rPr>
  </w:style>
  <w:style w:type="character" w:customStyle="1" w:styleId="Plattetekst2Char">
    <w:name w:val="Platte tekst 2 Char"/>
    <w:link w:val="Plattetekst2"/>
    <w:uiPriority w:val="99"/>
    <w:rsid w:val="00C05552"/>
    <w:rPr>
      <w:rFonts w:ascii="Garamond" w:hAnsi="Garamond"/>
      <w:i/>
      <w:sz w:val="22"/>
      <w:szCs w:val="22"/>
    </w:rPr>
  </w:style>
  <w:style w:type="paragraph" w:styleId="Plattetekst3">
    <w:name w:val="Body Text 3"/>
    <w:basedOn w:val="Standaard"/>
    <w:link w:val="Plattetekst3Char"/>
    <w:uiPriority w:val="99"/>
    <w:unhideWhenUsed/>
    <w:rsid w:val="00EF4B9B"/>
    <w:rPr>
      <w:rFonts w:ascii="Arial" w:hAnsi="Arial" w:cs="Arial"/>
      <w:sz w:val="20"/>
      <w:szCs w:val="20"/>
    </w:rPr>
  </w:style>
  <w:style w:type="character" w:customStyle="1" w:styleId="Plattetekst3Char">
    <w:name w:val="Platte tekst 3 Char"/>
    <w:link w:val="Plattetekst3"/>
    <w:uiPriority w:val="99"/>
    <w:rsid w:val="00EF4B9B"/>
    <w:rPr>
      <w:rFonts w:ascii="Arial" w:hAnsi="Arial" w:cs="Arial"/>
    </w:rPr>
  </w:style>
  <w:style w:type="character" w:customStyle="1" w:styleId="Kop3Char">
    <w:name w:val="Kop 3 Char"/>
    <w:link w:val="Kop3"/>
    <w:rsid w:val="00CE739F"/>
    <w:rPr>
      <w:rFonts w:ascii="MetaOT-Bold" w:eastAsia="Frutiger LT Std 45 Light" w:hAnsi="MetaOT-Bold" w:cs="Arial"/>
      <w:color w:val="003DA5"/>
      <w:spacing w:val="1"/>
      <w:sz w:val="19"/>
      <w:szCs w:val="19"/>
      <w:lang w:eastAsia="en-US"/>
    </w:rPr>
  </w:style>
  <w:style w:type="character" w:customStyle="1" w:styleId="Kop4Char">
    <w:name w:val="Kop 4 Char"/>
    <w:link w:val="Kop4"/>
    <w:rsid w:val="00EE09CE"/>
    <w:rPr>
      <w:rFonts w:ascii="MetaOT-Bold" w:hAnsi="MetaOT-Bold"/>
      <w:color w:val="000000"/>
      <w:sz w:val="19"/>
      <w:szCs w:val="22"/>
      <w:lang w:eastAsia="en-US"/>
    </w:rPr>
  </w:style>
  <w:style w:type="character" w:customStyle="1" w:styleId="Kop5Char">
    <w:name w:val="Kop 5 Char"/>
    <w:link w:val="Kop5"/>
    <w:rsid w:val="00687574"/>
    <w:rPr>
      <w:rFonts w:ascii="Arial" w:hAnsi="Arial" w:cs="Arial"/>
      <w:color w:val="000000"/>
      <w:u w:val="single"/>
      <w:lang w:eastAsia="en-US"/>
    </w:rPr>
  </w:style>
  <w:style w:type="character" w:styleId="GevolgdeHyperlink">
    <w:name w:val="FollowedHyperlink"/>
    <w:uiPriority w:val="99"/>
    <w:semiHidden/>
    <w:unhideWhenUsed/>
    <w:rsid w:val="008C02AF"/>
    <w:rPr>
      <w:color w:val="800080"/>
      <w:u w:val="single"/>
    </w:rPr>
  </w:style>
  <w:style w:type="paragraph" w:styleId="Tekstzonderopmaak">
    <w:name w:val="Plain Text"/>
    <w:basedOn w:val="Standaard"/>
    <w:link w:val="TekstzonderopmaakChar"/>
    <w:uiPriority w:val="99"/>
    <w:unhideWhenUsed/>
    <w:rsid w:val="00CB4C66"/>
    <w:rPr>
      <w:rFonts w:eastAsia="Calibri"/>
    </w:rPr>
  </w:style>
  <w:style w:type="character" w:customStyle="1" w:styleId="TekstzonderopmaakChar">
    <w:name w:val="Tekst zonder opmaak Char"/>
    <w:link w:val="Tekstzonderopmaak"/>
    <w:uiPriority w:val="99"/>
    <w:rsid w:val="00CB4C66"/>
    <w:rPr>
      <w:rFonts w:ascii="MetaOT-Normal" w:eastAsia="Calibri" w:hAnsi="MetaOT-Normal"/>
      <w:color w:val="000000"/>
      <w:sz w:val="19"/>
      <w:szCs w:val="22"/>
    </w:rPr>
  </w:style>
  <w:style w:type="paragraph" w:styleId="Plattetekstinspringen">
    <w:name w:val="Body Text Indent"/>
    <w:basedOn w:val="Standaard"/>
    <w:link w:val="PlattetekstinspringenChar"/>
    <w:uiPriority w:val="99"/>
    <w:unhideWhenUsed/>
    <w:rsid w:val="007F6733"/>
    <w:pPr>
      <w:ind w:left="720"/>
    </w:pPr>
    <w:rPr>
      <w:rFonts w:ascii="Arial" w:hAnsi="Arial" w:cs="Arial"/>
      <w:sz w:val="20"/>
      <w:szCs w:val="20"/>
    </w:rPr>
  </w:style>
  <w:style w:type="character" w:customStyle="1" w:styleId="PlattetekstinspringenChar">
    <w:name w:val="Platte tekst inspringen Char"/>
    <w:link w:val="Plattetekstinspringen"/>
    <w:uiPriority w:val="99"/>
    <w:rsid w:val="007F6733"/>
    <w:rPr>
      <w:rFonts w:ascii="Arial" w:hAnsi="Arial" w:cs="Arial"/>
    </w:rPr>
  </w:style>
  <w:style w:type="paragraph" w:styleId="Normaalweb">
    <w:name w:val="Normal (Web)"/>
    <w:basedOn w:val="Standaard"/>
    <w:unhideWhenUsed/>
    <w:rsid w:val="00735D36"/>
    <w:pPr>
      <w:spacing w:before="100" w:beforeAutospacing="1" w:after="100" w:afterAutospacing="1"/>
    </w:pPr>
    <w:rPr>
      <w:rFonts w:ascii="Times New Roman" w:hAnsi="Times New Roman"/>
      <w:sz w:val="24"/>
      <w:szCs w:val="24"/>
    </w:rPr>
  </w:style>
  <w:style w:type="paragraph" w:styleId="Ballontekst">
    <w:name w:val="Balloon Text"/>
    <w:basedOn w:val="Standaard"/>
    <w:link w:val="BallontekstChar"/>
    <w:unhideWhenUsed/>
    <w:rsid w:val="003A4981"/>
    <w:rPr>
      <w:rFonts w:ascii="Tahoma" w:hAnsi="Tahoma" w:cs="Tahoma"/>
      <w:sz w:val="16"/>
      <w:szCs w:val="16"/>
    </w:rPr>
  </w:style>
  <w:style w:type="character" w:customStyle="1" w:styleId="BallontekstChar">
    <w:name w:val="Ballontekst Char"/>
    <w:link w:val="Ballontekst"/>
    <w:rsid w:val="003A4981"/>
    <w:rPr>
      <w:rFonts w:ascii="Tahoma" w:hAnsi="Tahoma" w:cs="Tahoma"/>
      <w:sz w:val="16"/>
      <w:szCs w:val="16"/>
    </w:rPr>
  </w:style>
  <w:style w:type="paragraph" w:customStyle="1" w:styleId="ecxmsonormal">
    <w:name w:val="ecxmsonormal"/>
    <w:basedOn w:val="Standaard"/>
    <w:uiPriority w:val="99"/>
    <w:rsid w:val="00B70641"/>
    <w:pPr>
      <w:spacing w:after="324"/>
    </w:pPr>
    <w:rPr>
      <w:rFonts w:ascii="Times New Roman" w:hAnsi="Times New Roman"/>
      <w:sz w:val="24"/>
      <w:szCs w:val="24"/>
    </w:rPr>
  </w:style>
  <w:style w:type="paragraph" w:styleId="Geenafstand">
    <w:name w:val="No Spacing"/>
    <w:link w:val="GeenafstandChar"/>
    <w:uiPriority w:val="1"/>
    <w:qFormat/>
    <w:rsid w:val="005C3CBF"/>
    <w:rPr>
      <w:rFonts w:ascii="Calibri" w:hAnsi="Calibri"/>
      <w:sz w:val="22"/>
      <w:szCs w:val="22"/>
    </w:rPr>
  </w:style>
  <w:style w:type="character" w:customStyle="1" w:styleId="GeenafstandChar">
    <w:name w:val="Geen afstand Char"/>
    <w:link w:val="Geenafstand"/>
    <w:uiPriority w:val="1"/>
    <w:rsid w:val="005C3CBF"/>
    <w:rPr>
      <w:rFonts w:ascii="Calibri" w:hAnsi="Calibri"/>
      <w:sz w:val="22"/>
      <w:szCs w:val="22"/>
    </w:rPr>
  </w:style>
  <w:style w:type="paragraph" w:styleId="Lijstalinea">
    <w:name w:val="List Paragraph"/>
    <w:basedOn w:val="Standaard"/>
    <w:next w:val="Standaard"/>
    <w:uiPriority w:val="34"/>
    <w:qFormat/>
    <w:rsid w:val="00A33495"/>
    <w:pPr>
      <w:numPr>
        <w:numId w:val="2"/>
      </w:numPr>
      <w:contextualSpacing/>
    </w:pPr>
    <w:rPr>
      <w:szCs w:val="24"/>
    </w:rPr>
  </w:style>
  <w:style w:type="character" w:customStyle="1" w:styleId="Kop6Char">
    <w:name w:val="Kop 6 Char"/>
    <w:link w:val="Kop6"/>
    <w:rsid w:val="00C42D25"/>
    <w:rPr>
      <w:rFonts w:ascii="Arial" w:hAnsi="Arial" w:cs="Arial"/>
      <w:b/>
      <w:bCs/>
      <w:color w:val="000000"/>
      <w:sz w:val="19"/>
      <w:szCs w:val="22"/>
    </w:rPr>
  </w:style>
  <w:style w:type="paragraph" w:styleId="Plattetekstinspringen2">
    <w:name w:val="Body Text Indent 2"/>
    <w:basedOn w:val="Standaard"/>
    <w:link w:val="Plattetekstinspringen2Char"/>
    <w:uiPriority w:val="99"/>
    <w:unhideWhenUsed/>
    <w:rsid w:val="000A5CDE"/>
    <w:pPr>
      <w:ind w:left="705"/>
    </w:pPr>
    <w:rPr>
      <w:rFonts w:ascii="Arial" w:hAnsi="Arial" w:cs="Arial"/>
      <w:sz w:val="20"/>
      <w:szCs w:val="20"/>
      <w:lang w:eastAsia="en-US"/>
    </w:rPr>
  </w:style>
  <w:style w:type="character" w:customStyle="1" w:styleId="Plattetekstinspringen2Char">
    <w:name w:val="Platte tekst inspringen 2 Char"/>
    <w:link w:val="Plattetekstinspringen2"/>
    <w:uiPriority w:val="99"/>
    <w:rsid w:val="000A5CDE"/>
    <w:rPr>
      <w:rFonts w:ascii="Arial" w:hAnsi="Arial" w:cs="Arial"/>
      <w:lang w:eastAsia="en-US"/>
    </w:rPr>
  </w:style>
  <w:style w:type="character" w:customStyle="1" w:styleId="Kop7Char">
    <w:name w:val="Kop 7 Char"/>
    <w:link w:val="Kop7"/>
    <w:rsid w:val="0096095C"/>
    <w:rPr>
      <w:rFonts w:ascii="Arial" w:hAnsi="Arial" w:cs="Arial"/>
      <w:b/>
      <w:color w:val="000000"/>
      <w:sz w:val="28"/>
      <w:szCs w:val="28"/>
    </w:rPr>
  </w:style>
  <w:style w:type="table" w:styleId="Tabelraster">
    <w:name w:val="Table Grid"/>
    <w:basedOn w:val="Standaardtabel"/>
    <w:rsid w:val="00952B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qFormat/>
    <w:rsid w:val="00AC7B37"/>
    <w:pPr>
      <w:tabs>
        <w:tab w:val="right" w:leader="dot" w:pos="9062"/>
      </w:tabs>
      <w:spacing w:before="80" w:line="336" w:lineRule="auto"/>
    </w:pPr>
    <w:rPr>
      <w:rFonts w:ascii="MetaOT-Bold" w:hAnsi="MetaOT-Bold"/>
    </w:rPr>
  </w:style>
  <w:style w:type="paragraph" w:styleId="Inhopg2">
    <w:name w:val="toc 2"/>
    <w:basedOn w:val="Standaard"/>
    <w:next w:val="Standaard"/>
    <w:autoRedefine/>
    <w:uiPriority w:val="39"/>
    <w:unhideWhenUsed/>
    <w:qFormat/>
    <w:rsid w:val="0024736E"/>
    <w:pPr>
      <w:tabs>
        <w:tab w:val="right" w:leader="dot" w:pos="9062"/>
      </w:tabs>
      <w:ind w:left="220"/>
    </w:pPr>
    <w:rPr>
      <w:noProof/>
    </w:rPr>
  </w:style>
  <w:style w:type="paragraph" w:styleId="Inhopg3">
    <w:name w:val="toc 3"/>
    <w:basedOn w:val="Standaard"/>
    <w:next w:val="Standaard"/>
    <w:autoRedefine/>
    <w:uiPriority w:val="39"/>
    <w:unhideWhenUsed/>
    <w:qFormat/>
    <w:rsid w:val="00C2351D"/>
    <w:pPr>
      <w:ind w:left="440"/>
    </w:pPr>
  </w:style>
  <w:style w:type="paragraph" w:styleId="Citaat">
    <w:name w:val="Quote"/>
    <w:basedOn w:val="Standaard"/>
    <w:next w:val="Standaard"/>
    <w:link w:val="CitaatChar"/>
    <w:autoRedefine/>
    <w:uiPriority w:val="29"/>
    <w:qFormat/>
    <w:rsid w:val="0061436A"/>
    <w:rPr>
      <w:i/>
      <w:iCs/>
    </w:rPr>
  </w:style>
  <w:style w:type="character" w:customStyle="1" w:styleId="CitaatChar">
    <w:name w:val="Citaat Char"/>
    <w:link w:val="Citaat"/>
    <w:uiPriority w:val="29"/>
    <w:rsid w:val="0061436A"/>
    <w:rPr>
      <w:rFonts w:ascii="MetaOT-Normal" w:hAnsi="MetaOT-Normal"/>
      <w:i/>
      <w:iCs/>
      <w:color w:val="000000"/>
      <w:sz w:val="19"/>
      <w:szCs w:val="22"/>
    </w:rPr>
  </w:style>
  <w:style w:type="paragraph" w:styleId="Titel">
    <w:name w:val="Title"/>
    <w:basedOn w:val="Standaard"/>
    <w:next w:val="Standaard"/>
    <w:link w:val="TitelChar"/>
    <w:qFormat/>
    <w:rsid w:val="004406CF"/>
    <w:pPr>
      <w:spacing w:before="240" w:after="60"/>
      <w:jc w:val="center"/>
      <w:outlineLvl w:val="0"/>
    </w:pPr>
    <w:rPr>
      <w:rFonts w:ascii="MetaOT-Bold" w:hAnsi="MetaOT-Bold"/>
      <w:bCs/>
      <w:color w:val="FFFFFF" w:themeColor="background1"/>
      <w:kern w:val="28"/>
      <w:sz w:val="44"/>
      <w:szCs w:val="32"/>
    </w:rPr>
  </w:style>
  <w:style w:type="character" w:customStyle="1" w:styleId="TitelChar">
    <w:name w:val="Titel Char"/>
    <w:link w:val="Titel"/>
    <w:rsid w:val="004406CF"/>
    <w:rPr>
      <w:rFonts w:ascii="MetaOT-Bold" w:hAnsi="MetaOT-Bold"/>
      <w:bCs/>
      <w:color w:val="FFFFFF" w:themeColor="background1"/>
      <w:kern w:val="28"/>
      <w:sz w:val="44"/>
      <w:szCs w:val="32"/>
    </w:rPr>
  </w:style>
  <w:style w:type="paragraph" w:styleId="Ondertitel">
    <w:name w:val="Subtitle"/>
    <w:basedOn w:val="Standaard"/>
    <w:next w:val="Standaard"/>
    <w:link w:val="OndertitelChar"/>
    <w:qFormat/>
    <w:rsid w:val="00DD0650"/>
    <w:pPr>
      <w:spacing w:after="60"/>
      <w:outlineLvl w:val="1"/>
    </w:pPr>
    <w:rPr>
      <w:color w:val="003DA4"/>
      <w:sz w:val="36"/>
      <w:szCs w:val="24"/>
    </w:rPr>
  </w:style>
  <w:style w:type="character" w:customStyle="1" w:styleId="OndertitelChar">
    <w:name w:val="Ondertitel Char"/>
    <w:link w:val="Ondertitel"/>
    <w:rsid w:val="00DD0650"/>
    <w:rPr>
      <w:rFonts w:ascii="MetaOT-Normal" w:hAnsi="MetaOT-Normal"/>
      <w:color w:val="003DA4"/>
      <w:sz w:val="36"/>
      <w:szCs w:val="24"/>
    </w:rPr>
  </w:style>
  <w:style w:type="table" w:styleId="Lichtearcering-accent1">
    <w:name w:val="Light Shading Accent 1"/>
    <w:basedOn w:val="Standaardtabel"/>
    <w:uiPriority w:val="60"/>
    <w:rsid w:val="0009454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chtelijst-accent3">
    <w:name w:val="Light List Accent 3"/>
    <w:aliases w:val="WTL"/>
    <w:basedOn w:val="waterland"/>
    <w:uiPriority w:val="61"/>
    <w:rsid w:val="00E83902"/>
    <w:tblPr>
      <w:tblStyleRowBandSize w:val="1"/>
      <w:tblStyleColBandSize w:val="1"/>
      <w:tblBorders>
        <w:top w:val="single" w:sz="4" w:space="0" w:color="77B82A"/>
        <w:left w:val="single" w:sz="4" w:space="0" w:color="77B82A"/>
        <w:bottom w:val="single" w:sz="4" w:space="0" w:color="77B82A"/>
        <w:right w:val="single" w:sz="4" w:space="0" w:color="77B82A"/>
        <w:insideH w:val="single" w:sz="4" w:space="0" w:color="77B82A"/>
        <w:insideV w:val="single" w:sz="4" w:space="0" w:color="77B82A"/>
      </w:tblBorders>
    </w:tblPr>
    <w:tcPr>
      <w:shd w:val="clear" w:color="auto" w:fill="FFFFFF"/>
    </w:tcPr>
    <w:tblStylePr w:type="firstRow">
      <w:pPr>
        <w:spacing w:before="0" w:after="0" w:line="240" w:lineRule="auto"/>
      </w:pPr>
      <w:rPr>
        <w:rFonts w:ascii="MetaOT-Bold" w:hAnsi="MetaOT-Bold"/>
        <w:b w:val="0"/>
        <w:bCs/>
        <w:color w:val="FFFFFF" w:themeColor="background1"/>
        <w:sz w:val="19"/>
      </w:rPr>
      <w:tblPr/>
      <w:tcPr>
        <w:shd w:val="clear" w:color="auto" w:fill="77B82A"/>
      </w:tcPr>
    </w:tblStylePr>
    <w:tblStylePr w:type="lastRow">
      <w:pPr>
        <w:spacing w:before="0" w:after="0" w:line="240" w:lineRule="auto"/>
      </w:pPr>
      <w:rPr>
        <w:rFonts w:ascii="MetaOT-Bold" w:hAnsi="MetaOT-Bold"/>
        <w:b w:val="0"/>
        <w:bCs/>
        <w:sz w:val="19"/>
      </w:rPr>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cBorders>
        <w:shd w:val="clear" w:color="auto" w:fill="FFFFFF"/>
      </w:tcPr>
    </w:tblStylePr>
    <w:tblStylePr w:type="firstCol">
      <w:rPr>
        <w:rFonts w:ascii="MetaOT-Norm" w:hAnsi="MetaOT-Norm"/>
        <w:b w:val="0"/>
        <w:bCs/>
        <w:sz w:val="19"/>
      </w:rPr>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l2br w:val="nil"/>
          <w:tr2bl w:val="nil"/>
        </w:tcBorders>
        <w:shd w:val="clear" w:color="auto" w:fill="FFFFFF"/>
      </w:tcPr>
    </w:tblStylePr>
    <w:tblStylePr w:type="lastCol">
      <w:rPr>
        <w:rFonts w:ascii="MetaOT-Norm" w:hAnsi="MetaOT-Norm"/>
        <w:b w:val="0"/>
        <w:bCs/>
        <w:sz w:val="19"/>
      </w:rPr>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l2br w:val="nil"/>
          <w:tr2bl w:val="nil"/>
        </w:tcBorders>
        <w:shd w:val="clear" w:color="auto" w:fill="FFFFFF"/>
      </w:tcPr>
    </w:tblStylePr>
    <w:tblStylePr w:type="band1Vert">
      <w:tblPr/>
      <w:tcPr>
        <w:tcBorders>
          <w:top w:val="single" w:sz="4" w:space="0" w:color="9BBB59"/>
          <w:left w:val="single" w:sz="4" w:space="0" w:color="9BBB59"/>
          <w:bottom w:val="single" w:sz="4" w:space="0" w:color="9BBB59"/>
          <w:right w:val="single" w:sz="4" w:space="0" w:color="9BBB59"/>
          <w:insideH w:val="single" w:sz="4" w:space="0" w:color="9BBB59"/>
          <w:insideV w:val="single" w:sz="4" w:space="0" w:color="9BBB59"/>
        </w:tcBorders>
        <w:shd w:val="clear" w:color="auto" w:fill="FFFFFF"/>
      </w:tcPr>
    </w:tblStylePr>
    <w:tblStylePr w:type="band2Vert">
      <w:tblPr/>
      <w:tcPr>
        <w:tcBorders>
          <w:top w:val="single" w:sz="4" w:space="0" w:color="9BBB59"/>
          <w:left w:val="single" w:sz="4" w:space="0" w:color="9BBB59"/>
          <w:bottom w:val="single" w:sz="4" w:space="0" w:color="9BBB59"/>
          <w:right w:val="single" w:sz="4" w:space="0" w:color="9BBB59"/>
          <w:insideH w:val="single" w:sz="4" w:space="0" w:color="9BBB59"/>
          <w:insideV w:val="single" w:sz="4" w:space="0" w:color="9BBB59"/>
        </w:tcBorders>
        <w:shd w:val="clear" w:color="auto" w:fill="FFFFFF"/>
      </w:tcPr>
    </w:tblStylePr>
    <w:tblStylePr w:type="band2Horz">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cBorders>
        <w:shd w:val="clear" w:color="auto" w:fill="FFFFFF"/>
      </w:tcPr>
    </w:tblStylePr>
    <w:tblStylePr w:type="nwCell">
      <w:rPr>
        <w:rFonts w:ascii="MetaOT-Bold" w:hAnsi="MetaOT-Bold"/>
        <w:sz w:val="19"/>
      </w:rPr>
    </w:tblStylePr>
  </w:style>
  <w:style w:type="paragraph" w:customStyle="1" w:styleId="Stijl1">
    <w:name w:val="Stijl1"/>
    <w:basedOn w:val="Standaard"/>
    <w:link w:val="Stijl1Char"/>
    <w:qFormat/>
    <w:rsid w:val="00FC2D36"/>
    <w:pPr>
      <w:numPr>
        <w:numId w:val="1"/>
      </w:numPr>
    </w:pPr>
  </w:style>
  <w:style w:type="table" w:styleId="Lichtearcering-accent3">
    <w:name w:val="Light Shading Accent 3"/>
    <w:basedOn w:val="Standaardtabel"/>
    <w:uiPriority w:val="60"/>
    <w:rsid w:val="00D41F85"/>
    <w:rPr>
      <w:rFonts w:ascii="MetaOT-Normal" w:hAnsi="MetaOT-Normal"/>
      <w:color w:val="000000" w:themeColor="text1"/>
      <w:sz w:val="18"/>
    </w:rPr>
    <w:tblPr>
      <w:tblStyleRowBandSize w:val="1"/>
      <w:tblStyleColBandSize w:val="1"/>
      <w:tblBorders>
        <w:top w:val="single" w:sz="2" w:space="0" w:color="0D0D0D" w:themeColor="text1" w:themeTint="F2"/>
        <w:bottom w:val="single" w:sz="2" w:space="0" w:color="0D0D0D" w:themeColor="text1" w:themeTint="F2"/>
      </w:tblBorders>
    </w:tblPr>
    <w:tcPr>
      <w:shd w:val="clear" w:color="auto" w:fill="FFFFFF" w:themeFill="background1"/>
    </w:tcPr>
    <w:tblStylePr w:type="firstRow">
      <w:pPr>
        <w:spacing w:before="0" w:after="0" w:line="240" w:lineRule="auto"/>
      </w:pPr>
      <w:rPr>
        <w:rFonts w:ascii="MetaOT-Bold" w:hAnsi="MetaOT-Bold"/>
        <w:b w:val="0"/>
        <w:bCs/>
        <w:sz w:val="18"/>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rFonts w:ascii="MetaOT-Bold" w:hAnsi="MetaOT-Bold"/>
        <w:b w:val="0"/>
        <w:bCs/>
        <w:color w:val="000000" w:themeColor="text1"/>
        <w:sz w:val="18"/>
      </w:rPr>
      <w:tblPr/>
      <w:tcPr>
        <w:tcBorders>
          <w:top w:val="single" w:sz="8" w:space="0" w:color="9BBB59"/>
          <w:left w:val="nil"/>
          <w:bottom w:val="single" w:sz="8" w:space="0" w:color="9BBB59"/>
          <w:right w:val="nil"/>
          <w:insideH w:val="nil"/>
          <w:insideV w:val="nil"/>
        </w:tcBorders>
      </w:tcPr>
    </w:tblStylePr>
    <w:tblStylePr w:type="firstCol">
      <w:rPr>
        <w:rFonts w:ascii="MetaOT-Bold" w:hAnsi="MetaOT-Bold"/>
        <w:b w:val="0"/>
        <w:bCs/>
        <w:sz w:val="18"/>
      </w:rPr>
    </w:tblStylePr>
    <w:tblStylePr w:type="lastCol">
      <w:rPr>
        <w:rFonts w:ascii="MetaOT-Normal" w:hAnsi="MetaOT-Normal"/>
        <w:b w:val="0"/>
        <w:bCs/>
        <w:sz w:val="18"/>
      </w:rPr>
    </w:tblStylePr>
    <w:tblStylePr w:type="band1Vert">
      <w:rPr>
        <w:rFonts w:ascii="MetaOT-Normal" w:hAnsi="MetaOT-Normal"/>
        <w:sz w:val="18"/>
      </w:rPr>
      <w:tblPr/>
      <w:tcPr>
        <w:shd w:val="clear" w:color="auto" w:fill="EFF9E3"/>
      </w:tcPr>
    </w:tblStylePr>
    <w:tblStylePr w:type="band2Vert">
      <w:rPr>
        <w:rFonts w:ascii="MetaOT-Normal" w:hAnsi="MetaOT-Normal"/>
        <w:sz w:val="18"/>
      </w:rPr>
    </w:tblStylePr>
    <w:tblStylePr w:type="band1Horz">
      <w:rPr>
        <w:rFonts w:ascii="MetaOT-Normal" w:hAnsi="MetaOT-Normal"/>
        <w:sz w:val="18"/>
      </w:rPr>
      <w:tblPr/>
      <w:tcPr>
        <w:shd w:val="clear" w:color="auto" w:fill="EFF9E3"/>
      </w:tcPr>
    </w:tblStylePr>
    <w:tblStylePr w:type="neCell">
      <w:rPr>
        <w:rFonts w:ascii="MetaOT-Normal" w:hAnsi="MetaOT-Normal"/>
        <w:sz w:val="18"/>
      </w:rPr>
    </w:tblStylePr>
    <w:tblStylePr w:type="nwCell">
      <w:rPr>
        <w:rFonts w:ascii="MetaOT-Normal" w:hAnsi="MetaOT-Normal"/>
        <w:sz w:val="18"/>
      </w:rPr>
    </w:tblStylePr>
    <w:tblStylePr w:type="seCell">
      <w:rPr>
        <w:rFonts w:ascii="MetaOT-Normal" w:hAnsi="MetaOT-Normal"/>
        <w:sz w:val="18"/>
      </w:rPr>
    </w:tblStylePr>
    <w:tblStylePr w:type="swCell">
      <w:rPr>
        <w:rFonts w:ascii="MetaOT-Normal" w:hAnsi="MetaOT-Normal"/>
        <w:sz w:val="18"/>
      </w:rPr>
    </w:tblStylePr>
  </w:style>
  <w:style w:type="character" w:customStyle="1" w:styleId="Stijl1Char">
    <w:name w:val="Stijl1 Char"/>
    <w:link w:val="Stijl1"/>
    <w:rsid w:val="00FC2D36"/>
    <w:rPr>
      <w:rFonts w:ascii="MetaOT-Norm" w:hAnsi="MetaOT-Norm"/>
      <w:color w:val="000000"/>
      <w:sz w:val="19"/>
      <w:szCs w:val="22"/>
    </w:rPr>
  </w:style>
  <w:style w:type="character" w:customStyle="1" w:styleId="Kop8Char">
    <w:name w:val="Kop 8 Char"/>
    <w:link w:val="Kop8"/>
    <w:rsid w:val="0024736E"/>
    <w:rPr>
      <w:rFonts w:ascii="Calibri" w:hAnsi="Calibri"/>
      <w:i/>
      <w:iCs/>
      <w:color w:val="000000"/>
      <w:sz w:val="24"/>
      <w:szCs w:val="24"/>
    </w:rPr>
  </w:style>
  <w:style w:type="character" w:customStyle="1" w:styleId="Kop9Char">
    <w:name w:val="Kop 9 Char"/>
    <w:link w:val="Kop9"/>
    <w:rsid w:val="0024736E"/>
    <w:rPr>
      <w:rFonts w:ascii="Cambria" w:hAnsi="Cambria"/>
      <w:color w:val="000000"/>
      <w:sz w:val="22"/>
      <w:szCs w:val="22"/>
    </w:rPr>
  </w:style>
  <w:style w:type="paragraph" w:customStyle="1" w:styleId="Inhoudtabel">
    <w:name w:val="Inhoud tabel"/>
    <w:next w:val="Standaard"/>
    <w:rsid w:val="004406CF"/>
    <w:pPr>
      <w:widowControl w:val="0"/>
      <w:suppressLineNumbers/>
      <w:suppressAutoHyphens/>
      <w:spacing w:line="288" w:lineRule="auto"/>
    </w:pPr>
    <w:rPr>
      <w:rFonts w:ascii="MetaOT-Norm" w:eastAsia="SimSun" w:hAnsi="MetaOT-Norm" w:cs="Mangal"/>
      <w:kern w:val="1"/>
      <w:sz w:val="19"/>
      <w:szCs w:val="24"/>
      <w:lang w:eastAsia="hi-IN" w:bidi="hi-IN"/>
    </w:rPr>
  </w:style>
  <w:style w:type="paragraph" w:customStyle="1" w:styleId="Plattetekst31">
    <w:name w:val="Platte tekst 31"/>
    <w:basedOn w:val="Standaard"/>
    <w:rsid w:val="00071F2D"/>
    <w:pPr>
      <w:widowControl w:val="0"/>
      <w:suppressAutoHyphens/>
      <w:spacing w:line="240" w:lineRule="auto"/>
    </w:pPr>
    <w:rPr>
      <w:rFonts w:ascii="Arial" w:eastAsia="SimSun" w:hAnsi="Arial" w:cs="Arial"/>
      <w:color w:val="auto"/>
      <w:kern w:val="1"/>
      <w:sz w:val="20"/>
      <w:szCs w:val="20"/>
      <w:lang w:eastAsia="hi-IN" w:bidi="hi-IN"/>
    </w:rPr>
  </w:style>
  <w:style w:type="paragraph" w:customStyle="1" w:styleId="Onderschrift">
    <w:name w:val="Onderschrift"/>
    <w:basedOn w:val="Ondertitel"/>
    <w:link w:val="OnderschriftChar"/>
    <w:rsid w:val="00E618EC"/>
  </w:style>
  <w:style w:type="paragraph" w:customStyle="1" w:styleId="Onderschriftfoto">
    <w:name w:val="Onderschrift foto"/>
    <w:basedOn w:val="Standaard"/>
    <w:link w:val="OnderschriftfotoChar"/>
    <w:qFormat/>
    <w:rsid w:val="00772A20"/>
    <w:pPr>
      <w:spacing w:line="264" w:lineRule="auto"/>
    </w:pPr>
    <w:rPr>
      <w:rFonts w:ascii="MetaOT-NormIta" w:hAnsi="MetaOT-NormIta"/>
      <w:color w:val="auto"/>
      <w:szCs w:val="18"/>
    </w:rPr>
  </w:style>
  <w:style w:type="character" w:customStyle="1" w:styleId="OnderschriftChar">
    <w:name w:val="Onderschrift Char"/>
    <w:basedOn w:val="OndertitelChar"/>
    <w:link w:val="Onderschrift"/>
    <w:rsid w:val="00E618EC"/>
    <w:rPr>
      <w:rFonts w:ascii="MetaOT-Normal" w:hAnsi="MetaOT-Normal"/>
      <w:color w:val="003DA4"/>
      <w:sz w:val="36"/>
      <w:szCs w:val="24"/>
    </w:rPr>
  </w:style>
  <w:style w:type="character" w:customStyle="1" w:styleId="OnderschriftfotoChar">
    <w:name w:val="Onderschrift foto Char"/>
    <w:basedOn w:val="Standaardalinea-lettertype"/>
    <w:link w:val="Onderschriftfoto"/>
    <w:rsid w:val="00772A20"/>
    <w:rPr>
      <w:rFonts w:ascii="MetaOT-NormIta" w:hAnsi="MetaOT-NormIta"/>
      <w:sz w:val="19"/>
      <w:szCs w:val="18"/>
    </w:rPr>
  </w:style>
  <w:style w:type="paragraph" w:customStyle="1" w:styleId="Voetnoot">
    <w:name w:val="Voetnoot"/>
    <w:basedOn w:val="Standaard"/>
    <w:link w:val="VoetnootChar"/>
    <w:autoRedefine/>
    <w:qFormat/>
    <w:rsid w:val="007C6717"/>
    <w:rPr>
      <w:rFonts w:cs="Arial"/>
      <w:szCs w:val="20"/>
      <w:vertAlign w:val="superscript"/>
    </w:rPr>
  </w:style>
  <w:style w:type="paragraph" w:styleId="Eindnoottekst">
    <w:name w:val="endnote text"/>
    <w:basedOn w:val="Standaard"/>
    <w:link w:val="EindnoottekstChar"/>
    <w:unhideWhenUsed/>
    <w:rsid w:val="00514CA9"/>
    <w:pPr>
      <w:spacing w:line="240" w:lineRule="auto"/>
    </w:pPr>
    <w:rPr>
      <w:sz w:val="20"/>
      <w:szCs w:val="20"/>
    </w:rPr>
  </w:style>
  <w:style w:type="character" w:customStyle="1" w:styleId="VoetnootChar">
    <w:name w:val="Voetnoot Char"/>
    <w:basedOn w:val="Standaardalinea-lettertype"/>
    <w:link w:val="Voetnoot"/>
    <w:rsid w:val="007C6717"/>
    <w:rPr>
      <w:rFonts w:ascii="MetaOT-Normal" w:hAnsi="MetaOT-Normal" w:cs="Arial"/>
      <w:color w:val="000000"/>
      <w:sz w:val="19"/>
      <w:vertAlign w:val="superscript"/>
    </w:rPr>
  </w:style>
  <w:style w:type="character" w:customStyle="1" w:styleId="EindnoottekstChar">
    <w:name w:val="Eindnoottekst Char"/>
    <w:basedOn w:val="Standaardalinea-lettertype"/>
    <w:link w:val="Eindnoottekst"/>
    <w:rsid w:val="00514CA9"/>
    <w:rPr>
      <w:rFonts w:ascii="MetaOT-Normal" w:hAnsi="MetaOT-Normal"/>
      <w:color w:val="000000"/>
    </w:rPr>
  </w:style>
  <w:style w:type="character" w:styleId="Eindnootmarkering">
    <w:name w:val="endnote reference"/>
    <w:basedOn w:val="Standaardalinea-lettertype"/>
    <w:unhideWhenUsed/>
    <w:rsid w:val="00514CA9"/>
    <w:rPr>
      <w:vertAlign w:val="superscript"/>
    </w:rPr>
  </w:style>
  <w:style w:type="table" w:styleId="Lichtearcering">
    <w:name w:val="Light Shading"/>
    <w:basedOn w:val="Standaardtabel"/>
    <w:uiPriority w:val="60"/>
    <w:rsid w:val="00F737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Verwijzingopmerking">
    <w:name w:val="annotation reference"/>
    <w:semiHidden/>
    <w:rsid w:val="00D0667F"/>
    <w:rPr>
      <w:sz w:val="16"/>
      <w:szCs w:val="16"/>
    </w:rPr>
  </w:style>
  <w:style w:type="paragraph" w:styleId="Tekstopmerking">
    <w:name w:val="annotation text"/>
    <w:basedOn w:val="Standaard"/>
    <w:link w:val="TekstopmerkingChar"/>
    <w:semiHidden/>
    <w:rsid w:val="00D0667F"/>
    <w:pPr>
      <w:spacing w:line="240" w:lineRule="auto"/>
    </w:pPr>
    <w:rPr>
      <w:rFonts w:ascii="Arial" w:hAnsi="Arial"/>
      <w:color w:val="365F91"/>
      <w:sz w:val="20"/>
      <w:szCs w:val="20"/>
    </w:rPr>
  </w:style>
  <w:style w:type="character" w:customStyle="1" w:styleId="TekstopmerkingChar">
    <w:name w:val="Tekst opmerking Char"/>
    <w:basedOn w:val="Standaardalinea-lettertype"/>
    <w:link w:val="Tekstopmerking"/>
    <w:uiPriority w:val="99"/>
    <w:semiHidden/>
    <w:rsid w:val="00D0667F"/>
    <w:rPr>
      <w:rFonts w:ascii="Arial" w:hAnsi="Arial"/>
      <w:color w:val="365F91"/>
    </w:rPr>
  </w:style>
  <w:style w:type="paragraph" w:styleId="Onderwerpvanopmerking">
    <w:name w:val="annotation subject"/>
    <w:basedOn w:val="Tekstopmerking"/>
    <w:next w:val="Tekstopmerking"/>
    <w:link w:val="OnderwerpvanopmerkingChar"/>
    <w:semiHidden/>
    <w:rsid w:val="00D0667F"/>
    <w:rPr>
      <w:b/>
      <w:bCs/>
    </w:rPr>
  </w:style>
  <w:style w:type="character" w:customStyle="1" w:styleId="OnderwerpvanopmerkingChar">
    <w:name w:val="Onderwerp van opmerking Char"/>
    <w:basedOn w:val="TekstopmerkingChar"/>
    <w:link w:val="Onderwerpvanopmerking"/>
    <w:semiHidden/>
    <w:rsid w:val="00D0667F"/>
    <w:rPr>
      <w:rFonts w:ascii="Arial" w:hAnsi="Arial"/>
      <w:b/>
      <w:bCs/>
      <w:color w:val="365F91"/>
    </w:rPr>
  </w:style>
  <w:style w:type="paragraph" w:styleId="Inhopg4">
    <w:name w:val="toc 4"/>
    <w:basedOn w:val="Standaard"/>
    <w:next w:val="Standaard"/>
    <w:autoRedefine/>
    <w:semiHidden/>
    <w:rsid w:val="00D0667F"/>
    <w:pPr>
      <w:spacing w:line="240" w:lineRule="auto"/>
      <w:ind w:left="600"/>
    </w:pPr>
    <w:rPr>
      <w:rFonts w:ascii="Times New Roman" w:hAnsi="Times New Roman"/>
      <w:color w:val="365F91"/>
      <w:sz w:val="20"/>
      <w:szCs w:val="20"/>
    </w:rPr>
  </w:style>
  <w:style w:type="paragraph" w:styleId="Inhopg5">
    <w:name w:val="toc 5"/>
    <w:basedOn w:val="Standaard"/>
    <w:next w:val="Standaard"/>
    <w:autoRedefine/>
    <w:semiHidden/>
    <w:rsid w:val="00D0667F"/>
    <w:pPr>
      <w:spacing w:line="240" w:lineRule="auto"/>
      <w:ind w:left="800"/>
    </w:pPr>
    <w:rPr>
      <w:rFonts w:ascii="Times New Roman" w:hAnsi="Times New Roman"/>
      <w:color w:val="365F91"/>
      <w:sz w:val="20"/>
      <w:szCs w:val="20"/>
    </w:rPr>
  </w:style>
  <w:style w:type="paragraph" w:styleId="Inhopg6">
    <w:name w:val="toc 6"/>
    <w:basedOn w:val="Standaard"/>
    <w:next w:val="Standaard"/>
    <w:autoRedefine/>
    <w:semiHidden/>
    <w:rsid w:val="00D0667F"/>
    <w:pPr>
      <w:spacing w:line="240" w:lineRule="auto"/>
      <w:ind w:left="1000"/>
    </w:pPr>
    <w:rPr>
      <w:rFonts w:ascii="Times New Roman" w:hAnsi="Times New Roman"/>
      <w:color w:val="365F91"/>
      <w:sz w:val="20"/>
      <w:szCs w:val="20"/>
    </w:rPr>
  </w:style>
  <w:style w:type="paragraph" w:styleId="Inhopg7">
    <w:name w:val="toc 7"/>
    <w:basedOn w:val="Standaard"/>
    <w:next w:val="Standaard"/>
    <w:autoRedefine/>
    <w:semiHidden/>
    <w:rsid w:val="00D0667F"/>
    <w:pPr>
      <w:spacing w:line="240" w:lineRule="auto"/>
      <w:ind w:left="1200"/>
    </w:pPr>
    <w:rPr>
      <w:rFonts w:ascii="Times New Roman" w:hAnsi="Times New Roman"/>
      <w:color w:val="365F91"/>
      <w:sz w:val="20"/>
      <w:szCs w:val="20"/>
    </w:rPr>
  </w:style>
  <w:style w:type="paragraph" w:styleId="Inhopg8">
    <w:name w:val="toc 8"/>
    <w:basedOn w:val="Standaard"/>
    <w:next w:val="Standaard"/>
    <w:autoRedefine/>
    <w:semiHidden/>
    <w:rsid w:val="00D0667F"/>
    <w:pPr>
      <w:spacing w:line="240" w:lineRule="auto"/>
      <w:ind w:left="1400"/>
    </w:pPr>
    <w:rPr>
      <w:rFonts w:ascii="Times New Roman" w:hAnsi="Times New Roman"/>
      <w:color w:val="365F91"/>
      <w:sz w:val="20"/>
      <w:szCs w:val="20"/>
    </w:rPr>
  </w:style>
  <w:style w:type="paragraph" w:styleId="Inhopg9">
    <w:name w:val="toc 9"/>
    <w:basedOn w:val="Standaard"/>
    <w:next w:val="Standaard"/>
    <w:autoRedefine/>
    <w:semiHidden/>
    <w:rsid w:val="00D0667F"/>
    <w:pPr>
      <w:spacing w:line="240" w:lineRule="auto"/>
      <w:ind w:left="1600"/>
    </w:pPr>
    <w:rPr>
      <w:rFonts w:ascii="Times New Roman" w:hAnsi="Times New Roman"/>
      <w:color w:val="365F91"/>
      <w:sz w:val="20"/>
      <w:szCs w:val="20"/>
    </w:rPr>
  </w:style>
  <w:style w:type="character" w:styleId="Paginanummer">
    <w:name w:val="page number"/>
    <w:basedOn w:val="Standaardalinea-lettertype"/>
    <w:rsid w:val="00D0667F"/>
  </w:style>
  <w:style w:type="table" w:customStyle="1" w:styleId="waterland">
    <w:name w:val="waterland"/>
    <w:basedOn w:val="Standaardtabel"/>
    <w:uiPriority w:val="99"/>
    <w:rsid w:val="004406CF"/>
    <w:rPr>
      <w:rFonts w:ascii="MetaOT-Norm" w:hAnsi="MetaOT-Norm"/>
      <w:sz w:val="19"/>
    </w:rPr>
    <w:tblPr/>
  </w:style>
  <w:style w:type="paragraph" w:styleId="Plattetekstinspringen3">
    <w:name w:val="Body Text Indent 3"/>
    <w:basedOn w:val="Standaard"/>
    <w:link w:val="Plattetekstinspringen3Char"/>
    <w:uiPriority w:val="99"/>
    <w:semiHidden/>
    <w:unhideWhenUsed/>
    <w:rsid w:val="00AF56B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F56B3"/>
    <w:rPr>
      <w:rFonts w:ascii="MetaOT-Norm" w:hAnsi="MetaOT-Norm"/>
      <w:color w:val="000000"/>
      <w:sz w:val="16"/>
      <w:szCs w:val="16"/>
    </w:rPr>
  </w:style>
  <w:style w:type="paragraph" w:customStyle="1" w:styleId="Body">
    <w:name w:val="Body"/>
    <w:autoRedefine/>
    <w:rsid w:val="00AF56B3"/>
    <w:rPr>
      <w:rFonts w:ascii="Helvetica" w:eastAsia="ヒラギノ角ゴ Pro W3" w:hAnsi="Helvetica"/>
      <w:color w:val="000000"/>
      <w:sz w:val="24"/>
      <w:lang w:val="en-US"/>
    </w:rPr>
  </w:style>
  <w:style w:type="paragraph" w:customStyle="1" w:styleId="lid">
    <w:name w:val="lid"/>
    <w:basedOn w:val="Standaard"/>
    <w:uiPriority w:val="99"/>
    <w:rsid w:val="00AF56B3"/>
    <w:pPr>
      <w:spacing w:line="240" w:lineRule="atLeast"/>
    </w:pPr>
    <w:rPr>
      <w:rFonts w:ascii="Verdana" w:hAnsi="Verdana"/>
      <w:color w:val="auto"/>
      <w:sz w:val="18"/>
      <w:szCs w:val="20"/>
    </w:rPr>
  </w:style>
  <w:style w:type="paragraph" w:styleId="Revisie">
    <w:name w:val="Revision"/>
    <w:hidden/>
    <w:uiPriority w:val="99"/>
    <w:semiHidden/>
    <w:rsid w:val="00F55166"/>
    <w:rPr>
      <w:rFonts w:ascii="MetaOT-Norm" w:hAnsi="MetaOT-Norm"/>
      <w:color w:val="000000"/>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9055">
      <w:bodyDiv w:val="1"/>
      <w:marLeft w:val="0"/>
      <w:marRight w:val="0"/>
      <w:marTop w:val="0"/>
      <w:marBottom w:val="0"/>
      <w:divBdr>
        <w:top w:val="none" w:sz="0" w:space="0" w:color="auto"/>
        <w:left w:val="none" w:sz="0" w:space="0" w:color="auto"/>
        <w:bottom w:val="none" w:sz="0" w:space="0" w:color="auto"/>
        <w:right w:val="none" w:sz="0" w:space="0" w:color="auto"/>
      </w:divBdr>
    </w:div>
    <w:div w:id="97607836">
      <w:bodyDiv w:val="1"/>
      <w:marLeft w:val="0"/>
      <w:marRight w:val="0"/>
      <w:marTop w:val="0"/>
      <w:marBottom w:val="0"/>
      <w:divBdr>
        <w:top w:val="none" w:sz="0" w:space="0" w:color="auto"/>
        <w:left w:val="none" w:sz="0" w:space="0" w:color="auto"/>
        <w:bottom w:val="none" w:sz="0" w:space="0" w:color="auto"/>
        <w:right w:val="none" w:sz="0" w:space="0" w:color="auto"/>
      </w:divBdr>
    </w:div>
    <w:div w:id="177621022">
      <w:bodyDiv w:val="1"/>
      <w:marLeft w:val="0"/>
      <w:marRight w:val="0"/>
      <w:marTop w:val="0"/>
      <w:marBottom w:val="0"/>
      <w:divBdr>
        <w:top w:val="none" w:sz="0" w:space="0" w:color="auto"/>
        <w:left w:val="none" w:sz="0" w:space="0" w:color="auto"/>
        <w:bottom w:val="none" w:sz="0" w:space="0" w:color="auto"/>
        <w:right w:val="none" w:sz="0" w:space="0" w:color="auto"/>
      </w:divBdr>
      <w:divsChild>
        <w:div w:id="345137332">
          <w:marLeft w:val="0"/>
          <w:marRight w:val="0"/>
          <w:marTop w:val="0"/>
          <w:marBottom w:val="0"/>
          <w:divBdr>
            <w:top w:val="none" w:sz="0" w:space="0" w:color="auto"/>
            <w:left w:val="none" w:sz="0" w:space="0" w:color="auto"/>
            <w:bottom w:val="none" w:sz="0" w:space="0" w:color="auto"/>
            <w:right w:val="none" w:sz="0" w:space="0" w:color="auto"/>
          </w:divBdr>
        </w:div>
        <w:div w:id="239600750">
          <w:marLeft w:val="0"/>
          <w:marRight w:val="0"/>
          <w:marTop w:val="0"/>
          <w:marBottom w:val="0"/>
          <w:divBdr>
            <w:top w:val="none" w:sz="0" w:space="0" w:color="auto"/>
            <w:left w:val="none" w:sz="0" w:space="0" w:color="auto"/>
            <w:bottom w:val="none" w:sz="0" w:space="0" w:color="auto"/>
            <w:right w:val="none" w:sz="0" w:space="0" w:color="auto"/>
          </w:divBdr>
        </w:div>
      </w:divsChild>
    </w:div>
    <w:div w:id="628511770">
      <w:bodyDiv w:val="1"/>
      <w:marLeft w:val="0"/>
      <w:marRight w:val="0"/>
      <w:marTop w:val="0"/>
      <w:marBottom w:val="0"/>
      <w:divBdr>
        <w:top w:val="none" w:sz="0" w:space="0" w:color="auto"/>
        <w:left w:val="none" w:sz="0" w:space="0" w:color="auto"/>
        <w:bottom w:val="none" w:sz="0" w:space="0" w:color="auto"/>
        <w:right w:val="none" w:sz="0" w:space="0" w:color="auto"/>
      </w:divBdr>
    </w:div>
    <w:div w:id="631442639">
      <w:bodyDiv w:val="1"/>
      <w:marLeft w:val="0"/>
      <w:marRight w:val="0"/>
      <w:marTop w:val="0"/>
      <w:marBottom w:val="0"/>
      <w:divBdr>
        <w:top w:val="none" w:sz="0" w:space="0" w:color="auto"/>
        <w:left w:val="none" w:sz="0" w:space="0" w:color="auto"/>
        <w:bottom w:val="none" w:sz="0" w:space="0" w:color="auto"/>
        <w:right w:val="none" w:sz="0" w:space="0" w:color="auto"/>
      </w:divBdr>
    </w:div>
    <w:div w:id="637734144">
      <w:bodyDiv w:val="1"/>
      <w:marLeft w:val="0"/>
      <w:marRight w:val="0"/>
      <w:marTop w:val="0"/>
      <w:marBottom w:val="0"/>
      <w:divBdr>
        <w:top w:val="none" w:sz="0" w:space="0" w:color="auto"/>
        <w:left w:val="none" w:sz="0" w:space="0" w:color="auto"/>
        <w:bottom w:val="none" w:sz="0" w:space="0" w:color="auto"/>
        <w:right w:val="none" w:sz="0" w:space="0" w:color="auto"/>
      </w:divBdr>
      <w:divsChild>
        <w:div w:id="1989312252">
          <w:marLeft w:val="547"/>
          <w:marRight w:val="0"/>
          <w:marTop w:val="96"/>
          <w:marBottom w:val="0"/>
          <w:divBdr>
            <w:top w:val="none" w:sz="0" w:space="0" w:color="auto"/>
            <w:left w:val="none" w:sz="0" w:space="0" w:color="auto"/>
            <w:bottom w:val="none" w:sz="0" w:space="0" w:color="auto"/>
            <w:right w:val="none" w:sz="0" w:space="0" w:color="auto"/>
          </w:divBdr>
        </w:div>
      </w:divsChild>
    </w:div>
    <w:div w:id="672804667">
      <w:bodyDiv w:val="1"/>
      <w:marLeft w:val="0"/>
      <w:marRight w:val="0"/>
      <w:marTop w:val="0"/>
      <w:marBottom w:val="0"/>
      <w:divBdr>
        <w:top w:val="none" w:sz="0" w:space="0" w:color="auto"/>
        <w:left w:val="none" w:sz="0" w:space="0" w:color="auto"/>
        <w:bottom w:val="none" w:sz="0" w:space="0" w:color="auto"/>
        <w:right w:val="none" w:sz="0" w:space="0" w:color="auto"/>
      </w:divBdr>
    </w:div>
    <w:div w:id="676076984">
      <w:bodyDiv w:val="1"/>
      <w:marLeft w:val="0"/>
      <w:marRight w:val="0"/>
      <w:marTop w:val="0"/>
      <w:marBottom w:val="0"/>
      <w:divBdr>
        <w:top w:val="none" w:sz="0" w:space="0" w:color="auto"/>
        <w:left w:val="none" w:sz="0" w:space="0" w:color="auto"/>
        <w:bottom w:val="none" w:sz="0" w:space="0" w:color="auto"/>
        <w:right w:val="none" w:sz="0" w:space="0" w:color="auto"/>
      </w:divBdr>
    </w:div>
    <w:div w:id="690301693">
      <w:bodyDiv w:val="1"/>
      <w:marLeft w:val="0"/>
      <w:marRight w:val="0"/>
      <w:marTop w:val="0"/>
      <w:marBottom w:val="0"/>
      <w:divBdr>
        <w:top w:val="none" w:sz="0" w:space="0" w:color="auto"/>
        <w:left w:val="none" w:sz="0" w:space="0" w:color="auto"/>
        <w:bottom w:val="none" w:sz="0" w:space="0" w:color="auto"/>
        <w:right w:val="none" w:sz="0" w:space="0" w:color="auto"/>
      </w:divBdr>
      <w:divsChild>
        <w:div w:id="1490557928">
          <w:marLeft w:val="0"/>
          <w:marRight w:val="0"/>
          <w:marTop w:val="0"/>
          <w:marBottom w:val="0"/>
          <w:divBdr>
            <w:top w:val="none" w:sz="0" w:space="0" w:color="auto"/>
            <w:left w:val="none" w:sz="0" w:space="0" w:color="auto"/>
            <w:bottom w:val="none" w:sz="0" w:space="0" w:color="auto"/>
            <w:right w:val="none" w:sz="0" w:space="0" w:color="auto"/>
          </w:divBdr>
        </w:div>
      </w:divsChild>
    </w:div>
    <w:div w:id="789671330">
      <w:bodyDiv w:val="1"/>
      <w:marLeft w:val="0"/>
      <w:marRight w:val="0"/>
      <w:marTop w:val="0"/>
      <w:marBottom w:val="0"/>
      <w:divBdr>
        <w:top w:val="none" w:sz="0" w:space="0" w:color="auto"/>
        <w:left w:val="none" w:sz="0" w:space="0" w:color="auto"/>
        <w:bottom w:val="none" w:sz="0" w:space="0" w:color="auto"/>
        <w:right w:val="none" w:sz="0" w:space="0" w:color="auto"/>
      </w:divBdr>
      <w:divsChild>
        <w:div w:id="1112475893">
          <w:marLeft w:val="0"/>
          <w:marRight w:val="0"/>
          <w:marTop w:val="0"/>
          <w:marBottom w:val="0"/>
          <w:divBdr>
            <w:top w:val="none" w:sz="0" w:space="0" w:color="auto"/>
            <w:left w:val="none" w:sz="0" w:space="0" w:color="auto"/>
            <w:bottom w:val="none" w:sz="0" w:space="0" w:color="auto"/>
            <w:right w:val="none" w:sz="0" w:space="0" w:color="auto"/>
          </w:divBdr>
          <w:divsChild>
            <w:div w:id="1664316899">
              <w:marLeft w:val="0"/>
              <w:marRight w:val="0"/>
              <w:marTop w:val="0"/>
              <w:marBottom w:val="0"/>
              <w:divBdr>
                <w:top w:val="none" w:sz="0" w:space="0" w:color="auto"/>
                <w:left w:val="none" w:sz="0" w:space="0" w:color="auto"/>
                <w:bottom w:val="none" w:sz="0" w:space="0" w:color="auto"/>
                <w:right w:val="none" w:sz="0" w:space="0" w:color="auto"/>
              </w:divBdr>
              <w:divsChild>
                <w:div w:id="213309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16480">
      <w:bodyDiv w:val="1"/>
      <w:marLeft w:val="0"/>
      <w:marRight w:val="0"/>
      <w:marTop w:val="0"/>
      <w:marBottom w:val="0"/>
      <w:divBdr>
        <w:top w:val="none" w:sz="0" w:space="0" w:color="auto"/>
        <w:left w:val="none" w:sz="0" w:space="0" w:color="auto"/>
        <w:bottom w:val="none" w:sz="0" w:space="0" w:color="auto"/>
        <w:right w:val="none" w:sz="0" w:space="0" w:color="auto"/>
      </w:divBdr>
    </w:div>
    <w:div w:id="953556224">
      <w:bodyDiv w:val="1"/>
      <w:marLeft w:val="0"/>
      <w:marRight w:val="0"/>
      <w:marTop w:val="0"/>
      <w:marBottom w:val="0"/>
      <w:divBdr>
        <w:top w:val="none" w:sz="0" w:space="0" w:color="auto"/>
        <w:left w:val="none" w:sz="0" w:space="0" w:color="auto"/>
        <w:bottom w:val="none" w:sz="0" w:space="0" w:color="auto"/>
        <w:right w:val="none" w:sz="0" w:space="0" w:color="auto"/>
      </w:divBdr>
    </w:div>
    <w:div w:id="1036854126">
      <w:bodyDiv w:val="1"/>
      <w:marLeft w:val="0"/>
      <w:marRight w:val="0"/>
      <w:marTop w:val="0"/>
      <w:marBottom w:val="0"/>
      <w:divBdr>
        <w:top w:val="none" w:sz="0" w:space="0" w:color="auto"/>
        <w:left w:val="none" w:sz="0" w:space="0" w:color="auto"/>
        <w:bottom w:val="none" w:sz="0" w:space="0" w:color="auto"/>
        <w:right w:val="none" w:sz="0" w:space="0" w:color="auto"/>
      </w:divBdr>
    </w:div>
    <w:div w:id="1059210019">
      <w:bodyDiv w:val="1"/>
      <w:marLeft w:val="0"/>
      <w:marRight w:val="0"/>
      <w:marTop w:val="0"/>
      <w:marBottom w:val="0"/>
      <w:divBdr>
        <w:top w:val="none" w:sz="0" w:space="0" w:color="auto"/>
        <w:left w:val="none" w:sz="0" w:space="0" w:color="auto"/>
        <w:bottom w:val="none" w:sz="0" w:space="0" w:color="auto"/>
        <w:right w:val="none" w:sz="0" w:space="0" w:color="auto"/>
      </w:divBdr>
    </w:div>
    <w:div w:id="1146094328">
      <w:bodyDiv w:val="1"/>
      <w:marLeft w:val="0"/>
      <w:marRight w:val="0"/>
      <w:marTop w:val="0"/>
      <w:marBottom w:val="0"/>
      <w:divBdr>
        <w:top w:val="none" w:sz="0" w:space="0" w:color="auto"/>
        <w:left w:val="none" w:sz="0" w:space="0" w:color="auto"/>
        <w:bottom w:val="none" w:sz="0" w:space="0" w:color="auto"/>
        <w:right w:val="none" w:sz="0" w:space="0" w:color="auto"/>
      </w:divBdr>
    </w:div>
    <w:div w:id="1162044815">
      <w:bodyDiv w:val="1"/>
      <w:marLeft w:val="0"/>
      <w:marRight w:val="0"/>
      <w:marTop w:val="0"/>
      <w:marBottom w:val="0"/>
      <w:divBdr>
        <w:top w:val="none" w:sz="0" w:space="0" w:color="auto"/>
        <w:left w:val="none" w:sz="0" w:space="0" w:color="auto"/>
        <w:bottom w:val="none" w:sz="0" w:space="0" w:color="auto"/>
        <w:right w:val="none" w:sz="0" w:space="0" w:color="auto"/>
      </w:divBdr>
    </w:div>
    <w:div w:id="1368793348">
      <w:bodyDiv w:val="1"/>
      <w:marLeft w:val="0"/>
      <w:marRight w:val="0"/>
      <w:marTop w:val="0"/>
      <w:marBottom w:val="0"/>
      <w:divBdr>
        <w:top w:val="none" w:sz="0" w:space="0" w:color="auto"/>
        <w:left w:val="none" w:sz="0" w:space="0" w:color="auto"/>
        <w:bottom w:val="none" w:sz="0" w:space="0" w:color="auto"/>
        <w:right w:val="none" w:sz="0" w:space="0" w:color="auto"/>
      </w:divBdr>
    </w:div>
    <w:div w:id="1402220278">
      <w:bodyDiv w:val="1"/>
      <w:marLeft w:val="0"/>
      <w:marRight w:val="0"/>
      <w:marTop w:val="0"/>
      <w:marBottom w:val="0"/>
      <w:divBdr>
        <w:top w:val="none" w:sz="0" w:space="0" w:color="auto"/>
        <w:left w:val="none" w:sz="0" w:space="0" w:color="auto"/>
        <w:bottom w:val="none" w:sz="0" w:space="0" w:color="auto"/>
        <w:right w:val="none" w:sz="0" w:space="0" w:color="auto"/>
      </w:divBdr>
      <w:divsChild>
        <w:div w:id="200167138">
          <w:marLeft w:val="0"/>
          <w:marRight w:val="0"/>
          <w:marTop w:val="0"/>
          <w:marBottom w:val="0"/>
          <w:divBdr>
            <w:top w:val="none" w:sz="0" w:space="0" w:color="auto"/>
            <w:left w:val="none" w:sz="0" w:space="0" w:color="auto"/>
            <w:bottom w:val="none" w:sz="0" w:space="0" w:color="auto"/>
            <w:right w:val="none" w:sz="0" w:space="0" w:color="auto"/>
          </w:divBdr>
          <w:divsChild>
            <w:div w:id="467631894">
              <w:marLeft w:val="0"/>
              <w:marRight w:val="0"/>
              <w:marTop w:val="0"/>
              <w:marBottom w:val="0"/>
              <w:divBdr>
                <w:top w:val="none" w:sz="0" w:space="0" w:color="auto"/>
                <w:left w:val="none" w:sz="0" w:space="0" w:color="auto"/>
                <w:bottom w:val="none" w:sz="0" w:space="0" w:color="auto"/>
                <w:right w:val="none" w:sz="0" w:space="0" w:color="auto"/>
              </w:divBdr>
              <w:divsChild>
                <w:div w:id="211117350">
                  <w:marLeft w:val="0"/>
                  <w:marRight w:val="0"/>
                  <w:marTop w:val="0"/>
                  <w:marBottom w:val="0"/>
                  <w:divBdr>
                    <w:top w:val="none" w:sz="0" w:space="0" w:color="auto"/>
                    <w:left w:val="none" w:sz="0" w:space="0" w:color="auto"/>
                    <w:bottom w:val="none" w:sz="0" w:space="0" w:color="auto"/>
                    <w:right w:val="none" w:sz="0" w:space="0" w:color="auto"/>
                  </w:divBdr>
                  <w:divsChild>
                    <w:div w:id="2031451125">
                      <w:marLeft w:val="0"/>
                      <w:marRight w:val="0"/>
                      <w:marTop w:val="0"/>
                      <w:marBottom w:val="0"/>
                      <w:divBdr>
                        <w:top w:val="none" w:sz="0" w:space="0" w:color="auto"/>
                        <w:left w:val="none" w:sz="0" w:space="0" w:color="auto"/>
                        <w:bottom w:val="none" w:sz="0" w:space="0" w:color="auto"/>
                        <w:right w:val="none" w:sz="0" w:space="0" w:color="auto"/>
                      </w:divBdr>
                      <w:divsChild>
                        <w:div w:id="1101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975985">
      <w:bodyDiv w:val="1"/>
      <w:marLeft w:val="0"/>
      <w:marRight w:val="0"/>
      <w:marTop w:val="0"/>
      <w:marBottom w:val="0"/>
      <w:divBdr>
        <w:top w:val="none" w:sz="0" w:space="0" w:color="auto"/>
        <w:left w:val="none" w:sz="0" w:space="0" w:color="auto"/>
        <w:bottom w:val="none" w:sz="0" w:space="0" w:color="auto"/>
        <w:right w:val="none" w:sz="0" w:space="0" w:color="auto"/>
      </w:divBdr>
    </w:div>
    <w:div w:id="1557279418">
      <w:bodyDiv w:val="1"/>
      <w:marLeft w:val="0"/>
      <w:marRight w:val="0"/>
      <w:marTop w:val="0"/>
      <w:marBottom w:val="0"/>
      <w:divBdr>
        <w:top w:val="none" w:sz="0" w:space="0" w:color="auto"/>
        <w:left w:val="none" w:sz="0" w:space="0" w:color="auto"/>
        <w:bottom w:val="none" w:sz="0" w:space="0" w:color="auto"/>
        <w:right w:val="none" w:sz="0" w:space="0" w:color="auto"/>
      </w:divBdr>
    </w:div>
    <w:div w:id="1699577582">
      <w:bodyDiv w:val="1"/>
      <w:marLeft w:val="0"/>
      <w:marRight w:val="0"/>
      <w:marTop w:val="0"/>
      <w:marBottom w:val="0"/>
      <w:divBdr>
        <w:top w:val="none" w:sz="0" w:space="0" w:color="auto"/>
        <w:left w:val="none" w:sz="0" w:space="0" w:color="auto"/>
        <w:bottom w:val="none" w:sz="0" w:space="0" w:color="auto"/>
        <w:right w:val="none" w:sz="0" w:space="0" w:color="auto"/>
      </w:divBdr>
    </w:div>
    <w:div w:id="1738476181">
      <w:bodyDiv w:val="1"/>
      <w:marLeft w:val="0"/>
      <w:marRight w:val="0"/>
      <w:marTop w:val="0"/>
      <w:marBottom w:val="0"/>
      <w:divBdr>
        <w:top w:val="none" w:sz="0" w:space="0" w:color="auto"/>
        <w:left w:val="none" w:sz="0" w:space="0" w:color="auto"/>
        <w:bottom w:val="none" w:sz="0" w:space="0" w:color="auto"/>
        <w:right w:val="none" w:sz="0" w:space="0" w:color="auto"/>
      </w:divBdr>
    </w:div>
    <w:div w:id="1779517968">
      <w:bodyDiv w:val="1"/>
      <w:marLeft w:val="0"/>
      <w:marRight w:val="0"/>
      <w:marTop w:val="0"/>
      <w:marBottom w:val="0"/>
      <w:divBdr>
        <w:top w:val="none" w:sz="0" w:space="0" w:color="auto"/>
        <w:left w:val="none" w:sz="0" w:space="0" w:color="auto"/>
        <w:bottom w:val="none" w:sz="0" w:space="0" w:color="auto"/>
        <w:right w:val="none" w:sz="0" w:space="0" w:color="auto"/>
      </w:divBdr>
    </w:div>
    <w:div w:id="1798641476">
      <w:bodyDiv w:val="1"/>
      <w:marLeft w:val="0"/>
      <w:marRight w:val="0"/>
      <w:marTop w:val="0"/>
      <w:marBottom w:val="0"/>
      <w:divBdr>
        <w:top w:val="none" w:sz="0" w:space="0" w:color="auto"/>
        <w:left w:val="none" w:sz="0" w:space="0" w:color="auto"/>
        <w:bottom w:val="none" w:sz="0" w:space="0" w:color="auto"/>
        <w:right w:val="none" w:sz="0" w:space="0" w:color="auto"/>
      </w:divBdr>
      <w:divsChild>
        <w:div w:id="150685377">
          <w:marLeft w:val="0"/>
          <w:marRight w:val="0"/>
          <w:marTop w:val="0"/>
          <w:marBottom w:val="0"/>
          <w:divBdr>
            <w:top w:val="none" w:sz="0" w:space="0" w:color="auto"/>
            <w:left w:val="none" w:sz="0" w:space="0" w:color="auto"/>
            <w:bottom w:val="none" w:sz="0" w:space="0" w:color="auto"/>
            <w:right w:val="none" w:sz="0" w:space="0" w:color="auto"/>
          </w:divBdr>
        </w:div>
      </w:divsChild>
    </w:div>
    <w:div w:id="1887059784">
      <w:bodyDiv w:val="1"/>
      <w:marLeft w:val="0"/>
      <w:marRight w:val="0"/>
      <w:marTop w:val="0"/>
      <w:marBottom w:val="0"/>
      <w:divBdr>
        <w:top w:val="none" w:sz="0" w:space="0" w:color="auto"/>
        <w:left w:val="none" w:sz="0" w:space="0" w:color="auto"/>
        <w:bottom w:val="none" w:sz="0" w:space="0" w:color="auto"/>
        <w:right w:val="none" w:sz="0" w:space="0" w:color="auto"/>
      </w:divBdr>
    </w:div>
    <w:div w:id="1907374794">
      <w:bodyDiv w:val="1"/>
      <w:marLeft w:val="0"/>
      <w:marRight w:val="0"/>
      <w:marTop w:val="0"/>
      <w:marBottom w:val="0"/>
      <w:divBdr>
        <w:top w:val="none" w:sz="0" w:space="0" w:color="auto"/>
        <w:left w:val="none" w:sz="0" w:space="0" w:color="auto"/>
        <w:bottom w:val="none" w:sz="0" w:space="0" w:color="auto"/>
        <w:right w:val="none" w:sz="0" w:space="0" w:color="auto"/>
      </w:divBdr>
    </w:div>
    <w:div w:id="214165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cturen@waterland.nl"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DDF60-FB16-4D45-9936-F03934AC4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2657</Words>
  <Characters>14617</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Waterland</Company>
  <LinksUpToDate>false</LinksUpToDate>
  <CharactersWithSpaces>17240</CharactersWithSpaces>
  <SharedDoc>false</SharedDoc>
  <HLinks>
    <vt:vector size="402" baseType="variant">
      <vt:variant>
        <vt:i4>6553661</vt:i4>
      </vt:variant>
      <vt:variant>
        <vt:i4>261</vt:i4>
      </vt:variant>
      <vt:variant>
        <vt:i4>0</vt:i4>
      </vt:variant>
      <vt:variant>
        <vt:i4>5</vt:i4>
      </vt:variant>
      <vt:variant>
        <vt:lpwstr>http://www.nrcq.nl/</vt:lpwstr>
      </vt:variant>
      <vt:variant>
        <vt:lpwstr/>
      </vt:variant>
      <vt:variant>
        <vt:i4>24</vt:i4>
      </vt:variant>
      <vt:variant>
        <vt:i4>258</vt:i4>
      </vt:variant>
      <vt:variant>
        <vt:i4>0</vt:i4>
      </vt:variant>
      <vt:variant>
        <vt:i4>5</vt:i4>
      </vt:variant>
      <vt:variant>
        <vt:lpwstr>http://www.greenhuus.nl/</vt:lpwstr>
      </vt:variant>
      <vt:variant>
        <vt:lpwstr/>
      </vt:variant>
      <vt:variant>
        <vt:i4>7274556</vt:i4>
      </vt:variant>
      <vt:variant>
        <vt:i4>255</vt:i4>
      </vt:variant>
      <vt:variant>
        <vt:i4>0</vt:i4>
      </vt:variant>
      <vt:variant>
        <vt:i4>5</vt:i4>
      </vt:variant>
      <vt:variant>
        <vt:lpwstr>http://www.vvvwaterland.nl/</vt:lpwstr>
      </vt:variant>
      <vt:variant>
        <vt:lpwstr/>
      </vt:variant>
      <vt:variant>
        <vt:i4>1769473</vt:i4>
      </vt:variant>
      <vt:variant>
        <vt:i4>252</vt:i4>
      </vt:variant>
      <vt:variant>
        <vt:i4>0</vt:i4>
      </vt:variant>
      <vt:variant>
        <vt:i4>5</vt:i4>
      </vt:variant>
      <vt:variant>
        <vt:lpwstr>http://www.tourism-review.com/europe-american-and-chinese-tourists-enjoy-cheap-vacations-news4525</vt:lpwstr>
      </vt:variant>
      <vt:variant>
        <vt:lpwstr/>
      </vt:variant>
      <vt:variant>
        <vt:i4>4915212</vt:i4>
      </vt:variant>
      <vt:variant>
        <vt:i4>249</vt:i4>
      </vt:variant>
      <vt:variant>
        <vt:i4>0</vt:i4>
      </vt:variant>
      <vt:variant>
        <vt:i4>5</vt:i4>
      </vt:variant>
      <vt:variant>
        <vt:lpwstr>http://www.rijksoverheid.nl/onderwerpen/toerisme</vt:lpwstr>
      </vt:variant>
      <vt:variant>
        <vt:lpwstr/>
      </vt:variant>
      <vt:variant>
        <vt:i4>7536703</vt:i4>
      </vt:variant>
      <vt:variant>
        <vt:i4>246</vt:i4>
      </vt:variant>
      <vt:variant>
        <vt:i4>0</vt:i4>
      </vt:variant>
      <vt:variant>
        <vt:i4>5</vt:i4>
      </vt:variant>
      <vt:variant>
        <vt:lpwstr>http://www.nbtc.nl/</vt:lpwstr>
      </vt:variant>
      <vt:variant>
        <vt:lpwstr/>
      </vt:variant>
      <vt:variant>
        <vt:i4>26</vt:i4>
      </vt:variant>
      <vt:variant>
        <vt:i4>243</vt:i4>
      </vt:variant>
      <vt:variant>
        <vt:i4>0</vt:i4>
      </vt:variant>
      <vt:variant>
        <vt:i4>5</vt:i4>
      </vt:variant>
      <vt:variant>
        <vt:lpwstr>http://www.waterland.nl/projecten</vt:lpwstr>
      </vt:variant>
      <vt:variant>
        <vt:lpwstr/>
      </vt:variant>
      <vt:variant>
        <vt:i4>5111886</vt:i4>
      </vt:variant>
      <vt:variant>
        <vt:i4>240</vt:i4>
      </vt:variant>
      <vt:variant>
        <vt:i4>0</vt:i4>
      </vt:variant>
      <vt:variant>
        <vt:i4>5</vt:i4>
      </vt:variant>
      <vt:variant>
        <vt:lpwstr>http://www.citytourismbenchmark.com/</vt:lpwstr>
      </vt:variant>
      <vt:variant>
        <vt:lpwstr/>
      </vt:variant>
      <vt:variant>
        <vt:i4>1638485</vt:i4>
      </vt:variant>
      <vt:variant>
        <vt:i4>237</vt:i4>
      </vt:variant>
      <vt:variant>
        <vt:i4>0</vt:i4>
      </vt:variant>
      <vt:variant>
        <vt:i4>5</vt:i4>
      </vt:variant>
      <vt:variant>
        <vt:lpwstr>http://www.zoover.nl/</vt:lpwstr>
      </vt:variant>
      <vt:variant>
        <vt:lpwstr/>
      </vt:variant>
      <vt:variant>
        <vt:i4>2490400</vt:i4>
      </vt:variant>
      <vt:variant>
        <vt:i4>234</vt:i4>
      </vt:variant>
      <vt:variant>
        <vt:i4>0</vt:i4>
      </vt:variant>
      <vt:variant>
        <vt:i4>5</vt:i4>
      </vt:variant>
      <vt:variant>
        <vt:lpwstr>http://www.iamsterdam.com/</vt:lpwstr>
      </vt:variant>
      <vt:variant>
        <vt:lpwstr/>
      </vt:variant>
      <vt:variant>
        <vt:i4>7536676</vt:i4>
      </vt:variant>
      <vt:variant>
        <vt:i4>231</vt:i4>
      </vt:variant>
      <vt:variant>
        <vt:i4>0</vt:i4>
      </vt:variant>
      <vt:variant>
        <vt:i4>5</vt:i4>
      </vt:variant>
      <vt:variant>
        <vt:lpwstr>http://www.onswaterland.nl/</vt:lpwstr>
      </vt:variant>
      <vt:variant>
        <vt:lpwstr/>
      </vt:variant>
      <vt:variant>
        <vt:i4>1966156</vt:i4>
      </vt:variant>
      <vt:variant>
        <vt:i4>228</vt:i4>
      </vt:variant>
      <vt:variant>
        <vt:i4>0</vt:i4>
      </vt:variant>
      <vt:variant>
        <vt:i4>5</vt:i4>
      </vt:variant>
      <vt:variant>
        <vt:lpwstr>http://www.vvv.waterland.nl/</vt:lpwstr>
      </vt:variant>
      <vt:variant>
        <vt:lpwstr/>
      </vt:variant>
      <vt:variant>
        <vt:i4>720966</vt:i4>
      </vt:variant>
      <vt:variant>
        <vt:i4>225</vt:i4>
      </vt:variant>
      <vt:variant>
        <vt:i4>0</vt:i4>
      </vt:variant>
      <vt:variant>
        <vt:i4>5</vt:i4>
      </vt:variant>
      <vt:variant>
        <vt:lpwstr>http://www.sloepennetwerk.nl/</vt:lpwstr>
      </vt:variant>
      <vt:variant>
        <vt:lpwstr/>
      </vt:variant>
      <vt:variant>
        <vt:i4>393297</vt:i4>
      </vt:variant>
      <vt:variant>
        <vt:i4>222</vt:i4>
      </vt:variant>
      <vt:variant>
        <vt:i4>0</vt:i4>
      </vt:variant>
      <vt:variant>
        <vt:i4>5</vt:i4>
      </vt:variant>
      <vt:variant>
        <vt:lpwstr>http://www.waterlandseevenementen.nl/</vt:lpwstr>
      </vt:variant>
      <vt:variant>
        <vt:lpwstr/>
      </vt:variant>
      <vt:variant>
        <vt:i4>7274556</vt:i4>
      </vt:variant>
      <vt:variant>
        <vt:i4>219</vt:i4>
      </vt:variant>
      <vt:variant>
        <vt:i4>0</vt:i4>
      </vt:variant>
      <vt:variant>
        <vt:i4>5</vt:i4>
      </vt:variant>
      <vt:variant>
        <vt:lpwstr>http://www.vvvwaterland.nl/</vt:lpwstr>
      </vt:variant>
      <vt:variant>
        <vt:lpwstr/>
      </vt:variant>
      <vt:variant>
        <vt:i4>7536676</vt:i4>
      </vt:variant>
      <vt:variant>
        <vt:i4>216</vt:i4>
      </vt:variant>
      <vt:variant>
        <vt:i4>0</vt:i4>
      </vt:variant>
      <vt:variant>
        <vt:i4>5</vt:i4>
      </vt:variant>
      <vt:variant>
        <vt:lpwstr>http://www.onswaterland.nl/</vt:lpwstr>
      </vt:variant>
      <vt:variant>
        <vt:lpwstr/>
      </vt:variant>
      <vt:variant>
        <vt:i4>7274556</vt:i4>
      </vt:variant>
      <vt:variant>
        <vt:i4>213</vt:i4>
      </vt:variant>
      <vt:variant>
        <vt:i4>0</vt:i4>
      </vt:variant>
      <vt:variant>
        <vt:i4>5</vt:i4>
      </vt:variant>
      <vt:variant>
        <vt:lpwstr>http://www.vvvwaterland.nl/</vt:lpwstr>
      </vt:variant>
      <vt:variant>
        <vt:lpwstr/>
      </vt:variant>
      <vt:variant>
        <vt:i4>2752565</vt:i4>
      </vt:variant>
      <vt:variant>
        <vt:i4>210</vt:i4>
      </vt:variant>
      <vt:variant>
        <vt:i4>0</vt:i4>
      </vt:variant>
      <vt:variant>
        <vt:i4>5</vt:i4>
      </vt:variant>
      <vt:variant>
        <vt:lpwstr>http://www.cycleamsterdam.com/</vt:lpwstr>
      </vt:variant>
      <vt:variant>
        <vt:lpwstr/>
      </vt:variant>
      <vt:variant>
        <vt:i4>7274556</vt:i4>
      </vt:variant>
      <vt:variant>
        <vt:i4>207</vt:i4>
      </vt:variant>
      <vt:variant>
        <vt:i4>0</vt:i4>
      </vt:variant>
      <vt:variant>
        <vt:i4>5</vt:i4>
      </vt:variant>
      <vt:variant>
        <vt:lpwstr>http://www.vvvwaterland.nl/</vt:lpwstr>
      </vt:variant>
      <vt:variant>
        <vt:lpwstr/>
      </vt:variant>
      <vt:variant>
        <vt:i4>2687098</vt:i4>
      </vt:variant>
      <vt:variant>
        <vt:i4>204</vt:i4>
      </vt:variant>
      <vt:variant>
        <vt:i4>0</vt:i4>
      </vt:variant>
      <vt:variant>
        <vt:i4>5</vt:i4>
      </vt:variant>
      <vt:variant>
        <vt:lpwstr>http://www.laagholland.com/</vt:lpwstr>
      </vt:variant>
      <vt:variant>
        <vt:lpwstr/>
      </vt:variant>
      <vt:variant>
        <vt:i4>2687098</vt:i4>
      </vt:variant>
      <vt:variant>
        <vt:i4>201</vt:i4>
      </vt:variant>
      <vt:variant>
        <vt:i4>0</vt:i4>
      </vt:variant>
      <vt:variant>
        <vt:i4>5</vt:i4>
      </vt:variant>
      <vt:variant>
        <vt:lpwstr>http://www.laagholland.com/</vt:lpwstr>
      </vt:variant>
      <vt:variant>
        <vt:lpwstr/>
      </vt:variant>
      <vt:variant>
        <vt:i4>393297</vt:i4>
      </vt:variant>
      <vt:variant>
        <vt:i4>198</vt:i4>
      </vt:variant>
      <vt:variant>
        <vt:i4>0</vt:i4>
      </vt:variant>
      <vt:variant>
        <vt:i4>5</vt:i4>
      </vt:variant>
      <vt:variant>
        <vt:lpwstr>http://www.waterlandseevenementen.nl/</vt:lpwstr>
      </vt:variant>
      <vt:variant>
        <vt:lpwstr/>
      </vt:variant>
      <vt:variant>
        <vt:i4>7143467</vt:i4>
      </vt:variant>
      <vt:variant>
        <vt:i4>195</vt:i4>
      </vt:variant>
      <vt:variant>
        <vt:i4>0</vt:i4>
      </vt:variant>
      <vt:variant>
        <vt:i4>5</vt:i4>
      </vt:variant>
      <vt:variant>
        <vt:lpwstr>http://www.spwe.nl/</vt:lpwstr>
      </vt:variant>
      <vt:variant>
        <vt:lpwstr/>
      </vt:variant>
      <vt:variant>
        <vt:i4>1638409</vt:i4>
      </vt:variant>
      <vt:variant>
        <vt:i4>192</vt:i4>
      </vt:variant>
      <vt:variant>
        <vt:i4>0</vt:i4>
      </vt:variant>
      <vt:variant>
        <vt:i4>5</vt:i4>
      </vt:variant>
      <vt:variant>
        <vt:lpwstr>http://www.campercontact.nl/</vt:lpwstr>
      </vt:variant>
      <vt:variant>
        <vt:lpwstr/>
      </vt:variant>
      <vt:variant>
        <vt:i4>7274556</vt:i4>
      </vt:variant>
      <vt:variant>
        <vt:i4>189</vt:i4>
      </vt:variant>
      <vt:variant>
        <vt:i4>0</vt:i4>
      </vt:variant>
      <vt:variant>
        <vt:i4>5</vt:i4>
      </vt:variant>
      <vt:variant>
        <vt:lpwstr>http://www.vvvwaterland.nl/</vt:lpwstr>
      </vt:variant>
      <vt:variant>
        <vt:lpwstr/>
      </vt:variant>
      <vt:variant>
        <vt:i4>1638453</vt:i4>
      </vt:variant>
      <vt:variant>
        <vt:i4>182</vt:i4>
      </vt:variant>
      <vt:variant>
        <vt:i4>0</vt:i4>
      </vt:variant>
      <vt:variant>
        <vt:i4>5</vt:i4>
      </vt:variant>
      <vt:variant>
        <vt:lpwstr/>
      </vt:variant>
      <vt:variant>
        <vt:lpwstr>_Toc419108863</vt:lpwstr>
      </vt:variant>
      <vt:variant>
        <vt:i4>1638453</vt:i4>
      </vt:variant>
      <vt:variant>
        <vt:i4>176</vt:i4>
      </vt:variant>
      <vt:variant>
        <vt:i4>0</vt:i4>
      </vt:variant>
      <vt:variant>
        <vt:i4>5</vt:i4>
      </vt:variant>
      <vt:variant>
        <vt:lpwstr/>
      </vt:variant>
      <vt:variant>
        <vt:lpwstr>_Toc419108862</vt:lpwstr>
      </vt:variant>
      <vt:variant>
        <vt:i4>1638453</vt:i4>
      </vt:variant>
      <vt:variant>
        <vt:i4>170</vt:i4>
      </vt:variant>
      <vt:variant>
        <vt:i4>0</vt:i4>
      </vt:variant>
      <vt:variant>
        <vt:i4>5</vt:i4>
      </vt:variant>
      <vt:variant>
        <vt:lpwstr/>
      </vt:variant>
      <vt:variant>
        <vt:lpwstr>_Toc419108861</vt:lpwstr>
      </vt:variant>
      <vt:variant>
        <vt:i4>1638453</vt:i4>
      </vt:variant>
      <vt:variant>
        <vt:i4>164</vt:i4>
      </vt:variant>
      <vt:variant>
        <vt:i4>0</vt:i4>
      </vt:variant>
      <vt:variant>
        <vt:i4>5</vt:i4>
      </vt:variant>
      <vt:variant>
        <vt:lpwstr/>
      </vt:variant>
      <vt:variant>
        <vt:lpwstr>_Toc419108860</vt:lpwstr>
      </vt:variant>
      <vt:variant>
        <vt:i4>1703989</vt:i4>
      </vt:variant>
      <vt:variant>
        <vt:i4>158</vt:i4>
      </vt:variant>
      <vt:variant>
        <vt:i4>0</vt:i4>
      </vt:variant>
      <vt:variant>
        <vt:i4>5</vt:i4>
      </vt:variant>
      <vt:variant>
        <vt:lpwstr/>
      </vt:variant>
      <vt:variant>
        <vt:lpwstr>_Toc419108859</vt:lpwstr>
      </vt:variant>
      <vt:variant>
        <vt:i4>1703989</vt:i4>
      </vt:variant>
      <vt:variant>
        <vt:i4>152</vt:i4>
      </vt:variant>
      <vt:variant>
        <vt:i4>0</vt:i4>
      </vt:variant>
      <vt:variant>
        <vt:i4>5</vt:i4>
      </vt:variant>
      <vt:variant>
        <vt:lpwstr/>
      </vt:variant>
      <vt:variant>
        <vt:lpwstr>_Toc419108858</vt:lpwstr>
      </vt:variant>
      <vt:variant>
        <vt:i4>1703989</vt:i4>
      </vt:variant>
      <vt:variant>
        <vt:i4>146</vt:i4>
      </vt:variant>
      <vt:variant>
        <vt:i4>0</vt:i4>
      </vt:variant>
      <vt:variant>
        <vt:i4>5</vt:i4>
      </vt:variant>
      <vt:variant>
        <vt:lpwstr/>
      </vt:variant>
      <vt:variant>
        <vt:lpwstr>_Toc419108857</vt:lpwstr>
      </vt:variant>
      <vt:variant>
        <vt:i4>1703989</vt:i4>
      </vt:variant>
      <vt:variant>
        <vt:i4>140</vt:i4>
      </vt:variant>
      <vt:variant>
        <vt:i4>0</vt:i4>
      </vt:variant>
      <vt:variant>
        <vt:i4>5</vt:i4>
      </vt:variant>
      <vt:variant>
        <vt:lpwstr/>
      </vt:variant>
      <vt:variant>
        <vt:lpwstr>_Toc419108856</vt:lpwstr>
      </vt:variant>
      <vt:variant>
        <vt:i4>1703989</vt:i4>
      </vt:variant>
      <vt:variant>
        <vt:i4>134</vt:i4>
      </vt:variant>
      <vt:variant>
        <vt:i4>0</vt:i4>
      </vt:variant>
      <vt:variant>
        <vt:i4>5</vt:i4>
      </vt:variant>
      <vt:variant>
        <vt:lpwstr/>
      </vt:variant>
      <vt:variant>
        <vt:lpwstr>_Toc419108855</vt:lpwstr>
      </vt:variant>
      <vt:variant>
        <vt:i4>1703989</vt:i4>
      </vt:variant>
      <vt:variant>
        <vt:i4>128</vt:i4>
      </vt:variant>
      <vt:variant>
        <vt:i4>0</vt:i4>
      </vt:variant>
      <vt:variant>
        <vt:i4>5</vt:i4>
      </vt:variant>
      <vt:variant>
        <vt:lpwstr/>
      </vt:variant>
      <vt:variant>
        <vt:lpwstr>_Toc419108854</vt:lpwstr>
      </vt:variant>
      <vt:variant>
        <vt:i4>1703989</vt:i4>
      </vt:variant>
      <vt:variant>
        <vt:i4>122</vt:i4>
      </vt:variant>
      <vt:variant>
        <vt:i4>0</vt:i4>
      </vt:variant>
      <vt:variant>
        <vt:i4>5</vt:i4>
      </vt:variant>
      <vt:variant>
        <vt:lpwstr/>
      </vt:variant>
      <vt:variant>
        <vt:lpwstr>_Toc419108853</vt:lpwstr>
      </vt:variant>
      <vt:variant>
        <vt:i4>1703989</vt:i4>
      </vt:variant>
      <vt:variant>
        <vt:i4>116</vt:i4>
      </vt:variant>
      <vt:variant>
        <vt:i4>0</vt:i4>
      </vt:variant>
      <vt:variant>
        <vt:i4>5</vt:i4>
      </vt:variant>
      <vt:variant>
        <vt:lpwstr/>
      </vt:variant>
      <vt:variant>
        <vt:lpwstr>_Toc419108852</vt:lpwstr>
      </vt:variant>
      <vt:variant>
        <vt:i4>1703989</vt:i4>
      </vt:variant>
      <vt:variant>
        <vt:i4>110</vt:i4>
      </vt:variant>
      <vt:variant>
        <vt:i4>0</vt:i4>
      </vt:variant>
      <vt:variant>
        <vt:i4>5</vt:i4>
      </vt:variant>
      <vt:variant>
        <vt:lpwstr/>
      </vt:variant>
      <vt:variant>
        <vt:lpwstr>_Toc419108851</vt:lpwstr>
      </vt:variant>
      <vt:variant>
        <vt:i4>1703989</vt:i4>
      </vt:variant>
      <vt:variant>
        <vt:i4>104</vt:i4>
      </vt:variant>
      <vt:variant>
        <vt:i4>0</vt:i4>
      </vt:variant>
      <vt:variant>
        <vt:i4>5</vt:i4>
      </vt:variant>
      <vt:variant>
        <vt:lpwstr/>
      </vt:variant>
      <vt:variant>
        <vt:lpwstr>_Toc419108850</vt:lpwstr>
      </vt:variant>
      <vt:variant>
        <vt:i4>1769525</vt:i4>
      </vt:variant>
      <vt:variant>
        <vt:i4>98</vt:i4>
      </vt:variant>
      <vt:variant>
        <vt:i4>0</vt:i4>
      </vt:variant>
      <vt:variant>
        <vt:i4>5</vt:i4>
      </vt:variant>
      <vt:variant>
        <vt:lpwstr/>
      </vt:variant>
      <vt:variant>
        <vt:lpwstr>_Toc419108849</vt:lpwstr>
      </vt:variant>
      <vt:variant>
        <vt:i4>1769525</vt:i4>
      </vt:variant>
      <vt:variant>
        <vt:i4>92</vt:i4>
      </vt:variant>
      <vt:variant>
        <vt:i4>0</vt:i4>
      </vt:variant>
      <vt:variant>
        <vt:i4>5</vt:i4>
      </vt:variant>
      <vt:variant>
        <vt:lpwstr/>
      </vt:variant>
      <vt:variant>
        <vt:lpwstr>_Toc419108848</vt:lpwstr>
      </vt:variant>
      <vt:variant>
        <vt:i4>1769525</vt:i4>
      </vt:variant>
      <vt:variant>
        <vt:i4>86</vt:i4>
      </vt:variant>
      <vt:variant>
        <vt:i4>0</vt:i4>
      </vt:variant>
      <vt:variant>
        <vt:i4>5</vt:i4>
      </vt:variant>
      <vt:variant>
        <vt:lpwstr/>
      </vt:variant>
      <vt:variant>
        <vt:lpwstr>_Toc419108847</vt:lpwstr>
      </vt:variant>
      <vt:variant>
        <vt:i4>1769525</vt:i4>
      </vt:variant>
      <vt:variant>
        <vt:i4>80</vt:i4>
      </vt:variant>
      <vt:variant>
        <vt:i4>0</vt:i4>
      </vt:variant>
      <vt:variant>
        <vt:i4>5</vt:i4>
      </vt:variant>
      <vt:variant>
        <vt:lpwstr/>
      </vt:variant>
      <vt:variant>
        <vt:lpwstr>_Toc419108846</vt:lpwstr>
      </vt:variant>
      <vt:variant>
        <vt:i4>1769525</vt:i4>
      </vt:variant>
      <vt:variant>
        <vt:i4>74</vt:i4>
      </vt:variant>
      <vt:variant>
        <vt:i4>0</vt:i4>
      </vt:variant>
      <vt:variant>
        <vt:i4>5</vt:i4>
      </vt:variant>
      <vt:variant>
        <vt:lpwstr/>
      </vt:variant>
      <vt:variant>
        <vt:lpwstr>_Toc419108845</vt:lpwstr>
      </vt:variant>
      <vt:variant>
        <vt:i4>1769525</vt:i4>
      </vt:variant>
      <vt:variant>
        <vt:i4>68</vt:i4>
      </vt:variant>
      <vt:variant>
        <vt:i4>0</vt:i4>
      </vt:variant>
      <vt:variant>
        <vt:i4>5</vt:i4>
      </vt:variant>
      <vt:variant>
        <vt:lpwstr/>
      </vt:variant>
      <vt:variant>
        <vt:lpwstr>_Toc419108844</vt:lpwstr>
      </vt:variant>
      <vt:variant>
        <vt:i4>1769525</vt:i4>
      </vt:variant>
      <vt:variant>
        <vt:i4>62</vt:i4>
      </vt:variant>
      <vt:variant>
        <vt:i4>0</vt:i4>
      </vt:variant>
      <vt:variant>
        <vt:i4>5</vt:i4>
      </vt:variant>
      <vt:variant>
        <vt:lpwstr/>
      </vt:variant>
      <vt:variant>
        <vt:lpwstr>_Toc419108843</vt:lpwstr>
      </vt:variant>
      <vt:variant>
        <vt:i4>1769525</vt:i4>
      </vt:variant>
      <vt:variant>
        <vt:i4>56</vt:i4>
      </vt:variant>
      <vt:variant>
        <vt:i4>0</vt:i4>
      </vt:variant>
      <vt:variant>
        <vt:i4>5</vt:i4>
      </vt:variant>
      <vt:variant>
        <vt:lpwstr/>
      </vt:variant>
      <vt:variant>
        <vt:lpwstr>_Toc419108842</vt:lpwstr>
      </vt:variant>
      <vt:variant>
        <vt:i4>1769525</vt:i4>
      </vt:variant>
      <vt:variant>
        <vt:i4>50</vt:i4>
      </vt:variant>
      <vt:variant>
        <vt:i4>0</vt:i4>
      </vt:variant>
      <vt:variant>
        <vt:i4>5</vt:i4>
      </vt:variant>
      <vt:variant>
        <vt:lpwstr/>
      </vt:variant>
      <vt:variant>
        <vt:lpwstr>_Toc419108841</vt:lpwstr>
      </vt:variant>
      <vt:variant>
        <vt:i4>1769525</vt:i4>
      </vt:variant>
      <vt:variant>
        <vt:i4>44</vt:i4>
      </vt:variant>
      <vt:variant>
        <vt:i4>0</vt:i4>
      </vt:variant>
      <vt:variant>
        <vt:i4>5</vt:i4>
      </vt:variant>
      <vt:variant>
        <vt:lpwstr/>
      </vt:variant>
      <vt:variant>
        <vt:lpwstr>_Toc419108840</vt:lpwstr>
      </vt:variant>
      <vt:variant>
        <vt:i4>1835061</vt:i4>
      </vt:variant>
      <vt:variant>
        <vt:i4>38</vt:i4>
      </vt:variant>
      <vt:variant>
        <vt:i4>0</vt:i4>
      </vt:variant>
      <vt:variant>
        <vt:i4>5</vt:i4>
      </vt:variant>
      <vt:variant>
        <vt:lpwstr/>
      </vt:variant>
      <vt:variant>
        <vt:lpwstr>_Toc419108839</vt:lpwstr>
      </vt:variant>
      <vt:variant>
        <vt:i4>1835061</vt:i4>
      </vt:variant>
      <vt:variant>
        <vt:i4>32</vt:i4>
      </vt:variant>
      <vt:variant>
        <vt:i4>0</vt:i4>
      </vt:variant>
      <vt:variant>
        <vt:i4>5</vt:i4>
      </vt:variant>
      <vt:variant>
        <vt:lpwstr/>
      </vt:variant>
      <vt:variant>
        <vt:lpwstr>_Toc419108838</vt:lpwstr>
      </vt:variant>
      <vt:variant>
        <vt:i4>1835061</vt:i4>
      </vt:variant>
      <vt:variant>
        <vt:i4>26</vt:i4>
      </vt:variant>
      <vt:variant>
        <vt:i4>0</vt:i4>
      </vt:variant>
      <vt:variant>
        <vt:i4>5</vt:i4>
      </vt:variant>
      <vt:variant>
        <vt:lpwstr/>
      </vt:variant>
      <vt:variant>
        <vt:lpwstr>_Toc419108837</vt:lpwstr>
      </vt:variant>
      <vt:variant>
        <vt:i4>1835061</vt:i4>
      </vt:variant>
      <vt:variant>
        <vt:i4>20</vt:i4>
      </vt:variant>
      <vt:variant>
        <vt:i4>0</vt:i4>
      </vt:variant>
      <vt:variant>
        <vt:i4>5</vt:i4>
      </vt:variant>
      <vt:variant>
        <vt:lpwstr/>
      </vt:variant>
      <vt:variant>
        <vt:lpwstr>_Toc419108836</vt:lpwstr>
      </vt:variant>
      <vt:variant>
        <vt:i4>1835061</vt:i4>
      </vt:variant>
      <vt:variant>
        <vt:i4>14</vt:i4>
      </vt:variant>
      <vt:variant>
        <vt:i4>0</vt:i4>
      </vt:variant>
      <vt:variant>
        <vt:i4>5</vt:i4>
      </vt:variant>
      <vt:variant>
        <vt:lpwstr/>
      </vt:variant>
      <vt:variant>
        <vt:lpwstr>_Toc419108835</vt:lpwstr>
      </vt:variant>
      <vt:variant>
        <vt:i4>1835061</vt:i4>
      </vt:variant>
      <vt:variant>
        <vt:i4>8</vt:i4>
      </vt:variant>
      <vt:variant>
        <vt:i4>0</vt:i4>
      </vt:variant>
      <vt:variant>
        <vt:i4>5</vt:i4>
      </vt:variant>
      <vt:variant>
        <vt:lpwstr/>
      </vt:variant>
      <vt:variant>
        <vt:lpwstr>_Toc419108834</vt:lpwstr>
      </vt:variant>
      <vt:variant>
        <vt:i4>1835061</vt:i4>
      </vt:variant>
      <vt:variant>
        <vt:i4>2</vt:i4>
      </vt:variant>
      <vt:variant>
        <vt:i4>0</vt:i4>
      </vt:variant>
      <vt:variant>
        <vt:i4>5</vt:i4>
      </vt:variant>
      <vt:variant>
        <vt:lpwstr/>
      </vt:variant>
      <vt:variant>
        <vt:lpwstr>_Toc419108833</vt:lpwstr>
      </vt:variant>
      <vt:variant>
        <vt:i4>5767188</vt:i4>
      </vt:variant>
      <vt:variant>
        <vt:i4>30</vt:i4>
      </vt:variant>
      <vt:variant>
        <vt:i4>0</vt:i4>
      </vt:variant>
      <vt:variant>
        <vt:i4>5</vt:i4>
      </vt:variant>
      <vt:variant>
        <vt:lpwstr>http://nbtc.nl/nl/homepage/artikel/toeristische-promotie-wat-het-oplevert.htm</vt:lpwstr>
      </vt:variant>
      <vt:variant>
        <vt:lpwstr/>
      </vt:variant>
      <vt:variant>
        <vt:i4>4915212</vt:i4>
      </vt:variant>
      <vt:variant>
        <vt:i4>27</vt:i4>
      </vt:variant>
      <vt:variant>
        <vt:i4>0</vt:i4>
      </vt:variant>
      <vt:variant>
        <vt:i4>5</vt:i4>
      </vt:variant>
      <vt:variant>
        <vt:lpwstr>http://www.rijksoverheid.nl/onderwerpen/toerisme</vt:lpwstr>
      </vt:variant>
      <vt:variant>
        <vt:lpwstr/>
      </vt:variant>
      <vt:variant>
        <vt:i4>7536703</vt:i4>
      </vt:variant>
      <vt:variant>
        <vt:i4>24</vt:i4>
      </vt:variant>
      <vt:variant>
        <vt:i4>0</vt:i4>
      </vt:variant>
      <vt:variant>
        <vt:i4>5</vt:i4>
      </vt:variant>
      <vt:variant>
        <vt:lpwstr>http://www.nbtc.nl/</vt:lpwstr>
      </vt:variant>
      <vt:variant>
        <vt:lpwstr/>
      </vt:variant>
      <vt:variant>
        <vt:i4>1769473</vt:i4>
      </vt:variant>
      <vt:variant>
        <vt:i4>21</vt:i4>
      </vt:variant>
      <vt:variant>
        <vt:i4>0</vt:i4>
      </vt:variant>
      <vt:variant>
        <vt:i4>5</vt:i4>
      </vt:variant>
      <vt:variant>
        <vt:lpwstr>http://www.tourism-review.com/europe-american-and-chinese-tourists-enjoy-cheap-vacations-news4525</vt:lpwstr>
      </vt:variant>
      <vt:variant>
        <vt:lpwstr/>
      </vt:variant>
      <vt:variant>
        <vt:i4>7274558</vt:i4>
      </vt:variant>
      <vt:variant>
        <vt:i4>18</vt:i4>
      </vt:variant>
      <vt:variant>
        <vt:i4>0</vt:i4>
      </vt:variant>
      <vt:variant>
        <vt:i4>5</vt:i4>
      </vt:variant>
      <vt:variant>
        <vt:lpwstr>http://www.rustpunt.nu/</vt:lpwstr>
      </vt:variant>
      <vt:variant>
        <vt:lpwstr/>
      </vt:variant>
      <vt:variant>
        <vt:i4>6553661</vt:i4>
      </vt:variant>
      <vt:variant>
        <vt:i4>15</vt:i4>
      </vt:variant>
      <vt:variant>
        <vt:i4>0</vt:i4>
      </vt:variant>
      <vt:variant>
        <vt:i4>5</vt:i4>
      </vt:variant>
      <vt:variant>
        <vt:lpwstr>http://www.nrcq.nl/</vt:lpwstr>
      </vt:variant>
      <vt:variant>
        <vt:lpwstr/>
      </vt:variant>
      <vt:variant>
        <vt:i4>24</vt:i4>
      </vt:variant>
      <vt:variant>
        <vt:i4>12</vt:i4>
      </vt:variant>
      <vt:variant>
        <vt:i4>0</vt:i4>
      </vt:variant>
      <vt:variant>
        <vt:i4>5</vt:i4>
      </vt:variant>
      <vt:variant>
        <vt:lpwstr>http://www.greenhuus.nl/</vt:lpwstr>
      </vt:variant>
      <vt:variant>
        <vt:lpwstr/>
      </vt:variant>
      <vt:variant>
        <vt:i4>1966100</vt:i4>
      </vt:variant>
      <vt:variant>
        <vt:i4>9</vt:i4>
      </vt:variant>
      <vt:variant>
        <vt:i4>0</vt:i4>
      </vt:variant>
      <vt:variant>
        <vt:i4>5</vt:i4>
      </vt:variant>
      <vt:variant>
        <vt:lpwstr>http://www.waterland.nl/</vt:lpwstr>
      </vt:variant>
      <vt:variant>
        <vt:lpwstr/>
      </vt:variant>
      <vt:variant>
        <vt:i4>26</vt:i4>
      </vt:variant>
      <vt:variant>
        <vt:i4>6</vt:i4>
      </vt:variant>
      <vt:variant>
        <vt:i4>0</vt:i4>
      </vt:variant>
      <vt:variant>
        <vt:i4>5</vt:i4>
      </vt:variant>
      <vt:variant>
        <vt:lpwstr>http://www.waterland.nl/projecten</vt:lpwstr>
      </vt:variant>
      <vt:variant>
        <vt:lpwstr/>
      </vt:variant>
      <vt:variant>
        <vt:i4>7274556</vt:i4>
      </vt:variant>
      <vt:variant>
        <vt:i4>3</vt:i4>
      </vt:variant>
      <vt:variant>
        <vt:i4>0</vt:i4>
      </vt:variant>
      <vt:variant>
        <vt:i4>5</vt:i4>
      </vt:variant>
      <vt:variant>
        <vt:lpwstr>http://www.vvvwaterland.nl/</vt:lpwstr>
      </vt:variant>
      <vt:variant>
        <vt:lpwstr/>
      </vt:variant>
      <vt:variant>
        <vt:i4>5111886</vt:i4>
      </vt:variant>
      <vt:variant>
        <vt:i4>0</vt:i4>
      </vt:variant>
      <vt:variant>
        <vt:i4>0</vt:i4>
      </vt:variant>
      <vt:variant>
        <vt:i4>5</vt:i4>
      </vt:variant>
      <vt:variant>
        <vt:lpwstr>http://www.citytourismbenchmark.com/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overmars</dc:creator>
  <cp:lastModifiedBy>Suzanne Wilkens</cp:lastModifiedBy>
  <cp:revision>6</cp:revision>
  <cp:lastPrinted>2020-09-15T11:13:00Z</cp:lastPrinted>
  <dcterms:created xsi:type="dcterms:W3CDTF">2022-01-22T10:17:00Z</dcterms:created>
  <dcterms:modified xsi:type="dcterms:W3CDTF">2022-01-28T15:20:00Z</dcterms:modified>
</cp:coreProperties>
</file>