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7A60E" w14:textId="7D9E2D80" w:rsidR="00B112B0" w:rsidRPr="003E0532" w:rsidRDefault="003E0532">
      <w:pPr>
        <w:rPr>
          <w:color w:val="FF0000"/>
        </w:rPr>
      </w:pPr>
      <w:bookmarkStart w:id="0" w:name="_GoBack"/>
      <w:r w:rsidRPr="003E0532">
        <w:rPr>
          <w:color w:val="FF0000"/>
        </w:rPr>
        <w:t>Rood betreft aanpassingen 1</w:t>
      </w:r>
      <w:r w:rsidRPr="003E0532">
        <w:rPr>
          <w:color w:val="FF0000"/>
          <w:vertAlign w:val="superscript"/>
        </w:rPr>
        <w:t>e</w:t>
      </w:r>
      <w:r w:rsidRPr="003E0532">
        <w:rPr>
          <w:color w:val="FF0000"/>
        </w:rPr>
        <w:t xml:space="preserve"> nota van inlichtingen</w:t>
      </w:r>
    </w:p>
    <w:bookmarkEnd w:id="0"/>
    <w:p w14:paraId="762A5082" w14:textId="77777777" w:rsidR="00B112B0" w:rsidRDefault="00684AC0">
      <w:pPr>
        <w:pStyle w:val="Kop2"/>
        <w:spacing w:before="199" w:after="199" w:line="240" w:lineRule="auto"/>
      </w:pPr>
      <w:r>
        <w:t xml:space="preserve">CONCEPTOVEREENKOMST </w:t>
      </w:r>
      <w:r>
        <w:rPr>
          <w:i/>
          <w:iCs/>
        </w:rPr>
        <w:t>ten behoeve van integraal systeem sociaal domein</w:t>
      </w:r>
      <w:r>
        <w:t> </w:t>
      </w:r>
    </w:p>
    <w:p w14:paraId="505F7ADE" w14:textId="77777777" w:rsidR="00B112B0" w:rsidRDefault="00684AC0">
      <w:pPr>
        <w:spacing w:before="239" w:after="239" w:line="240" w:lineRule="auto"/>
        <w:textAlignment w:val="top"/>
      </w:pPr>
      <w:r>
        <w:rPr>
          <w:rFonts w:eastAsia="Calibri" w:cs="Calibri"/>
          <w:b/>
          <w:bCs/>
          <w:i/>
          <w:iCs/>
        </w:rPr>
        <w:t>REFERENTIE: 2021094</w:t>
      </w:r>
    </w:p>
    <w:p w14:paraId="79F9895C" w14:textId="77777777" w:rsidR="00B112B0" w:rsidRDefault="00684AC0">
      <w:pPr>
        <w:spacing w:before="239" w:after="239" w:line="240" w:lineRule="auto"/>
        <w:textAlignment w:val="top"/>
      </w:pPr>
      <w:r>
        <w:rPr>
          <w:rFonts w:eastAsia="Calibri" w:cs="Calibri"/>
          <w:b/>
          <w:bCs/>
        </w:rPr>
        <w:t>Ondergetekenden</w:t>
      </w:r>
    </w:p>
    <w:p w14:paraId="75179225" w14:textId="77777777" w:rsidR="00B112B0" w:rsidRDefault="00684AC0">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werkorganisatie BUCH</w:t>
      </w:r>
      <w:r>
        <w:rPr>
          <w:rFonts w:eastAsia="Calibri" w:cs="Calibri"/>
        </w:rPr>
        <w:t xml:space="preserve">, te dezen rechtsgeldig vertegenwoordigd door </w:t>
      </w:r>
      <w:r>
        <w:rPr>
          <w:rFonts w:eastAsia="Calibri" w:cs="Calibri"/>
          <w:i/>
          <w:iCs/>
        </w:rPr>
        <w:t>Wim Mollink</w:t>
      </w:r>
      <w:r>
        <w:rPr>
          <w:rFonts w:eastAsia="Calibri" w:cs="Calibri"/>
        </w:rPr>
        <w:t xml:space="preserve">, </w:t>
      </w:r>
      <w:r>
        <w:rPr>
          <w:rFonts w:eastAsia="Calibri" w:cs="Calibri"/>
          <w:i/>
          <w:iCs/>
        </w:rPr>
        <w:t>domeinmanager Bedrijfsvoering</w:t>
      </w:r>
      <w:r>
        <w:rPr>
          <w:rFonts w:eastAsia="Calibri" w:cs="Calibri"/>
        </w:rPr>
        <w:t>, hierna te noemen "</w:t>
      </w:r>
      <w:r>
        <w:rPr>
          <w:rFonts w:eastAsia="Calibri" w:cs="Calibri"/>
          <w:b/>
          <w:bCs/>
        </w:rPr>
        <w:t>Opdrachtgever</w:t>
      </w:r>
      <w:r>
        <w:rPr>
          <w:rFonts w:eastAsia="Calibri" w:cs="Calibri"/>
        </w:rPr>
        <w:t>";</w:t>
      </w:r>
    </w:p>
    <w:p w14:paraId="244E7BDF" w14:textId="77777777" w:rsidR="00B112B0" w:rsidRDefault="00684AC0">
      <w:pPr>
        <w:spacing w:before="239" w:after="239" w:line="240" w:lineRule="auto"/>
        <w:textAlignment w:val="top"/>
      </w:pPr>
      <w:r>
        <w:rPr>
          <w:rFonts w:eastAsia="Calibri" w:cs="Calibri"/>
          <w:i/>
          <w:iCs/>
        </w:rPr>
        <w:t>en</w:t>
      </w:r>
    </w:p>
    <w:p w14:paraId="71F2D92C" w14:textId="77777777" w:rsidR="00B112B0" w:rsidRDefault="00684AC0">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C8271E9" w14:textId="77777777" w:rsidR="00B112B0" w:rsidRDefault="00684AC0">
      <w:pPr>
        <w:spacing w:before="239" w:after="239" w:line="240" w:lineRule="auto"/>
        <w:textAlignment w:val="top"/>
      </w:pPr>
      <w:r>
        <w:rPr>
          <w:rFonts w:eastAsia="Calibri" w:cs="Calibri"/>
          <w:i/>
          <w:iCs/>
        </w:rPr>
        <w:t>tezamen hierna verder aan te duiden als "partijen" dan wel afzonderlijk als "partij",</w:t>
      </w:r>
    </w:p>
    <w:p w14:paraId="0358B41E" w14:textId="77777777" w:rsidR="00B112B0" w:rsidRDefault="00684AC0">
      <w:pPr>
        <w:spacing w:before="239" w:after="239" w:line="240" w:lineRule="auto"/>
        <w:textAlignment w:val="top"/>
      </w:pPr>
      <w:r>
        <w:rPr>
          <w:rFonts w:eastAsia="Calibri" w:cs="Calibri"/>
          <w:b/>
          <w:bCs/>
        </w:rPr>
        <w:t>overwegende dat:</w:t>
      </w:r>
    </w:p>
    <w:p w14:paraId="7D028669" w14:textId="77777777" w:rsidR="00B112B0" w:rsidRDefault="00684AC0">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64EB6E17" w14:textId="77777777" w:rsidR="00B112B0" w:rsidRDefault="00684AC0">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36EB639D" w14:textId="77777777" w:rsidR="00B112B0" w:rsidRDefault="00684AC0">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F595027" w14:textId="77777777" w:rsidR="00B112B0" w:rsidRDefault="00684AC0">
      <w:pPr>
        <w:spacing w:before="239" w:after="239" w:line="240" w:lineRule="auto"/>
        <w:textAlignment w:val="top"/>
      </w:pPr>
      <w:r>
        <w:rPr>
          <w:rFonts w:eastAsia="Calibri" w:cs="Calibri"/>
          <w:b/>
          <w:bCs/>
        </w:rPr>
        <w:t>zijn als volgt overeengekomen:</w:t>
      </w:r>
    </w:p>
    <w:p w14:paraId="2064EB5F" w14:textId="77777777" w:rsidR="00B112B0" w:rsidRDefault="00684AC0">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5AA65116" w14:textId="4223322B" w:rsidR="00B112B0" w:rsidRDefault="00684AC0">
      <w:pPr>
        <w:numPr>
          <w:ilvl w:val="0"/>
          <w:numId w:val="4"/>
        </w:numPr>
        <w:spacing w:line="240" w:lineRule="auto"/>
        <w:rPr>
          <w:rFonts w:ascii="Calibri" w:eastAsia="Calibri" w:hAnsi="Calibri" w:cs="Calibri"/>
        </w:rPr>
      </w:pPr>
      <w:r>
        <w:rPr>
          <w:rFonts w:eastAsia="Calibri" w:cs="Calibri"/>
          <w:color w:val="000000"/>
        </w:rPr>
        <w:t>De Nota van Inlichtingen</w:t>
      </w:r>
      <w:r w:rsidR="00502194">
        <w:rPr>
          <w:rFonts w:eastAsia="Calibri" w:cs="Calibri"/>
          <w:color w:val="000000"/>
        </w:rPr>
        <w:t xml:space="preserve"> 1 en 2</w:t>
      </w:r>
      <w:r>
        <w:rPr>
          <w:rFonts w:eastAsia="Calibri" w:cs="Calibri"/>
          <w:color w:val="000000"/>
        </w:rPr>
        <w:t>;</w:t>
      </w:r>
    </w:p>
    <w:p w14:paraId="39818DF6" w14:textId="0F1A4772" w:rsidR="00B112B0" w:rsidRDefault="00502194">
      <w:pPr>
        <w:numPr>
          <w:ilvl w:val="0"/>
          <w:numId w:val="4"/>
        </w:numPr>
        <w:spacing w:line="240" w:lineRule="auto"/>
        <w:rPr>
          <w:rFonts w:ascii="Calibri" w:eastAsia="Calibri" w:hAnsi="Calibri" w:cs="Calibri"/>
        </w:rPr>
      </w:pPr>
      <w:r>
        <w:rPr>
          <w:rFonts w:eastAsia="Calibri" w:cs="Calibri"/>
          <w:color w:val="000000"/>
        </w:rPr>
        <w:t xml:space="preserve">De </w:t>
      </w:r>
      <w:r w:rsidR="00684AC0">
        <w:rPr>
          <w:rFonts w:eastAsia="Calibri" w:cs="Calibri"/>
          <w:color w:val="000000"/>
        </w:rPr>
        <w:t>inschrijfleidraad;</w:t>
      </w:r>
    </w:p>
    <w:p w14:paraId="3A2FEF75" w14:textId="64DD057F" w:rsidR="00B112B0" w:rsidRPr="00702032" w:rsidRDefault="00684AC0">
      <w:pPr>
        <w:numPr>
          <w:ilvl w:val="0"/>
          <w:numId w:val="4"/>
        </w:numPr>
        <w:spacing w:line="240" w:lineRule="auto"/>
        <w:rPr>
          <w:rFonts w:ascii="Calibri" w:eastAsia="Calibri" w:hAnsi="Calibri" w:cs="Calibri"/>
        </w:rPr>
      </w:pPr>
      <w:r>
        <w:rPr>
          <w:rFonts w:eastAsia="Calibri" w:cs="Calibri"/>
          <w:color w:val="000000"/>
        </w:rPr>
        <w:t>Het Programma van Eisen</w:t>
      </w:r>
      <w:r w:rsidR="00502194">
        <w:rPr>
          <w:rFonts w:eastAsia="Calibri" w:cs="Calibri"/>
          <w:color w:val="000000"/>
        </w:rPr>
        <w:t xml:space="preserve"> en Wensen</w:t>
      </w:r>
      <w:r>
        <w:rPr>
          <w:rFonts w:eastAsia="Calibri" w:cs="Calibri"/>
          <w:color w:val="000000"/>
        </w:rPr>
        <w:t>;</w:t>
      </w:r>
    </w:p>
    <w:p w14:paraId="5C023438" w14:textId="3FB0D1F6" w:rsidR="00B112B0" w:rsidRPr="00702032" w:rsidRDefault="00684AC0">
      <w:pPr>
        <w:numPr>
          <w:ilvl w:val="0"/>
          <w:numId w:val="4"/>
        </w:numPr>
        <w:spacing w:line="240" w:lineRule="auto"/>
        <w:rPr>
          <w:rFonts w:ascii="Calibri" w:eastAsia="Calibri" w:hAnsi="Calibri" w:cs="Calibri"/>
        </w:rPr>
      </w:pPr>
      <w:r>
        <w:rPr>
          <w:rFonts w:eastAsia="Calibri" w:cs="Calibri"/>
          <w:color w:val="000000"/>
        </w:rPr>
        <w:t>GIBIT 2020</w:t>
      </w:r>
      <w:r w:rsidR="00702032">
        <w:rPr>
          <w:rFonts w:eastAsia="Calibri" w:cs="Calibri"/>
          <w:color w:val="000000"/>
        </w:rPr>
        <w:t>;</w:t>
      </w:r>
    </w:p>
    <w:p w14:paraId="7082B2AC" w14:textId="7D7392D2" w:rsidR="00702032" w:rsidRDefault="00702032">
      <w:pPr>
        <w:numPr>
          <w:ilvl w:val="0"/>
          <w:numId w:val="4"/>
        </w:numPr>
        <w:spacing w:line="240" w:lineRule="auto"/>
        <w:rPr>
          <w:rFonts w:ascii="Calibri" w:eastAsia="Calibri" w:hAnsi="Calibri" w:cs="Calibri"/>
        </w:rPr>
      </w:pPr>
      <w:r>
        <w:rPr>
          <w:rFonts w:eastAsia="Calibri" w:cs="Calibri"/>
          <w:color w:val="000000"/>
        </w:rPr>
        <w:t>De offerte van de leverancier.</w:t>
      </w:r>
    </w:p>
    <w:p w14:paraId="5B9A2494" w14:textId="77777777" w:rsidR="00B112B0" w:rsidRDefault="00684AC0">
      <w:pPr>
        <w:spacing w:before="239" w:after="239" w:line="240" w:lineRule="auto"/>
        <w:textAlignment w:val="top"/>
      </w:pPr>
      <w:r>
        <w:rPr>
          <w:rFonts w:eastAsia="Calibri" w:cs="Calibri"/>
          <w:color w:val="000000"/>
          <w:shd w:val="clear" w:color="auto" w:fill="FFFFFF"/>
        </w:rPr>
        <w:lastRenderedPageBreak/>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437A329C" w14:textId="77777777" w:rsidR="00B112B0" w:rsidRDefault="00684AC0">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41F45347" w14:textId="77777777" w:rsidR="00B112B0" w:rsidRDefault="00684AC0">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552BA501" w14:textId="77777777" w:rsidR="00B112B0" w:rsidRDefault="00684AC0">
      <w:pPr>
        <w:numPr>
          <w:ilvl w:val="0"/>
          <w:numId w:val="4"/>
        </w:numPr>
        <w:spacing w:line="240" w:lineRule="auto"/>
        <w:rPr>
          <w:rFonts w:ascii="Calibri" w:eastAsia="Calibri" w:hAnsi="Calibri" w:cs="Calibri"/>
        </w:rPr>
      </w:pPr>
      <w:r>
        <w:rPr>
          <w:rFonts w:eastAsia="Calibri" w:cs="Calibri"/>
        </w:rPr>
        <w:t>Architectuur;</w:t>
      </w:r>
    </w:p>
    <w:p w14:paraId="06660BE1" w14:textId="77777777" w:rsidR="00B112B0" w:rsidRDefault="00684AC0">
      <w:pPr>
        <w:numPr>
          <w:ilvl w:val="0"/>
          <w:numId w:val="4"/>
        </w:numPr>
        <w:spacing w:line="240" w:lineRule="auto"/>
        <w:rPr>
          <w:rFonts w:ascii="Calibri" w:eastAsia="Calibri" w:hAnsi="Calibri" w:cs="Calibri"/>
        </w:rPr>
      </w:pPr>
      <w:r>
        <w:rPr>
          <w:rFonts w:eastAsia="Calibri" w:cs="Calibri"/>
        </w:rPr>
        <w:t>Interoperabiliteit;</w:t>
      </w:r>
    </w:p>
    <w:p w14:paraId="13E27B87" w14:textId="77777777" w:rsidR="00B112B0" w:rsidRDefault="00684AC0">
      <w:pPr>
        <w:numPr>
          <w:ilvl w:val="0"/>
          <w:numId w:val="4"/>
        </w:numPr>
        <w:spacing w:line="240" w:lineRule="auto"/>
        <w:rPr>
          <w:rFonts w:ascii="Calibri" w:eastAsia="Calibri" w:hAnsi="Calibri" w:cs="Calibri"/>
        </w:rPr>
      </w:pPr>
      <w:r>
        <w:rPr>
          <w:rFonts w:eastAsia="Calibri" w:cs="Calibri"/>
        </w:rPr>
        <w:t>Informatiebeveiliging en privacy;</w:t>
      </w:r>
    </w:p>
    <w:p w14:paraId="72A993C6" w14:textId="77777777" w:rsidR="00B112B0" w:rsidRDefault="00684AC0">
      <w:pPr>
        <w:numPr>
          <w:ilvl w:val="0"/>
          <w:numId w:val="4"/>
        </w:numPr>
        <w:spacing w:line="240" w:lineRule="auto"/>
        <w:rPr>
          <w:rFonts w:ascii="Calibri" w:eastAsia="Calibri" w:hAnsi="Calibri" w:cs="Calibri"/>
        </w:rPr>
      </w:pPr>
      <w:proofErr w:type="spellStart"/>
      <w:r>
        <w:rPr>
          <w:rFonts w:eastAsia="Calibri" w:cs="Calibri"/>
        </w:rPr>
        <w:t>Dataportabiliteit</w:t>
      </w:r>
      <w:proofErr w:type="spellEnd"/>
      <w:r>
        <w:rPr>
          <w:rFonts w:eastAsia="Calibri" w:cs="Calibri"/>
        </w:rPr>
        <w:t>;</w:t>
      </w:r>
    </w:p>
    <w:p w14:paraId="6E9719CC" w14:textId="77777777" w:rsidR="00B112B0" w:rsidRDefault="00684AC0">
      <w:pPr>
        <w:numPr>
          <w:ilvl w:val="0"/>
          <w:numId w:val="4"/>
        </w:numPr>
        <w:spacing w:line="240" w:lineRule="auto"/>
        <w:rPr>
          <w:rFonts w:ascii="Calibri" w:eastAsia="Calibri" w:hAnsi="Calibri" w:cs="Calibri"/>
        </w:rPr>
      </w:pPr>
      <w:r>
        <w:rPr>
          <w:rFonts w:eastAsia="Calibri" w:cs="Calibri"/>
        </w:rPr>
        <w:t>Toegankelijkheid;</w:t>
      </w:r>
    </w:p>
    <w:p w14:paraId="35C5A584" w14:textId="77777777" w:rsidR="00B112B0" w:rsidRDefault="00684AC0">
      <w:pPr>
        <w:numPr>
          <w:ilvl w:val="0"/>
          <w:numId w:val="4"/>
        </w:numPr>
        <w:spacing w:line="240" w:lineRule="auto"/>
        <w:rPr>
          <w:rFonts w:ascii="Calibri" w:eastAsia="Calibri" w:hAnsi="Calibri" w:cs="Calibri"/>
        </w:rPr>
      </w:pPr>
      <w:r>
        <w:rPr>
          <w:rFonts w:eastAsia="Calibri" w:cs="Calibri"/>
        </w:rPr>
        <w:t>Archivering;</w:t>
      </w:r>
    </w:p>
    <w:p w14:paraId="7A6B7CE9" w14:textId="77777777" w:rsidR="00B112B0" w:rsidRDefault="00684AC0">
      <w:pPr>
        <w:numPr>
          <w:ilvl w:val="0"/>
          <w:numId w:val="4"/>
        </w:numPr>
        <w:spacing w:line="240" w:lineRule="auto"/>
        <w:rPr>
          <w:rFonts w:ascii="Calibri" w:eastAsia="Calibri" w:hAnsi="Calibri" w:cs="Calibri"/>
        </w:rPr>
      </w:pPr>
      <w:r>
        <w:rPr>
          <w:rFonts w:eastAsia="Calibri" w:cs="Calibri"/>
        </w:rPr>
        <w:t>Infrastructuur;</w:t>
      </w:r>
    </w:p>
    <w:p w14:paraId="08A3ED2F" w14:textId="77777777" w:rsidR="00B112B0" w:rsidRDefault="00684AC0">
      <w:pPr>
        <w:numPr>
          <w:ilvl w:val="0"/>
          <w:numId w:val="4"/>
        </w:numPr>
        <w:spacing w:line="240" w:lineRule="auto"/>
        <w:rPr>
          <w:rFonts w:ascii="Calibri" w:eastAsia="Calibri" w:hAnsi="Calibri" w:cs="Calibri"/>
        </w:rPr>
      </w:pPr>
      <w:r>
        <w:rPr>
          <w:rFonts w:eastAsia="Calibri" w:cs="Calibri"/>
        </w:rPr>
        <w:t>Documentatie;</w:t>
      </w:r>
    </w:p>
    <w:p w14:paraId="13CEE557" w14:textId="77777777" w:rsidR="00B112B0" w:rsidRDefault="00684AC0">
      <w:pPr>
        <w:numPr>
          <w:ilvl w:val="0"/>
          <w:numId w:val="4"/>
        </w:numPr>
        <w:spacing w:line="240" w:lineRule="auto"/>
        <w:rPr>
          <w:rFonts w:ascii="Calibri" w:eastAsia="Calibri" w:hAnsi="Calibri" w:cs="Calibri"/>
        </w:rPr>
      </w:pPr>
      <w:r>
        <w:rPr>
          <w:rFonts w:eastAsia="Calibri" w:cs="Calibri"/>
        </w:rPr>
        <w:t>E-facturering.</w:t>
      </w:r>
    </w:p>
    <w:p w14:paraId="0340F61A" w14:textId="3A142EFA" w:rsidR="00B112B0" w:rsidRPr="00502194" w:rsidRDefault="00684AC0">
      <w:pPr>
        <w:spacing w:before="239" w:after="239" w:line="240" w:lineRule="auto"/>
        <w:textAlignment w:val="top"/>
        <w:rPr>
          <w:sz w:val="23"/>
          <w:szCs w:val="23"/>
        </w:rPr>
      </w:pPr>
      <w:r>
        <w:rPr>
          <w:rFonts w:eastAsia="Calibri" w:cs="Calibri"/>
          <w:b/>
          <w:bCs/>
        </w:rPr>
        <w:t>4. Looptijd</w:t>
      </w:r>
      <w:r>
        <w:rPr>
          <w:rFonts w:eastAsia="Calibri" w:cs="Calibri"/>
        </w:rPr>
        <w:br/>
      </w:r>
      <w:r w:rsidRPr="00077E15">
        <w:rPr>
          <w:rFonts w:eastAsia="Calibri" w:cs="Calibri"/>
        </w:rPr>
        <w:t xml:space="preserve">4.1. </w:t>
      </w:r>
      <w:r w:rsidR="00502194" w:rsidRPr="00077E15">
        <w:rPr>
          <w:rFonts w:eastAsia="Calibri" w:cs="Calibri"/>
        </w:rPr>
        <w:t xml:space="preserve">De Overeenkomst wordt aangegaan voor de duur van de implementatieperiode, ingaande op de datum van ondertekening van deze overeenkomst, plus </w:t>
      </w:r>
      <w:r w:rsidR="00750A12" w:rsidRPr="00750A12">
        <w:rPr>
          <w:rFonts w:eastAsia="Calibri" w:cs="Calibri"/>
          <w:color w:val="FF0000"/>
        </w:rPr>
        <w:t>vier jaar</w:t>
      </w:r>
      <w:r w:rsidR="00502194" w:rsidRPr="00750A12">
        <w:rPr>
          <w:rFonts w:eastAsia="Calibri" w:cs="Calibri"/>
          <w:color w:val="FF0000"/>
        </w:rPr>
        <w:t xml:space="preserve"> </w:t>
      </w:r>
      <w:r w:rsidR="00502194" w:rsidRPr="00077E15">
        <w:rPr>
          <w:rFonts w:eastAsia="Calibri" w:cs="Calibri"/>
        </w:rPr>
        <w:t>gebruiksperiode, waarvan laatste ingaat op d.d. 1 januari 2023.</w:t>
      </w:r>
      <w:r w:rsidR="00502194" w:rsidRPr="00077E15">
        <w:rPr>
          <w:sz w:val="23"/>
          <w:szCs w:val="23"/>
        </w:rPr>
        <w:t xml:space="preserve"> </w:t>
      </w:r>
      <w:r w:rsidRPr="00077E15">
        <w:rPr>
          <w:rFonts w:eastAsia="Calibri" w:cs="Calibri"/>
        </w:rPr>
        <w:br/>
        <w:t>4.</w:t>
      </w:r>
      <w:r w:rsidR="00502194" w:rsidRPr="00077E15">
        <w:rPr>
          <w:rFonts w:eastAsia="Calibri" w:cs="Calibri"/>
        </w:rPr>
        <w:t>2</w:t>
      </w:r>
      <w:r w:rsidRPr="00077E15">
        <w:rPr>
          <w:rFonts w:eastAsia="Calibri" w:cs="Calibri"/>
        </w:rPr>
        <w:t>. Na afloop van de voornoemde looptijd wordt de overeenkomst slechts op verzoek van Opdrachtgever verlengd. Opdrachtgever geeft uiterlijk zes (6) maanden voor einde looptijd aan de Overeenkomst te verlengen. </w:t>
      </w:r>
      <w:r w:rsidRPr="00077E15">
        <w:rPr>
          <w:rFonts w:eastAsia="Calibri" w:cs="Calibri"/>
        </w:rPr>
        <w:br/>
        <w:t>4.</w:t>
      </w:r>
      <w:r w:rsidR="00502194" w:rsidRPr="00077E15">
        <w:rPr>
          <w:rFonts w:eastAsia="Calibri" w:cs="Calibri"/>
        </w:rPr>
        <w:t>3.</w:t>
      </w:r>
      <w:r w:rsidRPr="00077E15">
        <w:rPr>
          <w:rFonts w:eastAsia="Calibri" w:cs="Calibri"/>
        </w:rPr>
        <w:t xml:space="preserve"> De Overeenkomst mag </w:t>
      </w:r>
      <w:r w:rsidR="00750A12" w:rsidRPr="00750A12">
        <w:rPr>
          <w:rFonts w:eastAsia="Calibri" w:cs="Calibri"/>
          <w:color w:val="FF0000"/>
        </w:rPr>
        <w:t>6</w:t>
      </w:r>
      <w:r w:rsidRPr="00077E15">
        <w:rPr>
          <w:rFonts w:eastAsia="Calibri" w:cs="Calibri"/>
        </w:rPr>
        <w:t xml:space="preserve"> maal worden verlengd. </w:t>
      </w:r>
      <w:r w:rsidRPr="00077E15">
        <w:rPr>
          <w:rFonts w:eastAsia="Calibri" w:cs="Calibri"/>
        </w:rPr>
        <w:br/>
        <w:t xml:space="preserve">4.5. Bij verlenging wordt de Overeenkomst verlengd met een periode </w:t>
      </w:r>
      <w:r w:rsidRPr="00077E15">
        <w:rPr>
          <w:rFonts w:eastAsia="Calibri" w:cs="Calibri"/>
          <w:u w:val="single" w:color="000000"/>
        </w:rPr>
        <w:t>van één (1) jaar</w:t>
      </w:r>
      <w:r w:rsidRPr="00077E15">
        <w:rPr>
          <w:rFonts w:eastAsia="Calibri" w:cs="Calibri"/>
        </w:rPr>
        <w:t>.</w:t>
      </w:r>
      <w:r w:rsidRPr="00077E15">
        <w:rPr>
          <w:rFonts w:eastAsia="Calibri" w:cs="Calibri"/>
        </w:rPr>
        <w:br/>
        <w:t>4.6. De looptijd van de Gebruiksrechten is gelijk aan artikel 17.3 GIBIT 2020.</w:t>
      </w:r>
      <w:r w:rsidRPr="00077E15">
        <w:rPr>
          <w:rFonts w:eastAsia="Calibri" w:cs="Calibri"/>
        </w:rPr>
        <w:br/>
        <w:t>4.7. De looptijd van de Hosting-diensten is gelijk aan de looptijd van de Overeenkomst.</w:t>
      </w:r>
    </w:p>
    <w:p w14:paraId="6E2DFF76" w14:textId="77777777" w:rsidR="00B112B0" w:rsidRDefault="00684AC0">
      <w:pPr>
        <w:spacing w:before="239" w:after="239" w:line="240" w:lineRule="auto"/>
        <w:textAlignment w:val="top"/>
      </w:pPr>
      <w:r>
        <w:rPr>
          <w:rFonts w:eastAsia="Calibri" w:cs="Calibri"/>
        </w:rPr>
        <w:t>4.8. De volgende onderdelen van de ICT Prestatie worden voor wat betreft looptijd in ieder geval als afzonderlijke Overeenkomsten beschouwd in de zin van artikel 20.3 GIBIT 2020:</w:t>
      </w:r>
    </w:p>
    <w:p w14:paraId="75AE3EAA" w14:textId="77777777" w:rsidR="00B112B0" w:rsidRDefault="00684AC0">
      <w:pPr>
        <w:numPr>
          <w:ilvl w:val="0"/>
          <w:numId w:val="4"/>
        </w:numPr>
        <w:spacing w:line="240" w:lineRule="auto"/>
        <w:rPr>
          <w:rFonts w:ascii="Calibri" w:eastAsia="Calibri" w:hAnsi="Calibri" w:cs="Calibri"/>
        </w:rPr>
      </w:pPr>
      <w:r>
        <w:rPr>
          <w:rFonts w:eastAsia="Calibri" w:cs="Calibri"/>
        </w:rPr>
        <w:t>Verwerkersovereenkomst.</w:t>
      </w:r>
    </w:p>
    <w:p w14:paraId="38A6E6C9" w14:textId="113CFC09" w:rsidR="00B112B0" w:rsidRDefault="00684AC0">
      <w:pPr>
        <w:spacing w:before="239" w:after="239" w:line="240" w:lineRule="auto"/>
        <w:textAlignment w:val="top"/>
      </w:pPr>
      <w:r>
        <w:rPr>
          <w:rFonts w:eastAsia="Calibri" w:cs="Calibri"/>
          <w:b/>
          <w:bCs/>
        </w:rPr>
        <w:t>5. Implementatie</w:t>
      </w:r>
      <w:r>
        <w:rPr>
          <w:rFonts w:eastAsia="Calibri" w:cs="Calibri"/>
        </w:rPr>
        <w:br/>
      </w:r>
      <w:r w:rsidRPr="00077E15">
        <w:rPr>
          <w:rFonts w:eastAsia="Calibri" w:cs="Calibri"/>
        </w:rPr>
        <w:t>5.1. De Implementatie geschiedt volgens een in nader overleg vast te stellen Implementatieplan</w:t>
      </w:r>
      <w:r w:rsidR="00502194" w:rsidRPr="00077E15">
        <w:rPr>
          <w:rFonts w:eastAsia="Calibri" w:cs="Calibri"/>
        </w:rPr>
        <w:t xml:space="preserve"> welke door de opdrachtgever dient te worden goedgekeurd</w:t>
      </w:r>
      <w:r w:rsidRPr="00077E15">
        <w:rPr>
          <w:rFonts w:eastAsia="Calibri" w:cs="Calibri"/>
        </w:rPr>
        <w:t>.</w:t>
      </w:r>
      <w:r w:rsidRPr="00077E15">
        <w:rPr>
          <w:rFonts w:eastAsia="Calibri" w:cs="Calibri"/>
        </w:rPr>
        <w:br/>
        <w:t>5.2. De Implementatie dient uiterlijk op de einddatum uit het in lid 1 bedoelde plan te zijn voltooid.</w:t>
      </w:r>
      <w:r w:rsidR="00F743F8">
        <w:rPr>
          <w:rFonts w:eastAsia="Calibri" w:cs="Calibri"/>
        </w:rPr>
        <w:t xml:space="preserve"> </w:t>
      </w:r>
      <w:r w:rsidR="00F743F8" w:rsidRPr="00F743F8">
        <w:rPr>
          <w:rFonts w:eastAsia="Calibri" w:cs="Calibri"/>
          <w:color w:val="FF0000"/>
        </w:rPr>
        <w:t>Dit is uiterlijk 31 december 2022. Waarna de gebruiksperiode ingaat op 1 januari 2023.</w:t>
      </w:r>
    </w:p>
    <w:p w14:paraId="75F07D91" w14:textId="77777777" w:rsidR="00B112B0" w:rsidRDefault="00684AC0">
      <w:pPr>
        <w:spacing w:before="239" w:after="239" w:line="240" w:lineRule="auto"/>
        <w:textAlignment w:val="top"/>
      </w:pPr>
      <w:r>
        <w:rPr>
          <w:rFonts w:eastAsia="Calibri" w:cs="Calibri"/>
          <w:b/>
          <w:bCs/>
          <w:i/>
          <w:iCs/>
        </w:rPr>
        <w:lastRenderedPageBreak/>
        <w:t>6. Acceptatie</w:t>
      </w:r>
      <w:r>
        <w:rPr>
          <w:rFonts w:eastAsia="Calibri" w:cs="Calibri"/>
        </w:rPr>
        <w:br/>
        <w:t>6.1. De Acceptatieprocedure verloopt conform het opgestelde testprotocol in het Implementatieplan. </w:t>
      </w:r>
    </w:p>
    <w:p w14:paraId="03479152" w14:textId="2F661583" w:rsidR="00B112B0" w:rsidRPr="00580218" w:rsidRDefault="00684AC0" w:rsidP="00580218">
      <w:pPr>
        <w:spacing w:before="239" w:after="239" w:line="240" w:lineRule="auto"/>
        <w:textAlignment w:val="top"/>
      </w:pPr>
      <w:r>
        <w:rPr>
          <w:rFonts w:eastAsia="Calibri" w:cs="Calibri"/>
          <w:b/>
          <w:bCs/>
        </w:rPr>
        <w:t>7. Onderhoud</w:t>
      </w:r>
      <w:r>
        <w:rPr>
          <w:rFonts w:eastAsia="Calibri" w:cs="Calibri"/>
        </w:rPr>
        <w:br/>
        <w:t>7.1. Het Onderhou</w:t>
      </w:r>
      <w:r w:rsidR="00580218">
        <w:rPr>
          <w:rFonts w:eastAsia="Calibri" w:cs="Calibri"/>
        </w:rPr>
        <w:t xml:space="preserve">d wordt verricht overeenkomstig </w:t>
      </w:r>
      <w:r w:rsidRPr="007C2DC7">
        <w:rPr>
          <w:rFonts w:eastAsia="Calibri" w:cs="Calibri"/>
        </w:rPr>
        <w:t>een nader op te stellen service level agreement</w:t>
      </w:r>
      <w:r w:rsidR="007C2DC7">
        <w:rPr>
          <w:rFonts w:eastAsia="Calibri" w:cs="Calibri"/>
        </w:rPr>
        <w:t>.</w:t>
      </w:r>
      <w:r w:rsidRPr="007C2DC7">
        <w:rPr>
          <w:rFonts w:eastAsia="Calibri" w:cs="Calibri"/>
        </w:rPr>
        <w:t xml:space="preserve"> Artikel 8 GIBIT vormt voor onvoorziene omstandigheden het vangnet.</w:t>
      </w:r>
    </w:p>
    <w:p w14:paraId="40196E56" w14:textId="77777777" w:rsidR="00B112B0" w:rsidRDefault="00684AC0">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p>
    <w:p w14:paraId="2AAAADB0" w14:textId="77777777" w:rsidR="00B112B0" w:rsidRDefault="00684AC0">
      <w:pPr>
        <w:spacing w:before="239" w:after="239" w:line="240" w:lineRule="auto"/>
        <w:textAlignment w:val="top"/>
      </w:pPr>
      <w:r>
        <w:rPr>
          <w:rFonts w:eastAsia="Calibri" w:cs="Calibri"/>
          <w:b/>
          <w:bCs/>
        </w:rPr>
        <w:t>9. Hosting</w:t>
      </w:r>
      <w:r>
        <w:rPr>
          <w:rFonts w:eastAsia="Calibri" w:cs="Calibri"/>
          <w:i/>
          <w:iCs/>
        </w:rPr>
        <w:br/>
      </w:r>
      <w:r w:rsidRPr="00077E15">
        <w:rPr>
          <w:rFonts w:eastAsia="Calibri" w:cs="Calibri"/>
        </w:rPr>
        <w:t>9.1. Op de Hosting-diensten zijn de Service Levels van toepassing zoals omschreven in een service level agreement.</w:t>
      </w:r>
      <w:r w:rsidRPr="00077E15">
        <w:rPr>
          <w:rFonts w:eastAsia="Calibri" w:cs="Calibri"/>
        </w:rPr>
        <w:br/>
        <w:t>9.2. De continuïteitsafspraken zijn nader gespecificeerd in de service level agreement.</w:t>
      </w:r>
    </w:p>
    <w:p w14:paraId="70D6079C" w14:textId="77777777" w:rsidR="00B112B0" w:rsidRDefault="00684AC0">
      <w:pPr>
        <w:spacing w:before="239" w:after="239" w:line="240" w:lineRule="auto"/>
        <w:textAlignment w:val="top"/>
      </w:pPr>
      <w:r>
        <w:rPr>
          <w:rFonts w:eastAsia="Calibri" w:cs="Calibri"/>
          <w:b/>
          <w:bCs/>
        </w:rPr>
        <w:t>10. Exit-plan</w:t>
      </w:r>
      <w:r>
        <w:rPr>
          <w:rFonts w:eastAsia="Calibri" w:cs="Calibri"/>
        </w:rPr>
        <w:br/>
        <w:t xml:space="preserve">10.1. Leverancier verplicht zich reeds nu </w:t>
      </w:r>
      <w:r>
        <w:rPr>
          <w:rFonts w:eastAsia="Calibri" w:cs="Calibri"/>
          <w:b/>
          <w:bCs/>
        </w:rPr>
        <w:t>uiterlijk vóór 1 januari 2023</w:t>
      </w:r>
      <w:r>
        <w:rPr>
          <w:rFonts w:eastAsia="Calibri" w:cs="Calibri"/>
        </w:rPr>
        <w:t xml:space="preserve"> een exit-plan als bedoeld in artikel 22 </w:t>
      </w:r>
      <w:r w:rsidRPr="007C2DC7">
        <w:rPr>
          <w:rFonts w:eastAsia="Calibri" w:cs="Calibri"/>
        </w:rPr>
        <w:t>GIBIT 2020 op te stellen. Het exit-plan wordt nader uitgewerkt in een na overleg op te stellen bijlage.</w:t>
      </w:r>
    </w:p>
    <w:p w14:paraId="5DEEE13C" w14:textId="28EC5E3F" w:rsidR="00B112B0" w:rsidRDefault="00684AC0">
      <w:pPr>
        <w:spacing w:before="239" w:after="239" w:line="240" w:lineRule="auto"/>
        <w:textAlignment w:val="top"/>
      </w:pPr>
      <w:r>
        <w:rPr>
          <w:rFonts w:eastAsia="Calibri" w:cs="Calibri"/>
          <w:b/>
          <w:bCs/>
        </w:rPr>
        <w:t>11. Verwerking van persoonsgegevens</w:t>
      </w:r>
      <w:r>
        <w:rPr>
          <w:rFonts w:eastAsia="Calibri" w:cs="Calibri"/>
        </w:rPr>
        <w:br/>
        <w:t>11.1. Leverancier handelt als verwerker in de zin van de Algemene verordening gegevensbescherming.</w:t>
      </w:r>
      <w:r>
        <w:rPr>
          <w:rFonts w:eastAsia="Calibri" w:cs="Calibri"/>
        </w:rPr>
        <w:br/>
        <w:t xml:space="preserve">11.2. De standaard Verwerkersovereenkomst is opgenomen in bijlage </w:t>
      </w:r>
      <w:r w:rsidR="00A7338B">
        <w:rPr>
          <w:rFonts w:eastAsia="Calibri" w:cs="Calibri"/>
        </w:rPr>
        <w:t>J</w:t>
      </w:r>
      <w:r>
        <w:rPr>
          <w:rFonts w:eastAsia="Calibri" w:cs="Calibri"/>
        </w:rPr>
        <w:t>.</w:t>
      </w:r>
      <w:r>
        <w:rPr>
          <w:rFonts w:eastAsia="Calibri" w:cs="Calibri"/>
        </w:rPr>
        <w:br/>
        <w:t xml:space="preserve">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wijze als door de Opdrachtgever bepaald. De vernietiging moet, binnen nader overeen te komen termijn, uitgevoerd worden en hiervan wordt een verslag gemaakt. </w:t>
      </w:r>
      <w:r>
        <w:rPr>
          <w:rFonts w:eastAsia="Calibri" w:cs="Calibri"/>
        </w:rPr>
        <w:br/>
        <w:t xml:space="preserve">11.4. 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62F459DB" w14:textId="7A541442" w:rsidR="00A7338B" w:rsidRPr="00580218" w:rsidRDefault="00684AC0" w:rsidP="00A7338B">
      <w:pPr>
        <w:pStyle w:val="Default"/>
        <w:rPr>
          <w:rFonts w:eastAsia="Calibri"/>
          <w:b/>
          <w:bCs/>
        </w:rPr>
      </w:pPr>
      <w:r>
        <w:rPr>
          <w:rFonts w:eastAsia="Calibri"/>
          <w:b/>
          <w:bCs/>
        </w:rPr>
        <w:br/>
        <w:t>12. Vergoedingen</w:t>
      </w:r>
      <w:r>
        <w:rPr>
          <w:rFonts w:eastAsia="Calibri"/>
          <w:i/>
          <w:iCs/>
        </w:rPr>
        <w:br/>
      </w:r>
      <w:r w:rsidR="00A7338B">
        <w:rPr>
          <w:sz w:val="23"/>
          <w:szCs w:val="23"/>
        </w:rPr>
        <w:t xml:space="preserve">12.1. De vergoeding van het Onderhoud, gebruiksrechten, hosting en implementatie is nader gespecificeerd in de offerte van Leverancier. </w:t>
      </w:r>
    </w:p>
    <w:p w14:paraId="7D2F2EB0" w14:textId="4289E4DF" w:rsidR="00A7338B" w:rsidRDefault="00A7338B" w:rsidP="00A7338B">
      <w:pPr>
        <w:pStyle w:val="Default"/>
        <w:rPr>
          <w:sz w:val="23"/>
          <w:szCs w:val="23"/>
        </w:rPr>
      </w:pPr>
      <w:r>
        <w:rPr>
          <w:sz w:val="23"/>
          <w:szCs w:val="23"/>
        </w:rPr>
        <w:t xml:space="preserve">12.2 Facturatie van de Vergoeding vindt als volgt plaats: </w:t>
      </w:r>
    </w:p>
    <w:p w14:paraId="161F1937" w14:textId="77777777" w:rsidR="00A7338B" w:rsidRDefault="00A7338B" w:rsidP="00A7338B">
      <w:pPr>
        <w:pStyle w:val="Default"/>
        <w:rPr>
          <w:sz w:val="23"/>
          <w:szCs w:val="23"/>
        </w:rPr>
      </w:pPr>
      <w:r>
        <w:rPr>
          <w:i/>
          <w:iCs/>
          <w:sz w:val="23"/>
          <w:szCs w:val="23"/>
        </w:rPr>
        <w:t xml:space="preserve">a. Eenmalige (implementatie)kosten: </w:t>
      </w:r>
    </w:p>
    <w:p w14:paraId="42170F73" w14:textId="77777777" w:rsidR="00A7338B" w:rsidRDefault="00A7338B" w:rsidP="00A7338B">
      <w:pPr>
        <w:pStyle w:val="Default"/>
        <w:rPr>
          <w:sz w:val="23"/>
          <w:szCs w:val="23"/>
        </w:rPr>
      </w:pPr>
      <w:r>
        <w:rPr>
          <w:sz w:val="23"/>
          <w:szCs w:val="23"/>
        </w:rPr>
        <w:t xml:space="preserve">- na Acceptatie van het implementatieplan: 30% van de eenmalige kosten; </w:t>
      </w:r>
    </w:p>
    <w:p w14:paraId="09B878A9" w14:textId="61A97C43" w:rsidR="00A7338B" w:rsidRDefault="00A00114" w:rsidP="00A7338B">
      <w:pPr>
        <w:pStyle w:val="Default"/>
        <w:rPr>
          <w:sz w:val="23"/>
          <w:szCs w:val="23"/>
        </w:rPr>
      </w:pPr>
      <w:r>
        <w:rPr>
          <w:sz w:val="23"/>
          <w:szCs w:val="23"/>
        </w:rPr>
        <w:t>- bij oplevering voor acceptatie: 4</w:t>
      </w:r>
      <w:r w:rsidR="00A7338B">
        <w:rPr>
          <w:sz w:val="23"/>
          <w:szCs w:val="23"/>
        </w:rPr>
        <w:t xml:space="preserve">0% van de eenmalige kosten; </w:t>
      </w:r>
    </w:p>
    <w:p w14:paraId="77E05C37" w14:textId="4150209F" w:rsidR="00A7338B" w:rsidRDefault="00A7338B" w:rsidP="00A7338B">
      <w:pPr>
        <w:pStyle w:val="Default"/>
        <w:rPr>
          <w:sz w:val="23"/>
          <w:szCs w:val="23"/>
        </w:rPr>
      </w:pPr>
      <w:r>
        <w:rPr>
          <w:sz w:val="23"/>
          <w:szCs w:val="23"/>
        </w:rPr>
        <w:t xml:space="preserve">- na </w:t>
      </w:r>
      <w:r w:rsidR="00A00114">
        <w:rPr>
          <w:sz w:val="23"/>
          <w:szCs w:val="23"/>
        </w:rPr>
        <w:t>een succesvolle integrale a</w:t>
      </w:r>
      <w:r>
        <w:rPr>
          <w:sz w:val="23"/>
          <w:szCs w:val="23"/>
        </w:rPr>
        <w:t>cceptatie</w:t>
      </w:r>
      <w:r w:rsidR="00A00114">
        <w:rPr>
          <w:sz w:val="23"/>
          <w:szCs w:val="23"/>
        </w:rPr>
        <w:t xml:space="preserve">test (niet bij livegang) </w:t>
      </w:r>
      <w:r w:rsidR="0049493C">
        <w:rPr>
          <w:sz w:val="23"/>
          <w:szCs w:val="23"/>
        </w:rPr>
        <w:t xml:space="preserve">: </w:t>
      </w:r>
      <w:r w:rsidR="0049493C" w:rsidRPr="0049493C">
        <w:rPr>
          <w:color w:val="FF0000"/>
          <w:sz w:val="23"/>
          <w:szCs w:val="23"/>
        </w:rPr>
        <w:t>3</w:t>
      </w:r>
      <w:r w:rsidRPr="0049493C">
        <w:rPr>
          <w:color w:val="FF0000"/>
          <w:sz w:val="23"/>
          <w:szCs w:val="23"/>
        </w:rPr>
        <w:t>0%</w:t>
      </w:r>
      <w:r>
        <w:rPr>
          <w:sz w:val="23"/>
          <w:szCs w:val="23"/>
        </w:rPr>
        <w:t xml:space="preserve"> van de eenmalige kosten. </w:t>
      </w:r>
    </w:p>
    <w:p w14:paraId="753E9B7E" w14:textId="2D389F46" w:rsidR="00A7338B" w:rsidRDefault="00A7338B" w:rsidP="00A7338B">
      <w:pPr>
        <w:pStyle w:val="Default"/>
        <w:rPr>
          <w:sz w:val="23"/>
          <w:szCs w:val="23"/>
        </w:rPr>
      </w:pPr>
      <w:r>
        <w:rPr>
          <w:i/>
          <w:iCs/>
          <w:sz w:val="23"/>
          <w:szCs w:val="23"/>
        </w:rPr>
        <w:t xml:space="preserve">b. Structurele kosten voor de ter beschikkingstelling van het integraal systeem: </w:t>
      </w:r>
    </w:p>
    <w:p w14:paraId="7DE0382A" w14:textId="52E41D42" w:rsidR="00A7338B" w:rsidRDefault="00A7338B" w:rsidP="00A7338B">
      <w:pPr>
        <w:pStyle w:val="Default"/>
        <w:rPr>
          <w:sz w:val="23"/>
          <w:szCs w:val="23"/>
        </w:rPr>
      </w:pPr>
      <w:r>
        <w:rPr>
          <w:sz w:val="23"/>
          <w:szCs w:val="23"/>
        </w:rPr>
        <w:t xml:space="preserve">- </w:t>
      </w:r>
      <w:r w:rsidR="00502A1A" w:rsidRPr="00502A1A">
        <w:rPr>
          <w:color w:val="FF0000"/>
          <w:sz w:val="23"/>
          <w:szCs w:val="23"/>
        </w:rPr>
        <w:t>Jaarlijks</w:t>
      </w:r>
      <w:r>
        <w:rPr>
          <w:sz w:val="23"/>
          <w:szCs w:val="23"/>
        </w:rPr>
        <w:t xml:space="preserve"> vooraf. </w:t>
      </w:r>
    </w:p>
    <w:p w14:paraId="45EC1F78" w14:textId="77777777" w:rsidR="004E3786" w:rsidRDefault="004E3786" w:rsidP="00A7338B">
      <w:pPr>
        <w:pStyle w:val="Default"/>
        <w:rPr>
          <w:sz w:val="23"/>
          <w:szCs w:val="23"/>
        </w:rPr>
      </w:pPr>
    </w:p>
    <w:p w14:paraId="32C6DDB6" w14:textId="557C86F7" w:rsidR="00A7338B" w:rsidRDefault="00A7338B" w:rsidP="00A7338B">
      <w:pPr>
        <w:pStyle w:val="Default"/>
        <w:rPr>
          <w:sz w:val="23"/>
          <w:szCs w:val="23"/>
        </w:rPr>
      </w:pPr>
      <w:r>
        <w:rPr>
          <w:i/>
          <w:iCs/>
          <w:sz w:val="23"/>
          <w:szCs w:val="23"/>
        </w:rPr>
        <w:lastRenderedPageBreak/>
        <w:t xml:space="preserve">c. Overige zaken en diensten: </w:t>
      </w:r>
    </w:p>
    <w:p w14:paraId="12345E78" w14:textId="77777777" w:rsidR="00A7338B" w:rsidRPr="00C657CE" w:rsidRDefault="00A7338B" w:rsidP="00A7338B">
      <w:pPr>
        <w:pStyle w:val="Default"/>
        <w:rPr>
          <w:rFonts w:asciiTheme="minorHAnsi" w:eastAsia="Calibri" w:hAnsiTheme="minorHAnsi"/>
          <w:color w:val="auto"/>
        </w:rPr>
      </w:pPr>
      <w:r w:rsidRPr="00C657CE">
        <w:rPr>
          <w:rFonts w:asciiTheme="minorHAnsi" w:eastAsia="Calibri" w:hAnsiTheme="minorHAnsi"/>
          <w:color w:val="auto"/>
        </w:rPr>
        <w:t xml:space="preserve">facturatie na Acceptatie van de desbetreffende ICT Prestatie of maandelijks </w:t>
      </w:r>
    </w:p>
    <w:p w14:paraId="7E18E2C7" w14:textId="2552A772" w:rsidR="00A7338B" w:rsidRPr="00C657CE" w:rsidRDefault="00A7338B" w:rsidP="00A7338B">
      <w:pPr>
        <w:pStyle w:val="Default"/>
        <w:rPr>
          <w:rFonts w:asciiTheme="minorHAnsi" w:eastAsia="Calibri" w:hAnsiTheme="minorHAnsi"/>
          <w:color w:val="auto"/>
        </w:rPr>
      </w:pPr>
      <w:r w:rsidRPr="00C657CE">
        <w:rPr>
          <w:rFonts w:asciiTheme="minorHAnsi" w:eastAsia="Calibri" w:hAnsiTheme="minorHAnsi"/>
          <w:color w:val="auto"/>
        </w:rPr>
        <w:t xml:space="preserve">achteraf op basis van werkelijke bestede uren in het geval de dienstverlening op nacalculatiebasis wordt uitgevoerd. </w:t>
      </w:r>
    </w:p>
    <w:p w14:paraId="0485A9EF" w14:textId="1534B311" w:rsidR="00A7338B" w:rsidRPr="00C657CE" w:rsidRDefault="00A7338B" w:rsidP="00A7338B">
      <w:pPr>
        <w:pStyle w:val="Default"/>
        <w:rPr>
          <w:rFonts w:asciiTheme="minorHAnsi" w:eastAsia="Calibri" w:hAnsiTheme="minorHAnsi"/>
          <w:color w:val="auto"/>
        </w:rPr>
      </w:pPr>
      <w:r w:rsidRPr="00C657CE">
        <w:rPr>
          <w:rFonts w:asciiTheme="minorHAnsi" w:eastAsia="Calibri" w:hAnsiTheme="minorHAnsi"/>
          <w:color w:val="auto"/>
        </w:rPr>
        <w:t xml:space="preserve">12.3 Indexatie verloopt conform artikel 9.8 van de </w:t>
      </w:r>
      <w:proofErr w:type="spellStart"/>
      <w:r w:rsidRPr="00C657CE">
        <w:rPr>
          <w:rFonts w:asciiTheme="minorHAnsi" w:eastAsia="Calibri" w:hAnsiTheme="minorHAnsi"/>
          <w:color w:val="auto"/>
        </w:rPr>
        <w:t>Gibit</w:t>
      </w:r>
      <w:proofErr w:type="spellEnd"/>
      <w:r w:rsidRPr="00C657CE">
        <w:rPr>
          <w:rFonts w:asciiTheme="minorHAnsi" w:eastAsia="Calibri" w:hAnsiTheme="minorHAnsi"/>
          <w:color w:val="auto"/>
        </w:rPr>
        <w:t xml:space="preserve"> 2020. Hierbij geldt dat de in GIBIT 2020 artikel 9.8 benoemde index J62, althans sectie J, conform CPA 2008, van het Centraal Bureau voor de Statistiek, logisch wordt opgevolgd door index J 6202.</w:t>
      </w:r>
    </w:p>
    <w:p w14:paraId="16D4DED0" w14:textId="4DE1EE3A" w:rsidR="00A7338B" w:rsidRPr="00C657CE" w:rsidRDefault="00A7338B" w:rsidP="00A7338B">
      <w:pPr>
        <w:pStyle w:val="Default"/>
        <w:rPr>
          <w:rFonts w:asciiTheme="minorHAnsi" w:eastAsia="Calibri" w:hAnsiTheme="minorHAnsi"/>
          <w:color w:val="auto"/>
        </w:rPr>
      </w:pPr>
      <w:r w:rsidRPr="00C657CE">
        <w:rPr>
          <w:rFonts w:asciiTheme="minorHAnsi" w:eastAsia="Calibri" w:hAnsiTheme="minorHAnsi"/>
          <w:color w:val="auto"/>
        </w:rPr>
        <w:t xml:space="preserve">12.4 Het voorstel voor indexatie moet uiterlijk 1 maand voorafgaand aan opdrachtgever worden toegestuurd en moet door de opdrachtgever schriftelijk worden goedgekeurd. Te laat ingediende indexeringsverzoeken zullen worden afgewezen. Indexering over meerdere jaren is daarnaast niet toegestaan. </w:t>
      </w:r>
    </w:p>
    <w:p w14:paraId="7F7492BF" w14:textId="2CB4F87F" w:rsidR="00A7338B" w:rsidRPr="00C657CE" w:rsidRDefault="00A7338B" w:rsidP="00A7338B">
      <w:pPr>
        <w:pStyle w:val="Default"/>
        <w:rPr>
          <w:rFonts w:asciiTheme="minorHAnsi" w:eastAsia="Calibri" w:hAnsiTheme="minorHAnsi"/>
          <w:color w:val="auto"/>
        </w:rPr>
      </w:pPr>
      <w:r w:rsidRPr="00C657CE">
        <w:rPr>
          <w:rFonts w:asciiTheme="minorHAnsi" w:eastAsia="Calibri" w:hAnsiTheme="minorHAnsi"/>
          <w:color w:val="auto"/>
        </w:rPr>
        <w:t xml:space="preserve">12.5 Opdrachtnemer zal voor de verrichte werkzaamheden aan Opdrachtgever een factuur zenden. De factuur zal voldoen aan de wettelijke vereisten. Indien een E-factuur met OIN (00000001824347419000) vooralsnog niet mogelijk is dient de factuur als PDF te worden ingediend. Aanvullende gegevens in overleg met opdrachtgever. </w:t>
      </w:r>
    </w:p>
    <w:p w14:paraId="362EAAA4" w14:textId="77777777" w:rsidR="00A7338B" w:rsidRPr="00C657CE" w:rsidRDefault="00A7338B" w:rsidP="00A7338B">
      <w:pPr>
        <w:pStyle w:val="Default"/>
        <w:rPr>
          <w:rFonts w:asciiTheme="minorHAnsi" w:eastAsia="Calibri" w:hAnsiTheme="minorHAnsi"/>
          <w:color w:val="auto"/>
        </w:rPr>
      </w:pPr>
      <w:r w:rsidRPr="00C657CE">
        <w:rPr>
          <w:rFonts w:asciiTheme="minorHAnsi" w:eastAsia="Calibri" w:hAnsiTheme="minorHAnsi"/>
          <w:color w:val="auto"/>
        </w:rPr>
        <w:t xml:space="preserve">De facturen dienen alleen digitaal als pdf-bestand (als e-herkenning niet mogelijk is) te worden ingediend via: crediteurenbuch@debuch.nl. </w:t>
      </w:r>
    </w:p>
    <w:p w14:paraId="78583393" w14:textId="375515CB" w:rsidR="00A7338B" w:rsidRPr="00C657CE" w:rsidRDefault="00A7338B" w:rsidP="00A7338B">
      <w:pPr>
        <w:spacing w:before="239" w:after="239" w:line="240" w:lineRule="auto"/>
        <w:textAlignment w:val="top"/>
        <w:rPr>
          <w:rFonts w:eastAsia="Calibri" w:cs="Calibri"/>
        </w:rPr>
      </w:pPr>
      <w:r w:rsidRPr="00C657CE">
        <w:rPr>
          <w:rFonts w:eastAsia="Calibri" w:cs="Calibri"/>
        </w:rPr>
        <w:t>Gericht aan: Werkorganisatie BUCH, Domein Bedrijfsvoering, t.a.v. de heer W. Mollink, Postbus 11850 AA Heiloo. Het btw-nummer van de Werkorganisatie BUCH is BTW: NL824347419B01. Het KVK nummer van de Werkorganisatie BUCH is: 67675808. Aanvullende gegevens in overleg met opdrachtgever.</w:t>
      </w:r>
    </w:p>
    <w:p w14:paraId="02D3928E" w14:textId="77777777" w:rsidR="00077E15" w:rsidRDefault="00684AC0">
      <w:pPr>
        <w:spacing w:before="239" w:after="239" w:line="240" w:lineRule="auto"/>
        <w:textAlignment w:val="top"/>
        <w:rPr>
          <w:rFonts w:eastAsia="Calibri" w:cs="Calibri"/>
        </w:rPr>
      </w:pPr>
      <w:r>
        <w:rPr>
          <w:rFonts w:eastAsia="Calibri" w:cs="Calibri"/>
          <w:b/>
          <w:bCs/>
        </w:rPr>
        <w:t>1</w:t>
      </w:r>
      <w:r w:rsidR="00A7338B">
        <w:rPr>
          <w:rFonts w:eastAsia="Calibri" w:cs="Calibri"/>
          <w:b/>
          <w:bCs/>
        </w:rPr>
        <w:t>3</w:t>
      </w:r>
      <w:r>
        <w:rPr>
          <w:rFonts w:eastAsia="Calibri" w:cs="Calibri"/>
          <w:b/>
          <w:bCs/>
        </w:rPr>
        <w:t>. Contactpersonen en bevoegdheden</w:t>
      </w:r>
      <w:r>
        <w:rPr>
          <w:rFonts w:eastAsia="Calibri" w:cs="Calibri"/>
        </w:rPr>
        <w:br/>
        <w:t>1</w:t>
      </w:r>
      <w:r w:rsidR="00A7338B">
        <w:rPr>
          <w:rFonts w:eastAsia="Calibri" w:cs="Calibri"/>
        </w:rPr>
        <w:t>3</w:t>
      </w:r>
      <w:r>
        <w:rPr>
          <w:rFonts w:eastAsia="Calibri" w:cs="Calibri"/>
        </w:rPr>
        <w:t>.1. Partijen wijzen de in een bijlage gespecificeerde personen aan als contactpersoon namens hun organisatie gedurende de looptijd van de Overeenkomst.</w:t>
      </w:r>
      <w:r>
        <w:rPr>
          <w:rFonts w:eastAsia="Calibri" w:cs="Calibri"/>
        </w:rPr>
        <w:br/>
        <w:t>1</w:t>
      </w:r>
      <w:r w:rsidR="00A7338B">
        <w:rPr>
          <w:rFonts w:eastAsia="Calibri" w:cs="Calibri"/>
        </w:rPr>
        <w:t>3</w:t>
      </w:r>
      <w:r>
        <w:rPr>
          <w:rFonts w:eastAsia="Calibri" w:cs="Calibri"/>
        </w:rPr>
        <w:t>.2.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w:t>
      </w:r>
      <w:r w:rsidR="00A7338B">
        <w:rPr>
          <w:rFonts w:eastAsia="Calibri" w:cs="Calibri"/>
        </w:rPr>
        <w:t>3</w:t>
      </w:r>
      <w:r>
        <w:rPr>
          <w:rFonts w:eastAsia="Calibri" w:cs="Calibri"/>
        </w:rPr>
        <w:t>.3. Een partij mag haar contactpersonen wijzigen middels schriftelijke mededeling aan de andere partij. De wijziging zal minimaal een week van tevoren worden gemeld, behoudens in spoedgevallen.</w:t>
      </w:r>
      <w:r>
        <w:rPr>
          <w:rFonts w:eastAsia="Calibri" w:cs="Calibri"/>
          <w:i/>
          <w:iCs/>
        </w:rPr>
        <w:br/>
      </w:r>
      <w:r w:rsidRPr="00A7338B">
        <w:rPr>
          <w:rFonts w:eastAsia="Calibri" w:cs="Calibri"/>
        </w:rPr>
        <w:t>1</w:t>
      </w:r>
      <w:r w:rsidR="00A7338B" w:rsidRPr="00A7338B">
        <w:rPr>
          <w:rFonts w:eastAsia="Calibri" w:cs="Calibri"/>
        </w:rPr>
        <w:t>3</w:t>
      </w:r>
      <w:r w:rsidRPr="00A7338B">
        <w:rPr>
          <w:rFonts w:eastAsia="Calibri" w:cs="Calibri"/>
        </w:rPr>
        <w:t>.4. Er is een stuurgroep ingesteld, waarvan de taken en bevoegdheden</w:t>
      </w:r>
      <w:r>
        <w:rPr>
          <w:rFonts w:eastAsia="Calibri" w:cs="Calibri"/>
        </w:rPr>
        <w:t xml:space="preserve"> </w:t>
      </w:r>
      <w:r w:rsidRPr="00A7338B">
        <w:rPr>
          <w:rFonts w:eastAsia="Calibri" w:cs="Calibri"/>
        </w:rPr>
        <w:t>in nader overleg worden overeengekomen</w:t>
      </w:r>
      <w:r>
        <w:rPr>
          <w:rFonts w:eastAsia="Calibri" w:cs="Calibri"/>
        </w:rPr>
        <w:t>.</w:t>
      </w:r>
    </w:p>
    <w:p w14:paraId="069A27BC" w14:textId="77777777" w:rsidR="00580218" w:rsidRDefault="00684AC0" w:rsidP="00077E15">
      <w:pPr>
        <w:spacing w:before="239" w:after="239" w:line="240" w:lineRule="auto"/>
        <w:textAlignment w:val="top"/>
        <w:rPr>
          <w:rFonts w:eastAsia="Calibri" w:cs="Calibri"/>
        </w:rPr>
      </w:pPr>
      <w:r>
        <w:rPr>
          <w:rFonts w:eastAsia="Calibri" w:cs="Calibri"/>
          <w:b/>
          <w:bCs/>
        </w:rPr>
        <w:t>1</w:t>
      </w:r>
      <w:r w:rsidR="00A7338B">
        <w:rPr>
          <w:rFonts w:eastAsia="Calibri" w:cs="Calibri"/>
          <w:b/>
          <w:bCs/>
        </w:rPr>
        <w:t>4</w:t>
      </w:r>
      <w:r>
        <w:rPr>
          <w:rFonts w:eastAsia="Calibri" w:cs="Calibri"/>
          <w:b/>
          <w:bCs/>
        </w:rPr>
        <w:t>. Evaluatie </w:t>
      </w:r>
      <w:r>
        <w:rPr>
          <w:rFonts w:eastAsia="Calibri" w:cs="Calibri"/>
        </w:rPr>
        <w:br/>
        <w:t>1</w:t>
      </w:r>
      <w:r w:rsidR="00A7338B">
        <w:rPr>
          <w:rFonts w:eastAsia="Calibri" w:cs="Calibri"/>
        </w:rPr>
        <w:t>4</w:t>
      </w:r>
      <w:r>
        <w:rPr>
          <w:rFonts w:eastAsia="Calibri" w:cs="Calibri"/>
        </w:rPr>
        <w:t>.1. Opdrachtgever evalueert minimaal één (1) maal per jaar de uitvoering van de opdracht en het resultaat van de ICT Prestatie. De onderwerpen van evaluatie omvatten in ieder geval en indien van toepassing:</w:t>
      </w:r>
      <w:r>
        <w:rPr>
          <w:rFonts w:eastAsia="Calibri" w:cs="Calibri"/>
        </w:rPr>
        <w:br/>
        <w:t>(i) de kwaliteit;</w:t>
      </w:r>
      <w:r>
        <w:rPr>
          <w:rFonts w:eastAsia="Calibri" w:cs="Calibri"/>
        </w:rPr>
        <w:br/>
        <w:t>(ii) de prijs;</w:t>
      </w:r>
      <w:r>
        <w:rPr>
          <w:rFonts w:eastAsia="Calibri" w:cs="Calibri"/>
        </w:rPr>
        <w:br/>
        <w:t>(iii) oplevering en levertijd;</w:t>
      </w:r>
      <w:r>
        <w:rPr>
          <w:rFonts w:eastAsia="Calibri" w:cs="Calibri"/>
        </w:rPr>
        <w:br/>
        <w:t>(iv) service, nazorg onderhoudstermijnen en garantie;</w:t>
      </w:r>
      <w:r>
        <w:rPr>
          <w:rFonts w:eastAsia="Calibri" w:cs="Calibri"/>
        </w:rPr>
        <w:br/>
        <w:t>(v) algemene ervaringen met Leverancier.</w:t>
      </w:r>
    </w:p>
    <w:p w14:paraId="146D8DC5" w14:textId="35C229F2" w:rsidR="00077E15" w:rsidRPr="00077E15" w:rsidRDefault="00684AC0" w:rsidP="00077E15">
      <w:pPr>
        <w:spacing w:before="239" w:after="239" w:line="240" w:lineRule="auto"/>
        <w:textAlignment w:val="top"/>
        <w:rPr>
          <w:rFonts w:eastAsia="Calibri" w:cs="Calibri"/>
        </w:rPr>
      </w:pPr>
      <w:r>
        <w:rPr>
          <w:rFonts w:eastAsia="Calibri" w:cs="Calibri"/>
        </w:rPr>
        <w:lastRenderedPageBreak/>
        <w:t>1</w:t>
      </w:r>
      <w:r w:rsidR="00702032">
        <w:rPr>
          <w:rFonts w:eastAsia="Calibri" w:cs="Calibri"/>
        </w:rPr>
        <w:t>4</w:t>
      </w:r>
      <w:r>
        <w:rPr>
          <w:rFonts w:eastAsia="Calibri" w:cs="Calibri"/>
        </w:rPr>
        <w:t>.2. 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300F8D49" w14:textId="2A1C22BE" w:rsidR="00702032" w:rsidRPr="00C657CE" w:rsidRDefault="00702032" w:rsidP="00702032">
      <w:pPr>
        <w:pStyle w:val="Default"/>
      </w:pPr>
      <w:r w:rsidRPr="00C657CE">
        <w:rPr>
          <w:b/>
          <w:bCs/>
        </w:rPr>
        <w:t xml:space="preserve">15. SROI </w:t>
      </w:r>
    </w:p>
    <w:p w14:paraId="5FABF87E" w14:textId="77777777"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1. Opdrachtnemer verplicht zich om 2% van de gefactureerde aanneemsom naar aanleiding van de opdracht te besteden aan inspanningen in het kader van SROI. </w:t>
      </w:r>
    </w:p>
    <w:p w14:paraId="6368E4D8" w14:textId="77777777"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2. Dit percentage is bepaald met meewegen van alle aspecten van de opdracht. </w:t>
      </w:r>
    </w:p>
    <w:p w14:paraId="4A2021F6" w14:textId="77777777"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3. De daadwerkelijke invulling van de 2% SROI inspanning percentage mag ook breder dan op onderliggende opdracht worden verwezenlijkt. </w:t>
      </w:r>
    </w:p>
    <w:p w14:paraId="6983144D" w14:textId="09AA0CDC"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4. Als opdrachtnemer aan kan tonen dat er reeds 7% of meer mensen vanuit de doelgroep in de organisatie in dienst zijn, is daarmee ook aan de SROI invulling voldaan. </w:t>
      </w:r>
    </w:p>
    <w:p w14:paraId="64AEBBBE" w14:textId="77777777" w:rsidR="00702032" w:rsidRPr="00C657CE" w:rsidRDefault="00702032" w:rsidP="00702032">
      <w:pPr>
        <w:pStyle w:val="Default"/>
        <w:pageBreakBefore/>
        <w:rPr>
          <w:rFonts w:asciiTheme="minorHAnsi" w:eastAsia="Calibri" w:hAnsiTheme="minorHAnsi"/>
          <w:color w:val="auto"/>
        </w:rPr>
      </w:pPr>
      <w:r w:rsidRPr="00C657CE">
        <w:rPr>
          <w:rFonts w:asciiTheme="minorHAnsi" w:eastAsia="Calibri" w:hAnsiTheme="minorHAnsi"/>
          <w:color w:val="auto"/>
        </w:rPr>
        <w:lastRenderedPageBreak/>
        <w:t xml:space="preserve">5. De Opdrachtgever zal zich inspannen de aanlevering van kandidaten aan de opdrachtnemer te bevorderen. Deze inspanningen doen niets af aan de verantwoordelijkheid van de opdrachtnemer om aan de SROI-verplichting te voldoen. </w:t>
      </w:r>
    </w:p>
    <w:p w14:paraId="1E6545D6" w14:textId="68E2B874"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6. De definitieve berekening van 2% van de gefactureerde aanneemsom geschiedt aan het einde van de looptijd van de overeenkomst. </w:t>
      </w:r>
    </w:p>
    <w:p w14:paraId="2E34E61B" w14:textId="73E665F7"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7. Bij duidelijke wanprestatie van Contractant is Opdrachtgever gerechtigd een boete van maximaal 50% van de niet gerealiseerde SROI inspanning op te leggen. </w:t>
      </w:r>
    </w:p>
    <w:p w14:paraId="5E18B1E7" w14:textId="1FBB6A36"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8. Indien de opdrachtnemer werkt met onderaannemers blijft de opdrachtnemer hoofdelijk aansprakelijk voor deze SROI-verplichting. </w:t>
      </w:r>
    </w:p>
    <w:p w14:paraId="57B0C412" w14:textId="48007F3C" w:rsidR="00B112B0"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9. Door inschrijving verklaart de opdrachtnemer zich akkoord met bovenvermelde bepalingen.</w:t>
      </w:r>
      <w:r w:rsidR="00684AC0" w:rsidRPr="00C657CE">
        <w:rPr>
          <w:rFonts w:asciiTheme="minorHAnsi" w:eastAsia="Calibri" w:hAnsiTheme="minorHAnsi"/>
          <w:color w:val="auto"/>
        </w:rPr>
        <w:t> </w:t>
      </w:r>
    </w:p>
    <w:p w14:paraId="561E0367" w14:textId="77777777" w:rsidR="00702032" w:rsidRPr="00702032" w:rsidRDefault="00702032" w:rsidP="00702032">
      <w:pPr>
        <w:pStyle w:val="Default"/>
        <w:rPr>
          <w:color w:val="auto"/>
          <w:sz w:val="23"/>
          <w:szCs w:val="23"/>
        </w:rPr>
      </w:pPr>
    </w:p>
    <w:p w14:paraId="6A3555FB" w14:textId="2DA68B5C" w:rsidR="00702032" w:rsidRPr="00C657CE" w:rsidRDefault="00684AC0" w:rsidP="00702032">
      <w:pPr>
        <w:pStyle w:val="Default"/>
      </w:pPr>
      <w:r>
        <w:rPr>
          <w:rFonts w:eastAsia="Calibri"/>
        </w:rPr>
        <w:t> </w:t>
      </w:r>
      <w:r w:rsidR="00702032" w:rsidRPr="00C657CE">
        <w:rPr>
          <w:b/>
          <w:bCs/>
        </w:rPr>
        <w:t xml:space="preserve">16. Uiterste opleveringsdatum </w:t>
      </w:r>
    </w:p>
    <w:p w14:paraId="1B307852" w14:textId="77777777"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Opdrachtnemer voert de opdracht uit overeenkomstig hetgeen beschreven is in zijn aanbieding, op grond waarvan de opdracht is gegund en zorgt voor ervoor dat een werkende door opdrachtgever goedgekeurde totaaloplossing uiterlijk gereed is op de opleveringsdatum opgenomen in het gezamenlijke implementatieplan. </w:t>
      </w:r>
    </w:p>
    <w:p w14:paraId="2D84981D" w14:textId="449DBCCC" w:rsidR="00702032" w:rsidRPr="00C657CE" w:rsidRDefault="00702032" w:rsidP="00702032">
      <w:pPr>
        <w:pStyle w:val="Default"/>
        <w:rPr>
          <w:rFonts w:asciiTheme="minorHAnsi" w:eastAsia="Calibri" w:hAnsiTheme="minorHAnsi"/>
          <w:color w:val="auto"/>
        </w:rPr>
      </w:pPr>
      <w:r w:rsidRPr="00C657CE">
        <w:rPr>
          <w:rFonts w:asciiTheme="minorHAnsi" w:eastAsia="Calibri" w:hAnsiTheme="minorHAnsi"/>
          <w:color w:val="auto"/>
        </w:rPr>
        <w:t xml:space="preserve">Overschrijding van de opleveringsdatum leidt tot een boete van 250 euro per werkdag, met een maximum van € 10.000,-, en is gekoppeld aan de hoogte van de daadwerkelijk door Opdrachtgever geleden schade. Deze boete is alleen van toepassing indien de oorzaak van de vertraging aan de kant van de opdrachtnemer ligt. Het opgestelde implementatieplan, dat als bijlage bij deze overeenkomst is bijgevoegd, vormt hiervoor het uitgangspunt. </w:t>
      </w:r>
    </w:p>
    <w:p w14:paraId="335EDA61" w14:textId="52CC5E76" w:rsidR="00B112B0" w:rsidRDefault="00702032" w:rsidP="00C657CE">
      <w:pPr>
        <w:pStyle w:val="Default"/>
        <w:rPr>
          <w:rFonts w:asciiTheme="minorHAnsi" w:eastAsia="Calibri" w:hAnsiTheme="minorHAnsi"/>
          <w:color w:val="auto"/>
        </w:rPr>
      </w:pPr>
      <w:r w:rsidRPr="00C657CE">
        <w:rPr>
          <w:rFonts w:asciiTheme="minorHAnsi" w:eastAsia="Calibri" w:hAnsiTheme="minorHAnsi"/>
          <w:color w:val="auto"/>
        </w:rPr>
        <w:t>De projectleiders van beide partijen zullen deze bewaken en wijzigingen, waaronder een eventuele uitloop van de opleveringsdatum van de goedgekeurde totaaloplossing, schriftelijk bijhouden (incl. ondertekening door beide partijen). De datum in het meest actuele door beide partijen ondertekende implementatieplan is leidend voor de bepaling van de uiterste opleveringsdatum.</w:t>
      </w:r>
    </w:p>
    <w:p w14:paraId="754B9D9C" w14:textId="77777777" w:rsidR="00C657CE" w:rsidRPr="00C657CE" w:rsidRDefault="00C657CE" w:rsidP="00C657CE">
      <w:pPr>
        <w:pStyle w:val="Default"/>
        <w:rPr>
          <w:rFonts w:asciiTheme="minorHAnsi" w:eastAsia="Calibri" w:hAnsiTheme="minorHAnsi"/>
          <w:color w:val="auto"/>
        </w:rPr>
      </w:pPr>
    </w:p>
    <w:p w14:paraId="06AC4729" w14:textId="089CDA19" w:rsidR="00702032" w:rsidRPr="00C657CE" w:rsidRDefault="00702032" w:rsidP="00702032">
      <w:pPr>
        <w:pStyle w:val="Default"/>
      </w:pPr>
      <w:r w:rsidRPr="00C657CE">
        <w:rPr>
          <w:b/>
          <w:bCs/>
        </w:rPr>
        <w:t xml:space="preserve">17. herzieningsclausule </w:t>
      </w:r>
    </w:p>
    <w:p w14:paraId="1A32B282" w14:textId="6231694B" w:rsidR="00702032" w:rsidRPr="00C657CE" w:rsidRDefault="00702032" w:rsidP="00702032">
      <w:pPr>
        <w:pStyle w:val="Default"/>
      </w:pPr>
      <w:r w:rsidRPr="00C657CE">
        <w:t xml:space="preserve">17.1 Opdrachtgever vindt het belangrijk dat innovatie niet stil komt te staan na aanvang van de werkzaamheden. Leverancier informeert Opdrachtgever over eventuele (innovatieve) oplossingen die de dienstverlening gedurende de looptijd van de overeenkomst (inclusief optiejaren) nog verder kunnen verbeteren. Deze (innovatieve) oplossingen vallen binnen de scope van deze aanbesteding. Voorstellen op basis van een aanvullende offerte die worden geaccepteerd door opdrachtgever zullen als addendum aan deze overeenkomst worden toegevoegd. De proactieve houding op dit punt van leverancier is medebepalend voor het wel/niet invullen van een optiejaar. </w:t>
      </w:r>
    </w:p>
    <w:p w14:paraId="0CA48362" w14:textId="77777777" w:rsidR="00702032" w:rsidRDefault="00702032" w:rsidP="00702032">
      <w:pPr>
        <w:pStyle w:val="Default"/>
        <w:rPr>
          <w:color w:val="auto"/>
        </w:rPr>
      </w:pPr>
    </w:p>
    <w:p w14:paraId="1E50ED6B" w14:textId="77777777" w:rsidR="00702032" w:rsidRPr="00C657CE" w:rsidRDefault="00702032" w:rsidP="00702032">
      <w:pPr>
        <w:pStyle w:val="Default"/>
        <w:pageBreakBefore/>
        <w:rPr>
          <w:color w:val="auto"/>
        </w:rPr>
      </w:pPr>
      <w:r w:rsidRPr="00C657CE">
        <w:rPr>
          <w:color w:val="auto"/>
        </w:rPr>
        <w:lastRenderedPageBreak/>
        <w:t xml:space="preserve">Voorstellen op basis van een aanvullende offerte die worden geaccepteerd door opdrachtgever zullen als addendum aan deze overeenkomst worden toegevoegd. </w:t>
      </w:r>
    </w:p>
    <w:p w14:paraId="25E65419" w14:textId="77777777" w:rsidR="00702032" w:rsidRPr="00C657CE" w:rsidRDefault="00702032" w:rsidP="00702032">
      <w:pPr>
        <w:pStyle w:val="Default"/>
        <w:rPr>
          <w:color w:val="auto"/>
        </w:rPr>
      </w:pPr>
    </w:p>
    <w:p w14:paraId="21B0D8CC" w14:textId="53F57D00" w:rsidR="00702032" w:rsidRPr="00C657CE" w:rsidRDefault="00702032" w:rsidP="00702032">
      <w:pPr>
        <w:pStyle w:val="Default"/>
        <w:rPr>
          <w:color w:val="auto"/>
        </w:rPr>
      </w:pPr>
      <w:r w:rsidRPr="00C657CE">
        <w:rPr>
          <w:color w:val="auto"/>
        </w:rPr>
        <w:t xml:space="preserve">17.2 Gedurende de looptijd van de overeenkomst kan het zijn dat er gekeken wordt naar extra functionaliteiten. Dit valt binnen de scope van deze oplossing. Voorstellen op basis van een aanvullende offerte die worden geaccepteerd door opdrachtgever zullen als addendum aan deze overeenkomst worden toegevoegd. </w:t>
      </w:r>
    </w:p>
    <w:p w14:paraId="77AD4020" w14:textId="77E3450D" w:rsidR="00702032" w:rsidRPr="00C657CE" w:rsidRDefault="00702032" w:rsidP="00702032">
      <w:pPr>
        <w:spacing w:before="239" w:after="239" w:line="240" w:lineRule="auto"/>
        <w:textAlignment w:val="top"/>
      </w:pPr>
      <w:r w:rsidRPr="00C657CE">
        <w:t>17.3 Gedurende de looptijd van de overeenkomst kan het zijn dat er gekeken wordt naar mogelijkheden voor het afkopen van toekomstige upgrades / innovatief onderhoud / functioneel beheer o.b.v. van een vast bedrag per periode. Dit valt binnen de scope van deze oplossing. Voorstellen op basis van een aanvullende offerte die worden geaccepteerd door opdrachtgever zullen als addendum aan deze overeenkomst worden toegevoegd.</w:t>
      </w:r>
    </w:p>
    <w:p w14:paraId="58EC8E08" w14:textId="31474E0C" w:rsidR="00B112B0" w:rsidRDefault="00840A61">
      <w:pPr>
        <w:spacing w:before="239" w:after="239" w:line="240" w:lineRule="auto"/>
        <w:textAlignment w:val="top"/>
        <w:rPr>
          <w:rFonts w:eastAsia="Calibri" w:cs="Calibri"/>
        </w:rPr>
      </w:pPr>
      <w:r>
        <w:rPr>
          <w:rFonts w:eastAsia="Calibri" w:cs="Calibri"/>
          <w:b/>
          <w:bCs/>
        </w:rPr>
        <w:t>18</w:t>
      </w:r>
      <w:r w:rsidR="00684AC0">
        <w:rPr>
          <w:rFonts w:eastAsia="Calibri" w:cs="Calibri"/>
          <w:b/>
          <w:bCs/>
        </w:rPr>
        <w:t>. Voorwaarden en overige afspraken</w:t>
      </w:r>
      <w:r>
        <w:rPr>
          <w:rFonts w:eastAsia="Calibri" w:cs="Calibri"/>
        </w:rPr>
        <w:br/>
        <w:t>18</w:t>
      </w:r>
      <w:r w:rsidR="00684AC0">
        <w:rPr>
          <w:rFonts w:eastAsia="Calibri" w:cs="Calibri"/>
        </w:rPr>
        <w:t>.1. Op deze Overeenkomst is de GIBIT 2020 van toepassing, zoals bijgesloten als bijlage. Leverancier verklaart een exemplaar van de GI</w:t>
      </w:r>
      <w:r>
        <w:rPr>
          <w:rFonts w:eastAsia="Calibri" w:cs="Calibri"/>
        </w:rPr>
        <w:t>BIT 2020 te hebben ontvangen.</w:t>
      </w:r>
      <w:r>
        <w:rPr>
          <w:rFonts w:eastAsia="Calibri" w:cs="Calibri"/>
        </w:rPr>
        <w:br/>
        <w:t>18</w:t>
      </w:r>
      <w:r w:rsidR="00684AC0">
        <w:rPr>
          <w:rFonts w:eastAsia="Calibri" w:cs="Calibri"/>
        </w:rPr>
        <w:t>.2. Eventuele leveringsvoorwaarden van Leverancier zijn uitdr</w:t>
      </w:r>
      <w:r>
        <w:rPr>
          <w:rFonts w:eastAsia="Calibri" w:cs="Calibri"/>
        </w:rPr>
        <w:t>ukkelijk niet van toepassing.</w:t>
      </w:r>
      <w:r>
        <w:rPr>
          <w:rFonts w:eastAsia="Calibri" w:cs="Calibri"/>
        </w:rPr>
        <w:br/>
        <w:t>18</w:t>
      </w:r>
      <w:r w:rsidR="00684AC0">
        <w:rPr>
          <w:rFonts w:eastAsia="Calibri" w:cs="Calibri"/>
        </w:rPr>
        <w:t>.3. De navolgende stukken vormen gezamenlijk de Overeenkomst. Voor zover deze stukken met elkaar in tegenspraak zijn, prevaleert het eerder genoemde stuk boven het later genoemde:</w:t>
      </w:r>
    </w:p>
    <w:p w14:paraId="379A7C1B" w14:textId="276F53B2" w:rsidR="007C2DC7" w:rsidRPr="00C657CE" w:rsidRDefault="007C2DC7" w:rsidP="007C2DC7">
      <w:pPr>
        <w:pStyle w:val="Default"/>
      </w:pPr>
      <w:r w:rsidRPr="00C657CE">
        <w:t xml:space="preserve">Bijlage 1: Nota van inlichtingen 2 d.d. </w:t>
      </w:r>
    </w:p>
    <w:p w14:paraId="3C97EB6E" w14:textId="74EA89FC" w:rsidR="007C2DC7" w:rsidRPr="00C657CE" w:rsidRDefault="007C2DC7" w:rsidP="007C2DC7">
      <w:pPr>
        <w:pStyle w:val="Default"/>
      </w:pPr>
      <w:r w:rsidRPr="00C657CE">
        <w:t xml:space="preserve">Bijlage 2: Nota van inlichtingen 1 d.d. </w:t>
      </w:r>
    </w:p>
    <w:p w14:paraId="2B2FA9B6" w14:textId="77777777" w:rsidR="007C2DC7" w:rsidRPr="00C657CE" w:rsidRDefault="007C2DC7" w:rsidP="007C2DC7">
      <w:pPr>
        <w:pStyle w:val="Default"/>
      </w:pPr>
      <w:r w:rsidRPr="00C657CE">
        <w:t xml:space="preserve">Bijlage 3: Verwerkersovereenkomst </w:t>
      </w:r>
    </w:p>
    <w:p w14:paraId="5E8E8148" w14:textId="77777777" w:rsidR="007C2DC7" w:rsidRPr="00C657CE" w:rsidRDefault="007C2DC7" w:rsidP="007C2DC7">
      <w:pPr>
        <w:pStyle w:val="Default"/>
      </w:pPr>
      <w:r w:rsidRPr="00C657CE">
        <w:t xml:space="preserve">Bijlage 4: SLA (Service Level Agreement) </w:t>
      </w:r>
    </w:p>
    <w:p w14:paraId="1C02A304" w14:textId="77777777" w:rsidR="007C2DC7" w:rsidRPr="00C657CE" w:rsidRDefault="007C2DC7" w:rsidP="007C2DC7">
      <w:pPr>
        <w:pStyle w:val="Default"/>
      </w:pPr>
      <w:r w:rsidRPr="00C657CE">
        <w:t xml:space="preserve">Bijlage 5: Implementatieplan (volgt als addendum) </w:t>
      </w:r>
    </w:p>
    <w:p w14:paraId="2C348D99" w14:textId="08C0B764" w:rsidR="007C2DC7" w:rsidRPr="00C657CE" w:rsidRDefault="007C2DC7" w:rsidP="007C2DC7">
      <w:pPr>
        <w:pStyle w:val="Default"/>
      </w:pPr>
      <w:r w:rsidRPr="00C657CE">
        <w:t xml:space="preserve">Bijlage 6: Beschrijvend document (Offerteaanvraag voor de implementatie, hosting en onderhoud van een integraal systeem voor het sociale domein) </w:t>
      </w:r>
    </w:p>
    <w:p w14:paraId="7728E272" w14:textId="77777777" w:rsidR="007C2DC7" w:rsidRPr="00C657CE" w:rsidRDefault="007C2DC7" w:rsidP="007C2DC7">
      <w:pPr>
        <w:pStyle w:val="Default"/>
      </w:pPr>
      <w:r w:rsidRPr="00C657CE">
        <w:t xml:space="preserve">Bijlage 7: Programma van eisen en wensen </w:t>
      </w:r>
    </w:p>
    <w:p w14:paraId="768434A2" w14:textId="7C80B9E4" w:rsidR="007C2DC7" w:rsidRPr="00C657CE" w:rsidRDefault="007C2DC7" w:rsidP="007C2DC7">
      <w:pPr>
        <w:pStyle w:val="Default"/>
      </w:pPr>
      <w:r w:rsidRPr="00C657CE">
        <w:t xml:space="preserve">Bijlage 8: </w:t>
      </w:r>
      <w:proofErr w:type="spellStart"/>
      <w:r w:rsidRPr="00C657CE">
        <w:t>Gibit</w:t>
      </w:r>
      <w:proofErr w:type="spellEnd"/>
      <w:r w:rsidRPr="00C657CE">
        <w:t xml:space="preserve"> 2020 inclusief gemeentelijke </w:t>
      </w:r>
      <w:proofErr w:type="spellStart"/>
      <w:r w:rsidRPr="00C657CE">
        <w:t>ict</w:t>
      </w:r>
      <w:proofErr w:type="spellEnd"/>
      <w:r w:rsidRPr="00C657CE">
        <w:t xml:space="preserve">-kwaliteitsnormen </w:t>
      </w:r>
      <w:r w:rsidR="007E46D4" w:rsidRPr="00C657CE">
        <w:t>v2021-1_0</w:t>
      </w:r>
    </w:p>
    <w:p w14:paraId="6F31687E" w14:textId="6A6FAD62" w:rsidR="007C2DC7" w:rsidRPr="00C657CE" w:rsidRDefault="007C2DC7" w:rsidP="007C2DC7">
      <w:pPr>
        <w:pStyle w:val="Default"/>
      </w:pPr>
      <w:r w:rsidRPr="00C657CE">
        <w:t xml:space="preserve">Bijlage 9: SROI Informatie voor werkgevers </w:t>
      </w:r>
    </w:p>
    <w:p w14:paraId="2D136D04" w14:textId="0FFB1043" w:rsidR="007C2DC7" w:rsidRPr="00C657CE" w:rsidRDefault="007C2DC7" w:rsidP="007C2DC7">
      <w:pPr>
        <w:pStyle w:val="Default"/>
      </w:pPr>
      <w:r w:rsidRPr="00C657CE">
        <w:t xml:space="preserve">Bijlage 10: Offerte leverancier d.d. </w:t>
      </w:r>
    </w:p>
    <w:p w14:paraId="06E5FB7E" w14:textId="3E36B2D8" w:rsidR="00B112B0" w:rsidRDefault="00C657CE">
      <w:pPr>
        <w:spacing w:before="239" w:after="239" w:line="240" w:lineRule="auto"/>
        <w:textAlignment w:val="top"/>
      </w:pPr>
      <w:r>
        <w:rPr>
          <w:rFonts w:eastAsia="Calibri" w:cs="Calibri"/>
        </w:rPr>
        <w:t>18</w:t>
      </w:r>
      <w:r w:rsidR="00684AC0">
        <w:rPr>
          <w:rFonts w:eastAsia="Calibri" w:cs="Calibri"/>
        </w:rPr>
        <w:t>.4. In de Overeenkomst wordt een aantal begrippen met een beginhoofdletter gebruikt. Aan deze begrippen komt de betekenis toe die hieraan is gegeven in de GIBIT 2020.</w:t>
      </w:r>
    </w:p>
    <w:p w14:paraId="3FEDD70F" w14:textId="77777777" w:rsidR="00B112B0" w:rsidRDefault="00684AC0">
      <w:pPr>
        <w:spacing w:before="239" w:after="239" w:line="240" w:lineRule="auto"/>
        <w:textAlignment w:val="top"/>
      </w:pPr>
      <w:r>
        <w:rPr>
          <w:rFonts w:eastAsia="Calibri" w:cs="Calibri"/>
          <w:i/>
          <w:iCs/>
        </w:rPr>
        <w:t>Aangezien dit een conceptovereenkomst betreft kan deze derhalve niet ondertekend worden.</w:t>
      </w:r>
    </w:p>
    <w:p w14:paraId="226027F7" w14:textId="77777777" w:rsidR="00B112B0" w:rsidRDefault="00684AC0">
      <w:pPr>
        <w:spacing w:before="239" w:after="239" w:line="240" w:lineRule="auto"/>
        <w:textAlignment w:val="top"/>
      </w:pPr>
      <w:r>
        <w:rPr>
          <w:rFonts w:eastAsia="Calibri" w:cs="Calibri"/>
        </w:rPr>
        <w:t> </w:t>
      </w:r>
      <w:r>
        <w:br w:type="page"/>
      </w:r>
    </w:p>
    <w:p w14:paraId="5DE9F1DD" w14:textId="77777777" w:rsidR="00B112B0" w:rsidRDefault="00B112B0">
      <w:pPr>
        <w:spacing w:line="240" w:lineRule="auto"/>
      </w:pPr>
    </w:p>
    <w:p w14:paraId="72F0A1E5" w14:textId="77777777" w:rsidR="00B112B0" w:rsidRDefault="00684AC0">
      <w:pPr>
        <w:pStyle w:val="Kop2"/>
        <w:spacing w:before="199" w:after="199" w:line="240" w:lineRule="auto"/>
      </w:pPr>
      <w:r>
        <w:t>OVERZICHT BIJLAGEN</w:t>
      </w:r>
    </w:p>
    <w:p w14:paraId="147FBCA4" w14:textId="2B8DDB8A" w:rsidR="00B112B0" w:rsidRPr="007C2DC7" w:rsidRDefault="00684AC0" w:rsidP="007C2DC7">
      <w:pPr>
        <w:numPr>
          <w:ilvl w:val="0"/>
          <w:numId w:val="4"/>
        </w:numPr>
        <w:spacing w:line="240" w:lineRule="auto"/>
        <w:rPr>
          <w:rFonts w:ascii="Calibri" w:eastAsia="Calibri" w:hAnsi="Calibri" w:cs="Calibri"/>
        </w:rPr>
      </w:pPr>
      <w:r w:rsidRPr="007C2DC7">
        <w:rPr>
          <w:rFonts w:eastAsia="Calibri" w:cs="Calibri"/>
        </w:rPr>
        <w:t>De Nota</w:t>
      </w:r>
      <w:r w:rsidR="007C2DC7" w:rsidRPr="007C2DC7">
        <w:rPr>
          <w:rFonts w:eastAsia="Calibri" w:cs="Calibri"/>
        </w:rPr>
        <w:t>(‘s)</w:t>
      </w:r>
      <w:r w:rsidRPr="007C2DC7">
        <w:rPr>
          <w:rFonts w:eastAsia="Calibri" w:cs="Calibri"/>
        </w:rPr>
        <w:t xml:space="preserve"> van Inlichtingen;</w:t>
      </w:r>
    </w:p>
    <w:p w14:paraId="7C2C1625" w14:textId="77E2840B" w:rsidR="007C2DC7" w:rsidRDefault="007C2DC7">
      <w:pPr>
        <w:numPr>
          <w:ilvl w:val="0"/>
          <w:numId w:val="4"/>
        </w:numPr>
        <w:spacing w:line="240" w:lineRule="auto"/>
        <w:rPr>
          <w:rFonts w:ascii="Calibri" w:eastAsia="Calibri" w:hAnsi="Calibri" w:cs="Calibri"/>
        </w:rPr>
      </w:pPr>
      <w:r>
        <w:rPr>
          <w:rFonts w:eastAsia="Calibri" w:cs="Calibri"/>
        </w:rPr>
        <w:t>De verwerkersovereenkomst;</w:t>
      </w:r>
    </w:p>
    <w:p w14:paraId="0374892B" w14:textId="77777777" w:rsidR="00B112B0" w:rsidRDefault="00684AC0">
      <w:pPr>
        <w:numPr>
          <w:ilvl w:val="0"/>
          <w:numId w:val="4"/>
        </w:numPr>
        <w:spacing w:line="240" w:lineRule="auto"/>
        <w:rPr>
          <w:rFonts w:ascii="Calibri" w:eastAsia="Calibri" w:hAnsi="Calibri" w:cs="Calibri"/>
        </w:rPr>
      </w:pPr>
      <w:r>
        <w:rPr>
          <w:rFonts w:eastAsia="Calibri" w:cs="Calibri"/>
        </w:rPr>
        <w:t>inschrijfleidraad;</w:t>
      </w:r>
    </w:p>
    <w:p w14:paraId="28BEE2D5" w14:textId="3FC75AAB" w:rsidR="00B112B0" w:rsidRDefault="00684AC0">
      <w:pPr>
        <w:numPr>
          <w:ilvl w:val="0"/>
          <w:numId w:val="4"/>
        </w:numPr>
        <w:spacing w:line="240" w:lineRule="auto"/>
        <w:rPr>
          <w:rFonts w:ascii="Calibri" w:eastAsia="Calibri" w:hAnsi="Calibri" w:cs="Calibri"/>
        </w:rPr>
      </w:pPr>
      <w:r>
        <w:rPr>
          <w:rFonts w:eastAsia="Calibri" w:cs="Calibri"/>
        </w:rPr>
        <w:t>Het Programma van Eisen</w:t>
      </w:r>
      <w:r w:rsidR="007C2DC7">
        <w:rPr>
          <w:rFonts w:eastAsia="Calibri" w:cs="Calibri"/>
        </w:rPr>
        <w:t xml:space="preserve"> en Wensen</w:t>
      </w:r>
      <w:r>
        <w:rPr>
          <w:rFonts w:eastAsia="Calibri" w:cs="Calibri"/>
        </w:rPr>
        <w:t>;</w:t>
      </w:r>
    </w:p>
    <w:p w14:paraId="3E10BF4D" w14:textId="19CE587B" w:rsidR="00B112B0" w:rsidRPr="007C2DC7" w:rsidRDefault="00684AC0" w:rsidP="00B22785">
      <w:pPr>
        <w:numPr>
          <w:ilvl w:val="0"/>
          <w:numId w:val="4"/>
        </w:numPr>
        <w:spacing w:line="240" w:lineRule="auto"/>
        <w:rPr>
          <w:rFonts w:ascii="Calibri" w:eastAsia="Calibri" w:hAnsi="Calibri" w:cs="Calibri"/>
        </w:rPr>
      </w:pPr>
      <w:r>
        <w:rPr>
          <w:rFonts w:eastAsia="Calibri" w:cs="Calibri"/>
        </w:rPr>
        <w:t>GIBIT 2020</w:t>
      </w:r>
      <w:r w:rsidR="00B22785">
        <w:rPr>
          <w:rFonts w:eastAsia="Calibri" w:cs="Calibri"/>
        </w:rPr>
        <w:t xml:space="preserve"> </w:t>
      </w:r>
      <w:r w:rsidR="00B22785" w:rsidRPr="00B22785">
        <w:rPr>
          <w:rFonts w:eastAsia="Calibri" w:cs="Calibri"/>
        </w:rPr>
        <w:t xml:space="preserve">inclusief gemeentelijke </w:t>
      </w:r>
      <w:proofErr w:type="spellStart"/>
      <w:r w:rsidR="00B22785" w:rsidRPr="00B22785">
        <w:rPr>
          <w:rFonts w:eastAsia="Calibri" w:cs="Calibri"/>
        </w:rPr>
        <w:t>ict</w:t>
      </w:r>
      <w:proofErr w:type="spellEnd"/>
      <w:r w:rsidR="00B22785" w:rsidRPr="00B22785">
        <w:rPr>
          <w:rFonts w:eastAsia="Calibri" w:cs="Calibri"/>
        </w:rPr>
        <w:t>-kwaliteitsnormen v2021-1_0</w:t>
      </w:r>
      <w:r>
        <w:rPr>
          <w:rFonts w:eastAsia="Calibri" w:cs="Calibri"/>
        </w:rPr>
        <w:t>;</w:t>
      </w:r>
    </w:p>
    <w:p w14:paraId="15D425A3" w14:textId="1BB97547" w:rsidR="007C2DC7" w:rsidRDefault="007C2DC7">
      <w:pPr>
        <w:numPr>
          <w:ilvl w:val="0"/>
          <w:numId w:val="4"/>
        </w:numPr>
        <w:spacing w:line="240" w:lineRule="auto"/>
        <w:rPr>
          <w:rFonts w:ascii="Calibri" w:eastAsia="Calibri" w:hAnsi="Calibri" w:cs="Calibri"/>
        </w:rPr>
      </w:pPr>
      <w:r>
        <w:rPr>
          <w:rFonts w:ascii="Calibri" w:eastAsia="Calibri" w:hAnsi="Calibri" w:cs="Calibri"/>
        </w:rPr>
        <w:t>SROI Informatie voor werkgevers</w:t>
      </w:r>
    </w:p>
    <w:p w14:paraId="2387B01C" w14:textId="77777777" w:rsidR="00B112B0" w:rsidRDefault="00684AC0">
      <w:pPr>
        <w:numPr>
          <w:ilvl w:val="0"/>
          <w:numId w:val="4"/>
        </w:numPr>
        <w:spacing w:line="240" w:lineRule="auto"/>
        <w:rPr>
          <w:rFonts w:ascii="Calibri" w:eastAsia="Calibri" w:hAnsi="Calibri" w:cs="Calibri"/>
        </w:rPr>
      </w:pPr>
      <w:r>
        <w:rPr>
          <w:rFonts w:eastAsia="Calibri" w:cs="Calibri"/>
        </w:rPr>
        <w:t>Contactpersonen Opdrachtgever;</w:t>
      </w:r>
    </w:p>
    <w:p w14:paraId="277BF26C" w14:textId="211F647A" w:rsidR="00B112B0" w:rsidRPr="007C2DC7" w:rsidRDefault="00684AC0">
      <w:pPr>
        <w:numPr>
          <w:ilvl w:val="0"/>
          <w:numId w:val="4"/>
        </w:numPr>
        <w:spacing w:line="240" w:lineRule="auto"/>
        <w:rPr>
          <w:rFonts w:ascii="Calibri" w:eastAsia="Calibri" w:hAnsi="Calibri" w:cs="Calibri"/>
        </w:rPr>
      </w:pPr>
      <w:r>
        <w:rPr>
          <w:rFonts w:eastAsia="Calibri" w:cs="Calibri"/>
        </w:rPr>
        <w:t>Contactpersonen Leverancier</w:t>
      </w:r>
      <w:r w:rsidR="007C2DC7">
        <w:rPr>
          <w:rFonts w:eastAsia="Calibri" w:cs="Calibri"/>
        </w:rPr>
        <w:t>;</w:t>
      </w:r>
    </w:p>
    <w:p w14:paraId="4C5E574A" w14:textId="6A0E46BD" w:rsidR="007C2DC7" w:rsidRPr="007C2DC7" w:rsidRDefault="007C2DC7">
      <w:pPr>
        <w:numPr>
          <w:ilvl w:val="0"/>
          <w:numId w:val="4"/>
        </w:numPr>
        <w:spacing w:line="240" w:lineRule="auto"/>
        <w:rPr>
          <w:rFonts w:ascii="Calibri" w:eastAsia="Calibri" w:hAnsi="Calibri" w:cs="Calibri"/>
        </w:rPr>
      </w:pPr>
      <w:r>
        <w:rPr>
          <w:rFonts w:eastAsia="Calibri" w:cs="Calibri"/>
        </w:rPr>
        <w:t>Implementatieplan;</w:t>
      </w:r>
    </w:p>
    <w:p w14:paraId="40BCC01D" w14:textId="41B585E4" w:rsidR="007C2DC7" w:rsidRDefault="007C2DC7">
      <w:pPr>
        <w:numPr>
          <w:ilvl w:val="0"/>
          <w:numId w:val="4"/>
        </w:numPr>
        <w:spacing w:line="240" w:lineRule="auto"/>
        <w:rPr>
          <w:rFonts w:ascii="Calibri" w:eastAsia="Calibri" w:hAnsi="Calibri" w:cs="Calibri"/>
        </w:rPr>
      </w:pPr>
      <w:r>
        <w:rPr>
          <w:rFonts w:eastAsia="Calibri" w:cs="Calibri"/>
        </w:rPr>
        <w:t>SLA</w:t>
      </w:r>
    </w:p>
    <w:sectPr w:rsidR="007C2DC7">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EFEBD" w14:textId="77777777" w:rsidR="00DF58EF" w:rsidRDefault="00DF58EF">
      <w:pPr>
        <w:spacing w:line="240" w:lineRule="auto"/>
      </w:pPr>
      <w:r>
        <w:separator/>
      </w:r>
    </w:p>
  </w:endnote>
  <w:endnote w:type="continuationSeparator" w:id="0">
    <w:p w14:paraId="41998A30" w14:textId="77777777" w:rsidR="00DF58EF" w:rsidRDefault="00DF5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4ED4A" w14:textId="77777777" w:rsidR="00B112B0" w:rsidRDefault="00684AC0">
    <w:pPr>
      <w:pStyle w:val="Voettekst"/>
      <w:tabs>
        <w:tab w:val="clear" w:pos="9026"/>
        <w:tab w:val="right" w:pos="9020"/>
      </w:tabs>
    </w:pPr>
    <w:r>
      <w:tab/>
    </w:r>
    <w:r>
      <w:tab/>
      <w:t xml:space="preserve">Pagina </w:t>
    </w:r>
    <w:r>
      <w:fldChar w:fldCharType="begin"/>
    </w:r>
    <w:r>
      <w:instrText>PAGE \* ARABIC</w:instrText>
    </w:r>
    <w:r>
      <w:fldChar w:fldCharType="separate"/>
    </w:r>
    <w:r w:rsidR="003E0532">
      <w:rPr>
        <w:noProof/>
      </w:rPr>
      <w:t>4</w:t>
    </w:r>
    <w:r>
      <w:fldChar w:fldCharType="end"/>
    </w:r>
    <w:r>
      <w:t xml:space="preserve"> van </w:t>
    </w:r>
    <w:r>
      <w:fldChar w:fldCharType="begin"/>
    </w:r>
    <w:r>
      <w:instrText>NUMPAGES \* ARABIC</w:instrText>
    </w:r>
    <w:r>
      <w:fldChar w:fldCharType="separate"/>
    </w:r>
    <w:r w:rsidR="003E0532">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FD9C2" w14:textId="77777777" w:rsidR="00DF58EF" w:rsidRDefault="00DF58EF">
      <w:pPr>
        <w:spacing w:line="240" w:lineRule="auto"/>
      </w:pPr>
      <w:r>
        <w:separator/>
      </w:r>
    </w:p>
  </w:footnote>
  <w:footnote w:type="continuationSeparator" w:id="0">
    <w:p w14:paraId="0C11AC6D" w14:textId="77777777" w:rsidR="00DF58EF" w:rsidRDefault="00DF58E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B7D67"/>
    <w:multiLevelType w:val="hybridMultilevel"/>
    <w:tmpl w:val="5E6A5ED8"/>
    <w:lvl w:ilvl="0" w:tplc="79270757">
      <w:start w:val="1"/>
      <w:numFmt w:val="decimal"/>
      <w:lvlText w:val="%1."/>
      <w:lvlJc w:val="left"/>
      <w:pPr>
        <w:ind w:left="720" w:hanging="360"/>
      </w:pPr>
    </w:lvl>
    <w:lvl w:ilvl="1" w:tplc="79270757" w:tentative="1">
      <w:start w:val="1"/>
      <w:numFmt w:val="lowerLetter"/>
      <w:lvlText w:val="%2."/>
      <w:lvlJc w:val="left"/>
      <w:pPr>
        <w:ind w:left="1440" w:hanging="360"/>
      </w:pPr>
    </w:lvl>
    <w:lvl w:ilvl="2" w:tplc="79270757" w:tentative="1">
      <w:start w:val="1"/>
      <w:numFmt w:val="lowerRoman"/>
      <w:lvlText w:val="%3."/>
      <w:lvlJc w:val="right"/>
      <w:pPr>
        <w:ind w:left="2160" w:hanging="180"/>
      </w:pPr>
    </w:lvl>
    <w:lvl w:ilvl="3" w:tplc="79270757" w:tentative="1">
      <w:start w:val="1"/>
      <w:numFmt w:val="decimal"/>
      <w:lvlText w:val="%4."/>
      <w:lvlJc w:val="left"/>
      <w:pPr>
        <w:ind w:left="2880" w:hanging="360"/>
      </w:pPr>
    </w:lvl>
    <w:lvl w:ilvl="4" w:tplc="79270757" w:tentative="1">
      <w:start w:val="1"/>
      <w:numFmt w:val="lowerLetter"/>
      <w:lvlText w:val="%5."/>
      <w:lvlJc w:val="left"/>
      <w:pPr>
        <w:ind w:left="3600" w:hanging="360"/>
      </w:pPr>
    </w:lvl>
    <w:lvl w:ilvl="5" w:tplc="79270757" w:tentative="1">
      <w:start w:val="1"/>
      <w:numFmt w:val="lowerRoman"/>
      <w:lvlText w:val="%6."/>
      <w:lvlJc w:val="right"/>
      <w:pPr>
        <w:ind w:left="4320" w:hanging="180"/>
      </w:pPr>
    </w:lvl>
    <w:lvl w:ilvl="6" w:tplc="79270757" w:tentative="1">
      <w:start w:val="1"/>
      <w:numFmt w:val="decimal"/>
      <w:lvlText w:val="%7."/>
      <w:lvlJc w:val="left"/>
      <w:pPr>
        <w:ind w:left="5040" w:hanging="360"/>
      </w:pPr>
    </w:lvl>
    <w:lvl w:ilvl="7" w:tplc="79270757" w:tentative="1">
      <w:start w:val="1"/>
      <w:numFmt w:val="lowerLetter"/>
      <w:lvlText w:val="%8."/>
      <w:lvlJc w:val="left"/>
      <w:pPr>
        <w:ind w:left="5760" w:hanging="360"/>
      </w:pPr>
    </w:lvl>
    <w:lvl w:ilvl="8" w:tplc="79270757" w:tentative="1">
      <w:start w:val="1"/>
      <w:numFmt w:val="lowerRoman"/>
      <w:lvlText w:val="%9."/>
      <w:lvlJc w:val="right"/>
      <w:pPr>
        <w:ind w:left="6480" w:hanging="180"/>
      </w:pPr>
    </w:lvl>
  </w:abstractNum>
  <w:abstractNum w:abstractNumId="1" w15:restartNumberingAfterBreak="0">
    <w:nsid w:val="1D9514C3"/>
    <w:multiLevelType w:val="hybridMultilevel"/>
    <w:tmpl w:val="518CEA54"/>
    <w:lvl w:ilvl="0" w:tplc="743571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AA186B"/>
    <w:multiLevelType w:val="multilevel"/>
    <w:tmpl w:val="EF4E1622"/>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23018A6"/>
    <w:multiLevelType w:val="multilevel"/>
    <w:tmpl w:val="7FE4D7B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38BE0900"/>
    <w:multiLevelType w:val="multilevel"/>
    <w:tmpl w:val="CFCA22A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D06624B"/>
    <w:multiLevelType w:val="multilevel"/>
    <w:tmpl w:val="62B88C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48C36D9"/>
    <w:multiLevelType w:val="multilevel"/>
    <w:tmpl w:val="B16AB0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3"/>
  </w:num>
  <w:num w:numId="3">
    <w:abstractNumId w:val="4"/>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2B0"/>
    <w:rsid w:val="00077E15"/>
    <w:rsid w:val="00170919"/>
    <w:rsid w:val="003E0532"/>
    <w:rsid w:val="00471292"/>
    <w:rsid w:val="0049493C"/>
    <w:rsid w:val="004E3786"/>
    <w:rsid w:val="00502194"/>
    <w:rsid w:val="00502A1A"/>
    <w:rsid w:val="00580218"/>
    <w:rsid w:val="005D4F62"/>
    <w:rsid w:val="00684AC0"/>
    <w:rsid w:val="00702032"/>
    <w:rsid w:val="00750A12"/>
    <w:rsid w:val="007C2DC7"/>
    <w:rsid w:val="007E46D4"/>
    <w:rsid w:val="00840A61"/>
    <w:rsid w:val="00A00114"/>
    <w:rsid w:val="00A7338B"/>
    <w:rsid w:val="00B112B0"/>
    <w:rsid w:val="00B22785"/>
    <w:rsid w:val="00C657CE"/>
    <w:rsid w:val="00DF58EF"/>
    <w:rsid w:val="00F743F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17AAB"/>
  <w15:docId w15:val="{AD51FC9C-4A11-420F-BAC7-681FAEF6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customStyle="1" w:styleId="Default">
    <w:name w:val="Default"/>
    <w:rsid w:val="00A7338B"/>
    <w:pPr>
      <w:suppressAutoHyphens w:val="0"/>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2371</Words>
  <Characters>13043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Overeenkomst ten behoeve van ICT Prestatie GIBIT 2020 [121]</vt:lpstr>
    </vt:vector>
  </TitlesOfParts>
  <Company>De BUCH</Company>
  <LinksUpToDate>false</LinksUpToDate>
  <CharactersWithSpaces>15384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[121]</dc:title>
  <dc:subject/>
  <dc:creator>Rob van Ewijk</dc:creator>
  <dc:description/>
  <cp:lastModifiedBy>Rob van Ewijk</cp:lastModifiedBy>
  <cp:revision>9</cp:revision>
  <cp:lastPrinted>2021-12-21T15:04:00Z</cp:lastPrinted>
  <dcterms:created xsi:type="dcterms:W3CDTF">2022-01-17T08:18:00Z</dcterms:created>
  <dcterms:modified xsi:type="dcterms:W3CDTF">2022-01-24T08:29:00Z</dcterms:modified>
  <dc:language>en-US</dc:language>
</cp:coreProperties>
</file>