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93EFD" w14:textId="77777777" w:rsidR="00357014" w:rsidRDefault="00357014" w:rsidP="007B033B">
      <w:pPr>
        <w:jc w:val="center"/>
        <w:rPr>
          <w:rFonts w:ascii="Arial" w:hAnsi="Arial" w:cs="Arial"/>
          <w:b/>
          <w:sz w:val="28"/>
          <w:lang w:val="nl-NL"/>
        </w:rPr>
      </w:pPr>
    </w:p>
    <w:p w14:paraId="5EC93EFE" w14:textId="77777777" w:rsidR="00357014" w:rsidRDefault="00357014" w:rsidP="007B033B">
      <w:pPr>
        <w:jc w:val="center"/>
        <w:rPr>
          <w:rFonts w:ascii="Arial" w:hAnsi="Arial" w:cs="Arial"/>
          <w:b/>
          <w:sz w:val="28"/>
          <w:lang w:val="nl-NL"/>
        </w:rPr>
      </w:pPr>
    </w:p>
    <w:p w14:paraId="5EC93EFF" w14:textId="77777777" w:rsidR="00357014" w:rsidRDefault="00357014" w:rsidP="007B033B">
      <w:pPr>
        <w:jc w:val="center"/>
        <w:rPr>
          <w:rFonts w:ascii="Arial" w:hAnsi="Arial" w:cs="Arial"/>
          <w:b/>
          <w:sz w:val="28"/>
          <w:lang w:val="nl-NL"/>
        </w:rPr>
      </w:pPr>
    </w:p>
    <w:p w14:paraId="5EC93F00" w14:textId="0093AB9C" w:rsidR="007B033B" w:rsidRPr="00BB0302" w:rsidRDefault="007B033B" w:rsidP="007B033B">
      <w:pPr>
        <w:jc w:val="center"/>
        <w:rPr>
          <w:rFonts w:ascii="Arial" w:hAnsi="Arial" w:cs="Arial"/>
          <w:b/>
          <w:sz w:val="28"/>
          <w:lang w:val="nl-NL"/>
        </w:rPr>
      </w:pPr>
      <w:r>
        <w:rPr>
          <w:rFonts w:ascii="Arial" w:hAnsi="Arial" w:cs="Arial"/>
          <w:b/>
          <w:sz w:val="28"/>
          <w:lang w:val="nl-NL"/>
        </w:rPr>
        <w:t xml:space="preserve">Nota van </w:t>
      </w:r>
      <w:r w:rsidR="00757DE3" w:rsidRPr="00BE6212">
        <w:rPr>
          <w:rFonts w:ascii="Arial" w:hAnsi="Arial" w:cs="Arial"/>
          <w:b/>
          <w:sz w:val="28"/>
          <w:lang w:val="nl-NL"/>
        </w:rPr>
        <w:t>Inlichtingen</w:t>
      </w:r>
      <w:r w:rsidR="00B532E0" w:rsidRPr="00BE6212">
        <w:rPr>
          <w:rFonts w:ascii="Arial" w:hAnsi="Arial" w:cs="Arial"/>
          <w:b/>
          <w:sz w:val="28"/>
          <w:lang w:val="nl-NL"/>
        </w:rPr>
        <w:t xml:space="preserve"> </w:t>
      </w:r>
      <w:r w:rsidR="007863AE">
        <w:rPr>
          <w:rFonts w:ascii="Arial" w:hAnsi="Arial" w:cs="Arial"/>
          <w:b/>
          <w:sz w:val="28"/>
          <w:lang w:val="nl-NL"/>
        </w:rPr>
        <w:t>2</w:t>
      </w:r>
      <w:r w:rsidR="003D6739" w:rsidRPr="00BE6212">
        <w:rPr>
          <w:rFonts w:ascii="Arial" w:hAnsi="Arial" w:cs="Arial"/>
          <w:b/>
          <w:sz w:val="28"/>
          <w:lang w:val="nl-NL"/>
        </w:rPr>
        <w:t xml:space="preserve"> - aanmeldfase</w:t>
      </w:r>
    </w:p>
    <w:p w14:paraId="5EC93F01" w14:textId="77777777" w:rsidR="007B033B" w:rsidRPr="00BB0302" w:rsidRDefault="007B033B" w:rsidP="007B033B">
      <w:pPr>
        <w:rPr>
          <w:rFonts w:ascii="Arial" w:hAnsi="Arial" w:cs="Arial"/>
          <w:sz w:val="19"/>
          <w:lang w:val="nl-NL"/>
        </w:rPr>
      </w:pPr>
    </w:p>
    <w:tbl>
      <w:tblPr>
        <w:tblStyle w:val="Tabelraster"/>
        <w:tblW w:w="0" w:type="auto"/>
        <w:tblInd w:w="283" w:type="dxa"/>
        <w:tblBorders>
          <w:insideH w:val="none" w:sz="0" w:space="0" w:color="auto"/>
          <w:insideV w:val="none" w:sz="0" w:space="0" w:color="auto"/>
        </w:tblBorders>
        <w:tblLook w:val="04A0" w:firstRow="1" w:lastRow="0" w:firstColumn="1" w:lastColumn="0" w:noHBand="0" w:noVBand="1"/>
      </w:tblPr>
      <w:tblGrid>
        <w:gridCol w:w="2209"/>
        <w:gridCol w:w="6570"/>
      </w:tblGrid>
      <w:tr w:rsidR="002B1CD9" w14:paraId="5EC93F04" w14:textId="77777777" w:rsidTr="002B1CD9">
        <w:tc>
          <w:tcPr>
            <w:tcW w:w="2235" w:type="dxa"/>
          </w:tcPr>
          <w:p w14:paraId="5EC93F02" w14:textId="77777777" w:rsidR="002B1CD9" w:rsidRPr="002B1CD9" w:rsidRDefault="002B1CD9" w:rsidP="002B1CD9">
            <w:pPr>
              <w:ind w:left="1"/>
              <w:rPr>
                <w:rFonts w:ascii="Arial" w:hAnsi="Arial" w:cs="Arial"/>
              </w:rPr>
            </w:pPr>
            <w:r>
              <w:rPr>
                <w:rFonts w:ascii="Arial" w:hAnsi="Arial" w:cs="Arial"/>
                <w:lang w:val="nl-NL"/>
              </w:rPr>
              <w:t>Datum:</w:t>
            </w:r>
          </w:p>
        </w:tc>
        <w:tc>
          <w:tcPr>
            <w:tcW w:w="6770" w:type="dxa"/>
          </w:tcPr>
          <w:p w14:paraId="5EC93F03" w14:textId="6197FBFE" w:rsidR="002B1CD9" w:rsidRDefault="003D6739" w:rsidP="002B1CD9">
            <w:pPr>
              <w:rPr>
                <w:rFonts w:ascii="Arial" w:hAnsi="Arial" w:cs="Arial"/>
                <w:lang w:val="nl-NL"/>
              </w:rPr>
            </w:pPr>
            <w:r>
              <w:rPr>
                <w:rFonts w:ascii="Arial" w:hAnsi="Arial" w:cs="Arial"/>
                <w:lang w:val="nl-NL"/>
              </w:rPr>
              <w:t>2</w:t>
            </w:r>
            <w:r w:rsidR="007863AE">
              <w:rPr>
                <w:rFonts w:ascii="Arial" w:hAnsi="Arial" w:cs="Arial"/>
                <w:lang w:val="nl-NL"/>
              </w:rPr>
              <w:t>6</w:t>
            </w:r>
            <w:r w:rsidR="00801A1C">
              <w:rPr>
                <w:rFonts w:ascii="Arial" w:hAnsi="Arial" w:cs="Arial"/>
                <w:lang w:val="nl-NL"/>
              </w:rPr>
              <w:t>-</w:t>
            </w:r>
            <w:r>
              <w:rPr>
                <w:rFonts w:ascii="Arial" w:hAnsi="Arial" w:cs="Arial"/>
                <w:lang w:val="nl-NL"/>
              </w:rPr>
              <w:t>03-</w:t>
            </w:r>
            <w:r w:rsidR="00801A1C">
              <w:rPr>
                <w:rFonts w:ascii="Arial" w:hAnsi="Arial" w:cs="Arial"/>
                <w:lang w:val="nl-NL"/>
              </w:rPr>
              <w:t>20</w:t>
            </w:r>
            <w:r>
              <w:rPr>
                <w:rFonts w:ascii="Arial" w:hAnsi="Arial" w:cs="Arial"/>
                <w:lang w:val="nl-NL"/>
              </w:rPr>
              <w:t>20</w:t>
            </w:r>
          </w:p>
        </w:tc>
      </w:tr>
      <w:tr w:rsidR="002B1CD9" w14:paraId="5EC93F07" w14:textId="77777777" w:rsidTr="002B1CD9">
        <w:tc>
          <w:tcPr>
            <w:tcW w:w="2235" w:type="dxa"/>
          </w:tcPr>
          <w:p w14:paraId="5EC93F05" w14:textId="77777777" w:rsidR="002B1CD9" w:rsidRPr="002B1CD9" w:rsidRDefault="002B1CD9" w:rsidP="002B1CD9">
            <w:pPr>
              <w:ind w:left="1"/>
              <w:rPr>
                <w:rFonts w:ascii="Arial" w:hAnsi="Arial" w:cs="Arial"/>
              </w:rPr>
            </w:pPr>
            <w:r>
              <w:rPr>
                <w:rFonts w:ascii="Arial" w:hAnsi="Arial" w:cs="Arial"/>
                <w:lang w:val="nl-NL"/>
              </w:rPr>
              <w:t>Aanbesteding:</w:t>
            </w:r>
          </w:p>
        </w:tc>
        <w:tc>
          <w:tcPr>
            <w:tcW w:w="6770" w:type="dxa"/>
          </w:tcPr>
          <w:p w14:paraId="5EC93F06" w14:textId="3FCEDF38" w:rsidR="002B1CD9" w:rsidRDefault="00BE6212" w:rsidP="002B1CD9">
            <w:pPr>
              <w:rPr>
                <w:rFonts w:ascii="Arial" w:hAnsi="Arial" w:cs="Arial"/>
                <w:lang w:val="nl-NL"/>
              </w:rPr>
            </w:pPr>
            <w:r w:rsidRPr="00BE6212">
              <w:rPr>
                <w:rFonts w:ascii="Arial" w:hAnsi="Arial" w:cs="Arial"/>
                <w:lang w:val="nl-NL"/>
              </w:rPr>
              <w:t>Ede OV-knoop - Realisatie station en spoorinfra</w:t>
            </w:r>
          </w:p>
        </w:tc>
      </w:tr>
      <w:tr w:rsidR="002B1CD9" w14:paraId="5EC93F0A" w14:textId="77777777" w:rsidTr="002B1CD9">
        <w:tc>
          <w:tcPr>
            <w:tcW w:w="2235" w:type="dxa"/>
          </w:tcPr>
          <w:p w14:paraId="5EC93F08" w14:textId="77777777" w:rsidR="002B1CD9" w:rsidRPr="002B1CD9" w:rsidRDefault="002B1CD9" w:rsidP="002B1CD9">
            <w:pPr>
              <w:ind w:left="1"/>
              <w:rPr>
                <w:rFonts w:ascii="Arial" w:hAnsi="Arial" w:cs="Arial"/>
              </w:rPr>
            </w:pPr>
            <w:proofErr w:type="spellStart"/>
            <w:r>
              <w:rPr>
                <w:rFonts w:ascii="Arial" w:hAnsi="Arial" w:cs="Arial"/>
                <w:lang w:val="nl-NL"/>
              </w:rPr>
              <w:t>TenderNed</w:t>
            </w:r>
            <w:proofErr w:type="spellEnd"/>
            <w:r>
              <w:rPr>
                <w:rFonts w:ascii="Arial" w:hAnsi="Arial" w:cs="Arial"/>
                <w:lang w:val="nl-NL"/>
              </w:rPr>
              <w:t>-kenmerk:</w:t>
            </w:r>
          </w:p>
        </w:tc>
        <w:tc>
          <w:tcPr>
            <w:tcW w:w="6770" w:type="dxa"/>
          </w:tcPr>
          <w:p w14:paraId="5EC93F09" w14:textId="31EFCD96" w:rsidR="002B1CD9" w:rsidRDefault="00BE6212" w:rsidP="002B1CD9">
            <w:pPr>
              <w:rPr>
                <w:rFonts w:ascii="Arial" w:hAnsi="Arial" w:cs="Arial"/>
                <w:lang w:val="nl-NL"/>
              </w:rPr>
            </w:pPr>
            <w:r>
              <w:rPr>
                <w:rFonts w:ascii="Arial" w:hAnsi="Arial" w:cs="Arial"/>
                <w:lang w:val="nl-NL"/>
              </w:rPr>
              <w:t>254880</w:t>
            </w:r>
          </w:p>
        </w:tc>
      </w:tr>
    </w:tbl>
    <w:p w14:paraId="5EC93F0B" w14:textId="77777777" w:rsidR="007B033B" w:rsidRPr="00BB0302" w:rsidRDefault="007B033B" w:rsidP="007B033B">
      <w:pPr>
        <w:rPr>
          <w:rFonts w:ascii="Arial" w:hAnsi="Arial" w:cs="Arial"/>
        </w:rPr>
      </w:pPr>
    </w:p>
    <w:p w14:paraId="5EC93F0C" w14:textId="77777777" w:rsidR="000205A4" w:rsidRDefault="000205A4" w:rsidP="007B033B">
      <w:pPr>
        <w:rPr>
          <w:rFonts w:ascii="Arial" w:hAnsi="Arial" w:cs="Arial"/>
        </w:rPr>
      </w:pPr>
    </w:p>
    <w:p w14:paraId="5EC93F0D" w14:textId="77777777" w:rsidR="000205A4" w:rsidRPr="00BB0302" w:rsidRDefault="000205A4" w:rsidP="007B033B">
      <w:pPr>
        <w:rPr>
          <w:rFonts w:ascii="Arial" w:hAnsi="Arial" w:cs="Arial"/>
        </w:rPr>
      </w:pPr>
    </w:p>
    <w:p w14:paraId="5EC93F0E" w14:textId="42F1ED6F" w:rsidR="007B033B" w:rsidRPr="00BB0302" w:rsidRDefault="007B033B" w:rsidP="007B033B">
      <w:pPr>
        <w:rPr>
          <w:rFonts w:ascii="Arial" w:hAnsi="Arial" w:cs="Arial"/>
          <w:b/>
          <w:sz w:val="24"/>
        </w:rPr>
      </w:pPr>
      <w:r w:rsidRPr="00BB0302">
        <w:rPr>
          <w:rFonts w:ascii="Arial" w:hAnsi="Arial" w:cs="Arial"/>
          <w:b/>
          <w:sz w:val="24"/>
        </w:rPr>
        <w:t>Aan de g</w:t>
      </w:r>
      <w:r w:rsidR="00BE6212">
        <w:rPr>
          <w:rFonts w:ascii="Arial" w:hAnsi="Arial" w:cs="Arial"/>
          <w:b/>
          <w:sz w:val="24"/>
        </w:rPr>
        <w:t>eï</w:t>
      </w:r>
      <w:r w:rsidR="003D6739">
        <w:rPr>
          <w:rFonts w:ascii="Arial" w:hAnsi="Arial" w:cs="Arial"/>
          <w:b/>
          <w:sz w:val="24"/>
        </w:rPr>
        <w:t>nteresseerden</w:t>
      </w:r>
      <w:r w:rsidRPr="00BB0302">
        <w:rPr>
          <w:rFonts w:ascii="Arial" w:hAnsi="Arial" w:cs="Arial"/>
          <w:b/>
          <w:sz w:val="24"/>
        </w:rPr>
        <w:t xml:space="preserve"> worden de volgende inlichtingen verstrekt:</w:t>
      </w:r>
    </w:p>
    <w:p w14:paraId="5EC93F0F" w14:textId="77777777" w:rsidR="00757DE3" w:rsidRDefault="003B75B3" w:rsidP="00757DE3">
      <w:pPr>
        <w:rPr>
          <w:rFonts w:ascii="Arial" w:hAnsi="Arial" w:cs="Arial"/>
        </w:rPr>
      </w:pPr>
      <w:r>
        <w:rPr>
          <w:rFonts w:ascii="Arial" w:hAnsi="Arial" w:cs="Arial"/>
        </w:rPr>
        <w:br/>
      </w:r>
    </w:p>
    <w:p w14:paraId="5EC93F1A" w14:textId="77777777" w:rsidR="00DD284E" w:rsidRDefault="00DD284E" w:rsidP="00757DE3">
      <w:pPr>
        <w:pStyle w:val="Lijstalinea"/>
        <w:numPr>
          <w:ilvl w:val="0"/>
          <w:numId w:val="8"/>
        </w:numPr>
        <w:ind w:left="426"/>
        <w:rPr>
          <w:rFonts w:ascii="Arial" w:hAnsi="Arial" w:cs="Arial"/>
          <w:b/>
        </w:rPr>
      </w:pPr>
      <w:r>
        <w:rPr>
          <w:rFonts w:ascii="Arial" w:hAnsi="Arial" w:cs="Arial"/>
          <w:b/>
        </w:rPr>
        <w:t>Beantwoording van de vragen</w:t>
      </w:r>
    </w:p>
    <w:p w14:paraId="5EC93F1B" w14:textId="77777777" w:rsidR="00DD284E" w:rsidRDefault="00DD284E" w:rsidP="00DD284E">
      <w:pPr>
        <w:ind w:left="66"/>
        <w:rPr>
          <w:rFonts w:ascii="Arial" w:hAnsi="Arial" w:cs="Arial"/>
          <w:b/>
        </w:rPr>
      </w:pPr>
    </w:p>
    <w:tbl>
      <w:tblPr>
        <w:tblStyle w:val="Tabelraster"/>
        <w:tblW w:w="9462" w:type="dxa"/>
        <w:tblLook w:val="04A0" w:firstRow="1" w:lastRow="0" w:firstColumn="1" w:lastColumn="0" w:noHBand="0" w:noVBand="1"/>
      </w:tblPr>
      <w:tblGrid>
        <w:gridCol w:w="505"/>
        <w:gridCol w:w="2517"/>
        <w:gridCol w:w="3210"/>
        <w:gridCol w:w="3230"/>
      </w:tblGrid>
      <w:tr w:rsidR="00BE6212" w:rsidRPr="00BE6212" w14:paraId="67043FD7" w14:textId="77777777" w:rsidTr="00BE6212">
        <w:trPr>
          <w:trHeight w:val="290"/>
        </w:trPr>
        <w:tc>
          <w:tcPr>
            <w:tcW w:w="505" w:type="dxa"/>
            <w:noWrap/>
            <w:hideMark/>
          </w:tcPr>
          <w:p w14:paraId="130FB92D" w14:textId="2B5093DF" w:rsidR="00BE6212" w:rsidRPr="00BE6212" w:rsidRDefault="00BE6212" w:rsidP="00BE6212">
            <w:pPr>
              <w:ind w:left="66"/>
              <w:rPr>
                <w:rFonts w:ascii="Arial" w:hAnsi="Arial" w:cs="Arial"/>
                <w:b/>
                <w:bCs/>
                <w:lang w:val="nl-NL"/>
              </w:rPr>
            </w:pPr>
            <w:r>
              <w:rPr>
                <w:rFonts w:ascii="Arial" w:hAnsi="Arial" w:cs="Arial"/>
                <w:b/>
                <w:bCs/>
              </w:rPr>
              <w:t>#</w:t>
            </w:r>
          </w:p>
        </w:tc>
        <w:tc>
          <w:tcPr>
            <w:tcW w:w="2517" w:type="dxa"/>
            <w:noWrap/>
            <w:hideMark/>
          </w:tcPr>
          <w:p w14:paraId="5D3FA4A6" w14:textId="77777777" w:rsidR="00BE6212" w:rsidRPr="00BE6212" w:rsidRDefault="00BE6212" w:rsidP="00BE6212">
            <w:pPr>
              <w:ind w:left="66"/>
              <w:rPr>
                <w:rFonts w:ascii="Arial" w:hAnsi="Arial" w:cs="Arial"/>
                <w:b/>
                <w:bCs/>
              </w:rPr>
            </w:pPr>
            <w:r w:rsidRPr="00BE6212">
              <w:rPr>
                <w:rFonts w:ascii="Arial" w:hAnsi="Arial" w:cs="Arial"/>
                <w:b/>
                <w:bCs/>
              </w:rPr>
              <w:t>Onderwerp</w:t>
            </w:r>
          </w:p>
        </w:tc>
        <w:tc>
          <w:tcPr>
            <w:tcW w:w="3210" w:type="dxa"/>
            <w:hideMark/>
          </w:tcPr>
          <w:p w14:paraId="6D9C6212" w14:textId="77777777" w:rsidR="00BE6212" w:rsidRPr="00BE6212" w:rsidRDefault="00BE6212" w:rsidP="00BE6212">
            <w:pPr>
              <w:ind w:left="66"/>
              <w:rPr>
                <w:rFonts w:ascii="Arial" w:hAnsi="Arial" w:cs="Arial"/>
                <w:b/>
                <w:bCs/>
              </w:rPr>
            </w:pPr>
            <w:r w:rsidRPr="00BE6212">
              <w:rPr>
                <w:rFonts w:ascii="Arial" w:hAnsi="Arial" w:cs="Arial"/>
                <w:b/>
                <w:bCs/>
              </w:rPr>
              <w:t>Vraag</w:t>
            </w:r>
          </w:p>
        </w:tc>
        <w:tc>
          <w:tcPr>
            <w:tcW w:w="3230" w:type="dxa"/>
            <w:hideMark/>
          </w:tcPr>
          <w:p w14:paraId="236B50B7" w14:textId="77777777" w:rsidR="00BE6212" w:rsidRPr="00BE6212" w:rsidRDefault="00BE6212" w:rsidP="00BE6212">
            <w:pPr>
              <w:ind w:left="66"/>
              <w:rPr>
                <w:rFonts w:ascii="Arial" w:hAnsi="Arial" w:cs="Arial"/>
                <w:b/>
                <w:bCs/>
              </w:rPr>
            </w:pPr>
            <w:r w:rsidRPr="00BE6212">
              <w:rPr>
                <w:rFonts w:ascii="Arial" w:hAnsi="Arial" w:cs="Arial"/>
                <w:b/>
                <w:bCs/>
              </w:rPr>
              <w:t>Antwoord</w:t>
            </w:r>
          </w:p>
        </w:tc>
      </w:tr>
      <w:tr w:rsidR="007863AE" w:rsidRPr="00BE6212" w14:paraId="11A9AEFD" w14:textId="77777777" w:rsidTr="007863AE">
        <w:trPr>
          <w:trHeight w:val="3930"/>
        </w:trPr>
        <w:tc>
          <w:tcPr>
            <w:tcW w:w="505" w:type="dxa"/>
            <w:noWrap/>
            <w:hideMark/>
          </w:tcPr>
          <w:p w14:paraId="29120043" w14:textId="17452E0D" w:rsidR="007863AE" w:rsidRPr="007863AE" w:rsidRDefault="007863AE" w:rsidP="007863AE">
            <w:pPr>
              <w:ind w:left="66"/>
              <w:rPr>
                <w:rFonts w:ascii="Arial" w:hAnsi="Arial" w:cs="Arial"/>
              </w:rPr>
            </w:pPr>
            <w:r w:rsidRPr="007863AE">
              <w:rPr>
                <w:rFonts w:ascii="Arial" w:hAnsi="Arial" w:cs="Arial"/>
                <w:color w:val="000000"/>
              </w:rPr>
              <w:t>17</w:t>
            </w:r>
          </w:p>
        </w:tc>
        <w:tc>
          <w:tcPr>
            <w:tcW w:w="2517" w:type="dxa"/>
            <w:noWrap/>
            <w:hideMark/>
          </w:tcPr>
          <w:p w14:paraId="32A0C60F" w14:textId="45606D10" w:rsidR="007863AE" w:rsidRPr="007863AE" w:rsidRDefault="007863AE" w:rsidP="007863AE">
            <w:pPr>
              <w:ind w:left="66"/>
              <w:rPr>
                <w:rFonts w:ascii="Arial" w:hAnsi="Arial" w:cs="Arial"/>
              </w:rPr>
            </w:pPr>
            <w:r w:rsidRPr="007863AE">
              <w:rPr>
                <w:rFonts w:ascii="Arial" w:hAnsi="Arial" w:cs="Arial"/>
                <w:color w:val="000000"/>
              </w:rPr>
              <w:t>Vragen nav Nota van Inlichtingen</w:t>
            </w:r>
          </w:p>
        </w:tc>
        <w:tc>
          <w:tcPr>
            <w:tcW w:w="3210" w:type="dxa"/>
            <w:hideMark/>
          </w:tcPr>
          <w:p w14:paraId="5CDAFE5F" w14:textId="2F498F91" w:rsidR="007863AE" w:rsidRPr="007863AE" w:rsidRDefault="007863AE" w:rsidP="007863AE">
            <w:pPr>
              <w:ind w:left="66"/>
              <w:rPr>
                <w:rFonts w:ascii="Arial" w:hAnsi="Arial" w:cs="Arial"/>
              </w:rPr>
            </w:pPr>
            <w:r w:rsidRPr="007863AE">
              <w:rPr>
                <w:rFonts w:ascii="Arial" w:hAnsi="Arial" w:cs="Arial"/>
                <w:color w:val="000000"/>
              </w:rPr>
              <w:t xml:space="preserve">Vraag 11          </w:t>
            </w:r>
            <w:r w:rsidRPr="007863AE">
              <w:rPr>
                <w:rFonts w:ascii="Arial" w:hAnsi="Arial" w:cs="Arial"/>
                <w:color w:val="000000"/>
              </w:rPr>
              <w:br/>
              <w:t>U geeft aan dat er geen tussentijdse vergoeding gedaan wordt in de tenderkosten. Dat betekent dat wij een aanzienlijk bedrag moeten voorfinancieren ten behoeve van tender kosten. Verzoek om tussentijds een vergoeding te geven, zodat het project interessanter wordt.</w:t>
            </w:r>
          </w:p>
        </w:tc>
        <w:tc>
          <w:tcPr>
            <w:tcW w:w="3230" w:type="dxa"/>
          </w:tcPr>
          <w:p w14:paraId="13722300" w14:textId="37EBFA59" w:rsidR="007863AE" w:rsidRDefault="007863AE" w:rsidP="007863AE">
            <w:pPr>
              <w:ind w:left="66"/>
              <w:rPr>
                <w:rFonts w:ascii="Arial" w:hAnsi="Arial" w:cs="Arial"/>
              </w:rPr>
            </w:pPr>
            <w:r w:rsidRPr="007863AE">
              <w:rPr>
                <w:rFonts w:ascii="Arial" w:hAnsi="Arial" w:cs="Arial"/>
              </w:rPr>
              <w:t xml:space="preserve">Om de kosten voor partijen beperkt te houden heeft ProRail het proces zo ingericht dat middels inlichtingen en overleg tijdig duidelijk zou moeten worden of gegadigde wel of geen geldige inschrijving kan doen voor de scope binnen het gestelde plafondbedrag en hoeveel men kan aanbieden op het kwalitatieve deel. Op dat moment kan gegadigde zijn kansen inschatten en besluiten wel of niet verder deel te nemen aan de procedure om zo zijn tenderkosten </w:t>
            </w:r>
            <w:r w:rsidR="001E3F94">
              <w:rPr>
                <w:rFonts w:ascii="Arial" w:hAnsi="Arial" w:cs="Arial"/>
              </w:rPr>
              <w:t xml:space="preserve">en </w:t>
            </w:r>
            <w:r w:rsidRPr="007863AE">
              <w:rPr>
                <w:rFonts w:ascii="Arial" w:hAnsi="Arial" w:cs="Arial"/>
              </w:rPr>
              <w:t xml:space="preserve">eventueel te beperken. </w:t>
            </w:r>
          </w:p>
          <w:p w14:paraId="7552AC8B" w14:textId="77777777" w:rsidR="007863AE" w:rsidRDefault="007863AE" w:rsidP="007863AE">
            <w:pPr>
              <w:ind w:left="66"/>
              <w:rPr>
                <w:rFonts w:ascii="Arial" w:hAnsi="Arial" w:cs="Arial"/>
              </w:rPr>
            </w:pPr>
          </w:p>
          <w:p w14:paraId="585D62F1" w14:textId="1CB560E3" w:rsidR="007863AE" w:rsidRPr="007863AE" w:rsidRDefault="007863AE" w:rsidP="007863AE">
            <w:pPr>
              <w:ind w:left="66"/>
              <w:rPr>
                <w:rFonts w:ascii="Arial" w:hAnsi="Arial" w:cs="Arial"/>
              </w:rPr>
            </w:pPr>
            <w:r w:rsidRPr="007863AE">
              <w:rPr>
                <w:rFonts w:ascii="Arial" w:hAnsi="Arial" w:cs="Arial"/>
              </w:rPr>
              <w:t>ProRail handhaaft de toekenning van een tegemoetkoming indien er een geldige BAFO-inschrijving gedaan wordt.</w:t>
            </w:r>
            <w:bookmarkStart w:id="0" w:name="_GoBack"/>
            <w:bookmarkEnd w:id="0"/>
          </w:p>
        </w:tc>
      </w:tr>
      <w:tr w:rsidR="007863AE" w:rsidRPr="00BE6212" w14:paraId="29E11A80" w14:textId="77777777" w:rsidTr="007863AE">
        <w:trPr>
          <w:trHeight w:val="870"/>
        </w:trPr>
        <w:tc>
          <w:tcPr>
            <w:tcW w:w="505" w:type="dxa"/>
            <w:noWrap/>
            <w:hideMark/>
          </w:tcPr>
          <w:p w14:paraId="35AAE7EB" w14:textId="3536D014" w:rsidR="007863AE" w:rsidRPr="007863AE" w:rsidRDefault="007863AE" w:rsidP="007863AE">
            <w:pPr>
              <w:ind w:left="66"/>
              <w:rPr>
                <w:rFonts w:ascii="Arial" w:hAnsi="Arial" w:cs="Arial"/>
              </w:rPr>
            </w:pPr>
            <w:r w:rsidRPr="007863AE">
              <w:rPr>
                <w:rFonts w:ascii="Arial" w:hAnsi="Arial" w:cs="Arial"/>
                <w:color w:val="000000"/>
              </w:rPr>
              <w:t>18</w:t>
            </w:r>
          </w:p>
        </w:tc>
        <w:tc>
          <w:tcPr>
            <w:tcW w:w="2517" w:type="dxa"/>
            <w:noWrap/>
            <w:hideMark/>
          </w:tcPr>
          <w:p w14:paraId="788FEB33" w14:textId="3A1ABD0D" w:rsidR="007863AE" w:rsidRPr="007863AE" w:rsidRDefault="007863AE" w:rsidP="007863AE">
            <w:pPr>
              <w:ind w:left="66"/>
              <w:rPr>
                <w:rFonts w:ascii="Arial" w:hAnsi="Arial" w:cs="Arial"/>
              </w:rPr>
            </w:pPr>
            <w:r w:rsidRPr="007863AE">
              <w:rPr>
                <w:rFonts w:ascii="Arial" w:hAnsi="Arial" w:cs="Arial"/>
                <w:color w:val="000000"/>
              </w:rPr>
              <w:t>Vraag nav Nota van Inlichtingen</w:t>
            </w:r>
          </w:p>
        </w:tc>
        <w:tc>
          <w:tcPr>
            <w:tcW w:w="3210" w:type="dxa"/>
            <w:hideMark/>
          </w:tcPr>
          <w:p w14:paraId="443EF2A5" w14:textId="7E4F89A4" w:rsidR="007863AE" w:rsidRPr="007863AE" w:rsidRDefault="007863AE" w:rsidP="007863AE">
            <w:pPr>
              <w:ind w:left="66"/>
              <w:rPr>
                <w:rFonts w:ascii="Arial" w:hAnsi="Arial" w:cs="Arial"/>
              </w:rPr>
            </w:pPr>
            <w:r w:rsidRPr="007863AE">
              <w:rPr>
                <w:rFonts w:ascii="Arial" w:hAnsi="Arial" w:cs="Arial"/>
                <w:color w:val="000000"/>
              </w:rPr>
              <w:t xml:space="preserve">Vraag 12          </w:t>
            </w:r>
            <w:r w:rsidRPr="007863AE">
              <w:rPr>
                <w:rFonts w:ascii="Arial" w:hAnsi="Arial" w:cs="Arial"/>
                <w:color w:val="000000"/>
              </w:rPr>
              <w:br/>
              <w:t>U geeft aan dat u geen vergoeding geeft als er boven budget ingeschreven wordt. Terwijl u niet kunt aangeven wat het plafondbedrag wordt en het project al eerder mislukt is in verband met een plafondbedrag. Verzoek om, bij aantoonbare inzet, toch de vergoeding te verstrekken zodat het project voor ons interessanter wordt om aan deel te nemen.</w:t>
            </w:r>
          </w:p>
        </w:tc>
        <w:tc>
          <w:tcPr>
            <w:tcW w:w="3230" w:type="dxa"/>
          </w:tcPr>
          <w:p w14:paraId="2B3DD3BC" w14:textId="77777777" w:rsidR="007863AE" w:rsidRDefault="007863AE" w:rsidP="007863AE">
            <w:pPr>
              <w:ind w:left="66"/>
              <w:rPr>
                <w:rFonts w:ascii="Arial" w:hAnsi="Arial" w:cs="Arial"/>
              </w:rPr>
            </w:pPr>
            <w:r w:rsidRPr="007863AE">
              <w:rPr>
                <w:rFonts w:ascii="Arial" w:hAnsi="Arial" w:cs="Arial"/>
              </w:rPr>
              <w:t xml:space="preserve">ProRail kiest ervoor om het plafondbedrag in de inschrijvingsfase te communiceren. Dit gezien het feit dat deelnemende partijen pas na het ontvangen van de aanbestedingsstukken de opgave goed kunnen relateren aan het plafondbedrag. </w:t>
            </w:r>
          </w:p>
          <w:p w14:paraId="10CDDBD4" w14:textId="77777777" w:rsidR="007863AE" w:rsidRDefault="007863AE" w:rsidP="007863AE">
            <w:pPr>
              <w:ind w:left="66"/>
              <w:rPr>
                <w:rFonts w:ascii="Arial" w:hAnsi="Arial" w:cs="Arial"/>
              </w:rPr>
            </w:pPr>
          </w:p>
          <w:p w14:paraId="3DEF8C2B" w14:textId="5086741F" w:rsidR="007863AE" w:rsidRPr="007863AE" w:rsidRDefault="007863AE" w:rsidP="007863AE">
            <w:pPr>
              <w:ind w:left="66"/>
              <w:rPr>
                <w:rFonts w:ascii="Arial" w:hAnsi="Arial" w:cs="Arial"/>
              </w:rPr>
            </w:pPr>
            <w:r w:rsidRPr="007863AE">
              <w:rPr>
                <w:rFonts w:ascii="Arial" w:hAnsi="Arial" w:cs="Arial"/>
              </w:rPr>
              <w:t xml:space="preserve">ProRail kiest er verder voor om de lijn te volgen uit de eerder genoemde Handreiking Tenderkostenvergoeding d.d. Oktober 2018, p.10 (ontstaan uit het traject “Beter Aanbesteden”, een initiatief van het ministerie van Economische Zaken en </w:t>
            </w:r>
            <w:r w:rsidRPr="007863AE">
              <w:rPr>
                <w:rFonts w:ascii="Arial" w:hAnsi="Arial" w:cs="Arial"/>
              </w:rPr>
              <w:lastRenderedPageBreak/>
              <w:t xml:space="preserve">Klimaat). Dit betekent dat er geen tegemoetkoming wordt verstrekt bij een ongeldige inschrijving. Indien de aanbesteding mislukt of wordt ingetrokken zal ProRail – in lijn met die Handreiking – overwegen om (een deel van) de tegemoetkoming alsnog uit te keren. Of ProRail in dat geval een </w:t>
            </w:r>
            <w:r>
              <w:rPr>
                <w:rFonts w:ascii="Arial" w:hAnsi="Arial" w:cs="Arial"/>
              </w:rPr>
              <w:t>tegemoetkoming</w:t>
            </w:r>
            <w:r w:rsidRPr="007863AE">
              <w:rPr>
                <w:rFonts w:ascii="Arial" w:hAnsi="Arial" w:cs="Arial"/>
              </w:rPr>
              <w:t xml:space="preserve"> zal verstrekken en hoe hoog die zal zijn, hangt mede samen met het moment waarop de aanbesteding mislukt of wordt ingetrokken. Zoals u verder kunt lezen in antwoord op vraag 11 is het doel van de procedure om in afzienbare termijn voor partijen inzichtelijk te krijgen (middels overleg- en inlichtingenrondes) of zij een mogelijkheid zien om binnen de gestelde randvoorwaarden een aanbieding te doen. Daarnaast is zorgvuldig afgewogen welke producten er gedurende de procedure ten behoeve van de inschrijving zullen worden gevraagd.</w:t>
            </w:r>
          </w:p>
        </w:tc>
      </w:tr>
      <w:tr w:rsidR="007863AE" w:rsidRPr="00BE6212" w14:paraId="56E0EE6E" w14:textId="77777777" w:rsidTr="007863AE">
        <w:trPr>
          <w:trHeight w:val="558"/>
        </w:trPr>
        <w:tc>
          <w:tcPr>
            <w:tcW w:w="505" w:type="dxa"/>
            <w:noWrap/>
            <w:hideMark/>
          </w:tcPr>
          <w:p w14:paraId="3BC261EA" w14:textId="25F31126" w:rsidR="007863AE" w:rsidRPr="007863AE" w:rsidRDefault="007863AE" w:rsidP="007863AE">
            <w:pPr>
              <w:ind w:left="66"/>
              <w:rPr>
                <w:rFonts w:ascii="Arial" w:hAnsi="Arial" w:cs="Arial"/>
              </w:rPr>
            </w:pPr>
            <w:r w:rsidRPr="007863AE">
              <w:rPr>
                <w:rFonts w:ascii="Arial" w:hAnsi="Arial" w:cs="Arial"/>
                <w:color w:val="000000"/>
              </w:rPr>
              <w:lastRenderedPageBreak/>
              <w:t>19</w:t>
            </w:r>
          </w:p>
        </w:tc>
        <w:tc>
          <w:tcPr>
            <w:tcW w:w="2517" w:type="dxa"/>
            <w:noWrap/>
            <w:hideMark/>
          </w:tcPr>
          <w:p w14:paraId="2B331770" w14:textId="1C8DEA49" w:rsidR="007863AE" w:rsidRPr="007863AE" w:rsidRDefault="007863AE" w:rsidP="007863AE">
            <w:pPr>
              <w:ind w:left="66"/>
              <w:rPr>
                <w:rFonts w:ascii="Arial" w:hAnsi="Arial" w:cs="Arial"/>
              </w:rPr>
            </w:pPr>
            <w:r w:rsidRPr="007863AE">
              <w:rPr>
                <w:rFonts w:ascii="Arial" w:hAnsi="Arial" w:cs="Arial"/>
                <w:color w:val="000000"/>
              </w:rPr>
              <w:t>Vraag nav Nota van Inlichtingen</w:t>
            </w:r>
          </w:p>
        </w:tc>
        <w:tc>
          <w:tcPr>
            <w:tcW w:w="3210" w:type="dxa"/>
            <w:hideMark/>
          </w:tcPr>
          <w:p w14:paraId="6216FDD3" w14:textId="3CCAF211" w:rsidR="007863AE" w:rsidRPr="007863AE" w:rsidRDefault="007863AE" w:rsidP="007863AE">
            <w:pPr>
              <w:ind w:left="66"/>
              <w:rPr>
                <w:rFonts w:ascii="Arial" w:hAnsi="Arial" w:cs="Arial"/>
              </w:rPr>
            </w:pPr>
            <w:r w:rsidRPr="007863AE">
              <w:rPr>
                <w:rFonts w:ascii="Arial" w:hAnsi="Arial" w:cs="Arial"/>
                <w:color w:val="000000"/>
              </w:rPr>
              <w:t xml:space="preserve">Vraag 12          </w:t>
            </w:r>
            <w:r w:rsidRPr="007863AE">
              <w:rPr>
                <w:rFonts w:ascii="Arial" w:hAnsi="Arial" w:cs="Arial"/>
                <w:color w:val="000000"/>
              </w:rPr>
              <w:br/>
              <w:t>De winnaar wordt geacht de tenderkosten in zijn inschrijving te hebben opgenomen” Kortom: opdrachtgever betaald de € 400.000,- tendervergoeding via inschrijfbegroting. Verzoek om deze vergoeding niet in begroting op te nemen, maar de laagste aanbieder ook de vergoeding te betalen bij indiening. Zodoende zal de tendervergoeding geen onderdeel zijn van de concurrentie.</w:t>
            </w:r>
          </w:p>
        </w:tc>
        <w:tc>
          <w:tcPr>
            <w:tcW w:w="3230" w:type="dxa"/>
          </w:tcPr>
          <w:p w14:paraId="27147533" w14:textId="7150D830" w:rsidR="007863AE" w:rsidRPr="007863AE" w:rsidRDefault="007863AE" w:rsidP="007863AE">
            <w:pPr>
              <w:ind w:left="66"/>
              <w:rPr>
                <w:rFonts w:ascii="Arial" w:hAnsi="Arial" w:cs="Arial"/>
              </w:rPr>
            </w:pPr>
            <w:r w:rsidRPr="007863AE">
              <w:rPr>
                <w:rFonts w:ascii="Arial" w:hAnsi="Arial" w:cs="Arial"/>
              </w:rPr>
              <w:t xml:space="preserve">Ook hier kiest ProRail ervoor om de lijn te </w:t>
            </w:r>
            <w:r>
              <w:rPr>
                <w:rFonts w:ascii="Arial" w:hAnsi="Arial" w:cs="Arial"/>
              </w:rPr>
              <w:t xml:space="preserve">blijven </w:t>
            </w:r>
            <w:r w:rsidRPr="007863AE">
              <w:rPr>
                <w:rFonts w:ascii="Arial" w:hAnsi="Arial" w:cs="Arial"/>
              </w:rPr>
              <w:t>volgen uit de eerder genoemde Handreiking Tenderkostenvergoeding d.d. Oktober 2018, p.10 (ontstaan uit het traject “Beter Aanbesteden”, een initiatief van het ministerie van Economische Zaken en Klimaat). Dit betekent dat de winnaar wordt geacht de tenderkosten in zijn inschrijving te hebben opgenomen.</w:t>
            </w:r>
          </w:p>
        </w:tc>
      </w:tr>
    </w:tbl>
    <w:p w14:paraId="5EC93F1C" w14:textId="45593037" w:rsidR="00DD284E" w:rsidRDefault="00DD284E" w:rsidP="00DD284E">
      <w:pPr>
        <w:ind w:left="66"/>
        <w:rPr>
          <w:rFonts w:ascii="Arial" w:hAnsi="Arial" w:cs="Arial"/>
        </w:rPr>
      </w:pPr>
    </w:p>
    <w:p w14:paraId="5EC93F1D" w14:textId="77777777" w:rsidR="00DD284E" w:rsidRPr="00DD284E" w:rsidRDefault="00DD284E" w:rsidP="00DD284E">
      <w:pPr>
        <w:ind w:left="66"/>
        <w:rPr>
          <w:rFonts w:ascii="Arial" w:hAnsi="Arial" w:cs="Arial"/>
        </w:rPr>
      </w:pPr>
    </w:p>
    <w:p w14:paraId="5EC93F1E" w14:textId="77777777" w:rsidR="00DD284E" w:rsidRPr="00DD284E" w:rsidRDefault="00DD284E" w:rsidP="00DD284E">
      <w:pPr>
        <w:ind w:left="66"/>
        <w:rPr>
          <w:rFonts w:ascii="Arial" w:hAnsi="Arial" w:cs="Arial"/>
          <w:b/>
        </w:rPr>
      </w:pPr>
    </w:p>
    <w:p w14:paraId="5EC93F25" w14:textId="77777777" w:rsidR="00602D37" w:rsidRDefault="00602D37" w:rsidP="00F05E45">
      <w:pPr>
        <w:rPr>
          <w:rFonts w:ascii="Arial" w:hAnsi="Arial" w:cs="Arial"/>
        </w:rPr>
      </w:pPr>
    </w:p>
    <w:p w14:paraId="5EC93F26" w14:textId="77777777" w:rsidR="00602D37" w:rsidRDefault="00602D37" w:rsidP="00F05E45">
      <w:pPr>
        <w:rPr>
          <w:rFonts w:ascii="Arial" w:hAnsi="Arial" w:cs="Arial"/>
        </w:rPr>
      </w:pPr>
    </w:p>
    <w:sectPr w:rsidR="00602D37" w:rsidSect="005B42DA">
      <w:headerReference w:type="default" r:id="rId14"/>
      <w:footerReference w:type="default" r:id="rId15"/>
      <w:pgSz w:w="11906" w:h="16838"/>
      <w:pgMar w:top="1417" w:right="1417" w:bottom="1417" w:left="1417" w:header="708" w:footer="708" w:gutter="0"/>
      <w:paperSrc w:first="1025" w:other="10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3F29" w14:textId="77777777" w:rsidR="0001449D" w:rsidRDefault="0001449D" w:rsidP="00584B64">
      <w:r>
        <w:separator/>
      </w:r>
    </w:p>
  </w:endnote>
  <w:endnote w:type="continuationSeparator" w:id="0">
    <w:p w14:paraId="5EC93F2A" w14:textId="77777777" w:rsidR="0001449D" w:rsidRDefault="0001449D" w:rsidP="0058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3F2C" w14:textId="77777777" w:rsidR="00CB4DE8" w:rsidRDefault="00CB4DE8" w:rsidP="00F63692">
    <w:pPr>
      <w:pStyle w:val="Voettekst"/>
      <w:tabs>
        <w:tab w:val="clear" w:pos="4536"/>
        <w:tab w:val="center" w:pos="7797"/>
      </w:tabs>
      <w:rPr>
        <w:color w:val="808080"/>
        <w:sz w:val="16"/>
      </w:rPr>
    </w:pPr>
  </w:p>
  <w:p w14:paraId="5EC93F2D" w14:textId="3E85EE1A" w:rsidR="006D1047" w:rsidRPr="00F049FE" w:rsidRDefault="006D1047" w:rsidP="00CB4DE8">
    <w:pPr>
      <w:pStyle w:val="Voettekst"/>
      <w:tabs>
        <w:tab w:val="clear" w:pos="4536"/>
        <w:tab w:val="center" w:pos="7797"/>
      </w:tabs>
      <w:rPr>
        <w:rFonts w:ascii="Arial" w:hAnsi="Arial" w:cs="Arial"/>
        <w:color w:val="808080"/>
        <w:sz w:val="16"/>
        <w:szCs w:val="16"/>
      </w:rPr>
    </w:pPr>
    <w:r>
      <w:rPr>
        <w:color w:val="808080"/>
        <w:sz w:val="16"/>
      </w:rPr>
      <w:tab/>
    </w:r>
    <w:r>
      <w:rPr>
        <w:color w:val="808080"/>
        <w:sz w:val="16"/>
      </w:rPr>
      <w:tab/>
    </w:r>
    <w:r w:rsidR="00EB47E0" w:rsidRPr="00F049FE">
      <w:rPr>
        <w:rFonts w:ascii="Arial" w:hAnsi="Arial" w:cs="Arial"/>
        <w:color w:val="808080"/>
        <w:sz w:val="16"/>
        <w:szCs w:val="16"/>
      </w:rPr>
      <w:fldChar w:fldCharType="begin"/>
    </w:r>
    <w:r w:rsidRPr="00F049FE">
      <w:rPr>
        <w:rFonts w:ascii="Arial" w:hAnsi="Arial" w:cs="Arial"/>
        <w:color w:val="808080"/>
        <w:sz w:val="16"/>
        <w:szCs w:val="16"/>
      </w:rPr>
      <w:instrText xml:space="preserve"> PAGE   \* MERGEFORMAT </w:instrText>
    </w:r>
    <w:r w:rsidR="00EB47E0" w:rsidRPr="00F049FE">
      <w:rPr>
        <w:rFonts w:ascii="Arial" w:hAnsi="Arial" w:cs="Arial"/>
        <w:color w:val="808080"/>
        <w:sz w:val="16"/>
        <w:szCs w:val="16"/>
      </w:rPr>
      <w:fldChar w:fldCharType="separate"/>
    </w:r>
    <w:r w:rsidR="00CB2057">
      <w:rPr>
        <w:rFonts w:ascii="Arial" w:hAnsi="Arial" w:cs="Arial"/>
        <w:noProof/>
        <w:color w:val="808080"/>
        <w:sz w:val="16"/>
        <w:szCs w:val="16"/>
      </w:rPr>
      <w:t>1</w:t>
    </w:r>
    <w:r w:rsidR="00EB47E0" w:rsidRPr="00F049FE">
      <w:rPr>
        <w:rFonts w:ascii="Arial" w:hAnsi="Arial" w:cs="Arial"/>
        <w:color w:val="808080"/>
        <w:sz w:val="16"/>
        <w:szCs w:val="16"/>
      </w:rPr>
      <w:fldChar w:fldCharType="end"/>
    </w:r>
    <w:r w:rsidRPr="00F049FE">
      <w:rPr>
        <w:rFonts w:ascii="Arial" w:hAnsi="Arial" w:cs="Arial"/>
        <w:color w:val="808080"/>
        <w:sz w:val="16"/>
        <w:szCs w:val="16"/>
      </w:rPr>
      <w:t xml:space="preserve"> </w:t>
    </w:r>
    <w:r w:rsidRPr="00F049FE">
      <w:rPr>
        <w:rFonts w:ascii="Arial" w:hAnsi="Arial" w:cs="Arial"/>
        <w:color w:val="808080"/>
        <w:sz w:val="16"/>
        <w:szCs w:val="16"/>
      </w:rPr>
      <w:t xml:space="preserve">/ </w:t>
    </w:r>
    <w:fldSimple w:instr=" NUMPAGES   \* MERGEFORMAT ">
      <w:r w:rsidR="00CB2057" w:rsidRPr="00CB2057">
        <w:rPr>
          <w:rFonts w:ascii="Arial" w:hAnsi="Arial" w:cs="Arial"/>
          <w:noProof/>
          <w:color w:val="808080"/>
          <w:sz w:val="16"/>
          <w:szCs w:val="16"/>
        </w:rPr>
        <w:t>1</w:t>
      </w:r>
    </w:fldSimple>
  </w:p>
  <w:p w14:paraId="5EC93F2E" w14:textId="77777777" w:rsidR="00584B64" w:rsidRDefault="00584B64" w:rsidP="00544620">
    <w:pPr>
      <w:pStyle w:val="Voettekst"/>
      <w:tabs>
        <w:tab w:val="clear" w:pos="4536"/>
        <w:tab w:val="center" w:pos="7797"/>
      </w:tabs>
      <w:rPr>
        <w:rFonts w:ascii="Arial" w:hAnsi="Arial" w:cs="Arial"/>
      </w:rPr>
    </w:pPr>
  </w:p>
  <w:p w14:paraId="5EC93F2F" w14:textId="77777777" w:rsidR="00584B64" w:rsidRDefault="00584B64">
    <w:pPr>
      <w:pStyle w:val="Voettekst"/>
    </w:pPr>
  </w:p>
  <w:p w14:paraId="5EC93F30" w14:textId="77777777" w:rsidR="00584B64" w:rsidRDefault="00584B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93F27" w14:textId="77777777" w:rsidR="0001449D" w:rsidRDefault="0001449D" w:rsidP="00584B64">
      <w:r>
        <w:separator/>
      </w:r>
    </w:p>
  </w:footnote>
  <w:footnote w:type="continuationSeparator" w:id="0">
    <w:p w14:paraId="5EC93F28" w14:textId="77777777" w:rsidR="0001449D" w:rsidRDefault="0001449D" w:rsidP="0058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3F2B" w14:textId="77777777" w:rsidR="006D1047" w:rsidRDefault="006D1047" w:rsidP="006D1047">
    <w:pPr>
      <w:pStyle w:val="Koptekst"/>
      <w:ind w:left="3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B9619C6"/>
    <w:lvl w:ilvl="0">
      <w:numFmt w:val="decimal"/>
      <w:lvlText w:val="*"/>
      <w:lvlJc w:val="left"/>
    </w:lvl>
  </w:abstractNum>
  <w:abstractNum w:abstractNumId="1" w15:restartNumberingAfterBreak="0">
    <w:nsid w:val="02470397"/>
    <w:multiLevelType w:val="hybridMultilevel"/>
    <w:tmpl w:val="E750786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09216EB3"/>
    <w:multiLevelType w:val="hybridMultilevel"/>
    <w:tmpl w:val="1E6EE338"/>
    <w:lvl w:ilvl="0" w:tplc="F38AB8D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31311"/>
    <w:multiLevelType w:val="multilevel"/>
    <w:tmpl w:val="5FB4FF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E2BD8"/>
    <w:multiLevelType w:val="hybridMultilevel"/>
    <w:tmpl w:val="56CC5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45D1F"/>
    <w:multiLevelType w:val="multilevel"/>
    <w:tmpl w:val="72CA5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6A67C0"/>
    <w:multiLevelType w:val="hybridMultilevel"/>
    <w:tmpl w:val="E93C4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F1904"/>
    <w:multiLevelType w:val="hybridMultilevel"/>
    <w:tmpl w:val="61E86B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676F0E"/>
    <w:multiLevelType w:val="hybridMultilevel"/>
    <w:tmpl w:val="14A8E7B6"/>
    <w:lvl w:ilvl="0" w:tplc="5B08954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906557"/>
    <w:multiLevelType w:val="hybridMultilevel"/>
    <w:tmpl w:val="7EB8EEF4"/>
    <w:lvl w:ilvl="0" w:tplc="FE5A5D8A">
      <w:start w:val="3"/>
      <w:numFmt w:val="bullet"/>
      <w:lvlText w:val=""/>
      <w:lvlJc w:val="left"/>
      <w:pPr>
        <w:ind w:left="360" w:hanging="360"/>
      </w:pPr>
      <w:rPr>
        <w:rFonts w:ascii="Symbol" w:eastAsia="Times New Roman" w:hAnsi="Symbo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8"/>
  </w:num>
  <w:num w:numId="4">
    <w:abstractNumId w:val="5"/>
  </w:num>
  <w:num w:numId="5">
    <w:abstractNumId w:val="3"/>
  </w:num>
  <w:num w:numId="6">
    <w:abstractNumId w:val="1"/>
  </w:num>
  <w:num w:numId="7">
    <w:abstractNumId w:val="7"/>
  </w:num>
  <w:num w:numId="8">
    <w:abstractNumId w:val="6"/>
  </w:num>
  <w:num w:numId="9">
    <w:abstractNumId w:val="4"/>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1025Map voorkant"/>
  </w:docVars>
  <w:rsids>
    <w:rsidRoot w:val="007B033B"/>
    <w:rsid w:val="00006515"/>
    <w:rsid w:val="00012453"/>
    <w:rsid w:val="0001449D"/>
    <w:rsid w:val="000205A4"/>
    <w:rsid w:val="00055C63"/>
    <w:rsid w:val="00061760"/>
    <w:rsid w:val="00072780"/>
    <w:rsid w:val="000F475D"/>
    <w:rsid w:val="000F4B2A"/>
    <w:rsid w:val="00157576"/>
    <w:rsid w:val="00161F6D"/>
    <w:rsid w:val="001B588E"/>
    <w:rsid w:val="001C450A"/>
    <w:rsid w:val="001E3F94"/>
    <w:rsid w:val="001E47C9"/>
    <w:rsid w:val="001E55CE"/>
    <w:rsid w:val="001F3CED"/>
    <w:rsid w:val="00215A68"/>
    <w:rsid w:val="002412BC"/>
    <w:rsid w:val="00283673"/>
    <w:rsid w:val="002B1CD9"/>
    <w:rsid w:val="002C3576"/>
    <w:rsid w:val="002C5FF2"/>
    <w:rsid w:val="00320681"/>
    <w:rsid w:val="00357014"/>
    <w:rsid w:val="003A5203"/>
    <w:rsid w:val="003B75B3"/>
    <w:rsid w:val="003D31C2"/>
    <w:rsid w:val="003D6739"/>
    <w:rsid w:val="003F05A0"/>
    <w:rsid w:val="00474468"/>
    <w:rsid w:val="004D270F"/>
    <w:rsid w:val="00527C72"/>
    <w:rsid w:val="00531B94"/>
    <w:rsid w:val="00544620"/>
    <w:rsid w:val="005474C2"/>
    <w:rsid w:val="00584B64"/>
    <w:rsid w:val="005963FA"/>
    <w:rsid w:val="005B42DA"/>
    <w:rsid w:val="005F2BEC"/>
    <w:rsid w:val="00602D37"/>
    <w:rsid w:val="006B4F8D"/>
    <w:rsid w:val="006D1047"/>
    <w:rsid w:val="006D29DC"/>
    <w:rsid w:val="007344F3"/>
    <w:rsid w:val="00757DE3"/>
    <w:rsid w:val="007863AE"/>
    <w:rsid w:val="007A114E"/>
    <w:rsid w:val="007A3F81"/>
    <w:rsid w:val="007B033B"/>
    <w:rsid w:val="00801A1C"/>
    <w:rsid w:val="008245AD"/>
    <w:rsid w:val="0082626D"/>
    <w:rsid w:val="0082655C"/>
    <w:rsid w:val="008A768B"/>
    <w:rsid w:val="008B46B1"/>
    <w:rsid w:val="008C373A"/>
    <w:rsid w:val="0097393C"/>
    <w:rsid w:val="00976152"/>
    <w:rsid w:val="009F1A3F"/>
    <w:rsid w:val="00A03C9B"/>
    <w:rsid w:val="00A54B3E"/>
    <w:rsid w:val="00A874D2"/>
    <w:rsid w:val="00AC4ED9"/>
    <w:rsid w:val="00AD2F12"/>
    <w:rsid w:val="00AF4D66"/>
    <w:rsid w:val="00B07256"/>
    <w:rsid w:val="00B532E0"/>
    <w:rsid w:val="00B94518"/>
    <w:rsid w:val="00BD72EB"/>
    <w:rsid w:val="00BE6212"/>
    <w:rsid w:val="00C45C24"/>
    <w:rsid w:val="00C979BE"/>
    <w:rsid w:val="00CB2057"/>
    <w:rsid w:val="00CB4DE8"/>
    <w:rsid w:val="00CC04BB"/>
    <w:rsid w:val="00CD15A3"/>
    <w:rsid w:val="00D15E58"/>
    <w:rsid w:val="00D21A39"/>
    <w:rsid w:val="00DD284E"/>
    <w:rsid w:val="00E00546"/>
    <w:rsid w:val="00E04127"/>
    <w:rsid w:val="00E27296"/>
    <w:rsid w:val="00E92662"/>
    <w:rsid w:val="00EA4336"/>
    <w:rsid w:val="00EB0A56"/>
    <w:rsid w:val="00EB47E0"/>
    <w:rsid w:val="00EB4ADA"/>
    <w:rsid w:val="00F049FE"/>
    <w:rsid w:val="00F05E45"/>
    <w:rsid w:val="00F157E7"/>
    <w:rsid w:val="00F636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EC93EFD"/>
  <w15:docId w15:val="{E960E864-B7F8-4CBB-ADF9-D0763DA8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033B"/>
    <w:pPr>
      <w:overflowPunct w:val="0"/>
      <w:autoSpaceDE w:val="0"/>
      <w:autoSpaceDN w:val="0"/>
      <w:adjustRightInd w:val="0"/>
      <w:textAlignment w:val="baseline"/>
    </w:pPr>
    <w:rPr>
      <w:lang w:val="nl" w:eastAsia="en-US"/>
    </w:rPr>
  </w:style>
  <w:style w:type="paragraph" w:styleId="Kop1">
    <w:name w:val="heading 1"/>
    <w:basedOn w:val="Standaard"/>
    <w:next w:val="Standaard"/>
    <w:link w:val="Kop1Char"/>
    <w:uiPriority w:val="9"/>
    <w:qFormat/>
    <w:rsid w:val="00757DE3"/>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4468"/>
    <w:pPr>
      <w:ind w:left="708"/>
    </w:pPr>
  </w:style>
  <w:style w:type="paragraph" w:styleId="Koptekst">
    <w:name w:val="header"/>
    <w:basedOn w:val="Standaard"/>
    <w:link w:val="KoptekstChar"/>
    <w:unhideWhenUsed/>
    <w:rsid w:val="00584B64"/>
    <w:pPr>
      <w:tabs>
        <w:tab w:val="center" w:pos="4536"/>
        <w:tab w:val="right" w:pos="9072"/>
      </w:tabs>
    </w:pPr>
  </w:style>
  <w:style w:type="character" w:customStyle="1" w:styleId="KoptekstChar">
    <w:name w:val="Koptekst Char"/>
    <w:basedOn w:val="Standaardalinea-lettertype"/>
    <w:link w:val="Koptekst"/>
    <w:rsid w:val="00584B64"/>
    <w:rPr>
      <w:lang w:val="nl" w:eastAsia="en-US"/>
    </w:rPr>
  </w:style>
  <w:style w:type="paragraph" w:styleId="Voettekst">
    <w:name w:val="footer"/>
    <w:basedOn w:val="Standaard"/>
    <w:link w:val="VoettekstChar"/>
    <w:uiPriority w:val="99"/>
    <w:unhideWhenUsed/>
    <w:rsid w:val="00584B64"/>
    <w:pPr>
      <w:tabs>
        <w:tab w:val="center" w:pos="4536"/>
        <w:tab w:val="right" w:pos="9072"/>
      </w:tabs>
    </w:pPr>
  </w:style>
  <w:style w:type="character" w:customStyle="1" w:styleId="VoettekstChar">
    <w:name w:val="Voettekst Char"/>
    <w:basedOn w:val="Standaardalinea-lettertype"/>
    <w:link w:val="Voettekst"/>
    <w:uiPriority w:val="99"/>
    <w:rsid w:val="00584B64"/>
    <w:rPr>
      <w:lang w:val="nl" w:eastAsia="en-US"/>
    </w:rPr>
  </w:style>
  <w:style w:type="paragraph" w:styleId="Ballontekst">
    <w:name w:val="Balloon Text"/>
    <w:basedOn w:val="Standaard"/>
    <w:link w:val="BallontekstChar"/>
    <w:uiPriority w:val="99"/>
    <w:semiHidden/>
    <w:unhideWhenUsed/>
    <w:rsid w:val="00584B64"/>
    <w:rPr>
      <w:rFonts w:ascii="Arial" w:hAnsi="Arial" w:cs="Arial"/>
      <w:sz w:val="16"/>
      <w:szCs w:val="16"/>
    </w:rPr>
  </w:style>
  <w:style w:type="character" w:customStyle="1" w:styleId="BallontekstChar">
    <w:name w:val="Ballontekst Char"/>
    <w:basedOn w:val="Standaardalinea-lettertype"/>
    <w:link w:val="Ballontekst"/>
    <w:uiPriority w:val="99"/>
    <w:semiHidden/>
    <w:rsid w:val="00584B64"/>
    <w:rPr>
      <w:rFonts w:ascii="Arial" w:hAnsi="Arial" w:cs="Arial"/>
      <w:sz w:val="16"/>
      <w:szCs w:val="16"/>
      <w:lang w:val="nl" w:eastAsia="en-US"/>
    </w:rPr>
  </w:style>
  <w:style w:type="character" w:styleId="Paginanummer">
    <w:name w:val="page number"/>
    <w:basedOn w:val="Standaardalinea-lettertype"/>
    <w:semiHidden/>
    <w:rsid w:val="00584B64"/>
  </w:style>
  <w:style w:type="character" w:customStyle="1" w:styleId="Kop1Char">
    <w:name w:val="Kop 1 Char"/>
    <w:basedOn w:val="Standaardalinea-lettertype"/>
    <w:link w:val="Kop1"/>
    <w:uiPriority w:val="9"/>
    <w:rsid w:val="00757DE3"/>
    <w:rPr>
      <w:rFonts w:ascii="Cambria" w:eastAsia="Times New Roman" w:hAnsi="Cambria" w:cs="Times New Roman"/>
      <w:b/>
      <w:bCs/>
      <w:kern w:val="32"/>
      <w:sz w:val="32"/>
      <w:szCs w:val="32"/>
      <w:lang w:val="nl" w:eastAsia="en-US"/>
    </w:rPr>
  </w:style>
  <w:style w:type="table" w:styleId="Tabelraster">
    <w:name w:val="Table Grid"/>
    <w:basedOn w:val="Standaardtabel"/>
    <w:uiPriority w:val="59"/>
    <w:rsid w:val="00757D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noottekst">
    <w:name w:val="footnote text"/>
    <w:basedOn w:val="Standaard"/>
    <w:link w:val="VoetnoottekstChar"/>
    <w:uiPriority w:val="99"/>
    <w:semiHidden/>
    <w:unhideWhenUsed/>
    <w:rsid w:val="00F63692"/>
  </w:style>
  <w:style w:type="character" w:customStyle="1" w:styleId="VoetnoottekstChar">
    <w:name w:val="Voetnoottekst Char"/>
    <w:basedOn w:val="Standaardalinea-lettertype"/>
    <w:link w:val="Voetnoottekst"/>
    <w:uiPriority w:val="99"/>
    <w:semiHidden/>
    <w:rsid w:val="00F63692"/>
    <w:rPr>
      <w:lang w:val="nl" w:eastAsia="en-US"/>
    </w:rPr>
  </w:style>
  <w:style w:type="character" w:styleId="Voetnootmarkering">
    <w:name w:val="footnote reference"/>
    <w:basedOn w:val="Standaardalinea-lettertype"/>
    <w:uiPriority w:val="99"/>
    <w:semiHidden/>
    <w:unhideWhenUsed/>
    <w:rsid w:val="00F63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782929">
      <w:bodyDiv w:val="1"/>
      <w:marLeft w:val="0"/>
      <w:marRight w:val="0"/>
      <w:marTop w:val="0"/>
      <w:marBottom w:val="0"/>
      <w:divBdr>
        <w:top w:val="none" w:sz="0" w:space="0" w:color="auto"/>
        <w:left w:val="none" w:sz="0" w:space="0" w:color="auto"/>
        <w:bottom w:val="none" w:sz="0" w:space="0" w:color="auto"/>
        <w:right w:val="none" w:sz="0" w:space="0" w:color="auto"/>
      </w:divBdr>
    </w:div>
    <w:div w:id="1794670093">
      <w:bodyDiv w:val="1"/>
      <w:marLeft w:val="0"/>
      <w:marRight w:val="0"/>
      <w:marTop w:val="0"/>
      <w:marBottom w:val="0"/>
      <w:divBdr>
        <w:top w:val="none" w:sz="0" w:space="0" w:color="auto"/>
        <w:left w:val="none" w:sz="0" w:space="0" w:color="auto"/>
        <w:bottom w:val="none" w:sz="0" w:space="0" w:color="auto"/>
        <w:right w:val="none" w:sz="0" w:space="0" w:color="auto"/>
      </w:divBdr>
    </w:div>
    <w:div w:id="21187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nota van inlichtingen</TermName>
          <TermId xmlns="http://schemas.microsoft.com/office/infopath/2007/PartnerControls">89e515a0-6043-4228-82b6-c2a1d493f9c8</TermId>
        </TermInfo>
      </Terms>
    </TaxKeywordTaxHTField>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b56e2604-821a-409c-9774-7587ed426a31</TermId>
        </TermInfo>
      </Terms>
    </g14ccd2c8a8a47bca7ce5b34bb30a015>
    <pfc1de68b0bc4286a25a1f006370b9c9 xmlns="feef5865-a982-42aa-8640-9d4286765ef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22fdb12d-1b7c-40e5-b3ad-b325a0559d56</TermId>
        </TermInfo>
      </Terms>
    </pfc1de68b0bc4286a25a1f006370b9c9>
    <TaxCatchAll xmlns="feef5865-a982-42aa-8640-9d4286765ef6">
      <Value>6</Value>
      <Value>5</Value>
      <Value>3</Value>
      <Value>2</Value>
      <Value>69</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NSL01</TermName>
          <TermId xmlns="http://schemas.microsoft.com/office/infopath/2007/PartnerControls">188634a3-f965-48c4-b61e-4e299c10a3ba</TermId>
        </TermInfo>
      </Terms>
    </k44ef4d7e0c746a38c1747275d351fc2>
    <n0434fc7033c4e57ab8dbbc68a681202 xmlns="feef5865-a982-42aa-8640-9d4286765ef6">
      <Terms xmlns="http://schemas.microsoft.com/office/infopath/2007/PartnerControls"/>
    </n0434fc7033c4e57ab8dbbc68a681202>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Toppen, SA (Stephan)</DisplayName>
        <AccountId>476</AccountId>
        <AccountType/>
      </UserInfo>
    </Eigenaar>
    <_dlc_DocId xmlns="feef5865-a982-42aa-8640-9d4286765ef6">T20160218-2049616250-226</_dlc_DocId>
    <_dlc_DocIdUrl xmlns="feef5865-a982-42aa-8640-9d4286765ef6">
      <Url>https://prorailbv.sharepoint.com/teams/T2016_0218/_layouts/15/DocIdRedir.aspx?ID=T20160218-2049616250-226</Url>
      <Description>T20160218-2049616250-226</Description>
    </_dlc_DocIdUrl>
    <Label_x0020_1_x0020__x002d__x0020_Contracteringsaanpak xmlns="bdc081ca-4877-437c-80c7-73d18bc7233d">08. Inlichtingen</Label_x0020_1_x0020__x002d__x0020_Contracteringsaanpak>
    <Processtap xmlns="bdc081ca-4877-437c-80c7-73d18bc7233d">
      <Value>12. Verstrekken van inlichtingen</Value>
    </Processtap>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ProRail document" ma:contentTypeID="0x010100C0B9283FC7311C488917E5A9876B01FD0100250605E58A8F384C99AED05567F56804" ma:contentTypeVersion="24" ma:contentTypeDescription=" " ma:contentTypeScope="" ma:versionID="5e9f11f39096cf1738de9dcd9a8a9858">
  <xsd:schema xmlns:xsd="http://www.w3.org/2001/XMLSchema" xmlns:xs="http://www.w3.org/2001/XMLSchema" xmlns:p="http://schemas.microsoft.com/office/2006/metadata/properties" xmlns:ns2="feef5865-a982-42aa-8640-9d4286765ef6" xmlns:ns3="bdc081ca-4877-437c-80c7-73d18bc7233d" targetNamespace="http://schemas.microsoft.com/office/2006/metadata/properties" ma:root="true" ma:fieldsID="a8682edc6945c9787264ff89dac54e6f" ns2:_="" ns3:_="">
    <xsd:import namespace="feef5865-a982-42aa-8640-9d4286765ef6"/>
    <xsd:import namespace="bdc081ca-4877-437c-80c7-73d18bc7233d"/>
    <xsd:element name="properties">
      <xsd:complexType>
        <xsd:sequence>
          <xsd:element name="documentManagement">
            <xsd:complexType>
              <xsd:all>
                <xsd:element ref="ns2:Eigenaar" minOccurs="0"/>
                <xsd:element ref="ns2:k44ef4d7e0c746a38c1747275d351fc2" minOccurs="0"/>
                <xsd:element ref="ns2:TaxCatchAll" minOccurs="0"/>
                <xsd:element ref="ns2:g14ccd2c8a8a47bca7ce5b34bb30a015" minOccurs="0"/>
                <xsd:element ref="ns2:TaxCatchAllLabel" minOccurs="0"/>
                <xsd:element ref="ns2:pfc1de68b0bc4286a25a1f006370b9c9" minOccurs="0"/>
                <xsd:element ref="ns2:n0434fc7033c4e57ab8dbbc68a681202" minOccurs="0"/>
                <xsd:element ref="ns2:TaxKeywordTaxHTField" minOccurs="0"/>
                <xsd:element ref="ns2:kdef070ebe9c40fc9dddf3406c07aae0" minOccurs="0"/>
                <xsd:element ref="ns2:_dlc_DocId" minOccurs="0"/>
                <xsd:element ref="ns2:_dlc_DocIdUrl" minOccurs="0"/>
                <xsd:element ref="ns2:_dlc_DocIdPersistId" minOccurs="0"/>
                <xsd:element ref="ns3:Label_x0020_1_x0020__x002d__x0020_Contracteringsaanpak" minOccurs="0"/>
                <xsd:element ref="ns3:Processta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nillable="true" ma:displayName="Eigenaar" ma:description="Dit veld is benodigd om de eigenaar van het document te kunnen benaderen, bijvoorbeeld wanneer het document gearchiveerd is."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44ef4d7e0c746a38c1747275d351fc2" ma:index="9" nillable="true" ma:taxonomy="true" ma:internalName="k44ef4d7e0c746a38c1747275d351fc2" ma:taxonomyFieldName="Handeling" ma:displayName="Archiefproces" ma:default="6;#NSL01|188634a3-f965-48c4-b61e-4e299c10a3ba"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153b99d7-e350-4c2d-b599-dce554bfebcf}" ma:internalName="TaxCatchAll" ma:showField="CatchAllData" ma:web="f1ac3c7d-31cb-4791-a8ce-4b070d180d52">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11" nillable="true" ma:taxonomy="true" ma:internalName="g14ccd2c8a8a47bca7ce5b34bb30a015" ma:taxonomyFieldName="Documentstatus" ma:displayName="Documentstatus"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TaxCatchAllLabel" ma:index="13" nillable="true" ma:displayName="Taxonomy Catch All Column1" ma:description="" ma:hidden="true" ma:list="{153b99d7-e350-4c2d-b599-dce554bfebcf}" ma:internalName="TaxCatchAllLabel" ma:readOnly="true" ma:showField="CatchAllDataLabel" ma:web="f1ac3c7d-31cb-4791-a8ce-4b070d180d52">
      <xsd:complexType>
        <xsd:complexContent>
          <xsd:extension base="dms:MultiChoiceLookup">
            <xsd:sequence>
              <xsd:element name="Value" type="dms:Lookup" maxOccurs="unbounded" minOccurs="0" nillable="true"/>
            </xsd:sequence>
          </xsd:extension>
        </xsd:complexContent>
      </xsd:complexType>
    </xsd:element>
    <xsd:element name="pfc1de68b0bc4286a25a1f006370b9c9" ma:index="15"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n0434fc7033c4e57ab8dbbc68a681202" ma:index="17" nillable="true" ma:taxonomy="true" ma:internalName="n0434fc7033c4e57ab8dbbc68a681202" ma:taxonomyFieldName="Type_x0020_document" ma:displayName="Type document"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kdef070ebe9c40fc9dddf3406c07aae0" ma:index="21"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081ca-4877-437c-80c7-73d18bc7233d" elementFormDefault="qualified">
    <xsd:import namespace="http://schemas.microsoft.com/office/2006/documentManagement/types"/>
    <xsd:import namespace="http://schemas.microsoft.com/office/infopath/2007/PartnerControls"/>
    <xsd:element name="Label_x0020_1_x0020__x002d__x0020_Contracteringsaanpak" ma:index="26" nillable="true" ma:displayName="Standaarden" ma:format="Dropdown" ma:indexed="true" ma:internalName="Label_x0020_1_x0020__x002d__x0020_Contracteringsaanpak">
      <xsd:simpleType>
        <xsd:restriction base="dms:Choice">
          <xsd:enumeration value="01. Algemeen kader"/>
          <xsd:enumeration value="02. Contracteringsplan"/>
          <xsd:enumeration value="03. Voorbereiden aanbesteding"/>
          <xsd:enumeration value="04. Selectieleidraad"/>
          <xsd:enumeration value="05. Leidraad aanmelding"/>
          <xsd:enumeration value="06. Beoordeling preselectie"/>
          <xsd:enumeration value="07. Aanbestedingsleidraad"/>
          <xsd:enumeration value="08. Inlichtingen"/>
          <xsd:enumeration value="09. Aanbesteding"/>
          <xsd:enumeration value="10. Beoordeling aanbiedingen"/>
          <xsd:enumeration value="11. Gunning"/>
          <xsd:enumeration value="12. Afbreken"/>
          <xsd:enumeration value="13. Klachten en bezwaren"/>
          <xsd:enumeration value="14. Afronding dossier en contractregistratie"/>
        </xsd:restriction>
      </xsd:simpleType>
    </xsd:element>
    <xsd:element name="Processtap" ma:index="27" nillable="true" ma:displayName="Processtap" ma:default="0. Algemeen kader" ma:internalName="Processtap">
      <xsd:complexType>
        <xsd:complexContent>
          <xsd:extension base="dms:MultiChoice">
            <xsd:sequence>
              <xsd:element name="Value" maxOccurs="unbounded" minOccurs="0" nillable="true">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xsd:enumeration value="17. Definitief gunnen"/>
                    <xsd:enumeration value="18. Aanleggen en vrijgeven contract"/>
                    <xsd:enumeration value="19. Samenstellen aanbestedingsdossier"/>
                  </xsd:restriction>
                </xsd:simpleType>
              </xsd:element>
            </xsd:sequence>
          </xsd:extension>
        </xsd:complexContent>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c2a34957-f4c5-4396-b3a3-e9c9104dfe78" ContentTypeId="0x010100C0B9283FC7311C488917E5A9876B01FD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D6862-9DBA-4CBC-8C7E-B4BFC8A0E634}">
  <ds:schemaRef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bdc081ca-4877-437c-80c7-73d18bc7233d"/>
    <ds:schemaRef ds:uri="feef5865-a982-42aa-8640-9d4286765ef6"/>
    <ds:schemaRef ds:uri="http://www.w3.org/XML/1998/namespace"/>
  </ds:schemaRefs>
</ds:datastoreItem>
</file>

<file path=customXml/itemProps2.xml><?xml version="1.0" encoding="utf-8"?>
<ds:datastoreItem xmlns:ds="http://schemas.openxmlformats.org/officeDocument/2006/customXml" ds:itemID="{CFF41A74-B8D0-40D1-80FA-FFF11025A453}">
  <ds:schemaRefs>
    <ds:schemaRef ds:uri="http://schemas.microsoft.com/office/2006/metadata/customXsn"/>
  </ds:schemaRefs>
</ds:datastoreItem>
</file>

<file path=customXml/itemProps3.xml><?xml version="1.0" encoding="utf-8"?>
<ds:datastoreItem xmlns:ds="http://schemas.openxmlformats.org/officeDocument/2006/customXml" ds:itemID="{72552073-2934-419E-BE8D-22D37DD4C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dc081ca-4877-437c-80c7-73d18bc72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4C0F2-B5C0-46A3-A874-DF88678BBB7D}">
  <ds:schemaRefs>
    <ds:schemaRef ds:uri="http://schemas.microsoft.com/sharepoint/v3/contenttype/forms"/>
  </ds:schemaRefs>
</ds:datastoreItem>
</file>

<file path=customXml/itemProps5.xml><?xml version="1.0" encoding="utf-8"?>
<ds:datastoreItem xmlns:ds="http://schemas.openxmlformats.org/officeDocument/2006/customXml" ds:itemID="{B1F9C11F-CA2D-4F74-93D2-80467D1A4162}">
  <ds:schemaRefs>
    <ds:schemaRef ds:uri="Microsoft.SharePoint.Taxonomy.ContentTypeSync"/>
  </ds:schemaRefs>
</ds:datastoreItem>
</file>

<file path=customXml/itemProps6.xml><?xml version="1.0" encoding="utf-8"?>
<ds:datastoreItem xmlns:ds="http://schemas.openxmlformats.org/officeDocument/2006/customXml" ds:itemID="{768A0623-BFF4-45D5-AA44-08D352044764}">
  <ds:schemaRefs>
    <ds:schemaRef ds:uri="http://schemas.microsoft.com/sharepoint/events"/>
  </ds:schemaRefs>
</ds:datastoreItem>
</file>

<file path=customXml/itemProps7.xml><?xml version="1.0" encoding="utf-8"?>
<ds:datastoreItem xmlns:ds="http://schemas.openxmlformats.org/officeDocument/2006/customXml" ds:itemID="{161B48E8-F40E-4CB5-84AF-1E8AA3E3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545</Words>
  <Characters>3139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5.3.5.1 Nota van Inlichtingen</vt:lpstr>
    </vt:vector>
  </TitlesOfParts>
  <Company>ProRail</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5.3.5.1 Nota van Inlichtingen</dc:title>
  <dc:creator>simone.hooplot</dc:creator>
  <cp:keywords>nota van inlichtingen</cp:keywords>
  <cp:lastModifiedBy>Verschuuren, R.A.J. (Raymond)</cp:lastModifiedBy>
  <cp:revision>5</cp:revision>
  <cp:lastPrinted>2011-05-23T14:49:00Z</cp:lastPrinted>
  <dcterms:created xsi:type="dcterms:W3CDTF">2020-03-24T11:54:00Z</dcterms:created>
  <dcterms:modified xsi:type="dcterms:W3CDTF">2020-03-26T12:48:00Z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0x010100C0B9283FC7311C488917E5A9876B01FD0100250605E58A8F384C99AED05567F56804</vt:lpwstr>
  </property>
  <property fmtid="{D5CDD505-2E9C-101B-9397-08002B2CF9AE}" pid="3" name="_dlc_DocIdItemGuid">
    <vt:lpwstr>34208fd2-14f8-47ca-baf7-12c16c6a5bec</vt:lpwstr>
  </property>
  <property fmtid="{D5CDD505-2E9C-101B-9397-08002B2CF9AE}" pid="4" name="_dlc_policyId">
    <vt:lpwstr>0x010100C0B9283FC7311C488917E5A9876B01FD01|1681630146</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Vertrouwelijkheid">
    <vt:lpwstr>2;#Intern|8a639747-e233-49a8-819f-e74cd9528f9e</vt:lpwstr>
  </property>
  <property fmtid="{D5CDD505-2E9C-101B-9397-08002B2CF9AE}" pid="7" name="TaxKeyword">
    <vt:lpwstr>69;#nota van inlichtingen|89e515a0-6043-4228-82b6-c2a1d493f9c8</vt:lpwstr>
  </property>
  <property fmtid="{D5CDD505-2E9C-101B-9397-08002B2CF9AE}" pid="8" name="Type document">
    <vt:lpwstr/>
  </property>
  <property fmtid="{D5CDD505-2E9C-101B-9397-08002B2CF9AE}" pid="9" name="Verantwoordelijke afdeling">
    <vt:lpwstr>5;#Procurement|22fdb12d-1b7c-40e5-b3ad-b325a0559d56</vt:lpwstr>
  </property>
  <property fmtid="{D5CDD505-2E9C-101B-9397-08002B2CF9AE}" pid="10" name="Documentstatus">
    <vt:lpwstr>3;#Concept|b56e2604-821a-409c-9774-7587ed426a31</vt:lpwstr>
  </property>
  <property fmtid="{D5CDD505-2E9C-101B-9397-08002B2CF9AE}" pid="11" name="Handeling">
    <vt:lpwstr>6;#NSL01|188634a3-f965-48c4-b61e-4e299c10a3ba</vt:lpwstr>
  </property>
  <property fmtid="{D5CDD505-2E9C-101B-9397-08002B2CF9AE}" pid="12" name="Label 1 - Contracteringsaanpak">
    <vt:lpwstr>08. Inlichtingen</vt:lpwstr>
  </property>
  <property fmtid="{D5CDD505-2E9C-101B-9397-08002B2CF9AE}" pid="13" name="_dlc_ExpireDate">
    <vt:filetime>2018-04-18T14:18:48Z</vt:filetime>
  </property>
</Properties>
</file>