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93EFD" w14:textId="77777777" w:rsidR="00357014" w:rsidRDefault="00357014" w:rsidP="007B033B">
      <w:pPr>
        <w:jc w:val="center"/>
        <w:rPr>
          <w:rFonts w:ascii="Arial" w:hAnsi="Arial" w:cs="Arial"/>
          <w:b/>
          <w:sz w:val="28"/>
          <w:lang w:val="nl-NL"/>
        </w:rPr>
      </w:pPr>
    </w:p>
    <w:p w14:paraId="5EC93EFE" w14:textId="77777777" w:rsidR="00357014" w:rsidRDefault="00357014" w:rsidP="007B033B">
      <w:pPr>
        <w:jc w:val="center"/>
        <w:rPr>
          <w:rFonts w:ascii="Arial" w:hAnsi="Arial" w:cs="Arial"/>
          <w:b/>
          <w:sz w:val="28"/>
          <w:lang w:val="nl-NL"/>
        </w:rPr>
      </w:pPr>
    </w:p>
    <w:p w14:paraId="5EC93EFF" w14:textId="77777777" w:rsidR="00357014" w:rsidRDefault="00357014" w:rsidP="007B033B">
      <w:pPr>
        <w:jc w:val="center"/>
        <w:rPr>
          <w:rFonts w:ascii="Arial" w:hAnsi="Arial" w:cs="Arial"/>
          <w:b/>
          <w:sz w:val="28"/>
          <w:lang w:val="nl-NL"/>
        </w:rPr>
      </w:pPr>
    </w:p>
    <w:p w14:paraId="5EC93F00" w14:textId="536180E6" w:rsidR="007B033B" w:rsidRPr="00BB0302" w:rsidRDefault="007B033B" w:rsidP="007B033B">
      <w:pPr>
        <w:jc w:val="center"/>
        <w:rPr>
          <w:rFonts w:ascii="Arial" w:hAnsi="Arial" w:cs="Arial"/>
          <w:b/>
          <w:sz w:val="28"/>
          <w:lang w:val="nl-NL"/>
        </w:rPr>
      </w:pPr>
      <w:r>
        <w:rPr>
          <w:rFonts w:ascii="Arial" w:hAnsi="Arial" w:cs="Arial"/>
          <w:b/>
          <w:sz w:val="28"/>
          <w:lang w:val="nl-NL"/>
        </w:rPr>
        <w:t xml:space="preserve">Nota van </w:t>
      </w:r>
      <w:r w:rsidR="00757DE3" w:rsidRPr="00BE6212">
        <w:rPr>
          <w:rFonts w:ascii="Arial" w:hAnsi="Arial" w:cs="Arial"/>
          <w:b/>
          <w:sz w:val="28"/>
          <w:lang w:val="nl-NL"/>
        </w:rPr>
        <w:t>Inlichtingen</w:t>
      </w:r>
      <w:r w:rsidR="00B532E0" w:rsidRPr="00BE6212">
        <w:rPr>
          <w:rFonts w:ascii="Arial" w:hAnsi="Arial" w:cs="Arial"/>
          <w:b/>
          <w:sz w:val="28"/>
          <w:lang w:val="nl-NL"/>
        </w:rPr>
        <w:t xml:space="preserve"> </w:t>
      </w:r>
      <w:r w:rsidR="003D6739" w:rsidRPr="00BE6212">
        <w:rPr>
          <w:rFonts w:ascii="Arial" w:hAnsi="Arial" w:cs="Arial"/>
          <w:b/>
          <w:sz w:val="28"/>
          <w:lang w:val="nl-NL"/>
        </w:rPr>
        <w:t>1 - aanmeldfase</w:t>
      </w:r>
    </w:p>
    <w:p w14:paraId="5EC93F01" w14:textId="77777777" w:rsidR="007B033B" w:rsidRPr="00BB0302" w:rsidRDefault="007B033B" w:rsidP="007B033B">
      <w:pPr>
        <w:rPr>
          <w:rFonts w:ascii="Arial" w:hAnsi="Arial" w:cs="Arial"/>
          <w:sz w:val="19"/>
          <w:lang w:val="nl-NL"/>
        </w:rPr>
      </w:pPr>
    </w:p>
    <w:tbl>
      <w:tblPr>
        <w:tblStyle w:val="Tabelraster"/>
        <w:tblW w:w="0" w:type="auto"/>
        <w:tblInd w:w="283" w:type="dxa"/>
        <w:tblBorders>
          <w:insideH w:val="none" w:sz="0" w:space="0" w:color="auto"/>
          <w:insideV w:val="none" w:sz="0" w:space="0" w:color="auto"/>
        </w:tblBorders>
        <w:tblLook w:val="04A0" w:firstRow="1" w:lastRow="0" w:firstColumn="1" w:lastColumn="0" w:noHBand="0" w:noVBand="1"/>
      </w:tblPr>
      <w:tblGrid>
        <w:gridCol w:w="2209"/>
        <w:gridCol w:w="6570"/>
      </w:tblGrid>
      <w:tr w:rsidR="002B1CD9" w14:paraId="5EC93F04" w14:textId="77777777" w:rsidTr="002B1CD9">
        <w:tc>
          <w:tcPr>
            <w:tcW w:w="2235" w:type="dxa"/>
          </w:tcPr>
          <w:p w14:paraId="5EC93F02" w14:textId="77777777" w:rsidR="002B1CD9" w:rsidRPr="002B1CD9" w:rsidRDefault="002B1CD9" w:rsidP="002B1CD9">
            <w:pPr>
              <w:ind w:left="1"/>
              <w:rPr>
                <w:rFonts w:ascii="Arial" w:hAnsi="Arial" w:cs="Arial"/>
              </w:rPr>
            </w:pPr>
            <w:r>
              <w:rPr>
                <w:rFonts w:ascii="Arial" w:hAnsi="Arial" w:cs="Arial"/>
                <w:lang w:val="nl-NL"/>
              </w:rPr>
              <w:t>Datum:</w:t>
            </w:r>
          </w:p>
        </w:tc>
        <w:tc>
          <w:tcPr>
            <w:tcW w:w="6770" w:type="dxa"/>
          </w:tcPr>
          <w:p w14:paraId="5EC93F03" w14:textId="359A12CA" w:rsidR="002B1CD9" w:rsidRDefault="003D6739" w:rsidP="002B1CD9">
            <w:pPr>
              <w:rPr>
                <w:rFonts w:ascii="Arial" w:hAnsi="Arial" w:cs="Arial"/>
                <w:lang w:val="nl-NL"/>
              </w:rPr>
            </w:pPr>
            <w:r>
              <w:rPr>
                <w:rFonts w:ascii="Arial" w:hAnsi="Arial" w:cs="Arial"/>
                <w:lang w:val="nl-NL"/>
              </w:rPr>
              <w:t>24</w:t>
            </w:r>
            <w:r w:rsidR="00801A1C">
              <w:rPr>
                <w:rFonts w:ascii="Arial" w:hAnsi="Arial" w:cs="Arial"/>
                <w:lang w:val="nl-NL"/>
              </w:rPr>
              <w:t>-</w:t>
            </w:r>
            <w:r>
              <w:rPr>
                <w:rFonts w:ascii="Arial" w:hAnsi="Arial" w:cs="Arial"/>
                <w:lang w:val="nl-NL"/>
              </w:rPr>
              <w:t>03-</w:t>
            </w:r>
            <w:r w:rsidR="00801A1C">
              <w:rPr>
                <w:rFonts w:ascii="Arial" w:hAnsi="Arial" w:cs="Arial"/>
                <w:lang w:val="nl-NL"/>
              </w:rPr>
              <w:t>20</w:t>
            </w:r>
            <w:r>
              <w:rPr>
                <w:rFonts w:ascii="Arial" w:hAnsi="Arial" w:cs="Arial"/>
                <w:lang w:val="nl-NL"/>
              </w:rPr>
              <w:t>20</w:t>
            </w:r>
          </w:p>
        </w:tc>
      </w:tr>
      <w:tr w:rsidR="002B1CD9" w14:paraId="5EC93F07" w14:textId="77777777" w:rsidTr="002B1CD9">
        <w:tc>
          <w:tcPr>
            <w:tcW w:w="2235" w:type="dxa"/>
          </w:tcPr>
          <w:p w14:paraId="5EC93F05" w14:textId="77777777" w:rsidR="002B1CD9" w:rsidRPr="002B1CD9" w:rsidRDefault="002B1CD9" w:rsidP="002B1CD9">
            <w:pPr>
              <w:ind w:left="1"/>
              <w:rPr>
                <w:rFonts w:ascii="Arial" w:hAnsi="Arial" w:cs="Arial"/>
              </w:rPr>
            </w:pPr>
            <w:r>
              <w:rPr>
                <w:rFonts w:ascii="Arial" w:hAnsi="Arial" w:cs="Arial"/>
                <w:lang w:val="nl-NL"/>
              </w:rPr>
              <w:t>Aanbesteding:</w:t>
            </w:r>
          </w:p>
        </w:tc>
        <w:tc>
          <w:tcPr>
            <w:tcW w:w="6770" w:type="dxa"/>
          </w:tcPr>
          <w:p w14:paraId="5EC93F06" w14:textId="3FCEDF38" w:rsidR="002B1CD9" w:rsidRDefault="00BE6212" w:rsidP="002B1CD9">
            <w:pPr>
              <w:rPr>
                <w:rFonts w:ascii="Arial" w:hAnsi="Arial" w:cs="Arial"/>
                <w:lang w:val="nl-NL"/>
              </w:rPr>
            </w:pPr>
            <w:r w:rsidRPr="00BE6212">
              <w:rPr>
                <w:rFonts w:ascii="Arial" w:hAnsi="Arial" w:cs="Arial"/>
                <w:lang w:val="nl-NL"/>
              </w:rPr>
              <w:t>Ede OV-knoop - Realisatie station en spoorinfra</w:t>
            </w:r>
          </w:p>
        </w:tc>
      </w:tr>
      <w:tr w:rsidR="002B1CD9" w14:paraId="5EC93F0A" w14:textId="77777777" w:rsidTr="002B1CD9">
        <w:tc>
          <w:tcPr>
            <w:tcW w:w="2235" w:type="dxa"/>
          </w:tcPr>
          <w:p w14:paraId="5EC93F08" w14:textId="77777777" w:rsidR="002B1CD9" w:rsidRPr="002B1CD9" w:rsidRDefault="002B1CD9" w:rsidP="002B1CD9">
            <w:pPr>
              <w:ind w:left="1"/>
              <w:rPr>
                <w:rFonts w:ascii="Arial" w:hAnsi="Arial" w:cs="Arial"/>
              </w:rPr>
            </w:pPr>
            <w:r>
              <w:rPr>
                <w:rFonts w:ascii="Arial" w:hAnsi="Arial" w:cs="Arial"/>
                <w:lang w:val="nl-NL"/>
              </w:rPr>
              <w:t>TenderNed-kenmerk:</w:t>
            </w:r>
          </w:p>
        </w:tc>
        <w:tc>
          <w:tcPr>
            <w:tcW w:w="6770" w:type="dxa"/>
          </w:tcPr>
          <w:p w14:paraId="5EC93F09" w14:textId="31EFCD96" w:rsidR="002B1CD9" w:rsidRDefault="00BE6212" w:rsidP="002B1CD9">
            <w:pPr>
              <w:rPr>
                <w:rFonts w:ascii="Arial" w:hAnsi="Arial" w:cs="Arial"/>
                <w:lang w:val="nl-NL"/>
              </w:rPr>
            </w:pPr>
            <w:r>
              <w:rPr>
                <w:rFonts w:ascii="Arial" w:hAnsi="Arial" w:cs="Arial"/>
                <w:lang w:val="nl-NL"/>
              </w:rPr>
              <w:t>254880</w:t>
            </w:r>
          </w:p>
        </w:tc>
      </w:tr>
    </w:tbl>
    <w:p w14:paraId="5EC93F0B" w14:textId="77777777" w:rsidR="007B033B" w:rsidRPr="00BB0302" w:rsidRDefault="007B033B" w:rsidP="007B033B">
      <w:pPr>
        <w:rPr>
          <w:rFonts w:ascii="Arial" w:hAnsi="Arial" w:cs="Arial"/>
        </w:rPr>
      </w:pPr>
    </w:p>
    <w:p w14:paraId="5EC93F0C" w14:textId="77777777" w:rsidR="000205A4" w:rsidRDefault="000205A4" w:rsidP="007B033B">
      <w:pPr>
        <w:rPr>
          <w:rFonts w:ascii="Arial" w:hAnsi="Arial" w:cs="Arial"/>
        </w:rPr>
      </w:pPr>
    </w:p>
    <w:p w14:paraId="5EC93F0D" w14:textId="77777777" w:rsidR="000205A4" w:rsidRPr="00BB0302" w:rsidRDefault="000205A4" w:rsidP="007B033B">
      <w:pPr>
        <w:rPr>
          <w:rFonts w:ascii="Arial" w:hAnsi="Arial" w:cs="Arial"/>
        </w:rPr>
      </w:pPr>
    </w:p>
    <w:p w14:paraId="5EC93F0E" w14:textId="42F1ED6F" w:rsidR="007B033B" w:rsidRPr="00BB0302" w:rsidRDefault="007B033B" w:rsidP="007B033B">
      <w:pPr>
        <w:rPr>
          <w:rFonts w:ascii="Arial" w:hAnsi="Arial" w:cs="Arial"/>
          <w:b/>
          <w:sz w:val="24"/>
        </w:rPr>
      </w:pPr>
      <w:r w:rsidRPr="00BB0302">
        <w:rPr>
          <w:rFonts w:ascii="Arial" w:hAnsi="Arial" w:cs="Arial"/>
          <w:b/>
          <w:sz w:val="24"/>
        </w:rPr>
        <w:t>Aan de g</w:t>
      </w:r>
      <w:r w:rsidR="00BE6212">
        <w:rPr>
          <w:rFonts w:ascii="Arial" w:hAnsi="Arial" w:cs="Arial"/>
          <w:b/>
          <w:sz w:val="24"/>
        </w:rPr>
        <w:t>eï</w:t>
      </w:r>
      <w:r w:rsidR="003D6739">
        <w:rPr>
          <w:rFonts w:ascii="Arial" w:hAnsi="Arial" w:cs="Arial"/>
          <w:b/>
          <w:sz w:val="24"/>
        </w:rPr>
        <w:t>nteresseerde</w:t>
      </w:r>
      <w:bookmarkStart w:id="0" w:name="_GoBack"/>
      <w:bookmarkEnd w:id="0"/>
      <w:r w:rsidR="003D6739">
        <w:rPr>
          <w:rFonts w:ascii="Arial" w:hAnsi="Arial" w:cs="Arial"/>
          <w:b/>
          <w:sz w:val="24"/>
        </w:rPr>
        <w:t>n</w:t>
      </w:r>
      <w:r w:rsidRPr="00BB0302">
        <w:rPr>
          <w:rFonts w:ascii="Arial" w:hAnsi="Arial" w:cs="Arial"/>
          <w:b/>
          <w:sz w:val="24"/>
        </w:rPr>
        <w:t xml:space="preserve"> worden de volgende inlichtingen verstrekt:</w:t>
      </w:r>
    </w:p>
    <w:p w14:paraId="5EC93F0F" w14:textId="77777777" w:rsidR="00757DE3" w:rsidRDefault="003B75B3" w:rsidP="00757DE3">
      <w:pPr>
        <w:rPr>
          <w:rFonts w:ascii="Arial" w:hAnsi="Arial" w:cs="Arial"/>
        </w:rPr>
      </w:pPr>
      <w:r>
        <w:rPr>
          <w:rFonts w:ascii="Arial" w:hAnsi="Arial" w:cs="Arial"/>
        </w:rPr>
        <w:br/>
      </w:r>
    </w:p>
    <w:p w14:paraId="5EC93F1A" w14:textId="77777777" w:rsidR="00DD284E" w:rsidRDefault="00DD284E" w:rsidP="00757DE3">
      <w:pPr>
        <w:pStyle w:val="Lijstalinea"/>
        <w:numPr>
          <w:ilvl w:val="0"/>
          <w:numId w:val="8"/>
        </w:numPr>
        <w:ind w:left="426"/>
        <w:rPr>
          <w:rFonts w:ascii="Arial" w:hAnsi="Arial" w:cs="Arial"/>
          <w:b/>
        </w:rPr>
      </w:pPr>
      <w:r>
        <w:rPr>
          <w:rFonts w:ascii="Arial" w:hAnsi="Arial" w:cs="Arial"/>
          <w:b/>
        </w:rPr>
        <w:t>Beantwoording van de vragen</w:t>
      </w:r>
    </w:p>
    <w:p w14:paraId="5EC93F1B" w14:textId="77777777" w:rsidR="00DD284E" w:rsidRDefault="00DD284E" w:rsidP="00DD284E">
      <w:pPr>
        <w:ind w:left="66"/>
        <w:rPr>
          <w:rFonts w:ascii="Arial" w:hAnsi="Arial" w:cs="Arial"/>
          <w:b/>
        </w:rPr>
      </w:pPr>
    </w:p>
    <w:tbl>
      <w:tblPr>
        <w:tblStyle w:val="Tabelraster"/>
        <w:tblW w:w="9462" w:type="dxa"/>
        <w:tblLook w:val="04A0" w:firstRow="1" w:lastRow="0" w:firstColumn="1" w:lastColumn="0" w:noHBand="0" w:noVBand="1"/>
      </w:tblPr>
      <w:tblGrid>
        <w:gridCol w:w="505"/>
        <w:gridCol w:w="2517"/>
        <w:gridCol w:w="3210"/>
        <w:gridCol w:w="3230"/>
      </w:tblGrid>
      <w:tr w:rsidR="00BE6212" w:rsidRPr="00BE6212" w14:paraId="67043FD7" w14:textId="77777777" w:rsidTr="00BE6212">
        <w:trPr>
          <w:trHeight w:val="290"/>
        </w:trPr>
        <w:tc>
          <w:tcPr>
            <w:tcW w:w="505" w:type="dxa"/>
            <w:noWrap/>
            <w:hideMark/>
          </w:tcPr>
          <w:p w14:paraId="130FB92D" w14:textId="2B5093DF" w:rsidR="00BE6212" w:rsidRPr="00BE6212" w:rsidRDefault="00BE6212" w:rsidP="00BE6212">
            <w:pPr>
              <w:ind w:left="66"/>
              <w:rPr>
                <w:rFonts w:ascii="Arial" w:hAnsi="Arial" w:cs="Arial"/>
                <w:b/>
                <w:bCs/>
                <w:lang w:val="nl-NL"/>
              </w:rPr>
            </w:pPr>
            <w:r>
              <w:rPr>
                <w:rFonts w:ascii="Arial" w:hAnsi="Arial" w:cs="Arial"/>
                <w:b/>
                <w:bCs/>
              </w:rPr>
              <w:t>#</w:t>
            </w:r>
          </w:p>
        </w:tc>
        <w:tc>
          <w:tcPr>
            <w:tcW w:w="2517" w:type="dxa"/>
            <w:noWrap/>
            <w:hideMark/>
          </w:tcPr>
          <w:p w14:paraId="5D3FA4A6" w14:textId="77777777" w:rsidR="00BE6212" w:rsidRPr="00BE6212" w:rsidRDefault="00BE6212" w:rsidP="00BE6212">
            <w:pPr>
              <w:ind w:left="66"/>
              <w:rPr>
                <w:rFonts w:ascii="Arial" w:hAnsi="Arial" w:cs="Arial"/>
                <w:b/>
                <w:bCs/>
              </w:rPr>
            </w:pPr>
            <w:r w:rsidRPr="00BE6212">
              <w:rPr>
                <w:rFonts w:ascii="Arial" w:hAnsi="Arial" w:cs="Arial"/>
                <w:b/>
                <w:bCs/>
              </w:rPr>
              <w:t>Onderwerp</w:t>
            </w:r>
          </w:p>
        </w:tc>
        <w:tc>
          <w:tcPr>
            <w:tcW w:w="3210" w:type="dxa"/>
            <w:hideMark/>
          </w:tcPr>
          <w:p w14:paraId="6D9C6212" w14:textId="77777777" w:rsidR="00BE6212" w:rsidRPr="00BE6212" w:rsidRDefault="00BE6212" w:rsidP="00BE6212">
            <w:pPr>
              <w:ind w:left="66"/>
              <w:rPr>
                <w:rFonts w:ascii="Arial" w:hAnsi="Arial" w:cs="Arial"/>
                <w:b/>
                <w:bCs/>
              </w:rPr>
            </w:pPr>
            <w:r w:rsidRPr="00BE6212">
              <w:rPr>
                <w:rFonts w:ascii="Arial" w:hAnsi="Arial" w:cs="Arial"/>
                <w:b/>
                <w:bCs/>
              </w:rPr>
              <w:t>Vraag</w:t>
            </w:r>
          </w:p>
        </w:tc>
        <w:tc>
          <w:tcPr>
            <w:tcW w:w="3230" w:type="dxa"/>
            <w:hideMark/>
          </w:tcPr>
          <w:p w14:paraId="236B50B7" w14:textId="77777777" w:rsidR="00BE6212" w:rsidRPr="00BE6212" w:rsidRDefault="00BE6212" w:rsidP="00BE6212">
            <w:pPr>
              <w:ind w:left="66"/>
              <w:rPr>
                <w:rFonts w:ascii="Arial" w:hAnsi="Arial" w:cs="Arial"/>
                <w:b/>
                <w:bCs/>
              </w:rPr>
            </w:pPr>
            <w:r w:rsidRPr="00BE6212">
              <w:rPr>
                <w:rFonts w:ascii="Arial" w:hAnsi="Arial" w:cs="Arial"/>
                <w:b/>
                <w:bCs/>
              </w:rPr>
              <w:t>Antwoord</w:t>
            </w:r>
          </w:p>
        </w:tc>
      </w:tr>
      <w:tr w:rsidR="00BE6212" w:rsidRPr="00BE6212" w14:paraId="11A9AEFD" w14:textId="77777777" w:rsidTr="00BE6212">
        <w:trPr>
          <w:trHeight w:val="3930"/>
        </w:trPr>
        <w:tc>
          <w:tcPr>
            <w:tcW w:w="505" w:type="dxa"/>
            <w:noWrap/>
            <w:hideMark/>
          </w:tcPr>
          <w:p w14:paraId="29120043" w14:textId="77777777" w:rsidR="00BE6212" w:rsidRPr="00BE6212" w:rsidRDefault="00BE6212" w:rsidP="00BE6212">
            <w:pPr>
              <w:ind w:left="66"/>
              <w:rPr>
                <w:rFonts w:ascii="Arial" w:hAnsi="Arial" w:cs="Arial"/>
              </w:rPr>
            </w:pPr>
            <w:r w:rsidRPr="00BE6212">
              <w:rPr>
                <w:rFonts w:ascii="Arial" w:hAnsi="Arial" w:cs="Arial"/>
              </w:rPr>
              <w:t>1</w:t>
            </w:r>
          </w:p>
        </w:tc>
        <w:tc>
          <w:tcPr>
            <w:tcW w:w="2517" w:type="dxa"/>
            <w:noWrap/>
            <w:hideMark/>
          </w:tcPr>
          <w:p w14:paraId="32A0C60F" w14:textId="77777777" w:rsidR="00BE6212" w:rsidRPr="00BE6212" w:rsidRDefault="00BE6212" w:rsidP="00BE6212">
            <w:pPr>
              <w:ind w:left="66"/>
              <w:rPr>
                <w:rFonts w:ascii="Arial" w:hAnsi="Arial" w:cs="Arial"/>
              </w:rPr>
            </w:pPr>
            <w:r w:rsidRPr="00BE6212">
              <w:rPr>
                <w:rFonts w:ascii="Arial" w:hAnsi="Arial" w:cs="Arial"/>
              </w:rPr>
              <w:t>Ondertekening aanmeldingsdocumenten</w:t>
            </w:r>
          </w:p>
        </w:tc>
        <w:tc>
          <w:tcPr>
            <w:tcW w:w="3210" w:type="dxa"/>
            <w:hideMark/>
          </w:tcPr>
          <w:p w14:paraId="5CDAFE5F" w14:textId="77777777" w:rsidR="00BE6212" w:rsidRPr="00BE6212" w:rsidRDefault="00BE6212" w:rsidP="00BE6212">
            <w:pPr>
              <w:ind w:left="66"/>
              <w:rPr>
                <w:rFonts w:ascii="Arial" w:hAnsi="Arial" w:cs="Arial"/>
              </w:rPr>
            </w:pPr>
            <w:r w:rsidRPr="00BE6212">
              <w:rPr>
                <w:rFonts w:ascii="Arial" w:hAnsi="Arial" w:cs="Arial"/>
              </w:rPr>
              <w:t>Graag wil ik u aandacht vragen voor het volgende: Als gevolg van de Corona-crisis zijn sinds afgelopen weekend richtlijnen opgelegd die betrekking hebben tot het verrichten van werkzaamheden. Hierbij wordt iedereen gestimuleerd om zoveel mogelijk vanuit huis te werken. Hierdoor zal het voor veel gegadigden fysiek nagenoeg onmogelijk zijn om aanmeldingsdocumenten te (laten) voorzien van een natte handtekening. Ik verzoek u dan ook om aanmeldende partijen toe te staan aanmeldingsdocumenten te mogen voorzien van een elektronische handtekening met gekwalificeerd certificaat (beveiligingsniveau IV). Deze zijn volgens het Burgerlijk Wetboek gelijkwaardig aan een handgeschreven handtekening.</w:t>
            </w:r>
          </w:p>
        </w:tc>
        <w:tc>
          <w:tcPr>
            <w:tcW w:w="3230" w:type="dxa"/>
            <w:hideMark/>
          </w:tcPr>
          <w:p w14:paraId="585D62F1" w14:textId="77777777" w:rsidR="00BE6212" w:rsidRPr="00BE6212" w:rsidRDefault="00BE6212" w:rsidP="00BE6212">
            <w:pPr>
              <w:ind w:left="66"/>
              <w:rPr>
                <w:rFonts w:ascii="Arial" w:hAnsi="Arial" w:cs="Arial"/>
              </w:rPr>
            </w:pPr>
            <w:r w:rsidRPr="00BE6212">
              <w:rPr>
                <w:rFonts w:ascii="Arial" w:hAnsi="Arial" w:cs="Arial"/>
              </w:rPr>
              <w:t>Dit is toegestaan.</w:t>
            </w:r>
          </w:p>
        </w:tc>
      </w:tr>
      <w:tr w:rsidR="00BE6212" w:rsidRPr="00BE6212" w14:paraId="29E11A80" w14:textId="77777777" w:rsidTr="00BE6212">
        <w:trPr>
          <w:trHeight w:val="870"/>
        </w:trPr>
        <w:tc>
          <w:tcPr>
            <w:tcW w:w="505" w:type="dxa"/>
            <w:noWrap/>
            <w:hideMark/>
          </w:tcPr>
          <w:p w14:paraId="35AAE7EB" w14:textId="77777777" w:rsidR="00BE6212" w:rsidRPr="00BE6212" w:rsidRDefault="00BE6212" w:rsidP="00BE6212">
            <w:pPr>
              <w:ind w:left="66"/>
              <w:rPr>
                <w:rFonts w:ascii="Arial" w:hAnsi="Arial" w:cs="Arial"/>
              </w:rPr>
            </w:pPr>
            <w:r w:rsidRPr="00BE6212">
              <w:rPr>
                <w:rFonts w:ascii="Arial" w:hAnsi="Arial" w:cs="Arial"/>
              </w:rPr>
              <w:t>2</w:t>
            </w:r>
          </w:p>
        </w:tc>
        <w:tc>
          <w:tcPr>
            <w:tcW w:w="2517" w:type="dxa"/>
            <w:noWrap/>
            <w:hideMark/>
          </w:tcPr>
          <w:p w14:paraId="788FEB33" w14:textId="77777777" w:rsidR="00BE6212" w:rsidRPr="00BE6212" w:rsidRDefault="00BE6212" w:rsidP="00BE6212">
            <w:pPr>
              <w:ind w:left="66"/>
              <w:rPr>
                <w:rFonts w:ascii="Arial" w:hAnsi="Arial" w:cs="Arial"/>
              </w:rPr>
            </w:pPr>
            <w:r w:rsidRPr="00BE6212">
              <w:rPr>
                <w:rFonts w:ascii="Arial" w:hAnsi="Arial" w:cs="Arial"/>
              </w:rPr>
              <w:t>Algemeen</w:t>
            </w:r>
          </w:p>
        </w:tc>
        <w:tc>
          <w:tcPr>
            <w:tcW w:w="3210" w:type="dxa"/>
            <w:hideMark/>
          </w:tcPr>
          <w:p w14:paraId="443EF2A5" w14:textId="77777777" w:rsidR="00BE6212" w:rsidRPr="00BE6212" w:rsidRDefault="00BE6212" w:rsidP="00BE6212">
            <w:pPr>
              <w:ind w:left="66"/>
              <w:rPr>
                <w:rFonts w:ascii="Arial" w:hAnsi="Arial" w:cs="Arial"/>
              </w:rPr>
            </w:pPr>
            <w:r w:rsidRPr="00BE6212">
              <w:rPr>
                <w:rFonts w:ascii="Arial" w:hAnsi="Arial" w:cs="Arial"/>
              </w:rPr>
              <w:t>Zijn aanbieders die in eerder tender van station Ede zijn afgehaakt of niet binnen contract hebben ingeschreven uitgesloten van deelname?</w:t>
            </w:r>
          </w:p>
        </w:tc>
        <w:tc>
          <w:tcPr>
            <w:tcW w:w="3230" w:type="dxa"/>
            <w:hideMark/>
          </w:tcPr>
          <w:p w14:paraId="3DEF8C2B" w14:textId="77777777" w:rsidR="00BE6212" w:rsidRPr="00BE6212" w:rsidRDefault="00BE6212" w:rsidP="00BE6212">
            <w:pPr>
              <w:ind w:left="66"/>
              <w:rPr>
                <w:rFonts w:ascii="Arial" w:hAnsi="Arial" w:cs="Arial"/>
              </w:rPr>
            </w:pPr>
            <w:r w:rsidRPr="00BE6212">
              <w:rPr>
                <w:rFonts w:ascii="Arial" w:hAnsi="Arial" w:cs="Arial"/>
              </w:rPr>
              <w:t xml:space="preserve">Nee, deze mogen deelnemen aan de procedure. De scope, aanbestedingsvorm, samenwerkingsvorm en gunningscriteria zijn wezenlijk gewijzigd. </w:t>
            </w:r>
          </w:p>
        </w:tc>
      </w:tr>
      <w:tr w:rsidR="00BE6212" w:rsidRPr="00BE6212" w14:paraId="56E0EE6E" w14:textId="77777777" w:rsidTr="00BE6212">
        <w:trPr>
          <w:trHeight w:val="558"/>
        </w:trPr>
        <w:tc>
          <w:tcPr>
            <w:tcW w:w="505" w:type="dxa"/>
            <w:noWrap/>
            <w:hideMark/>
          </w:tcPr>
          <w:p w14:paraId="3BC261EA" w14:textId="77777777" w:rsidR="00BE6212" w:rsidRPr="00BE6212" w:rsidRDefault="00BE6212" w:rsidP="00BE6212">
            <w:pPr>
              <w:ind w:left="66"/>
              <w:rPr>
                <w:rFonts w:ascii="Arial" w:hAnsi="Arial" w:cs="Arial"/>
              </w:rPr>
            </w:pPr>
            <w:r w:rsidRPr="00BE6212">
              <w:rPr>
                <w:rFonts w:ascii="Arial" w:hAnsi="Arial" w:cs="Arial"/>
              </w:rPr>
              <w:t>3</w:t>
            </w:r>
          </w:p>
        </w:tc>
        <w:tc>
          <w:tcPr>
            <w:tcW w:w="2517" w:type="dxa"/>
            <w:noWrap/>
            <w:hideMark/>
          </w:tcPr>
          <w:p w14:paraId="2B331770" w14:textId="77777777" w:rsidR="00BE6212" w:rsidRPr="00BE6212" w:rsidRDefault="00BE6212" w:rsidP="00BE6212">
            <w:pPr>
              <w:ind w:left="66"/>
              <w:rPr>
                <w:rFonts w:ascii="Arial" w:hAnsi="Arial" w:cs="Arial"/>
              </w:rPr>
            </w:pPr>
            <w:r w:rsidRPr="00BE6212">
              <w:rPr>
                <w:rFonts w:ascii="Arial" w:hAnsi="Arial" w:cs="Arial"/>
              </w:rPr>
              <w:t>Algemeen</w:t>
            </w:r>
          </w:p>
        </w:tc>
        <w:tc>
          <w:tcPr>
            <w:tcW w:w="3210" w:type="dxa"/>
            <w:hideMark/>
          </w:tcPr>
          <w:p w14:paraId="6216FDD3" w14:textId="77777777" w:rsidR="00BE6212" w:rsidRPr="00BE6212" w:rsidRDefault="00BE6212" w:rsidP="00BE6212">
            <w:pPr>
              <w:ind w:left="66"/>
              <w:rPr>
                <w:rFonts w:ascii="Arial" w:hAnsi="Arial" w:cs="Arial"/>
              </w:rPr>
            </w:pPr>
            <w:r w:rsidRPr="00BE6212">
              <w:rPr>
                <w:rFonts w:ascii="Arial" w:hAnsi="Arial" w:cs="Arial"/>
              </w:rPr>
              <w:t>Wordt de veiligheidsladder een onderdeel van de gunningscriteria?</w:t>
            </w:r>
          </w:p>
        </w:tc>
        <w:tc>
          <w:tcPr>
            <w:tcW w:w="3230" w:type="dxa"/>
            <w:hideMark/>
          </w:tcPr>
          <w:p w14:paraId="27147533" w14:textId="77777777" w:rsidR="00BE6212" w:rsidRPr="00BE6212" w:rsidRDefault="00BE6212" w:rsidP="00BE6212">
            <w:pPr>
              <w:ind w:left="66"/>
              <w:rPr>
                <w:rFonts w:ascii="Arial" w:hAnsi="Arial" w:cs="Arial"/>
              </w:rPr>
            </w:pPr>
            <w:r w:rsidRPr="00BE6212">
              <w:rPr>
                <w:rFonts w:ascii="Arial" w:hAnsi="Arial" w:cs="Arial"/>
              </w:rPr>
              <w:t xml:space="preserve">Ja, zij het in iets gewijzigde vorm. Partijen mogen als onderdeel van de aanbieding een ambitieniveau aanbieden op basis van de criteria van de 'veiligheidsladder'. Hierdoor kunnen partijen die nog geen certificaat hebben een aanbieding doen en toch </w:t>
            </w:r>
            <w:r w:rsidRPr="00BE6212">
              <w:rPr>
                <w:rFonts w:ascii="Arial" w:hAnsi="Arial" w:cs="Arial"/>
              </w:rPr>
              <w:lastRenderedPageBreak/>
              <w:t>profiteren van het bijbehorende kortingspercentage.</w:t>
            </w:r>
          </w:p>
        </w:tc>
      </w:tr>
      <w:tr w:rsidR="00BE6212" w:rsidRPr="00BE6212" w14:paraId="0CCE562D" w14:textId="77777777" w:rsidTr="00BE6212">
        <w:trPr>
          <w:trHeight w:val="1230"/>
        </w:trPr>
        <w:tc>
          <w:tcPr>
            <w:tcW w:w="505" w:type="dxa"/>
            <w:noWrap/>
            <w:hideMark/>
          </w:tcPr>
          <w:p w14:paraId="0E27E80D" w14:textId="77777777" w:rsidR="00BE6212" w:rsidRPr="00BE6212" w:rsidRDefault="00BE6212" w:rsidP="00BE6212">
            <w:pPr>
              <w:ind w:left="66"/>
              <w:rPr>
                <w:rFonts w:ascii="Arial" w:hAnsi="Arial" w:cs="Arial"/>
              </w:rPr>
            </w:pPr>
            <w:r w:rsidRPr="00BE6212">
              <w:rPr>
                <w:rFonts w:ascii="Arial" w:hAnsi="Arial" w:cs="Arial"/>
              </w:rPr>
              <w:lastRenderedPageBreak/>
              <w:t>4</w:t>
            </w:r>
          </w:p>
        </w:tc>
        <w:tc>
          <w:tcPr>
            <w:tcW w:w="2517" w:type="dxa"/>
            <w:noWrap/>
            <w:hideMark/>
          </w:tcPr>
          <w:p w14:paraId="2BFDF864" w14:textId="77777777" w:rsidR="00BE6212" w:rsidRPr="00BE6212" w:rsidRDefault="00BE6212" w:rsidP="00BE6212">
            <w:pPr>
              <w:ind w:left="66"/>
              <w:rPr>
                <w:rFonts w:ascii="Arial" w:hAnsi="Arial" w:cs="Arial"/>
              </w:rPr>
            </w:pPr>
            <w:r w:rsidRPr="00BE6212">
              <w:rPr>
                <w:rFonts w:ascii="Arial" w:hAnsi="Arial" w:cs="Arial"/>
              </w:rPr>
              <w:t>Algemeen</w:t>
            </w:r>
          </w:p>
        </w:tc>
        <w:tc>
          <w:tcPr>
            <w:tcW w:w="3210" w:type="dxa"/>
            <w:hideMark/>
          </w:tcPr>
          <w:p w14:paraId="492EDA9C" w14:textId="77777777" w:rsidR="00BE6212" w:rsidRPr="00BE6212" w:rsidRDefault="00BE6212" w:rsidP="00BE6212">
            <w:pPr>
              <w:ind w:left="66"/>
              <w:rPr>
                <w:rFonts w:ascii="Arial" w:hAnsi="Arial" w:cs="Arial"/>
              </w:rPr>
            </w:pPr>
            <w:r w:rsidRPr="00BE6212">
              <w:rPr>
                <w:rFonts w:ascii="Arial" w:hAnsi="Arial" w:cs="Arial"/>
              </w:rPr>
              <w:t>Hoeveel partijen worden er maximaal uitgenodigd?</w:t>
            </w:r>
          </w:p>
        </w:tc>
        <w:tc>
          <w:tcPr>
            <w:tcW w:w="3230" w:type="dxa"/>
            <w:hideMark/>
          </w:tcPr>
          <w:p w14:paraId="25857B0D" w14:textId="77777777" w:rsidR="00BE6212" w:rsidRPr="00BE6212" w:rsidRDefault="00BE6212" w:rsidP="00BE6212">
            <w:pPr>
              <w:ind w:left="66"/>
              <w:rPr>
                <w:rFonts w:ascii="Arial" w:hAnsi="Arial" w:cs="Arial"/>
              </w:rPr>
            </w:pPr>
            <w:r w:rsidRPr="00BE6212">
              <w:rPr>
                <w:rFonts w:ascii="Arial" w:hAnsi="Arial" w:cs="Arial"/>
              </w:rPr>
              <w:t xml:space="preserve">Gezien de gestelde minimumervaringseisen en van toepassing zijnde erkenningen is er geen limiet gesteld aan het aantal deelnemende partijen. Er vindt geen nadere selectie plaats. </w:t>
            </w:r>
          </w:p>
        </w:tc>
      </w:tr>
      <w:tr w:rsidR="00BE6212" w:rsidRPr="00BE6212" w14:paraId="47CDAF01" w14:textId="77777777" w:rsidTr="00BE6212">
        <w:trPr>
          <w:trHeight w:val="2480"/>
        </w:trPr>
        <w:tc>
          <w:tcPr>
            <w:tcW w:w="505" w:type="dxa"/>
            <w:noWrap/>
            <w:hideMark/>
          </w:tcPr>
          <w:p w14:paraId="62CCB584" w14:textId="77777777" w:rsidR="00BE6212" w:rsidRPr="00BE6212" w:rsidRDefault="00BE6212" w:rsidP="00BE6212">
            <w:pPr>
              <w:ind w:left="66"/>
              <w:rPr>
                <w:rFonts w:ascii="Arial" w:hAnsi="Arial" w:cs="Arial"/>
              </w:rPr>
            </w:pPr>
            <w:r w:rsidRPr="00BE6212">
              <w:rPr>
                <w:rFonts w:ascii="Arial" w:hAnsi="Arial" w:cs="Arial"/>
              </w:rPr>
              <w:t>5</w:t>
            </w:r>
          </w:p>
        </w:tc>
        <w:tc>
          <w:tcPr>
            <w:tcW w:w="2517" w:type="dxa"/>
            <w:noWrap/>
            <w:hideMark/>
          </w:tcPr>
          <w:p w14:paraId="625C797E"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10ADD03C" w14:textId="77777777" w:rsidR="00BE6212" w:rsidRPr="00BE6212" w:rsidRDefault="00BE6212" w:rsidP="00BE6212">
            <w:pPr>
              <w:ind w:left="66"/>
              <w:rPr>
                <w:rFonts w:ascii="Arial" w:hAnsi="Arial" w:cs="Arial"/>
              </w:rPr>
            </w:pPr>
            <w:r w:rsidRPr="00BE6212">
              <w:rPr>
                <w:rFonts w:ascii="Arial" w:hAnsi="Arial" w:cs="Arial"/>
              </w:rPr>
              <w:t>Het betreft een VO wat verder uitgewerkt moet worden. Zijn de VO- documenten uitgangspunt voor de tenderfase en zal na gunning/aanbesteding de VO-documenten verder uitgewerkt en aantoonbaar gemaakt te worden door de opdrachtnemer. Of moeten de VO-documenten in tenderfase (voor aanbesteding) getoetst en uitgewerkt te worden naar een DO- fase?</w:t>
            </w:r>
          </w:p>
        </w:tc>
        <w:tc>
          <w:tcPr>
            <w:tcW w:w="3230" w:type="dxa"/>
            <w:hideMark/>
          </w:tcPr>
          <w:p w14:paraId="771A5221" w14:textId="77777777" w:rsidR="00BE6212" w:rsidRPr="00BE6212" w:rsidRDefault="00BE6212" w:rsidP="00BE6212">
            <w:pPr>
              <w:ind w:left="66"/>
              <w:rPr>
                <w:rFonts w:ascii="Arial" w:hAnsi="Arial" w:cs="Arial"/>
              </w:rPr>
            </w:pPr>
            <w:r w:rsidRPr="00BE6212">
              <w:rPr>
                <w:rFonts w:ascii="Arial" w:hAnsi="Arial" w:cs="Arial"/>
              </w:rPr>
              <w:t>ProRail vraagt geen ontwerpproducten als onderdeel van de inschrijving. Uitwerking van de ontwerpen vindt plaats na gunning. Indien gegadigde tijdens de aanbesteding, ten behoeve van haar eigen bestendige aanbieding, delen uitwerkt is dat een eigen keuze. Wel zal er een extra inspanning te verwachten zijn ten behoeve van de kwalitatieve aanbieding en optimalisatie van de aanbieding tijdens de onderhandeling.</w:t>
            </w:r>
          </w:p>
        </w:tc>
      </w:tr>
      <w:tr w:rsidR="00BE6212" w:rsidRPr="00BE6212" w14:paraId="07A80235" w14:textId="77777777" w:rsidTr="00BE6212">
        <w:trPr>
          <w:trHeight w:val="2030"/>
        </w:trPr>
        <w:tc>
          <w:tcPr>
            <w:tcW w:w="505" w:type="dxa"/>
            <w:noWrap/>
            <w:hideMark/>
          </w:tcPr>
          <w:p w14:paraId="38BF8C4F" w14:textId="77777777" w:rsidR="00BE6212" w:rsidRPr="00BE6212" w:rsidRDefault="00BE6212" w:rsidP="00BE6212">
            <w:pPr>
              <w:ind w:left="66"/>
              <w:rPr>
                <w:rFonts w:ascii="Arial" w:hAnsi="Arial" w:cs="Arial"/>
              </w:rPr>
            </w:pPr>
            <w:r w:rsidRPr="00BE6212">
              <w:rPr>
                <w:rFonts w:ascii="Arial" w:hAnsi="Arial" w:cs="Arial"/>
              </w:rPr>
              <w:t>6</w:t>
            </w:r>
          </w:p>
        </w:tc>
        <w:tc>
          <w:tcPr>
            <w:tcW w:w="2517" w:type="dxa"/>
            <w:noWrap/>
            <w:hideMark/>
          </w:tcPr>
          <w:p w14:paraId="27768F76"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0A6A76C4" w14:textId="77777777" w:rsidR="00BE6212" w:rsidRPr="00BE6212" w:rsidRDefault="00BE6212" w:rsidP="00BE6212">
            <w:pPr>
              <w:ind w:left="66"/>
              <w:rPr>
                <w:rFonts w:ascii="Arial" w:hAnsi="Arial" w:cs="Arial"/>
              </w:rPr>
            </w:pPr>
            <w:r w:rsidRPr="00BE6212">
              <w:rPr>
                <w:rFonts w:ascii="Arial" w:hAnsi="Arial" w:cs="Arial"/>
              </w:rPr>
              <w:t>Onderhandelingsprocedure met overleg, “Wanneer het dossier is geoptimaliseerd en de partijen hun eerste aanbieding hebben gedaan biedt de onderhandelingsprocedure de mogelijkheid om de individuele aanbieding van partijen te verbeteren.”</w:t>
            </w:r>
            <w:r w:rsidRPr="00BE6212">
              <w:rPr>
                <w:rFonts w:ascii="Arial" w:hAnsi="Arial" w:cs="Arial"/>
              </w:rPr>
              <w:br/>
              <w:t>Wanneer is deze eerste aanbieding in relatie tot planning?"</w:t>
            </w:r>
          </w:p>
        </w:tc>
        <w:tc>
          <w:tcPr>
            <w:tcW w:w="3230" w:type="dxa"/>
            <w:hideMark/>
          </w:tcPr>
          <w:p w14:paraId="315AE8F6" w14:textId="77777777" w:rsidR="00BE6212" w:rsidRPr="00BE6212" w:rsidRDefault="00BE6212" w:rsidP="00BE6212">
            <w:pPr>
              <w:ind w:left="66"/>
              <w:rPr>
                <w:rFonts w:ascii="Arial" w:hAnsi="Arial" w:cs="Arial"/>
              </w:rPr>
            </w:pPr>
            <w:r w:rsidRPr="00BE6212">
              <w:rPr>
                <w:rFonts w:ascii="Arial" w:hAnsi="Arial" w:cs="Arial"/>
              </w:rPr>
              <w:t xml:space="preserve">Conform de huidige planning staat dit moment gepland voor eind september. </w:t>
            </w:r>
          </w:p>
        </w:tc>
      </w:tr>
      <w:tr w:rsidR="00BE6212" w:rsidRPr="00BE6212" w14:paraId="0E4E9955" w14:textId="77777777" w:rsidTr="00BE6212">
        <w:trPr>
          <w:trHeight w:val="2320"/>
        </w:trPr>
        <w:tc>
          <w:tcPr>
            <w:tcW w:w="505" w:type="dxa"/>
            <w:noWrap/>
            <w:hideMark/>
          </w:tcPr>
          <w:p w14:paraId="536960C0" w14:textId="77777777" w:rsidR="00BE6212" w:rsidRPr="00BE6212" w:rsidRDefault="00BE6212" w:rsidP="00BE6212">
            <w:pPr>
              <w:ind w:left="66"/>
              <w:rPr>
                <w:rFonts w:ascii="Arial" w:hAnsi="Arial" w:cs="Arial"/>
              </w:rPr>
            </w:pPr>
            <w:r w:rsidRPr="00BE6212">
              <w:rPr>
                <w:rFonts w:ascii="Arial" w:hAnsi="Arial" w:cs="Arial"/>
              </w:rPr>
              <w:t>7</w:t>
            </w:r>
          </w:p>
        </w:tc>
        <w:tc>
          <w:tcPr>
            <w:tcW w:w="2517" w:type="dxa"/>
            <w:noWrap/>
            <w:hideMark/>
          </w:tcPr>
          <w:p w14:paraId="0CB19A1E"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147227C0" w14:textId="77777777" w:rsidR="00BE6212" w:rsidRPr="00BE6212" w:rsidRDefault="00BE6212" w:rsidP="00BE6212">
            <w:pPr>
              <w:ind w:left="66"/>
              <w:rPr>
                <w:rFonts w:ascii="Arial" w:hAnsi="Arial" w:cs="Arial"/>
              </w:rPr>
            </w:pPr>
            <w:r w:rsidRPr="00BE6212">
              <w:rPr>
                <w:rFonts w:ascii="Arial" w:hAnsi="Arial" w:cs="Arial"/>
              </w:rPr>
              <w:t>Onderhandelingsprocedure met overleg, “Wanneer het dossier is geoptimaliseerd en de partijen hun eerste aanbieding hebben gedaan biedt de onderhandelingsprocedure de mogelijkheid om de individuele aanbieding van partijen te verbeteren.”</w:t>
            </w:r>
            <w:r w:rsidRPr="00BE6212">
              <w:rPr>
                <w:rFonts w:ascii="Arial" w:hAnsi="Arial" w:cs="Arial"/>
              </w:rPr>
              <w:br/>
            </w:r>
            <w:r w:rsidRPr="00BE6212">
              <w:rPr>
                <w:rFonts w:ascii="Arial" w:hAnsi="Arial" w:cs="Arial"/>
              </w:rPr>
              <w:br/>
              <w:t>Vallen er na de eerste aanbieding met onderhandeling partijen af. Zo ja, hoeveel partijen blijven er over?"</w:t>
            </w:r>
          </w:p>
        </w:tc>
        <w:tc>
          <w:tcPr>
            <w:tcW w:w="3230" w:type="dxa"/>
            <w:hideMark/>
          </w:tcPr>
          <w:p w14:paraId="7A6BA2B9" w14:textId="77777777" w:rsidR="00BE6212" w:rsidRPr="00BE6212" w:rsidRDefault="00BE6212" w:rsidP="00BE6212">
            <w:pPr>
              <w:ind w:left="66"/>
              <w:rPr>
                <w:rFonts w:ascii="Arial" w:hAnsi="Arial" w:cs="Arial"/>
              </w:rPr>
            </w:pPr>
            <w:r w:rsidRPr="00BE6212">
              <w:rPr>
                <w:rFonts w:ascii="Arial" w:hAnsi="Arial" w:cs="Arial"/>
              </w:rPr>
              <w:t>ProRail heeft ervoor gekozen geen partijen tussentijds te laten afvallen.</w:t>
            </w:r>
          </w:p>
        </w:tc>
      </w:tr>
      <w:tr w:rsidR="00BE6212" w:rsidRPr="00BE6212" w14:paraId="6C16B156" w14:textId="77777777" w:rsidTr="00BE6212">
        <w:trPr>
          <w:trHeight w:val="2610"/>
        </w:trPr>
        <w:tc>
          <w:tcPr>
            <w:tcW w:w="505" w:type="dxa"/>
            <w:noWrap/>
            <w:hideMark/>
          </w:tcPr>
          <w:p w14:paraId="785D0ABF" w14:textId="77777777" w:rsidR="00BE6212" w:rsidRPr="00BE6212" w:rsidRDefault="00BE6212" w:rsidP="00BE6212">
            <w:pPr>
              <w:ind w:left="66"/>
              <w:rPr>
                <w:rFonts w:ascii="Arial" w:hAnsi="Arial" w:cs="Arial"/>
              </w:rPr>
            </w:pPr>
            <w:r w:rsidRPr="00BE6212">
              <w:rPr>
                <w:rFonts w:ascii="Arial" w:hAnsi="Arial" w:cs="Arial"/>
              </w:rPr>
              <w:lastRenderedPageBreak/>
              <w:t>8</w:t>
            </w:r>
          </w:p>
        </w:tc>
        <w:tc>
          <w:tcPr>
            <w:tcW w:w="2517" w:type="dxa"/>
            <w:noWrap/>
            <w:hideMark/>
          </w:tcPr>
          <w:p w14:paraId="24723C6C"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4D84B89A" w14:textId="77777777" w:rsidR="00BE6212" w:rsidRPr="00BE6212" w:rsidRDefault="00BE6212" w:rsidP="00BE6212">
            <w:pPr>
              <w:ind w:left="66"/>
              <w:rPr>
                <w:rFonts w:ascii="Arial" w:hAnsi="Arial" w:cs="Arial"/>
              </w:rPr>
            </w:pPr>
            <w:r w:rsidRPr="00BE6212">
              <w:rPr>
                <w:rFonts w:ascii="Arial" w:hAnsi="Arial" w:cs="Arial"/>
              </w:rPr>
              <w:t>Totaalpalet aan gunningscriteria: “Gezien het beschikbare budget bestaat tevens de mogelijkheid voor partijen om minder scope aan te bieden ten behoeve van een betere aanpak.”</w:t>
            </w:r>
            <w:r w:rsidRPr="00BE6212">
              <w:rPr>
                <w:rFonts w:ascii="Arial" w:hAnsi="Arial" w:cs="Arial"/>
              </w:rPr>
              <w:br/>
            </w:r>
            <w:r w:rsidRPr="00BE6212">
              <w:rPr>
                <w:rFonts w:ascii="Arial" w:hAnsi="Arial" w:cs="Arial"/>
              </w:rPr>
              <w:br/>
              <w:t>Hoe zorgt opdrachtgever er voor dat er een gelijk spelersveld ontstaat tussen de diverse aanbieders. Minder is immers altijd goedkoper, maar wat is nog toelaatbaar binnen contract?"</w:t>
            </w:r>
          </w:p>
        </w:tc>
        <w:tc>
          <w:tcPr>
            <w:tcW w:w="3230" w:type="dxa"/>
            <w:hideMark/>
          </w:tcPr>
          <w:p w14:paraId="77AABCB7" w14:textId="77777777" w:rsidR="00BE6212" w:rsidRPr="00BE6212" w:rsidRDefault="00BE6212" w:rsidP="00BE6212">
            <w:pPr>
              <w:ind w:left="66"/>
              <w:rPr>
                <w:rFonts w:ascii="Arial" w:hAnsi="Arial" w:cs="Arial"/>
              </w:rPr>
            </w:pPr>
            <w:r w:rsidRPr="00BE6212">
              <w:rPr>
                <w:rFonts w:ascii="Arial" w:hAnsi="Arial" w:cs="Arial"/>
              </w:rPr>
              <w:t>ProRail heeft in de vraagspecificatie eenduidig afgebakend welke scope er in de aanbieding 'minder' mag worden aangeboden. Dit wordt in het gunningscriterium middels een representatieve fictieve bijtelling gecompenseerd.</w:t>
            </w:r>
          </w:p>
        </w:tc>
      </w:tr>
      <w:tr w:rsidR="00BE6212" w:rsidRPr="00BE6212" w14:paraId="66BEFDC1" w14:textId="77777777" w:rsidTr="00BE6212">
        <w:trPr>
          <w:trHeight w:val="1450"/>
        </w:trPr>
        <w:tc>
          <w:tcPr>
            <w:tcW w:w="505" w:type="dxa"/>
            <w:noWrap/>
            <w:hideMark/>
          </w:tcPr>
          <w:p w14:paraId="3D9E2FFF" w14:textId="77777777" w:rsidR="00BE6212" w:rsidRPr="00BE6212" w:rsidRDefault="00BE6212" w:rsidP="00BE6212">
            <w:pPr>
              <w:ind w:left="66"/>
              <w:rPr>
                <w:rFonts w:ascii="Arial" w:hAnsi="Arial" w:cs="Arial"/>
              </w:rPr>
            </w:pPr>
            <w:r w:rsidRPr="00BE6212">
              <w:rPr>
                <w:rFonts w:ascii="Arial" w:hAnsi="Arial" w:cs="Arial"/>
              </w:rPr>
              <w:t>9</w:t>
            </w:r>
          </w:p>
        </w:tc>
        <w:tc>
          <w:tcPr>
            <w:tcW w:w="2517" w:type="dxa"/>
            <w:noWrap/>
            <w:hideMark/>
          </w:tcPr>
          <w:p w14:paraId="78A417EF"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4A3724E8" w14:textId="77777777" w:rsidR="00BE6212" w:rsidRPr="00BE6212" w:rsidRDefault="00BE6212" w:rsidP="00BE6212">
            <w:pPr>
              <w:ind w:left="66"/>
              <w:rPr>
                <w:rFonts w:ascii="Arial" w:hAnsi="Arial" w:cs="Arial"/>
              </w:rPr>
            </w:pPr>
            <w:r w:rsidRPr="00BE6212">
              <w:rPr>
                <w:rFonts w:ascii="Arial" w:hAnsi="Arial" w:cs="Arial"/>
              </w:rPr>
              <w:t xml:space="preserve">Tegemoetkoming in de aanbestedingskosten </w:t>
            </w:r>
            <w:r w:rsidRPr="00BE6212">
              <w:rPr>
                <w:rFonts w:ascii="Arial" w:hAnsi="Arial" w:cs="Arial"/>
              </w:rPr>
              <w:br/>
              <w:t>Wat is een marktconforme vergoeding?"</w:t>
            </w:r>
          </w:p>
        </w:tc>
        <w:tc>
          <w:tcPr>
            <w:tcW w:w="3230" w:type="dxa"/>
            <w:hideMark/>
          </w:tcPr>
          <w:p w14:paraId="408FC680" w14:textId="77777777" w:rsidR="00BE6212" w:rsidRPr="00BE6212" w:rsidRDefault="00BE6212" w:rsidP="00BE6212">
            <w:pPr>
              <w:ind w:left="66"/>
              <w:rPr>
                <w:rFonts w:ascii="Arial" w:hAnsi="Arial" w:cs="Arial"/>
              </w:rPr>
            </w:pPr>
            <w:r w:rsidRPr="00BE6212">
              <w:rPr>
                <w:rFonts w:ascii="Arial" w:hAnsi="Arial" w:cs="Arial"/>
              </w:rPr>
              <w:t>ProRail spreekt over een representatieve tegemoetkoming; een tegemoetkoming die naar oordeel van ProRail in verhouding staat tot de inspanning die marktpartijen gedurende het proces moeten uitvoeren om tot inschrijving te komen.</w:t>
            </w:r>
          </w:p>
        </w:tc>
      </w:tr>
      <w:tr w:rsidR="00BE6212" w:rsidRPr="00BE6212" w14:paraId="3EBBC76F" w14:textId="77777777" w:rsidTr="00BE6212">
        <w:trPr>
          <w:trHeight w:val="1160"/>
        </w:trPr>
        <w:tc>
          <w:tcPr>
            <w:tcW w:w="505" w:type="dxa"/>
            <w:noWrap/>
            <w:hideMark/>
          </w:tcPr>
          <w:p w14:paraId="4819CC79" w14:textId="77777777" w:rsidR="00BE6212" w:rsidRPr="00BE6212" w:rsidRDefault="00BE6212" w:rsidP="00BE6212">
            <w:pPr>
              <w:ind w:left="66"/>
              <w:rPr>
                <w:rFonts w:ascii="Arial" w:hAnsi="Arial" w:cs="Arial"/>
              </w:rPr>
            </w:pPr>
            <w:r w:rsidRPr="00BE6212">
              <w:rPr>
                <w:rFonts w:ascii="Arial" w:hAnsi="Arial" w:cs="Arial"/>
              </w:rPr>
              <w:t>10</w:t>
            </w:r>
          </w:p>
        </w:tc>
        <w:tc>
          <w:tcPr>
            <w:tcW w:w="2517" w:type="dxa"/>
            <w:noWrap/>
            <w:hideMark/>
          </w:tcPr>
          <w:p w14:paraId="20C6255C"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6C94075F" w14:textId="77777777" w:rsidR="00BE6212" w:rsidRPr="00BE6212" w:rsidRDefault="00BE6212" w:rsidP="00BE6212">
            <w:pPr>
              <w:ind w:left="66"/>
              <w:rPr>
                <w:rFonts w:ascii="Arial" w:hAnsi="Arial" w:cs="Arial"/>
              </w:rPr>
            </w:pPr>
            <w:r w:rsidRPr="00BE6212">
              <w:rPr>
                <w:rFonts w:ascii="Arial" w:hAnsi="Arial" w:cs="Arial"/>
              </w:rPr>
              <w:t xml:space="preserve">Tegemoetkoming in de aanbestedingskosten </w:t>
            </w:r>
            <w:r w:rsidRPr="00BE6212">
              <w:rPr>
                <w:rFonts w:ascii="Arial" w:hAnsi="Arial" w:cs="Arial"/>
              </w:rPr>
              <w:br/>
              <w:t>Verzoek aan te geven welke vergoeding er gedaan zal worden?"</w:t>
            </w:r>
          </w:p>
        </w:tc>
        <w:tc>
          <w:tcPr>
            <w:tcW w:w="3230" w:type="dxa"/>
            <w:hideMark/>
          </w:tcPr>
          <w:p w14:paraId="05EBB642" w14:textId="77777777" w:rsidR="00BE6212" w:rsidRPr="00BE6212" w:rsidRDefault="00BE6212" w:rsidP="00BE6212">
            <w:pPr>
              <w:ind w:left="66"/>
              <w:rPr>
                <w:rFonts w:ascii="Arial" w:hAnsi="Arial" w:cs="Arial"/>
              </w:rPr>
            </w:pPr>
            <w:r w:rsidRPr="00BE6212">
              <w:rPr>
                <w:rFonts w:ascii="Arial" w:hAnsi="Arial" w:cs="Arial"/>
              </w:rPr>
              <w:t>Er geldt een tegemoetkoming per geldigde inschrijving (Best and Final Offer) van 400.000,- euro. Deze vergoeding wordt niet uitgekeerd aan de winnende inschrijver. Zie ook het antwoord op vraag 12.</w:t>
            </w:r>
          </w:p>
        </w:tc>
      </w:tr>
      <w:tr w:rsidR="00BE6212" w:rsidRPr="00BE6212" w14:paraId="731ADAF0" w14:textId="77777777" w:rsidTr="00BE6212">
        <w:trPr>
          <w:trHeight w:val="2610"/>
        </w:trPr>
        <w:tc>
          <w:tcPr>
            <w:tcW w:w="505" w:type="dxa"/>
            <w:noWrap/>
            <w:hideMark/>
          </w:tcPr>
          <w:p w14:paraId="44DED5C6" w14:textId="77777777" w:rsidR="00BE6212" w:rsidRPr="00BE6212" w:rsidRDefault="00BE6212" w:rsidP="00BE6212">
            <w:pPr>
              <w:ind w:left="66"/>
              <w:rPr>
                <w:rFonts w:ascii="Arial" w:hAnsi="Arial" w:cs="Arial"/>
              </w:rPr>
            </w:pPr>
            <w:r w:rsidRPr="00BE6212">
              <w:rPr>
                <w:rFonts w:ascii="Arial" w:hAnsi="Arial" w:cs="Arial"/>
              </w:rPr>
              <w:t>11</w:t>
            </w:r>
          </w:p>
        </w:tc>
        <w:tc>
          <w:tcPr>
            <w:tcW w:w="2517" w:type="dxa"/>
            <w:noWrap/>
            <w:hideMark/>
          </w:tcPr>
          <w:p w14:paraId="33BBEEB6"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4BC19788" w14:textId="77777777" w:rsidR="00BE6212" w:rsidRPr="00BE6212" w:rsidRDefault="00BE6212" w:rsidP="00BE6212">
            <w:pPr>
              <w:ind w:left="66"/>
              <w:rPr>
                <w:rFonts w:ascii="Arial" w:hAnsi="Arial" w:cs="Arial"/>
              </w:rPr>
            </w:pPr>
            <w:r w:rsidRPr="00BE6212">
              <w:rPr>
                <w:rFonts w:ascii="Arial" w:hAnsi="Arial" w:cs="Arial"/>
              </w:rPr>
              <w:t xml:space="preserve">Tegemoetkoming in de aanbestedingskosten </w:t>
            </w:r>
            <w:r w:rsidRPr="00BE6212">
              <w:rPr>
                <w:rFonts w:ascii="Arial" w:hAnsi="Arial" w:cs="Arial"/>
              </w:rPr>
              <w:br/>
              <w:t>Wordt er ook een tussentijdse vergoeding gedaan tijdens de tender als er bepaalde milestones gedaan i.v.m. voorfinanciering?"</w:t>
            </w:r>
          </w:p>
        </w:tc>
        <w:tc>
          <w:tcPr>
            <w:tcW w:w="3230" w:type="dxa"/>
            <w:hideMark/>
          </w:tcPr>
          <w:p w14:paraId="5CDF06F5" w14:textId="77777777" w:rsidR="00BE6212" w:rsidRPr="00BE6212" w:rsidRDefault="00BE6212" w:rsidP="00BE6212">
            <w:pPr>
              <w:ind w:left="66"/>
              <w:rPr>
                <w:rFonts w:ascii="Arial" w:hAnsi="Arial" w:cs="Arial"/>
              </w:rPr>
            </w:pPr>
            <w:r w:rsidRPr="00BE6212">
              <w:rPr>
                <w:rFonts w:ascii="Arial" w:hAnsi="Arial" w:cs="Arial"/>
              </w:rPr>
              <w:t>Er zijn geen tussentijdse milestones in het proces gedefinieerd. Doel van de procedure is om in afzienbare termijn voor partijen inzichtelijk te krijgen (middels overleg- en inlichtingenrondes) of zij een mogelijkheid zien om binnen de gestelde randvoorwaarden een aanbieding te doen. Daarnaast is zorgvuldig afgewogen welke producten er gedurende de procedure ten behoeve van de inschrijving zullen worden gevraagd.</w:t>
            </w:r>
          </w:p>
        </w:tc>
      </w:tr>
      <w:tr w:rsidR="00BE6212" w:rsidRPr="00BE6212" w14:paraId="312D9518" w14:textId="77777777" w:rsidTr="00BE6212">
        <w:trPr>
          <w:trHeight w:val="3530"/>
        </w:trPr>
        <w:tc>
          <w:tcPr>
            <w:tcW w:w="505" w:type="dxa"/>
            <w:noWrap/>
            <w:hideMark/>
          </w:tcPr>
          <w:p w14:paraId="684E25A4" w14:textId="77777777" w:rsidR="00BE6212" w:rsidRPr="00BE6212" w:rsidRDefault="00BE6212" w:rsidP="00BE6212">
            <w:pPr>
              <w:ind w:left="66"/>
              <w:rPr>
                <w:rFonts w:ascii="Arial" w:hAnsi="Arial" w:cs="Arial"/>
              </w:rPr>
            </w:pPr>
            <w:r w:rsidRPr="00BE6212">
              <w:rPr>
                <w:rFonts w:ascii="Arial" w:hAnsi="Arial" w:cs="Arial"/>
              </w:rPr>
              <w:lastRenderedPageBreak/>
              <w:t>12</w:t>
            </w:r>
          </w:p>
        </w:tc>
        <w:tc>
          <w:tcPr>
            <w:tcW w:w="2517" w:type="dxa"/>
            <w:noWrap/>
            <w:hideMark/>
          </w:tcPr>
          <w:p w14:paraId="1906F98B" w14:textId="77777777" w:rsidR="00BE6212" w:rsidRPr="00BE6212" w:rsidRDefault="00BE6212" w:rsidP="00BE6212">
            <w:pPr>
              <w:ind w:left="66"/>
              <w:rPr>
                <w:rFonts w:ascii="Arial" w:hAnsi="Arial" w:cs="Arial"/>
              </w:rPr>
            </w:pPr>
            <w:r w:rsidRPr="00BE6212">
              <w:rPr>
                <w:rFonts w:ascii="Arial" w:hAnsi="Arial" w:cs="Arial"/>
              </w:rPr>
              <w:t>Nadere omschrijving Ede</w:t>
            </w:r>
          </w:p>
        </w:tc>
        <w:tc>
          <w:tcPr>
            <w:tcW w:w="3210" w:type="dxa"/>
            <w:hideMark/>
          </w:tcPr>
          <w:p w14:paraId="3BA011BA" w14:textId="77777777" w:rsidR="00BE6212" w:rsidRPr="00BE6212" w:rsidRDefault="00BE6212" w:rsidP="00BE6212">
            <w:pPr>
              <w:ind w:left="66"/>
              <w:rPr>
                <w:rFonts w:ascii="Arial" w:hAnsi="Arial" w:cs="Arial"/>
              </w:rPr>
            </w:pPr>
            <w:r w:rsidRPr="00BE6212">
              <w:rPr>
                <w:rFonts w:ascii="Arial" w:hAnsi="Arial" w:cs="Arial"/>
              </w:rPr>
              <w:t xml:space="preserve">Tegemoetkoming in de aanbestedingskosten </w:t>
            </w:r>
            <w:r w:rsidRPr="00BE6212">
              <w:rPr>
                <w:rFonts w:ascii="Arial" w:hAnsi="Arial" w:cs="Arial"/>
              </w:rPr>
              <w:br/>
              <w:t>Wordt er ook een vergoeding gedaan als een blijkt dat aannemer wel de inspanning heeft gedaan en ingeschreven heeft, maar boven het plafondbedrag inschrijft?"</w:t>
            </w:r>
          </w:p>
        </w:tc>
        <w:tc>
          <w:tcPr>
            <w:tcW w:w="3230" w:type="dxa"/>
            <w:hideMark/>
          </w:tcPr>
          <w:p w14:paraId="06D4EA4F" w14:textId="77777777" w:rsidR="00BE6212" w:rsidRPr="00BE6212" w:rsidRDefault="00BE6212" w:rsidP="00BE6212">
            <w:pPr>
              <w:ind w:left="66"/>
              <w:rPr>
                <w:rFonts w:ascii="Arial" w:hAnsi="Arial" w:cs="Arial"/>
              </w:rPr>
            </w:pPr>
            <w:r w:rsidRPr="00BE6212">
              <w:rPr>
                <w:rFonts w:ascii="Arial" w:hAnsi="Arial" w:cs="Arial"/>
              </w:rPr>
              <w:t>In lijn met de Handreiking Tenderkostenvergoeding d.d. Oktober 2018, p.10 (ontstaan uit het traject “Beter Aanbesteden”, een initiatief van het ministerie van Economische Zaken en Klimaat) hanteert ProRail de volgende norm: “Alleen vergoeding voor geldige inschrijvingen: er wordt alleen een tenderkostenvergoeding toegekend aan geldige inschrijvers, met uitzondering van de winnaar. De winnaar wordt geacht de tenderkosten in zijn inschrijving te hebben opgenomen." Inschrijvingen, in casu best and final offers, boven het gestelde plafondbedrag zijn ongeldig. Zie tevens het antwoord op vraag 11.</w:t>
            </w:r>
          </w:p>
        </w:tc>
      </w:tr>
      <w:tr w:rsidR="00BE6212" w:rsidRPr="00BE6212" w14:paraId="3296E088" w14:textId="77777777" w:rsidTr="00BE6212">
        <w:trPr>
          <w:trHeight w:val="1160"/>
        </w:trPr>
        <w:tc>
          <w:tcPr>
            <w:tcW w:w="505" w:type="dxa"/>
            <w:noWrap/>
            <w:hideMark/>
          </w:tcPr>
          <w:p w14:paraId="3CBD7CA1" w14:textId="77777777" w:rsidR="00BE6212" w:rsidRPr="00BE6212" w:rsidRDefault="00BE6212" w:rsidP="00BE6212">
            <w:pPr>
              <w:ind w:left="66"/>
              <w:rPr>
                <w:rFonts w:ascii="Arial" w:hAnsi="Arial" w:cs="Arial"/>
              </w:rPr>
            </w:pPr>
            <w:r w:rsidRPr="00BE6212">
              <w:rPr>
                <w:rFonts w:ascii="Arial" w:hAnsi="Arial" w:cs="Arial"/>
              </w:rPr>
              <w:t>13</w:t>
            </w:r>
          </w:p>
        </w:tc>
        <w:tc>
          <w:tcPr>
            <w:tcW w:w="2517" w:type="dxa"/>
            <w:noWrap/>
            <w:hideMark/>
          </w:tcPr>
          <w:p w14:paraId="4C630E32" w14:textId="77777777" w:rsidR="00BE6212" w:rsidRPr="00BE6212" w:rsidRDefault="00BE6212" w:rsidP="00BE6212">
            <w:pPr>
              <w:ind w:left="66"/>
              <w:rPr>
                <w:rFonts w:ascii="Arial" w:hAnsi="Arial" w:cs="Arial"/>
              </w:rPr>
            </w:pPr>
            <w:r w:rsidRPr="00BE6212">
              <w:rPr>
                <w:rFonts w:ascii="Arial" w:hAnsi="Arial" w:cs="Arial"/>
              </w:rPr>
              <w:t>Informatie over Prorail Tender</w:t>
            </w:r>
          </w:p>
        </w:tc>
        <w:tc>
          <w:tcPr>
            <w:tcW w:w="3210" w:type="dxa"/>
            <w:hideMark/>
          </w:tcPr>
          <w:p w14:paraId="0F24689D" w14:textId="77777777" w:rsidR="00BE6212" w:rsidRPr="00BE6212" w:rsidRDefault="00BE6212" w:rsidP="00BE6212">
            <w:pPr>
              <w:ind w:left="66"/>
              <w:rPr>
                <w:rFonts w:ascii="Arial" w:hAnsi="Arial" w:cs="Arial"/>
              </w:rPr>
            </w:pPr>
            <w:r w:rsidRPr="00BE6212">
              <w:rPr>
                <w:rFonts w:ascii="Arial" w:hAnsi="Arial" w:cs="Arial"/>
              </w:rPr>
              <w:t>Blz 6 Aanpassingen t.o.v. aanbesteding 2018: Plafond bedrag wordt al wijziging doorgevoerd tov 2018</w:t>
            </w:r>
            <w:r w:rsidRPr="00BE6212">
              <w:rPr>
                <w:rFonts w:ascii="Arial" w:hAnsi="Arial" w:cs="Arial"/>
              </w:rPr>
              <w:br/>
              <w:t>Is het plafond bedrag komen te vervallen?"</w:t>
            </w:r>
          </w:p>
        </w:tc>
        <w:tc>
          <w:tcPr>
            <w:tcW w:w="3230" w:type="dxa"/>
            <w:hideMark/>
          </w:tcPr>
          <w:p w14:paraId="02CDF75A" w14:textId="77777777" w:rsidR="00BE6212" w:rsidRPr="00BE6212" w:rsidRDefault="00BE6212" w:rsidP="00BE6212">
            <w:pPr>
              <w:ind w:left="66"/>
              <w:rPr>
                <w:rFonts w:ascii="Arial" w:hAnsi="Arial" w:cs="Arial"/>
              </w:rPr>
            </w:pPr>
            <w:r w:rsidRPr="00BE6212">
              <w:rPr>
                <w:rFonts w:ascii="Arial" w:hAnsi="Arial" w:cs="Arial"/>
              </w:rPr>
              <w:t>Er zal nog steeds een plafondbedrag binnen deze aanbesteding gelden. Deze is echter in lijn gebracht met de huidige marktontwikkelingen en de wezenlijk gewijzigde scope.</w:t>
            </w:r>
          </w:p>
        </w:tc>
      </w:tr>
      <w:tr w:rsidR="00BE6212" w:rsidRPr="00BE6212" w14:paraId="577B0E46" w14:textId="77777777" w:rsidTr="00BE6212">
        <w:trPr>
          <w:trHeight w:val="1160"/>
        </w:trPr>
        <w:tc>
          <w:tcPr>
            <w:tcW w:w="505" w:type="dxa"/>
            <w:noWrap/>
            <w:hideMark/>
          </w:tcPr>
          <w:p w14:paraId="61309B05" w14:textId="77777777" w:rsidR="00BE6212" w:rsidRPr="00BE6212" w:rsidRDefault="00BE6212" w:rsidP="00BE6212">
            <w:pPr>
              <w:ind w:left="66"/>
              <w:rPr>
                <w:rFonts w:ascii="Arial" w:hAnsi="Arial" w:cs="Arial"/>
              </w:rPr>
            </w:pPr>
            <w:r w:rsidRPr="00BE6212">
              <w:rPr>
                <w:rFonts w:ascii="Arial" w:hAnsi="Arial" w:cs="Arial"/>
              </w:rPr>
              <w:t>14</w:t>
            </w:r>
          </w:p>
        </w:tc>
        <w:tc>
          <w:tcPr>
            <w:tcW w:w="2517" w:type="dxa"/>
            <w:noWrap/>
            <w:hideMark/>
          </w:tcPr>
          <w:p w14:paraId="20B808F4" w14:textId="77777777" w:rsidR="00BE6212" w:rsidRPr="00BE6212" w:rsidRDefault="00BE6212" w:rsidP="00BE6212">
            <w:pPr>
              <w:ind w:left="66"/>
              <w:rPr>
                <w:rFonts w:ascii="Arial" w:hAnsi="Arial" w:cs="Arial"/>
              </w:rPr>
            </w:pPr>
            <w:r w:rsidRPr="00BE6212">
              <w:rPr>
                <w:rFonts w:ascii="Arial" w:hAnsi="Arial" w:cs="Arial"/>
              </w:rPr>
              <w:t>Informatie over ProRail Tender</w:t>
            </w:r>
          </w:p>
        </w:tc>
        <w:tc>
          <w:tcPr>
            <w:tcW w:w="3210" w:type="dxa"/>
            <w:hideMark/>
          </w:tcPr>
          <w:p w14:paraId="4F3C2EF7" w14:textId="77777777" w:rsidR="00BE6212" w:rsidRPr="00BE6212" w:rsidRDefault="00BE6212" w:rsidP="00BE6212">
            <w:pPr>
              <w:ind w:left="66"/>
              <w:rPr>
                <w:rFonts w:ascii="Arial" w:hAnsi="Arial" w:cs="Arial"/>
              </w:rPr>
            </w:pPr>
            <w:r w:rsidRPr="00BE6212">
              <w:rPr>
                <w:rFonts w:ascii="Arial" w:hAnsi="Arial" w:cs="Arial"/>
              </w:rPr>
              <w:t>Blz 6 Aanpassingen t.o.v. aanbesteding 2018: Plafond bedrag wordt al wijziging doorgevoerd tov 2018</w:t>
            </w:r>
            <w:r w:rsidRPr="00BE6212">
              <w:rPr>
                <w:rFonts w:ascii="Arial" w:hAnsi="Arial" w:cs="Arial"/>
              </w:rPr>
              <w:br/>
              <w:t>Is plafond bedrag gewijzigd? Zo ja, wat is nu het plafond bedrag?"</w:t>
            </w:r>
          </w:p>
        </w:tc>
        <w:tc>
          <w:tcPr>
            <w:tcW w:w="3230" w:type="dxa"/>
            <w:hideMark/>
          </w:tcPr>
          <w:p w14:paraId="52E287A8" w14:textId="77777777" w:rsidR="00BE6212" w:rsidRPr="00BE6212" w:rsidRDefault="00BE6212" w:rsidP="00BE6212">
            <w:pPr>
              <w:ind w:left="66"/>
              <w:rPr>
                <w:rFonts w:ascii="Arial" w:hAnsi="Arial" w:cs="Arial"/>
              </w:rPr>
            </w:pPr>
            <w:r w:rsidRPr="00BE6212">
              <w:rPr>
                <w:rFonts w:ascii="Arial" w:hAnsi="Arial" w:cs="Arial"/>
              </w:rPr>
              <w:t xml:space="preserve">Het exacte plafondbedrag wordt gecommuniceerd tijdens de aanbestedingsfase. </w:t>
            </w:r>
          </w:p>
        </w:tc>
      </w:tr>
      <w:tr w:rsidR="00BE6212" w:rsidRPr="00BE6212" w14:paraId="6CD0B8F1" w14:textId="77777777" w:rsidTr="00BE6212">
        <w:trPr>
          <w:trHeight w:val="1740"/>
        </w:trPr>
        <w:tc>
          <w:tcPr>
            <w:tcW w:w="505" w:type="dxa"/>
            <w:noWrap/>
            <w:hideMark/>
          </w:tcPr>
          <w:p w14:paraId="26DF6FE5" w14:textId="77777777" w:rsidR="00BE6212" w:rsidRPr="00BE6212" w:rsidRDefault="00BE6212" w:rsidP="00BE6212">
            <w:pPr>
              <w:ind w:left="66"/>
              <w:rPr>
                <w:rFonts w:ascii="Arial" w:hAnsi="Arial" w:cs="Arial"/>
              </w:rPr>
            </w:pPr>
            <w:r w:rsidRPr="00BE6212">
              <w:rPr>
                <w:rFonts w:ascii="Arial" w:hAnsi="Arial" w:cs="Arial"/>
              </w:rPr>
              <w:t>15</w:t>
            </w:r>
          </w:p>
        </w:tc>
        <w:tc>
          <w:tcPr>
            <w:tcW w:w="2517" w:type="dxa"/>
            <w:noWrap/>
            <w:hideMark/>
          </w:tcPr>
          <w:p w14:paraId="64D45D36" w14:textId="77777777" w:rsidR="00BE6212" w:rsidRPr="00BE6212" w:rsidRDefault="00BE6212" w:rsidP="00BE6212">
            <w:pPr>
              <w:ind w:left="66"/>
              <w:rPr>
                <w:rFonts w:ascii="Arial" w:hAnsi="Arial" w:cs="Arial"/>
              </w:rPr>
            </w:pPr>
            <w:r w:rsidRPr="00BE6212">
              <w:rPr>
                <w:rFonts w:ascii="Arial" w:hAnsi="Arial" w:cs="Arial"/>
              </w:rPr>
              <w:t>Informatie over ProRail Tender</w:t>
            </w:r>
          </w:p>
        </w:tc>
        <w:tc>
          <w:tcPr>
            <w:tcW w:w="3210" w:type="dxa"/>
            <w:hideMark/>
          </w:tcPr>
          <w:p w14:paraId="4208C339" w14:textId="77777777" w:rsidR="00BE6212" w:rsidRPr="00BE6212" w:rsidRDefault="00BE6212" w:rsidP="00BE6212">
            <w:pPr>
              <w:ind w:left="66"/>
              <w:rPr>
                <w:rFonts w:ascii="Arial" w:hAnsi="Arial" w:cs="Arial"/>
              </w:rPr>
            </w:pPr>
            <w:r w:rsidRPr="00BE6212">
              <w:rPr>
                <w:rFonts w:ascii="Arial" w:hAnsi="Arial" w:cs="Arial"/>
              </w:rPr>
              <w:t>Blz 6 Aanpassingen t.o.v. aanbesteding 2018: Plafond bedrag wordt al wijziging doorgevoerd tov 2018</w:t>
            </w:r>
            <w:r w:rsidRPr="00BE6212">
              <w:rPr>
                <w:rFonts w:ascii="Arial" w:hAnsi="Arial" w:cs="Arial"/>
              </w:rPr>
              <w:br/>
              <w:t>Als er een plafond bedrag is en dat blijkt tijdens tenderfase niet haalbaar. Hoe gaat opdrachtgever om met de situatie als plafond bedrag niet toereikend is?"</w:t>
            </w:r>
          </w:p>
        </w:tc>
        <w:tc>
          <w:tcPr>
            <w:tcW w:w="3230" w:type="dxa"/>
            <w:hideMark/>
          </w:tcPr>
          <w:p w14:paraId="65363D0B" w14:textId="77777777" w:rsidR="00BE6212" w:rsidRPr="00BE6212" w:rsidRDefault="00BE6212" w:rsidP="00BE6212">
            <w:pPr>
              <w:ind w:left="66"/>
              <w:rPr>
                <w:rFonts w:ascii="Arial" w:hAnsi="Arial" w:cs="Arial"/>
              </w:rPr>
            </w:pPr>
            <w:r w:rsidRPr="00BE6212">
              <w:rPr>
                <w:rFonts w:ascii="Arial" w:hAnsi="Arial" w:cs="Arial"/>
              </w:rPr>
              <w:t>ProRail kan in deze fase nog niet voorsorteren op een antwoord, aangezien dat situationeel kan verschillen. Feit is dat er een maximaal budget bestaat wat ter beschikking staat voor dit project. Daarbij biedt de aanbestedingsprocedure mogelijkheden om een inschrijving te doen met minder scope.</w:t>
            </w:r>
          </w:p>
        </w:tc>
      </w:tr>
      <w:tr w:rsidR="00BE6212" w:rsidRPr="00BE6212" w14:paraId="3F27EC49" w14:textId="77777777" w:rsidTr="00BE6212">
        <w:trPr>
          <w:trHeight w:val="580"/>
        </w:trPr>
        <w:tc>
          <w:tcPr>
            <w:tcW w:w="505" w:type="dxa"/>
            <w:noWrap/>
            <w:hideMark/>
          </w:tcPr>
          <w:p w14:paraId="1E53EF9D" w14:textId="77777777" w:rsidR="00BE6212" w:rsidRPr="00BE6212" w:rsidRDefault="00BE6212" w:rsidP="00BE6212">
            <w:pPr>
              <w:ind w:left="66"/>
              <w:rPr>
                <w:rFonts w:ascii="Arial" w:hAnsi="Arial" w:cs="Arial"/>
              </w:rPr>
            </w:pPr>
            <w:r w:rsidRPr="00BE6212">
              <w:rPr>
                <w:rFonts w:ascii="Arial" w:hAnsi="Arial" w:cs="Arial"/>
              </w:rPr>
              <w:t>16</w:t>
            </w:r>
          </w:p>
        </w:tc>
        <w:tc>
          <w:tcPr>
            <w:tcW w:w="2517" w:type="dxa"/>
            <w:noWrap/>
            <w:hideMark/>
          </w:tcPr>
          <w:p w14:paraId="151C0978" w14:textId="77777777" w:rsidR="00BE6212" w:rsidRPr="00BE6212" w:rsidRDefault="00BE6212" w:rsidP="00BE6212">
            <w:pPr>
              <w:ind w:left="66"/>
              <w:rPr>
                <w:rFonts w:ascii="Arial" w:hAnsi="Arial" w:cs="Arial"/>
              </w:rPr>
            </w:pPr>
            <w:r w:rsidRPr="00BE6212">
              <w:rPr>
                <w:rFonts w:ascii="Arial" w:hAnsi="Arial" w:cs="Arial"/>
              </w:rPr>
              <w:t>Algemeen</w:t>
            </w:r>
          </w:p>
        </w:tc>
        <w:tc>
          <w:tcPr>
            <w:tcW w:w="3210" w:type="dxa"/>
            <w:hideMark/>
          </w:tcPr>
          <w:p w14:paraId="6FA3F33E" w14:textId="77777777" w:rsidR="00BE6212" w:rsidRPr="00BE6212" w:rsidRDefault="00BE6212" w:rsidP="00BE6212">
            <w:pPr>
              <w:ind w:left="66"/>
              <w:rPr>
                <w:rFonts w:ascii="Arial" w:hAnsi="Arial" w:cs="Arial"/>
              </w:rPr>
            </w:pPr>
            <w:r w:rsidRPr="00BE6212">
              <w:rPr>
                <w:rFonts w:ascii="Arial" w:hAnsi="Arial" w:cs="Arial"/>
              </w:rPr>
              <w:t>Is er meer inhoudelijke informatie beschikbaar van het project?</w:t>
            </w:r>
          </w:p>
        </w:tc>
        <w:tc>
          <w:tcPr>
            <w:tcW w:w="3230" w:type="dxa"/>
            <w:hideMark/>
          </w:tcPr>
          <w:p w14:paraId="7FB789A1" w14:textId="77777777" w:rsidR="00BE6212" w:rsidRPr="00BE6212" w:rsidRDefault="00BE6212" w:rsidP="00BE6212">
            <w:pPr>
              <w:ind w:left="66"/>
              <w:rPr>
                <w:rFonts w:ascii="Arial" w:hAnsi="Arial" w:cs="Arial"/>
              </w:rPr>
            </w:pPr>
            <w:r w:rsidRPr="00BE6212">
              <w:rPr>
                <w:rFonts w:ascii="Arial" w:hAnsi="Arial" w:cs="Arial"/>
              </w:rPr>
              <w:t xml:space="preserve">Voor nadere informatie verwijzen we u naar: https://www.spoorzone-ede.nl/home/  </w:t>
            </w:r>
          </w:p>
        </w:tc>
      </w:tr>
    </w:tbl>
    <w:p w14:paraId="5EC93F1C" w14:textId="45593037" w:rsidR="00DD284E" w:rsidRDefault="00DD284E" w:rsidP="00DD284E">
      <w:pPr>
        <w:ind w:left="66"/>
        <w:rPr>
          <w:rFonts w:ascii="Arial" w:hAnsi="Arial" w:cs="Arial"/>
        </w:rPr>
      </w:pPr>
    </w:p>
    <w:p w14:paraId="5EC93F1D" w14:textId="77777777" w:rsidR="00DD284E" w:rsidRPr="00DD284E" w:rsidRDefault="00DD284E" w:rsidP="00DD284E">
      <w:pPr>
        <w:ind w:left="66"/>
        <w:rPr>
          <w:rFonts w:ascii="Arial" w:hAnsi="Arial" w:cs="Arial"/>
        </w:rPr>
      </w:pPr>
    </w:p>
    <w:p w14:paraId="5EC93F1E" w14:textId="77777777" w:rsidR="00DD284E" w:rsidRPr="00DD284E" w:rsidRDefault="00DD284E" w:rsidP="00DD284E">
      <w:pPr>
        <w:ind w:left="66"/>
        <w:rPr>
          <w:rFonts w:ascii="Arial" w:hAnsi="Arial" w:cs="Arial"/>
          <w:b/>
        </w:rPr>
      </w:pPr>
    </w:p>
    <w:p w14:paraId="5EC93F25" w14:textId="77777777" w:rsidR="00602D37" w:rsidRDefault="00602D37" w:rsidP="00F05E45">
      <w:pPr>
        <w:rPr>
          <w:rFonts w:ascii="Arial" w:hAnsi="Arial" w:cs="Arial"/>
        </w:rPr>
      </w:pPr>
    </w:p>
    <w:p w14:paraId="5EC93F26" w14:textId="77777777" w:rsidR="00602D37" w:rsidRDefault="00602D37" w:rsidP="00F05E45">
      <w:pPr>
        <w:rPr>
          <w:rFonts w:ascii="Arial" w:hAnsi="Arial" w:cs="Arial"/>
        </w:rPr>
      </w:pPr>
    </w:p>
    <w:sectPr w:rsidR="00602D37" w:rsidSect="005B42DA">
      <w:headerReference w:type="default" r:id="rId14"/>
      <w:footerReference w:type="default" r:id="rId15"/>
      <w:pgSz w:w="11906" w:h="16838"/>
      <w:pgMar w:top="1417" w:right="1417" w:bottom="1417" w:left="1417" w:header="708" w:footer="708" w:gutter="0"/>
      <w:paperSrc w:first="1025" w:other="10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3F29" w14:textId="77777777" w:rsidR="0001449D" w:rsidRDefault="0001449D" w:rsidP="00584B64">
      <w:r>
        <w:separator/>
      </w:r>
    </w:p>
  </w:endnote>
  <w:endnote w:type="continuationSeparator" w:id="0">
    <w:p w14:paraId="5EC93F2A" w14:textId="77777777" w:rsidR="0001449D" w:rsidRDefault="0001449D" w:rsidP="0058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C" w14:textId="77777777" w:rsidR="00CB4DE8" w:rsidRDefault="00CB4DE8" w:rsidP="00F63692">
    <w:pPr>
      <w:pStyle w:val="Voettekst"/>
      <w:tabs>
        <w:tab w:val="clear" w:pos="4536"/>
        <w:tab w:val="center" w:pos="7797"/>
      </w:tabs>
      <w:rPr>
        <w:color w:val="808080"/>
        <w:sz w:val="16"/>
      </w:rPr>
    </w:pPr>
  </w:p>
  <w:p w14:paraId="5EC93F2D" w14:textId="3E85EE1A" w:rsidR="006D1047" w:rsidRPr="00F049FE" w:rsidRDefault="006D1047" w:rsidP="00CB4DE8">
    <w:pPr>
      <w:pStyle w:val="Voettekst"/>
      <w:tabs>
        <w:tab w:val="clear" w:pos="4536"/>
        <w:tab w:val="center" w:pos="7797"/>
      </w:tabs>
      <w:rPr>
        <w:rFonts w:ascii="Arial" w:hAnsi="Arial" w:cs="Arial"/>
        <w:color w:val="808080"/>
        <w:sz w:val="16"/>
        <w:szCs w:val="16"/>
      </w:rPr>
    </w:pPr>
    <w:r>
      <w:rPr>
        <w:color w:val="808080"/>
        <w:sz w:val="16"/>
      </w:rPr>
      <w:tab/>
    </w:r>
    <w:r>
      <w:rPr>
        <w:color w:val="808080"/>
        <w:sz w:val="16"/>
      </w:rPr>
      <w:tab/>
    </w:r>
    <w:r w:rsidR="00EB47E0" w:rsidRPr="00F049FE">
      <w:rPr>
        <w:rFonts w:ascii="Arial" w:hAnsi="Arial" w:cs="Arial"/>
        <w:color w:val="808080"/>
        <w:sz w:val="16"/>
        <w:szCs w:val="16"/>
      </w:rPr>
      <w:fldChar w:fldCharType="begin"/>
    </w:r>
    <w:r w:rsidRPr="00F049FE">
      <w:rPr>
        <w:rFonts w:ascii="Arial" w:hAnsi="Arial" w:cs="Arial"/>
        <w:color w:val="808080"/>
        <w:sz w:val="16"/>
        <w:szCs w:val="16"/>
      </w:rPr>
      <w:instrText xml:space="preserve"> PAGE   \* MERGEFORMAT </w:instrText>
    </w:r>
    <w:r w:rsidR="00EB47E0" w:rsidRPr="00F049FE">
      <w:rPr>
        <w:rFonts w:ascii="Arial" w:hAnsi="Arial" w:cs="Arial"/>
        <w:color w:val="808080"/>
        <w:sz w:val="16"/>
        <w:szCs w:val="16"/>
      </w:rPr>
      <w:fldChar w:fldCharType="separate"/>
    </w:r>
    <w:r w:rsidR="00CB2057">
      <w:rPr>
        <w:rFonts w:ascii="Arial" w:hAnsi="Arial" w:cs="Arial"/>
        <w:noProof/>
        <w:color w:val="808080"/>
        <w:sz w:val="16"/>
        <w:szCs w:val="16"/>
      </w:rPr>
      <w:t>1</w:t>
    </w:r>
    <w:r w:rsidR="00EB47E0" w:rsidRPr="00F049FE">
      <w:rPr>
        <w:rFonts w:ascii="Arial" w:hAnsi="Arial" w:cs="Arial"/>
        <w:color w:val="808080"/>
        <w:sz w:val="16"/>
        <w:szCs w:val="16"/>
      </w:rPr>
      <w:fldChar w:fldCharType="end"/>
    </w:r>
    <w:r w:rsidRPr="00F049FE">
      <w:rPr>
        <w:rFonts w:ascii="Arial" w:hAnsi="Arial" w:cs="Arial"/>
        <w:color w:val="808080"/>
        <w:sz w:val="16"/>
        <w:szCs w:val="16"/>
      </w:rPr>
      <w:t xml:space="preserve"> / </w:t>
    </w:r>
    <w:r w:rsidR="00BE6212">
      <w:fldChar w:fldCharType="begin"/>
    </w:r>
    <w:r w:rsidR="00BE6212">
      <w:instrText xml:space="preserve"> NUMPAGES   \* MERGEFORMAT </w:instrText>
    </w:r>
    <w:r w:rsidR="00BE6212">
      <w:fldChar w:fldCharType="separate"/>
    </w:r>
    <w:r w:rsidR="00CB2057" w:rsidRPr="00CB2057">
      <w:rPr>
        <w:rFonts w:ascii="Arial" w:hAnsi="Arial" w:cs="Arial"/>
        <w:noProof/>
        <w:color w:val="808080"/>
        <w:sz w:val="16"/>
        <w:szCs w:val="16"/>
      </w:rPr>
      <w:t>1</w:t>
    </w:r>
    <w:r w:rsidR="00BE6212">
      <w:rPr>
        <w:rFonts w:ascii="Arial" w:hAnsi="Arial" w:cs="Arial"/>
        <w:noProof/>
        <w:color w:val="808080"/>
        <w:sz w:val="16"/>
        <w:szCs w:val="16"/>
      </w:rPr>
      <w:fldChar w:fldCharType="end"/>
    </w:r>
  </w:p>
  <w:p w14:paraId="5EC93F2E" w14:textId="77777777" w:rsidR="00584B64" w:rsidRDefault="00584B64" w:rsidP="00544620">
    <w:pPr>
      <w:pStyle w:val="Voettekst"/>
      <w:tabs>
        <w:tab w:val="clear" w:pos="4536"/>
        <w:tab w:val="center" w:pos="7797"/>
      </w:tabs>
      <w:rPr>
        <w:rFonts w:ascii="Arial" w:hAnsi="Arial" w:cs="Arial"/>
      </w:rPr>
    </w:pPr>
  </w:p>
  <w:p w14:paraId="5EC93F2F" w14:textId="77777777" w:rsidR="00584B64" w:rsidRDefault="00584B64">
    <w:pPr>
      <w:pStyle w:val="Voettekst"/>
    </w:pPr>
  </w:p>
  <w:p w14:paraId="5EC93F30" w14:textId="77777777" w:rsidR="00584B64" w:rsidRDefault="00584B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93F27" w14:textId="77777777" w:rsidR="0001449D" w:rsidRDefault="0001449D" w:rsidP="00584B64">
      <w:r>
        <w:separator/>
      </w:r>
    </w:p>
  </w:footnote>
  <w:footnote w:type="continuationSeparator" w:id="0">
    <w:p w14:paraId="5EC93F28" w14:textId="77777777" w:rsidR="0001449D" w:rsidRDefault="0001449D" w:rsidP="0058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3F2B" w14:textId="77777777" w:rsidR="006D1047" w:rsidRDefault="006D1047" w:rsidP="006D1047">
    <w:pPr>
      <w:pStyle w:val="Koptekst"/>
      <w:ind w:left="3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B9619C6"/>
    <w:lvl w:ilvl="0">
      <w:numFmt w:val="decimal"/>
      <w:lvlText w:val="*"/>
      <w:lvlJc w:val="left"/>
    </w:lvl>
  </w:abstractNum>
  <w:abstractNum w:abstractNumId="1" w15:restartNumberingAfterBreak="0">
    <w:nsid w:val="02470397"/>
    <w:multiLevelType w:val="hybridMultilevel"/>
    <w:tmpl w:val="E750786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09216EB3"/>
    <w:multiLevelType w:val="hybridMultilevel"/>
    <w:tmpl w:val="1E6EE338"/>
    <w:lvl w:ilvl="0" w:tplc="F38AB8D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31311"/>
    <w:multiLevelType w:val="multilevel"/>
    <w:tmpl w:val="5FB4FF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E2BD8"/>
    <w:multiLevelType w:val="hybridMultilevel"/>
    <w:tmpl w:val="56CC5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45D1F"/>
    <w:multiLevelType w:val="multilevel"/>
    <w:tmpl w:val="72CA5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6A67C0"/>
    <w:multiLevelType w:val="hybridMultilevel"/>
    <w:tmpl w:val="E93C4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F1904"/>
    <w:multiLevelType w:val="hybridMultilevel"/>
    <w:tmpl w:val="61E86B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676F0E"/>
    <w:multiLevelType w:val="hybridMultilevel"/>
    <w:tmpl w:val="14A8E7B6"/>
    <w:lvl w:ilvl="0" w:tplc="5B0895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906557"/>
    <w:multiLevelType w:val="hybridMultilevel"/>
    <w:tmpl w:val="7EB8EEF4"/>
    <w:lvl w:ilvl="0" w:tplc="FE5A5D8A">
      <w:start w:val="3"/>
      <w:numFmt w:val="bullet"/>
      <w:lvlText w:val=""/>
      <w:lvlJc w:val="left"/>
      <w:pPr>
        <w:ind w:left="360" w:hanging="360"/>
      </w:pPr>
      <w:rPr>
        <w:rFonts w:ascii="Symbol" w:eastAsia="Times New Roman" w:hAnsi="Symbo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8"/>
  </w:num>
  <w:num w:numId="4">
    <w:abstractNumId w:val="5"/>
  </w:num>
  <w:num w:numId="5">
    <w:abstractNumId w:val="3"/>
  </w:num>
  <w:num w:numId="6">
    <w:abstractNumId w:val="1"/>
  </w:num>
  <w:num w:numId="7">
    <w:abstractNumId w:val="7"/>
  </w:num>
  <w:num w:numId="8">
    <w:abstractNumId w:val="6"/>
  </w:num>
  <w:num w:numId="9">
    <w:abstractNumId w:val="4"/>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1025Map voorkant"/>
  </w:docVars>
  <w:rsids>
    <w:rsidRoot w:val="007B033B"/>
    <w:rsid w:val="00006515"/>
    <w:rsid w:val="00012453"/>
    <w:rsid w:val="0001449D"/>
    <w:rsid w:val="000205A4"/>
    <w:rsid w:val="00055C63"/>
    <w:rsid w:val="00061760"/>
    <w:rsid w:val="00072780"/>
    <w:rsid w:val="000F475D"/>
    <w:rsid w:val="000F4B2A"/>
    <w:rsid w:val="00157576"/>
    <w:rsid w:val="00161F6D"/>
    <w:rsid w:val="001B588E"/>
    <w:rsid w:val="001C450A"/>
    <w:rsid w:val="001E47C9"/>
    <w:rsid w:val="001E55CE"/>
    <w:rsid w:val="001F3CED"/>
    <w:rsid w:val="00215A68"/>
    <w:rsid w:val="002412BC"/>
    <w:rsid w:val="00283673"/>
    <w:rsid w:val="002B1CD9"/>
    <w:rsid w:val="002C3576"/>
    <w:rsid w:val="002C5FF2"/>
    <w:rsid w:val="00320681"/>
    <w:rsid w:val="00357014"/>
    <w:rsid w:val="003A5203"/>
    <w:rsid w:val="003B75B3"/>
    <w:rsid w:val="003D31C2"/>
    <w:rsid w:val="003D6739"/>
    <w:rsid w:val="003F05A0"/>
    <w:rsid w:val="00474468"/>
    <w:rsid w:val="004D270F"/>
    <w:rsid w:val="00527C72"/>
    <w:rsid w:val="00531B94"/>
    <w:rsid w:val="00544620"/>
    <w:rsid w:val="005474C2"/>
    <w:rsid w:val="00584B64"/>
    <w:rsid w:val="005963FA"/>
    <w:rsid w:val="005B42DA"/>
    <w:rsid w:val="005F2BEC"/>
    <w:rsid w:val="00602D37"/>
    <w:rsid w:val="006B4F8D"/>
    <w:rsid w:val="006D1047"/>
    <w:rsid w:val="006D29DC"/>
    <w:rsid w:val="007344F3"/>
    <w:rsid w:val="00757DE3"/>
    <w:rsid w:val="007A114E"/>
    <w:rsid w:val="007A3F81"/>
    <w:rsid w:val="007B033B"/>
    <w:rsid w:val="00801A1C"/>
    <w:rsid w:val="008245AD"/>
    <w:rsid w:val="0082626D"/>
    <w:rsid w:val="0082655C"/>
    <w:rsid w:val="008A768B"/>
    <w:rsid w:val="008B46B1"/>
    <w:rsid w:val="008C373A"/>
    <w:rsid w:val="0097393C"/>
    <w:rsid w:val="00976152"/>
    <w:rsid w:val="009F1A3F"/>
    <w:rsid w:val="00A03C9B"/>
    <w:rsid w:val="00A54B3E"/>
    <w:rsid w:val="00A874D2"/>
    <w:rsid w:val="00AC4ED9"/>
    <w:rsid w:val="00AD2F12"/>
    <w:rsid w:val="00AF4D66"/>
    <w:rsid w:val="00B07256"/>
    <w:rsid w:val="00B532E0"/>
    <w:rsid w:val="00B94518"/>
    <w:rsid w:val="00BD72EB"/>
    <w:rsid w:val="00BE6212"/>
    <w:rsid w:val="00C45C24"/>
    <w:rsid w:val="00C979BE"/>
    <w:rsid w:val="00CB2057"/>
    <w:rsid w:val="00CB4DE8"/>
    <w:rsid w:val="00CC04BB"/>
    <w:rsid w:val="00CD15A3"/>
    <w:rsid w:val="00D15E58"/>
    <w:rsid w:val="00D21A39"/>
    <w:rsid w:val="00DD284E"/>
    <w:rsid w:val="00E00546"/>
    <w:rsid w:val="00E04127"/>
    <w:rsid w:val="00E27296"/>
    <w:rsid w:val="00E92662"/>
    <w:rsid w:val="00EA4336"/>
    <w:rsid w:val="00EB0A56"/>
    <w:rsid w:val="00EB47E0"/>
    <w:rsid w:val="00EB4ADA"/>
    <w:rsid w:val="00F049FE"/>
    <w:rsid w:val="00F05E45"/>
    <w:rsid w:val="00F157E7"/>
    <w:rsid w:val="00F636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EC93EFD"/>
  <w15:docId w15:val="{E960E864-B7F8-4CBB-ADF9-D0763DA8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033B"/>
    <w:pPr>
      <w:overflowPunct w:val="0"/>
      <w:autoSpaceDE w:val="0"/>
      <w:autoSpaceDN w:val="0"/>
      <w:adjustRightInd w:val="0"/>
      <w:textAlignment w:val="baseline"/>
    </w:pPr>
    <w:rPr>
      <w:lang w:val="nl" w:eastAsia="en-US"/>
    </w:rPr>
  </w:style>
  <w:style w:type="paragraph" w:styleId="Kop1">
    <w:name w:val="heading 1"/>
    <w:basedOn w:val="Standaard"/>
    <w:next w:val="Standaard"/>
    <w:link w:val="Kop1Char"/>
    <w:uiPriority w:val="9"/>
    <w:qFormat/>
    <w:rsid w:val="00757DE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4468"/>
    <w:pPr>
      <w:ind w:left="708"/>
    </w:pPr>
  </w:style>
  <w:style w:type="paragraph" w:styleId="Koptekst">
    <w:name w:val="header"/>
    <w:basedOn w:val="Standaard"/>
    <w:link w:val="KoptekstChar"/>
    <w:unhideWhenUsed/>
    <w:rsid w:val="00584B64"/>
    <w:pPr>
      <w:tabs>
        <w:tab w:val="center" w:pos="4536"/>
        <w:tab w:val="right" w:pos="9072"/>
      </w:tabs>
    </w:pPr>
  </w:style>
  <w:style w:type="character" w:customStyle="1" w:styleId="KoptekstChar">
    <w:name w:val="Koptekst Char"/>
    <w:basedOn w:val="Standaardalinea-lettertype"/>
    <w:link w:val="Koptekst"/>
    <w:rsid w:val="00584B64"/>
    <w:rPr>
      <w:lang w:val="nl" w:eastAsia="en-US"/>
    </w:rPr>
  </w:style>
  <w:style w:type="paragraph" w:styleId="Voettekst">
    <w:name w:val="footer"/>
    <w:basedOn w:val="Standaard"/>
    <w:link w:val="VoettekstChar"/>
    <w:uiPriority w:val="99"/>
    <w:unhideWhenUsed/>
    <w:rsid w:val="00584B64"/>
    <w:pPr>
      <w:tabs>
        <w:tab w:val="center" w:pos="4536"/>
        <w:tab w:val="right" w:pos="9072"/>
      </w:tabs>
    </w:pPr>
  </w:style>
  <w:style w:type="character" w:customStyle="1" w:styleId="VoettekstChar">
    <w:name w:val="Voettekst Char"/>
    <w:basedOn w:val="Standaardalinea-lettertype"/>
    <w:link w:val="Voettekst"/>
    <w:uiPriority w:val="99"/>
    <w:rsid w:val="00584B64"/>
    <w:rPr>
      <w:lang w:val="nl" w:eastAsia="en-US"/>
    </w:rPr>
  </w:style>
  <w:style w:type="paragraph" w:styleId="Ballontekst">
    <w:name w:val="Balloon Text"/>
    <w:basedOn w:val="Standaard"/>
    <w:link w:val="BallontekstChar"/>
    <w:uiPriority w:val="99"/>
    <w:semiHidden/>
    <w:unhideWhenUsed/>
    <w:rsid w:val="00584B64"/>
    <w:rPr>
      <w:rFonts w:ascii="Arial" w:hAnsi="Arial" w:cs="Arial"/>
      <w:sz w:val="16"/>
      <w:szCs w:val="16"/>
    </w:rPr>
  </w:style>
  <w:style w:type="character" w:customStyle="1" w:styleId="BallontekstChar">
    <w:name w:val="Ballontekst Char"/>
    <w:basedOn w:val="Standaardalinea-lettertype"/>
    <w:link w:val="Ballontekst"/>
    <w:uiPriority w:val="99"/>
    <w:semiHidden/>
    <w:rsid w:val="00584B64"/>
    <w:rPr>
      <w:rFonts w:ascii="Arial" w:hAnsi="Arial" w:cs="Arial"/>
      <w:sz w:val="16"/>
      <w:szCs w:val="16"/>
      <w:lang w:val="nl" w:eastAsia="en-US"/>
    </w:rPr>
  </w:style>
  <w:style w:type="character" w:styleId="Paginanummer">
    <w:name w:val="page number"/>
    <w:basedOn w:val="Standaardalinea-lettertype"/>
    <w:semiHidden/>
    <w:rsid w:val="00584B64"/>
  </w:style>
  <w:style w:type="character" w:customStyle="1" w:styleId="Kop1Char">
    <w:name w:val="Kop 1 Char"/>
    <w:basedOn w:val="Standaardalinea-lettertype"/>
    <w:link w:val="Kop1"/>
    <w:uiPriority w:val="9"/>
    <w:rsid w:val="00757DE3"/>
    <w:rPr>
      <w:rFonts w:ascii="Cambria" w:eastAsia="Times New Roman" w:hAnsi="Cambria" w:cs="Times New Roman"/>
      <w:b/>
      <w:bCs/>
      <w:kern w:val="32"/>
      <w:sz w:val="32"/>
      <w:szCs w:val="32"/>
      <w:lang w:val="nl" w:eastAsia="en-US"/>
    </w:rPr>
  </w:style>
  <w:style w:type="table" w:styleId="Tabelraster">
    <w:name w:val="Table Grid"/>
    <w:basedOn w:val="Standaardtabel"/>
    <w:uiPriority w:val="59"/>
    <w:rsid w:val="00757D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iPriority w:val="99"/>
    <w:semiHidden/>
    <w:unhideWhenUsed/>
    <w:rsid w:val="00F63692"/>
  </w:style>
  <w:style w:type="character" w:customStyle="1" w:styleId="VoetnoottekstChar">
    <w:name w:val="Voetnoottekst Char"/>
    <w:basedOn w:val="Standaardalinea-lettertype"/>
    <w:link w:val="Voetnoottekst"/>
    <w:uiPriority w:val="99"/>
    <w:semiHidden/>
    <w:rsid w:val="00F63692"/>
    <w:rPr>
      <w:lang w:val="nl" w:eastAsia="en-US"/>
    </w:rPr>
  </w:style>
  <w:style w:type="character" w:styleId="Voetnootmarkering">
    <w:name w:val="footnote reference"/>
    <w:basedOn w:val="Standaardalinea-lettertype"/>
    <w:uiPriority w:val="99"/>
    <w:semiHidden/>
    <w:unhideWhenUsed/>
    <w:rsid w:val="00F636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782929">
      <w:bodyDiv w:val="1"/>
      <w:marLeft w:val="0"/>
      <w:marRight w:val="0"/>
      <w:marTop w:val="0"/>
      <w:marBottom w:val="0"/>
      <w:divBdr>
        <w:top w:val="none" w:sz="0" w:space="0" w:color="auto"/>
        <w:left w:val="none" w:sz="0" w:space="0" w:color="auto"/>
        <w:bottom w:val="none" w:sz="0" w:space="0" w:color="auto"/>
        <w:right w:val="none" w:sz="0" w:space="0" w:color="auto"/>
      </w:divBdr>
    </w:div>
    <w:div w:id="1794670093">
      <w:bodyDiv w:val="1"/>
      <w:marLeft w:val="0"/>
      <w:marRight w:val="0"/>
      <w:marTop w:val="0"/>
      <w:marBottom w:val="0"/>
      <w:divBdr>
        <w:top w:val="none" w:sz="0" w:space="0" w:color="auto"/>
        <w:left w:val="none" w:sz="0" w:space="0" w:color="auto"/>
        <w:bottom w:val="none" w:sz="0" w:space="0" w:color="auto"/>
        <w:right w:val="none" w:sz="0" w:space="0" w:color="auto"/>
      </w:divBdr>
    </w:div>
    <w:div w:id="21187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2a34957-f4c5-4396-b3a3-e9c9104dfe78" ContentTypeId="0x010100C0B9283FC7311C488917E5A9876B01FD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Rail document" ma:contentTypeID="0x010100C0B9283FC7311C488917E5A9876B01FD0100250605E58A8F384C99AED05567F56804" ma:contentTypeVersion="24" ma:contentTypeDescription=" " ma:contentTypeScope="" ma:versionID="5e9f11f39096cf1738de9dcd9a8a9858">
  <xsd:schema xmlns:xsd="http://www.w3.org/2001/XMLSchema" xmlns:xs="http://www.w3.org/2001/XMLSchema" xmlns:p="http://schemas.microsoft.com/office/2006/metadata/properties" xmlns:ns2="feef5865-a982-42aa-8640-9d4286765ef6" xmlns:ns3="bdc081ca-4877-437c-80c7-73d18bc7233d" targetNamespace="http://schemas.microsoft.com/office/2006/metadata/properties" ma:root="true" ma:fieldsID="a8682edc6945c9787264ff89dac54e6f" ns2:_="" ns3:_="">
    <xsd:import namespace="feef5865-a982-42aa-8640-9d4286765ef6"/>
    <xsd:import namespace="bdc081ca-4877-437c-80c7-73d18bc7233d"/>
    <xsd:element name="properties">
      <xsd:complexType>
        <xsd:sequence>
          <xsd:element name="documentManagement">
            <xsd:complexType>
              <xsd:all>
                <xsd:element ref="ns2:Eigenaar" minOccurs="0"/>
                <xsd:element ref="ns2:k44ef4d7e0c746a38c1747275d351fc2" minOccurs="0"/>
                <xsd:element ref="ns2:TaxCatchAll" minOccurs="0"/>
                <xsd:element ref="ns2:g14ccd2c8a8a47bca7ce5b34bb30a015" minOccurs="0"/>
                <xsd:element ref="ns2:TaxCatchAllLabel" minOccurs="0"/>
                <xsd:element ref="ns2:pfc1de68b0bc4286a25a1f006370b9c9" minOccurs="0"/>
                <xsd:element ref="ns2:n0434fc7033c4e57ab8dbbc68a681202" minOccurs="0"/>
                <xsd:element ref="ns2:TaxKeywordTaxHTField" minOccurs="0"/>
                <xsd:element ref="ns2:kdef070ebe9c40fc9dddf3406c07aae0" minOccurs="0"/>
                <xsd:element ref="ns2:_dlc_DocId" minOccurs="0"/>
                <xsd:element ref="ns2:_dlc_DocIdUrl" minOccurs="0"/>
                <xsd:element ref="ns2:_dlc_DocIdPersistId" minOccurs="0"/>
                <xsd:element ref="ns3:Label_x0020_1_x0020__x002d__x0020_Contracteringsaanpak" minOccurs="0"/>
                <xsd:element ref="ns3:Processta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nillable="true" ma:displayName="Eigenaar" ma:description="Dit veld is benodigd om de eigenaar van het document te kunnen benaderen, bijvoorbeeld wanneer het document gearchiveerd is."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44ef4d7e0c746a38c1747275d351fc2" ma:index="9" nillable="true" ma:taxonomy="true" ma:internalName="k44ef4d7e0c746a38c1747275d351fc2" ma:taxonomyFieldName="Handeling" ma:displayName="Archiefproces" ma:default="6;#NSL01|188634a3-f965-48c4-b61e-4e299c10a3ba"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153b99d7-e350-4c2d-b599-dce554bfebcf}" ma:internalName="TaxCatchAll" ma:showField="CatchAllData"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11" nillable="true" ma:taxonomy="true" ma:internalName="g14ccd2c8a8a47bca7ce5b34bb30a015" ma:taxonomyFieldName="Documentstatus" ma:displayName="Documentstatus"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TaxCatchAllLabel" ma:index="13" nillable="true" ma:displayName="Taxonomy Catch All Column1" ma:description="" ma:hidden="true" ma:list="{153b99d7-e350-4c2d-b599-dce554bfebcf}" ma:internalName="TaxCatchAllLabel" ma:readOnly="true" ma:showField="CatchAllDataLabel" ma:web="f1ac3c7d-31cb-4791-a8ce-4b070d180d52">
      <xsd:complexType>
        <xsd:complexContent>
          <xsd:extension base="dms:MultiChoiceLookup">
            <xsd:sequence>
              <xsd:element name="Value" type="dms:Lookup" maxOccurs="unbounded" minOccurs="0" nillable="true"/>
            </xsd:sequence>
          </xsd:extension>
        </xsd:complexContent>
      </xsd:complexType>
    </xsd:element>
    <xsd:element name="pfc1de68b0bc4286a25a1f006370b9c9" ma:index="15"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n0434fc7033c4e57ab8dbbc68a681202" ma:index="17" nillable="true" ma:taxonomy="true" ma:internalName="n0434fc7033c4e57ab8dbbc68a681202" ma:taxonomyFieldName="Type_x0020_document" ma:displayName="Type document"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kdef070ebe9c40fc9dddf3406c07aae0" ma:index="21"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081ca-4877-437c-80c7-73d18bc7233d" elementFormDefault="qualified">
    <xsd:import namespace="http://schemas.microsoft.com/office/2006/documentManagement/types"/>
    <xsd:import namespace="http://schemas.microsoft.com/office/infopath/2007/PartnerControls"/>
    <xsd:element name="Label_x0020_1_x0020__x002d__x0020_Contracteringsaanpak" ma:index="26" nillable="true" ma:displayName="Standaarden" ma:format="Dropdown" ma:indexed="true" ma:internalName="Label_x0020_1_x0020__x002d__x0020_Contracteringsaanpak">
      <xsd:simpleType>
        <xsd:restriction base="dms:Choice">
          <xsd:enumeration value="01. Algemeen kader"/>
          <xsd:enumeration value="02. Contracteringsplan"/>
          <xsd:enumeration value="03. Voorbereiden aanbesteding"/>
          <xsd:enumeration value="04. Selectieleidraad"/>
          <xsd:enumeration value="05. Leidraad aanmelding"/>
          <xsd:enumeration value="06. Beoordeling preselectie"/>
          <xsd:enumeration value="07. Aanbestedingsleidraad"/>
          <xsd:enumeration value="08. Inlichtingen"/>
          <xsd:enumeration value="09. Aanbesteding"/>
          <xsd:enumeration value="10. Beoordeling aanbiedingen"/>
          <xsd:enumeration value="11. Gunning"/>
          <xsd:enumeration value="12. Afbreken"/>
          <xsd:enumeration value="13. Klachten en bezwaren"/>
          <xsd:enumeration value="14. Afronding dossier en contractregistratie"/>
        </xsd:restriction>
      </xsd:simpleType>
    </xsd:element>
    <xsd:element name="Processtap" ma:index="27" nillable="true" ma:displayName="Processtap" ma:default="0. Algemeen kader" ma:internalName="Processtap">
      <xsd:complexType>
        <xsd:complexContent>
          <xsd:extension base="dms:MultiChoice">
            <xsd:sequence>
              <xsd:element name="Value" maxOccurs="unbounded" minOccurs="0" nillable="true">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xsd:enumeration value="17. Definitief gunnen"/>
                    <xsd:enumeration value="18. Aanleggen en vrijgeven contract"/>
                    <xsd:enumeration value="19. Samenstellen aanbestedingsdossier"/>
                  </xsd:restriction>
                </xsd:simpleType>
              </xsd:element>
            </xsd:sequence>
          </xsd:extension>
        </xsd:complexContent>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nota van inlichtingen</TermName>
          <TermId xmlns="http://schemas.microsoft.com/office/infopath/2007/PartnerControls">89e515a0-6043-4228-82b6-c2a1d493f9c8</TermId>
        </TermInfo>
      </Term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pfc1de68b0bc4286a25a1f006370b9c9 xmlns="feef5865-a982-42aa-8640-9d4286765ef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22fdb12d-1b7c-40e5-b3ad-b325a0559d56</TermId>
        </TermInfo>
      </Terms>
    </pfc1de68b0bc4286a25a1f006370b9c9>
    <TaxCatchAll xmlns="feef5865-a982-42aa-8640-9d4286765ef6">
      <Value>6</Value>
      <Value>5</Value>
      <Value>3</Value>
      <Value>2</Value>
      <Value>69</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NSL01</TermName>
          <TermId xmlns="http://schemas.microsoft.com/office/infopath/2007/PartnerControls">188634a3-f965-48c4-b61e-4e299c10a3ba</TermId>
        </TermInfo>
      </Terms>
    </k44ef4d7e0c746a38c1747275d351fc2>
    <n0434fc7033c4e57ab8dbbc68a681202 xmlns="feef5865-a982-42aa-8640-9d4286765ef6">
      <Terms xmlns="http://schemas.microsoft.com/office/infopath/2007/PartnerControls"/>
    </n0434fc7033c4e57ab8dbbc68a681202>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Toppen, SA (Stephan)</DisplayName>
        <AccountId>476</AccountId>
        <AccountType/>
      </UserInfo>
    </Eigenaar>
    <_dlc_DocId xmlns="feef5865-a982-42aa-8640-9d4286765ef6">T20160218-2049616250-226</_dlc_DocId>
    <_dlc_DocIdUrl xmlns="feef5865-a982-42aa-8640-9d4286765ef6">
      <Url>https://prorailbv.sharepoint.com/teams/T2016_0218/_layouts/15/DocIdRedir.aspx?ID=T20160218-2049616250-226</Url>
      <Description>T20160218-2049616250-226</Description>
    </_dlc_DocIdUrl>
    <Label_x0020_1_x0020__x002d__x0020_Contracteringsaanpak xmlns="bdc081ca-4877-437c-80c7-73d18bc7233d">08. Inlichtingen</Label_x0020_1_x0020__x002d__x0020_Contracteringsaanpak>
    <Processtap xmlns="bdc081ca-4877-437c-80c7-73d18bc7233d">
      <Value>12. Verstrekken van inlichtingen</Value>
    </Processtap>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9C11F-CA2D-4F74-93D2-80467D1A4162}">
  <ds:schemaRefs>
    <ds:schemaRef ds:uri="Microsoft.SharePoint.Taxonomy.ContentTypeSync"/>
  </ds:schemaRefs>
</ds:datastoreItem>
</file>

<file path=customXml/itemProps2.xml><?xml version="1.0" encoding="utf-8"?>
<ds:datastoreItem xmlns:ds="http://schemas.openxmlformats.org/officeDocument/2006/customXml" ds:itemID="{25D4C0F2-B5C0-46A3-A874-DF88678BBB7D}">
  <ds:schemaRefs>
    <ds:schemaRef ds:uri="http://schemas.microsoft.com/sharepoint/v3/contenttype/forms"/>
  </ds:schemaRefs>
</ds:datastoreItem>
</file>

<file path=customXml/itemProps3.xml><?xml version="1.0" encoding="utf-8"?>
<ds:datastoreItem xmlns:ds="http://schemas.openxmlformats.org/officeDocument/2006/customXml" ds:itemID="{72552073-2934-419E-BE8D-22D37DD4C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dc081ca-4877-437c-80c7-73d18bc72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F41A74-B8D0-40D1-80FA-FFF11025A453}">
  <ds:schemaRefs>
    <ds:schemaRef ds:uri="http://schemas.microsoft.com/office/2006/metadata/customXsn"/>
  </ds:schemaRefs>
</ds:datastoreItem>
</file>

<file path=customXml/itemProps5.xml><?xml version="1.0" encoding="utf-8"?>
<ds:datastoreItem xmlns:ds="http://schemas.openxmlformats.org/officeDocument/2006/customXml" ds:itemID="{A04D6862-9DBA-4CBC-8C7E-B4BFC8A0E634}">
  <ds:schemaRefs>
    <ds:schemaRef ds:uri="feef5865-a982-42aa-8640-9d4286765e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c081ca-4877-437c-80c7-73d18bc7233d"/>
    <ds:schemaRef ds:uri="http://www.w3.org/XML/1998/namespace"/>
    <ds:schemaRef ds:uri="http://purl.org/dc/dcmitype/"/>
  </ds:schemaRefs>
</ds:datastoreItem>
</file>

<file path=customXml/itemProps6.xml><?xml version="1.0" encoding="utf-8"?>
<ds:datastoreItem xmlns:ds="http://schemas.openxmlformats.org/officeDocument/2006/customXml" ds:itemID="{768A0623-BFF4-45D5-AA44-08D352044764}">
  <ds:schemaRefs>
    <ds:schemaRef ds:uri="http://schemas.microsoft.com/sharepoint/events"/>
  </ds:schemaRefs>
</ds:datastoreItem>
</file>

<file path=customXml/itemProps7.xml><?xml version="1.0" encoding="utf-8"?>
<ds:datastoreItem xmlns:ds="http://schemas.openxmlformats.org/officeDocument/2006/customXml" ds:itemID="{56C01817-7D30-44DA-9B41-3C383636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1056</Words>
  <Characters>6606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5.3.5.1 Nota van Inlichtingen</vt:lpstr>
    </vt:vector>
  </TitlesOfParts>
  <Company>ProRail</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5.3.5.1 Nota van Inlichtingen</dc:title>
  <dc:creator>simone.hooplot</dc:creator>
  <cp:keywords>nota van inlichtingen</cp:keywords>
  <cp:lastModifiedBy>Verschuuren, R.A.J. (Raymond)</cp:lastModifiedBy>
  <cp:revision>3</cp:revision>
  <cp:lastPrinted>2011-05-23T14:49:00Z</cp:lastPrinted>
  <dcterms:created xsi:type="dcterms:W3CDTF">2020-03-24T11:54:00Z</dcterms:created>
  <dcterms:modified xsi:type="dcterms:W3CDTF">2020-03-24T12:00:00Z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0x010100C0B9283FC7311C488917E5A9876B01FD0100250605E58A8F384C99AED05567F56804</vt:lpwstr>
  </property>
  <property fmtid="{D5CDD505-2E9C-101B-9397-08002B2CF9AE}" pid="3" name="_dlc_DocIdItemGuid">
    <vt:lpwstr>34208fd2-14f8-47ca-baf7-12c16c6a5bec</vt:lpwstr>
  </property>
  <property fmtid="{D5CDD505-2E9C-101B-9397-08002B2CF9AE}" pid="4" name="_dlc_policyId">
    <vt:lpwstr>0x010100C0B9283FC7311C488917E5A9876B01FD01|1681630146</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Vertrouwelijkheid">
    <vt:lpwstr>2;#Intern|8a639747-e233-49a8-819f-e74cd9528f9e</vt:lpwstr>
  </property>
  <property fmtid="{D5CDD505-2E9C-101B-9397-08002B2CF9AE}" pid="7" name="TaxKeyword">
    <vt:lpwstr>69;#nota van inlichtingen|89e515a0-6043-4228-82b6-c2a1d493f9c8</vt:lpwstr>
  </property>
  <property fmtid="{D5CDD505-2E9C-101B-9397-08002B2CF9AE}" pid="8" name="Type document">
    <vt:lpwstr/>
  </property>
  <property fmtid="{D5CDD505-2E9C-101B-9397-08002B2CF9AE}" pid="9" name="Verantwoordelijke afdeling">
    <vt:lpwstr>5;#Procurement|22fdb12d-1b7c-40e5-b3ad-b325a0559d56</vt:lpwstr>
  </property>
  <property fmtid="{D5CDD505-2E9C-101B-9397-08002B2CF9AE}" pid="10" name="Documentstatus">
    <vt:lpwstr>3;#Concept|b56e2604-821a-409c-9774-7587ed426a31</vt:lpwstr>
  </property>
  <property fmtid="{D5CDD505-2E9C-101B-9397-08002B2CF9AE}" pid="11" name="Handeling">
    <vt:lpwstr>6;#NSL01|188634a3-f965-48c4-b61e-4e299c10a3ba</vt:lpwstr>
  </property>
  <property fmtid="{D5CDD505-2E9C-101B-9397-08002B2CF9AE}" pid="12" name="Label 1 - Contracteringsaanpak">
    <vt:lpwstr>08. Inlichtingen</vt:lpwstr>
  </property>
  <property fmtid="{D5CDD505-2E9C-101B-9397-08002B2CF9AE}" pid="13" name="_dlc_ExpireDate">
    <vt:filetime>2018-04-18T14:18:48Z</vt:filetime>
  </property>
</Properties>
</file>