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0A12" w14:textId="77777777" w:rsidR="005B3940" w:rsidRDefault="005B3940"/>
    <w:p w14:paraId="31E64C22" w14:textId="22BE9CA5" w:rsidR="005B3940" w:rsidRPr="00AC1B07" w:rsidRDefault="00AC1B07" w:rsidP="00AC1B07">
      <w:pPr>
        <w:spacing w:before="239" w:after="239" w:line="240" w:lineRule="auto"/>
        <w:textAlignment w:val="top"/>
        <w:rPr>
          <w:sz w:val="20"/>
          <w:szCs w:val="20"/>
        </w:rPr>
      </w:pPr>
      <w:r w:rsidRPr="00AC1B07">
        <w:rPr>
          <w:rFonts w:eastAsia="Calibri" w:cs="Calibri"/>
          <w:sz w:val="20"/>
          <w:szCs w:val="20"/>
        </w:rPr>
        <w:t> </w:t>
      </w:r>
      <w:r w:rsidRPr="00AC1B07">
        <w:rPr>
          <w:sz w:val="20"/>
          <w:szCs w:val="20"/>
        </w:rPr>
        <w:t xml:space="preserve">CONCEPTOVEREENKOMST </w:t>
      </w:r>
      <w:r w:rsidRPr="00AC1B07">
        <w:rPr>
          <w:i/>
          <w:iCs/>
          <w:sz w:val="20"/>
          <w:szCs w:val="20"/>
        </w:rPr>
        <w:t>ten behoeve van Netwerk beheerdiensten (Managed Services)</w:t>
      </w:r>
      <w:r w:rsidRPr="00AC1B07">
        <w:rPr>
          <w:sz w:val="20"/>
          <w:szCs w:val="20"/>
        </w:rPr>
        <w:t> </w:t>
      </w:r>
    </w:p>
    <w:p w14:paraId="6B038DBD" w14:textId="77777777" w:rsidR="005B3940" w:rsidRPr="00AC1B07" w:rsidRDefault="00AC1B07">
      <w:pPr>
        <w:spacing w:before="239" w:after="239" w:line="240" w:lineRule="auto"/>
        <w:textAlignment w:val="top"/>
        <w:rPr>
          <w:sz w:val="20"/>
          <w:szCs w:val="20"/>
        </w:rPr>
      </w:pPr>
      <w:r w:rsidRPr="00AC1B07">
        <w:rPr>
          <w:rFonts w:eastAsia="Calibri" w:cs="Calibri"/>
          <w:b/>
          <w:bCs/>
          <w:i/>
          <w:iCs/>
          <w:sz w:val="20"/>
          <w:szCs w:val="20"/>
        </w:rPr>
        <w:t>REFERENTIE: 2021-367</w:t>
      </w:r>
    </w:p>
    <w:p w14:paraId="02618BC1"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Ondergetekenden</w:t>
      </w:r>
    </w:p>
    <w:p w14:paraId="733B1F30" w14:textId="303760A8" w:rsidR="005B3940" w:rsidRPr="00AC1B07" w:rsidRDefault="00AC1B07">
      <w:pPr>
        <w:numPr>
          <w:ilvl w:val="0"/>
          <w:numId w:val="4"/>
        </w:numPr>
        <w:spacing w:line="240" w:lineRule="auto"/>
        <w:rPr>
          <w:rFonts w:eastAsia="Calibri" w:cs="Calibri"/>
          <w:sz w:val="20"/>
          <w:szCs w:val="20"/>
        </w:rPr>
      </w:pPr>
      <w:r w:rsidRPr="51576B9D">
        <w:rPr>
          <w:rFonts w:eastAsia="Calibri" w:cs="Calibri"/>
          <w:sz w:val="20"/>
          <w:szCs w:val="20"/>
        </w:rPr>
        <w:t xml:space="preserve">De publiekrechtelijke rechtspersoon </w:t>
      </w:r>
      <w:r w:rsidRPr="51576B9D">
        <w:rPr>
          <w:rFonts w:eastAsia="Calibri" w:cs="Calibri"/>
          <w:i/>
          <w:iCs/>
          <w:sz w:val="20"/>
          <w:szCs w:val="20"/>
        </w:rPr>
        <w:t>Gemeente Haarlemmermeer</w:t>
      </w:r>
      <w:r w:rsidRPr="51576B9D">
        <w:rPr>
          <w:rFonts w:eastAsia="Calibri" w:cs="Calibri"/>
          <w:sz w:val="20"/>
          <w:szCs w:val="20"/>
        </w:rPr>
        <w:t xml:space="preserve">, gevestigd en kantoorhoudende te Hoofddorp aan de Taurusavenue 100, 2123 LS te dezen rechtsgeldig vertegenwoordigd door </w:t>
      </w:r>
      <w:r w:rsidRPr="51576B9D">
        <w:rPr>
          <w:rFonts w:eastAsia="Calibri" w:cs="Calibri"/>
          <w:i/>
          <w:iCs/>
          <w:sz w:val="20"/>
          <w:szCs w:val="20"/>
        </w:rPr>
        <w:t>de heer H.J. (Erik) Juch</w:t>
      </w:r>
      <w:r w:rsidRPr="51576B9D">
        <w:rPr>
          <w:rFonts w:eastAsia="Calibri" w:cs="Calibri"/>
          <w:sz w:val="20"/>
          <w:szCs w:val="20"/>
        </w:rPr>
        <w:t xml:space="preserve">, </w:t>
      </w:r>
      <w:r w:rsidRPr="51576B9D">
        <w:rPr>
          <w:rFonts w:eastAsia="Calibri" w:cs="Calibri"/>
          <w:i/>
          <w:iCs/>
          <w:sz w:val="20"/>
          <w:szCs w:val="20"/>
        </w:rPr>
        <w:t>Clustermanager Info+</w:t>
      </w:r>
      <w:r w:rsidRPr="51576B9D">
        <w:rPr>
          <w:rFonts w:eastAsia="Calibri" w:cs="Calibri"/>
          <w:sz w:val="20"/>
          <w:szCs w:val="20"/>
        </w:rPr>
        <w:t>, hierna te noemen "</w:t>
      </w:r>
      <w:r w:rsidRPr="51576B9D">
        <w:rPr>
          <w:rFonts w:eastAsia="Calibri" w:cs="Calibri"/>
          <w:b/>
          <w:bCs/>
          <w:sz w:val="20"/>
          <w:szCs w:val="20"/>
        </w:rPr>
        <w:t>Opdrachtgever</w:t>
      </w:r>
      <w:r w:rsidRPr="51576B9D">
        <w:rPr>
          <w:rFonts w:eastAsia="Calibri" w:cs="Calibri"/>
          <w:sz w:val="20"/>
          <w:szCs w:val="20"/>
        </w:rPr>
        <w:t>";</w:t>
      </w:r>
    </w:p>
    <w:p w14:paraId="3E28577F" w14:textId="77777777" w:rsidR="005B3940" w:rsidRPr="00AC1B07" w:rsidRDefault="00AC1B07">
      <w:pPr>
        <w:spacing w:before="239" w:after="239" w:line="240" w:lineRule="auto"/>
        <w:textAlignment w:val="top"/>
        <w:rPr>
          <w:sz w:val="20"/>
          <w:szCs w:val="20"/>
        </w:rPr>
      </w:pPr>
      <w:r w:rsidRPr="00AC1B07">
        <w:rPr>
          <w:rFonts w:eastAsia="Calibri" w:cs="Calibri"/>
          <w:i/>
          <w:iCs/>
          <w:sz w:val="20"/>
          <w:szCs w:val="20"/>
        </w:rPr>
        <w:t>en</w:t>
      </w:r>
    </w:p>
    <w:p w14:paraId="2CB172A3"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i/>
          <w:iCs/>
          <w:sz w:val="20"/>
          <w:szCs w:val="20"/>
          <w:highlight w:val="yellow"/>
        </w:rPr>
        <w:t>("NAAM_HIER</w:t>
      </w:r>
      <w:r w:rsidRPr="00AC1B07">
        <w:rPr>
          <w:rFonts w:eastAsia="Calibri" w:cs="Calibri"/>
          <w:i/>
          <w:iCs/>
          <w:sz w:val="20"/>
          <w:szCs w:val="20"/>
        </w:rPr>
        <w:t>")</w:t>
      </w:r>
      <w:r w:rsidRPr="00AC1B07">
        <w:rPr>
          <w:rFonts w:eastAsia="Calibri" w:cs="Calibri"/>
          <w:sz w:val="20"/>
          <w:szCs w:val="20"/>
        </w:rPr>
        <w:t xml:space="preserve"> met Kamer van Koophandel nummer </w:t>
      </w:r>
      <w:r w:rsidRPr="00AC1B07">
        <w:rPr>
          <w:rFonts w:eastAsia="Calibri" w:cs="Calibri"/>
          <w:i/>
          <w:iCs/>
          <w:sz w:val="20"/>
          <w:szCs w:val="20"/>
          <w:highlight w:val="yellow"/>
        </w:rPr>
        <w:t>("KvK_Hier</w:t>
      </w:r>
      <w:r w:rsidRPr="00AC1B07">
        <w:rPr>
          <w:rFonts w:eastAsia="Calibri" w:cs="Calibri"/>
          <w:i/>
          <w:iCs/>
          <w:sz w:val="20"/>
          <w:szCs w:val="20"/>
        </w:rPr>
        <w:t>")</w:t>
      </w:r>
      <w:r w:rsidRPr="00AC1B07">
        <w:rPr>
          <w:rFonts w:eastAsia="Calibri" w:cs="Calibri"/>
          <w:sz w:val="20"/>
          <w:szCs w:val="20"/>
        </w:rPr>
        <w:t xml:space="preserve"> gevestigd en kantoorhoudende te </w:t>
      </w:r>
      <w:r w:rsidRPr="00AC1B07">
        <w:rPr>
          <w:rFonts w:eastAsia="Calibri" w:cs="Calibri"/>
          <w:i/>
          <w:iCs/>
          <w:sz w:val="20"/>
          <w:szCs w:val="20"/>
          <w:highlight w:val="yellow"/>
        </w:rPr>
        <w:t>("PLAATS_HIER</w:t>
      </w:r>
      <w:r w:rsidRPr="00AC1B07">
        <w:rPr>
          <w:rFonts w:eastAsia="Calibri" w:cs="Calibri"/>
          <w:i/>
          <w:iCs/>
          <w:sz w:val="20"/>
          <w:szCs w:val="20"/>
        </w:rPr>
        <w:t>")</w:t>
      </w:r>
      <w:r w:rsidRPr="00AC1B07">
        <w:rPr>
          <w:rFonts w:eastAsia="Calibri" w:cs="Calibri"/>
          <w:sz w:val="20"/>
          <w:szCs w:val="20"/>
        </w:rPr>
        <w:t xml:space="preserve"> aan de </w:t>
      </w:r>
      <w:r w:rsidRPr="00AC1B07">
        <w:rPr>
          <w:rFonts w:eastAsia="Calibri" w:cs="Calibri"/>
          <w:i/>
          <w:iCs/>
          <w:sz w:val="20"/>
          <w:szCs w:val="20"/>
        </w:rPr>
        <w:t>("</w:t>
      </w:r>
      <w:r w:rsidRPr="00AC1B07">
        <w:rPr>
          <w:rFonts w:eastAsia="Calibri" w:cs="Calibri"/>
          <w:i/>
          <w:iCs/>
          <w:sz w:val="20"/>
          <w:szCs w:val="20"/>
          <w:highlight w:val="yellow"/>
        </w:rPr>
        <w:t>ADRES_HIER</w:t>
      </w:r>
      <w:r w:rsidRPr="00AC1B07">
        <w:rPr>
          <w:rFonts w:eastAsia="Calibri" w:cs="Calibri"/>
          <w:i/>
          <w:iCs/>
          <w:sz w:val="20"/>
          <w:szCs w:val="20"/>
        </w:rPr>
        <w:t>")</w:t>
      </w:r>
      <w:r w:rsidRPr="00AC1B07">
        <w:rPr>
          <w:rFonts w:eastAsia="Calibri" w:cs="Calibri"/>
          <w:sz w:val="20"/>
          <w:szCs w:val="20"/>
        </w:rPr>
        <w:t xml:space="preserve"> </w:t>
      </w:r>
      <w:r w:rsidRPr="00AC1B07">
        <w:rPr>
          <w:rFonts w:eastAsia="Calibri" w:cs="Calibri"/>
          <w:i/>
          <w:iCs/>
          <w:sz w:val="20"/>
          <w:szCs w:val="20"/>
        </w:rPr>
        <w:t>("</w:t>
      </w:r>
      <w:r w:rsidRPr="00AC1B07">
        <w:rPr>
          <w:rFonts w:eastAsia="Calibri" w:cs="Calibri"/>
          <w:i/>
          <w:iCs/>
          <w:sz w:val="20"/>
          <w:szCs w:val="20"/>
          <w:highlight w:val="yellow"/>
        </w:rPr>
        <w:t>POSTCODE_HIER</w:t>
      </w:r>
      <w:r w:rsidRPr="00AC1B07">
        <w:rPr>
          <w:rFonts w:eastAsia="Calibri" w:cs="Calibri"/>
          <w:i/>
          <w:iCs/>
          <w:sz w:val="20"/>
          <w:szCs w:val="20"/>
        </w:rPr>
        <w:t>")</w:t>
      </w:r>
      <w:r w:rsidRPr="00AC1B07">
        <w:rPr>
          <w:rFonts w:eastAsia="Calibri" w:cs="Calibri"/>
          <w:sz w:val="20"/>
          <w:szCs w:val="20"/>
        </w:rPr>
        <w:t>, te dezen rechtsgeldig vertegenwoordigd door , hierna te noemen "</w:t>
      </w:r>
      <w:r w:rsidRPr="00AC1B07">
        <w:rPr>
          <w:rFonts w:eastAsia="Calibri" w:cs="Calibri"/>
          <w:b/>
          <w:bCs/>
          <w:sz w:val="20"/>
          <w:szCs w:val="20"/>
        </w:rPr>
        <w:t>Leverancier</w:t>
      </w:r>
      <w:r w:rsidRPr="00AC1B07">
        <w:rPr>
          <w:rFonts w:eastAsia="Calibri" w:cs="Calibri"/>
          <w:sz w:val="20"/>
          <w:szCs w:val="20"/>
        </w:rPr>
        <w:t>";</w:t>
      </w:r>
    </w:p>
    <w:p w14:paraId="2E87A657" w14:textId="77777777" w:rsidR="005B3940" w:rsidRPr="00AC1B07" w:rsidRDefault="00AC1B07">
      <w:pPr>
        <w:spacing w:before="239" w:after="239" w:line="240" w:lineRule="auto"/>
        <w:textAlignment w:val="top"/>
        <w:rPr>
          <w:sz w:val="20"/>
          <w:szCs w:val="20"/>
        </w:rPr>
      </w:pPr>
      <w:r w:rsidRPr="00AC1B07">
        <w:rPr>
          <w:rFonts w:eastAsia="Calibri" w:cs="Calibri"/>
          <w:i/>
          <w:iCs/>
          <w:sz w:val="20"/>
          <w:szCs w:val="20"/>
        </w:rPr>
        <w:t>tezamen hierna verder aan te duiden als "partijen" dan wel afzonderlijk als "partij",</w:t>
      </w:r>
    </w:p>
    <w:p w14:paraId="25052A41"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overwegende dat:</w:t>
      </w:r>
    </w:p>
    <w:p w14:paraId="5232C080"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000FD3E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 xml:space="preserve">Opdrachtgever in verband met hetgeen hiervoor is overwogen, tot </w:t>
      </w:r>
      <w:r w:rsidRPr="00AC1B07">
        <w:rPr>
          <w:rFonts w:eastAsia="Calibri" w:cs="Calibri"/>
          <w:i/>
          <w:iCs/>
          <w:sz w:val="20"/>
          <w:szCs w:val="20"/>
        </w:rPr>
        <w:t>Europese aanbesteding</w:t>
      </w:r>
      <w:r w:rsidRPr="00AC1B07">
        <w:rPr>
          <w:rFonts w:eastAsia="Calibri" w:cs="Calibri"/>
          <w:sz w:val="20"/>
          <w:szCs w:val="20"/>
        </w:rPr>
        <w:t xml:space="preserve"> van de ICT Prestatie is overgegaan;</w:t>
      </w:r>
    </w:p>
    <w:p w14:paraId="7A402F5C"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Partijen de uit het bovenstaande voortvloeiende rechtsverhouding schriftelijk wensen vast te leggen;</w:t>
      </w:r>
    </w:p>
    <w:p w14:paraId="0B65C759"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zijn als volgt overeengekomen:</w:t>
      </w:r>
    </w:p>
    <w:p w14:paraId="5A9D6A3C"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1. Voorwerp van de Overeenkomst</w:t>
      </w:r>
      <w:r w:rsidRPr="00AC1B07">
        <w:rPr>
          <w:rFonts w:eastAsia="Calibri" w:cs="Calibri"/>
          <w:sz w:val="20"/>
          <w:szCs w:val="20"/>
        </w:rPr>
        <w:br/>
        <w:t>1.1. Leverancier verplicht zich tot het leveren van de ICT Prestatie zoals beschreven in:</w:t>
      </w:r>
    </w:p>
    <w:p w14:paraId="640175E2" w14:textId="77777777" w:rsidR="005B3940" w:rsidRPr="00AC1B07" w:rsidRDefault="00AC1B07" w:rsidP="11D7CB2E">
      <w:pPr>
        <w:numPr>
          <w:ilvl w:val="0"/>
          <w:numId w:val="4"/>
        </w:numPr>
        <w:spacing w:line="240" w:lineRule="auto"/>
        <w:rPr>
          <w:rFonts w:eastAsia="Calibri" w:cs="Calibri"/>
          <w:sz w:val="20"/>
          <w:szCs w:val="20"/>
        </w:rPr>
      </w:pPr>
      <w:r w:rsidRPr="11D7CB2E">
        <w:rPr>
          <w:rFonts w:eastAsia="Calibri" w:cs="Calibri"/>
          <w:color w:val="000000" w:themeColor="text1"/>
          <w:sz w:val="20"/>
          <w:szCs w:val="20"/>
        </w:rPr>
        <w:t>Overeenkomst;</w:t>
      </w:r>
    </w:p>
    <w:p w14:paraId="099E6AED" w14:textId="7B7882AA" w:rsidR="11D7CB2E" w:rsidRDefault="11D7CB2E" w:rsidP="11D7CB2E">
      <w:pPr>
        <w:numPr>
          <w:ilvl w:val="0"/>
          <w:numId w:val="4"/>
        </w:numPr>
        <w:spacing w:line="240" w:lineRule="auto"/>
        <w:rPr>
          <w:sz w:val="20"/>
          <w:szCs w:val="20"/>
        </w:rPr>
      </w:pPr>
      <w:r w:rsidRPr="11D7CB2E">
        <w:rPr>
          <w:rFonts w:eastAsia="Calibri" w:cs="Calibri"/>
          <w:color w:val="000000" w:themeColor="text1"/>
          <w:sz w:val="20"/>
          <w:szCs w:val="20"/>
        </w:rPr>
        <w:t>Service Level Agreement</w:t>
      </w:r>
    </w:p>
    <w:p w14:paraId="2714432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color w:val="000000"/>
          <w:sz w:val="20"/>
          <w:szCs w:val="20"/>
        </w:rPr>
        <w:t>De Nota van Inlichtingen;</w:t>
      </w:r>
    </w:p>
    <w:p w14:paraId="4F6035A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color w:val="000000"/>
          <w:sz w:val="20"/>
          <w:szCs w:val="20"/>
        </w:rPr>
        <w:t>Het Programma van Eisen;</w:t>
      </w:r>
    </w:p>
    <w:p w14:paraId="38F6703A" w14:textId="12CBDC35" w:rsidR="005B3940" w:rsidRPr="00AC1B07" w:rsidRDefault="00AC1B07">
      <w:pPr>
        <w:numPr>
          <w:ilvl w:val="0"/>
          <w:numId w:val="4"/>
        </w:numPr>
        <w:spacing w:line="240" w:lineRule="auto"/>
        <w:rPr>
          <w:rFonts w:eastAsia="Calibri" w:cs="Calibri"/>
          <w:sz w:val="20"/>
          <w:szCs w:val="20"/>
        </w:rPr>
      </w:pPr>
      <w:r w:rsidRPr="7B68AF92">
        <w:rPr>
          <w:rFonts w:eastAsia="Calibri" w:cs="Calibri"/>
          <w:color w:val="000000" w:themeColor="text1"/>
          <w:sz w:val="20"/>
          <w:szCs w:val="20"/>
        </w:rPr>
        <w:t>Aanbestedingsleidraad;</w:t>
      </w:r>
    </w:p>
    <w:p w14:paraId="613C3BE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color w:val="000000"/>
          <w:sz w:val="20"/>
          <w:szCs w:val="20"/>
        </w:rPr>
        <w:t>GIBIT 2020;</w:t>
      </w:r>
    </w:p>
    <w:p w14:paraId="5ED22CA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color w:val="000000"/>
          <w:sz w:val="20"/>
          <w:szCs w:val="20"/>
        </w:rPr>
        <w:t>De Offerte van de Leverancier.</w:t>
      </w:r>
    </w:p>
    <w:p w14:paraId="40073365" w14:textId="77777777" w:rsidR="005B3940" w:rsidRPr="00AC1B07" w:rsidRDefault="00AC1B07">
      <w:pPr>
        <w:spacing w:before="239" w:after="239" w:line="240" w:lineRule="auto"/>
        <w:textAlignment w:val="top"/>
        <w:rPr>
          <w:sz w:val="20"/>
          <w:szCs w:val="20"/>
        </w:rPr>
      </w:pPr>
      <w:r w:rsidRPr="00AC1B07">
        <w:rPr>
          <w:rFonts w:eastAsia="Calibri" w:cs="Calibri"/>
          <w:color w:val="000000"/>
          <w:sz w:val="20"/>
          <w:szCs w:val="20"/>
          <w:shd w:val="clear" w:color="auto" w:fill="FFFFFF"/>
        </w:rPr>
        <w:t>1.2.</w:t>
      </w:r>
      <w:r w:rsidRPr="00AC1B07">
        <w:rPr>
          <w:rFonts w:eastAsia="Calibri" w:cs="Calibri"/>
          <w:sz w:val="20"/>
          <w:szCs w:val="20"/>
        </w:rPr>
        <w:t xml:space="preserve"> Bovengenoemde bijlagen zijn opgenomen als bijlage en reeds eerder verstrekt aan Leverancier (tijdens de aanbestedingsprocedure) en derhalve in diens bezit.</w:t>
      </w:r>
      <w:r w:rsidRPr="00AC1B07">
        <w:rPr>
          <w:rFonts w:eastAsia="Calibri" w:cs="Calibri"/>
          <w:color w:val="000000"/>
          <w:sz w:val="20"/>
          <w:szCs w:val="20"/>
          <w:shd w:val="clear" w:color="auto" w:fill="FFFFFF"/>
        </w:rPr>
        <w:br/>
        <w:t>1.3. De in het eerste lid bedoelde activiteiten zullen plaatsvinden onder de voorwaarden als beschreven in het onderhavige document en de hierin genoemde bijlagen (hierna gezamenlijk: "de Overeenkomst").</w:t>
      </w:r>
    </w:p>
    <w:p w14:paraId="6F4B7CC9"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2. Specificaties</w:t>
      </w:r>
      <w:r w:rsidRPr="00AC1B07">
        <w:rPr>
          <w:rFonts w:eastAsia="Calibri" w:cs="Calibri"/>
          <w:sz w:val="20"/>
          <w:szCs w:val="20"/>
        </w:rPr>
        <w:br/>
        <w:t>2.1. Tot het Overeengekomen gebruik behoort dat de ICT Prestatie voldoet aan hetgeen beschreven is in de in artikel 1.1. genoemde documenten.</w:t>
      </w:r>
    </w:p>
    <w:p w14:paraId="3DFF15B8"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3. Gemeentelijke ICT-Kwaliteitsnormen, Interoperabiliteitseisen, normen en standaarden</w:t>
      </w:r>
      <w:r w:rsidRPr="00AC1B07">
        <w:rPr>
          <w:rFonts w:eastAsia="Calibri" w:cs="Calibri"/>
          <w:sz w:val="20"/>
          <w:szCs w:val="20"/>
        </w:rPr>
        <w:br/>
        <w:t>3.1.  De ICT-Prestatie zal gedurende de looptijd van de Overeenkomst voor de volgende ICT-kwaliteitsgebieden blijven voldoen aan de Gemeentelijke ICT-Kwaliteitsnormen:</w:t>
      </w:r>
    </w:p>
    <w:p w14:paraId="7DF1007E"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lastRenderedPageBreak/>
        <w:t>Interoperabiliteit;</w:t>
      </w:r>
    </w:p>
    <w:p w14:paraId="21ACDB0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Toegankelijkheid;</w:t>
      </w:r>
    </w:p>
    <w:p w14:paraId="7F5AB1AA"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Infrastructuur;</w:t>
      </w:r>
    </w:p>
    <w:p w14:paraId="555ED412"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Documentatie.</w:t>
      </w:r>
    </w:p>
    <w:p w14:paraId="31FAA68F" w14:textId="2C7D27B1" w:rsidR="005B3940" w:rsidRPr="009F31FC" w:rsidRDefault="00AC1B07" w:rsidP="11D7CB2E">
      <w:pPr>
        <w:spacing w:before="239" w:after="239" w:line="240" w:lineRule="auto"/>
        <w:textAlignment w:val="top"/>
        <w:rPr>
          <w:sz w:val="20"/>
          <w:szCs w:val="20"/>
        </w:rPr>
      </w:pPr>
      <w:r w:rsidRPr="51576B9D">
        <w:rPr>
          <w:rFonts w:eastAsia="Calibri" w:cs="Calibri"/>
          <w:b/>
          <w:bCs/>
          <w:sz w:val="20"/>
          <w:szCs w:val="20"/>
        </w:rPr>
        <w:t>4. Looptijd</w:t>
      </w:r>
      <w:r>
        <w:br/>
      </w:r>
      <w:r w:rsidRPr="51576B9D">
        <w:rPr>
          <w:rFonts w:eastAsia="Calibri" w:cs="Calibri"/>
          <w:sz w:val="20"/>
          <w:szCs w:val="20"/>
        </w:rPr>
        <w:t>4.1. De Overeenkomst treedt in werking op 15 september 2022.</w:t>
      </w:r>
      <w:r>
        <w:br/>
      </w:r>
      <w:r w:rsidRPr="51576B9D">
        <w:rPr>
          <w:rFonts w:eastAsia="Calibri" w:cs="Calibri"/>
          <w:sz w:val="20"/>
          <w:szCs w:val="20"/>
        </w:rPr>
        <w:t>4.2. De Overeenkomst heeft een looptijd tot twee (2) jaar na inwerkingtreding overeenkomstig lid 1 van dit artikel.</w:t>
      </w:r>
      <w:r>
        <w:br/>
      </w:r>
      <w:r w:rsidRPr="51576B9D">
        <w:rPr>
          <w:rFonts w:eastAsia="Calibri" w:cs="Calibri"/>
          <w:sz w:val="20"/>
          <w:szCs w:val="20"/>
        </w:rPr>
        <w:t>4.3. Na afloop van de voornoemde looptijd wordt de overeenkomst slechts op verzoek van Opdrachtgever verlengd. Opdrachtgever geeft uiterlijk drie (3) maanden voor einde looptijd aan de Overeenkomst te verlengen. </w:t>
      </w:r>
      <w:r>
        <w:br/>
      </w:r>
      <w:r w:rsidRPr="51576B9D">
        <w:rPr>
          <w:rFonts w:eastAsia="Calibri" w:cs="Calibri"/>
          <w:sz w:val="20"/>
          <w:szCs w:val="20"/>
        </w:rPr>
        <w:t>4.4. De Overeenkomst mag viermaal maal worden verlengd. </w:t>
      </w:r>
      <w:r>
        <w:br/>
      </w:r>
      <w:r w:rsidRPr="51576B9D">
        <w:rPr>
          <w:rFonts w:eastAsia="Calibri" w:cs="Calibri"/>
          <w:sz w:val="20"/>
          <w:szCs w:val="20"/>
        </w:rPr>
        <w:t xml:space="preserve">4.5. Bij verlenging wordt de Overeenkomst verlengd met een periode </w:t>
      </w:r>
      <w:r w:rsidRPr="51576B9D">
        <w:rPr>
          <w:rFonts w:eastAsia="Calibri" w:cs="Calibri"/>
          <w:sz w:val="20"/>
          <w:szCs w:val="20"/>
          <w:u w:val="single"/>
        </w:rPr>
        <w:t>van één (1) jaar,</w:t>
      </w:r>
      <w:r w:rsidR="11D7CB2E" w:rsidRPr="51576B9D">
        <w:rPr>
          <w:rFonts w:ascii="Calibri" w:eastAsia="Calibri" w:hAnsi="Calibri" w:cs="Calibri"/>
          <w:sz w:val="22"/>
          <w:szCs w:val="22"/>
        </w:rPr>
        <w:t xml:space="preserve"> </w:t>
      </w:r>
      <w:r w:rsidR="11D7CB2E" w:rsidRPr="51576B9D">
        <w:rPr>
          <w:rFonts w:ascii="Calibri" w:eastAsia="Calibri" w:hAnsi="Calibri" w:cs="Calibri"/>
          <w:sz w:val="20"/>
          <w:szCs w:val="20"/>
        </w:rPr>
        <w:t>behoudens wanneer Opdrachtgever in verband met het voorbereiden van een nieuwe aanbesteding tot een kortere verlenging overgaat. De leverancier stemt ermee in dat in die situatie de verlenging voor enkele maanden in plaats van één jaar geschiedt.</w:t>
      </w:r>
      <w:r>
        <w:br/>
      </w:r>
      <w:r w:rsidRPr="51576B9D">
        <w:rPr>
          <w:rFonts w:eastAsia="Calibri" w:cs="Calibri"/>
          <w:sz w:val="20"/>
          <w:szCs w:val="20"/>
        </w:rPr>
        <w:t xml:space="preserve">4.6. De looptijd van het Onderhoud is </w:t>
      </w:r>
      <w:r w:rsidRPr="51576B9D">
        <w:rPr>
          <w:rFonts w:eastAsia="Calibri" w:cs="Calibri"/>
          <w:sz w:val="20"/>
          <w:szCs w:val="20"/>
          <w:u w:val="single"/>
        </w:rPr>
        <w:t>gelijk aan de looptijd van de Overeenkomst</w:t>
      </w:r>
      <w:r w:rsidRPr="51576B9D">
        <w:rPr>
          <w:rFonts w:eastAsia="Calibri" w:cs="Calibri"/>
          <w:sz w:val="20"/>
          <w:szCs w:val="20"/>
        </w:rPr>
        <w:t>.</w:t>
      </w:r>
    </w:p>
    <w:p w14:paraId="2EF0F5AC" w14:textId="43B95D76" w:rsidR="005B3940" w:rsidRPr="00AC1B07" w:rsidRDefault="00AC1B07">
      <w:pPr>
        <w:spacing w:before="239" w:after="239" w:line="240" w:lineRule="auto"/>
        <w:textAlignment w:val="top"/>
        <w:rPr>
          <w:sz w:val="20"/>
          <w:szCs w:val="20"/>
        </w:rPr>
      </w:pPr>
      <w:r w:rsidRPr="00AC1B07">
        <w:rPr>
          <w:rFonts w:eastAsia="Calibri" w:cs="Calibri"/>
          <w:i/>
          <w:iCs/>
          <w:sz w:val="20"/>
          <w:szCs w:val="20"/>
        </w:rPr>
        <w:t> </w:t>
      </w:r>
      <w:r w:rsidRPr="00AC1B07">
        <w:rPr>
          <w:rFonts w:eastAsia="Calibri" w:cs="Calibri"/>
          <w:b/>
          <w:bCs/>
          <w:sz w:val="20"/>
          <w:szCs w:val="20"/>
        </w:rPr>
        <w:t>5. Onderhoud</w:t>
      </w:r>
      <w:r w:rsidRPr="00AC1B07">
        <w:rPr>
          <w:rFonts w:eastAsia="Calibri" w:cs="Calibri"/>
          <w:sz w:val="20"/>
          <w:szCs w:val="20"/>
        </w:rPr>
        <w:br/>
        <w:t>5.1. Het Onderhoud wordt verricht overeenkomstig:</w:t>
      </w:r>
    </w:p>
    <w:p w14:paraId="6D0D9196" w14:textId="61D52506" w:rsidR="005B3940" w:rsidRPr="00AC1B07" w:rsidRDefault="00AC1B07" w:rsidP="11D7CB2E">
      <w:pPr>
        <w:numPr>
          <w:ilvl w:val="0"/>
          <w:numId w:val="4"/>
        </w:numPr>
        <w:spacing w:line="240" w:lineRule="auto"/>
        <w:rPr>
          <w:rFonts w:eastAsia="Calibri" w:cs="Calibri"/>
          <w:sz w:val="20"/>
          <w:szCs w:val="20"/>
        </w:rPr>
      </w:pPr>
      <w:r w:rsidRPr="11D7CB2E">
        <w:rPr>
          <w:rFonts w:eastAsia="Calibri" w:cs="Calibri"/>
          <w:sz w:val="20"/>
          <w:szCs w:val="20"/>
        </w:rPr>
        <w:t>De service level agreement. Artikel 8 GIBIT vormt voor onvoorziene omstandigheden het vangnet.</w:t>
      </w:r>
    </w:p>
    <w:p w14:paraId="3C9719FC" w14:textId="77777777" w:rsidR="005B3940" w:rsidRPr="00AC1B07" w:rsidRDefault="00AC1B07" w:rsidP="11D7CB2E">
      <w:pPr>
        <w:spacing w:before="239" w:after="239" w:line="240" w:lineRule="auto"/>
        <w:textAlignment w:val="top"/>
        <w:rPr>
          <w:sz w:val="20"/>
          <w:szCs w:val="20"/>
        </w:rPr>
      </w:pPr>
      <w:r w:rsidRPr="11D7CB2E">
        <w:rPr>
          <w:rFonts w:eastAsia="Calibri" w:cs="Calibri"/>
          <w:sz w:val="20"/>
          <w:szCs w:val="20"/>
        </w:rPr>
        <w:t>5.2. Leverancier verzorgt de Implementatie van Updates en Upgrades zodra deze beschikbaar zijn, doch zonder nadere vergoeding. Bij Implementatie van een Update zal in beginsel geen Acceptatieprocedure plaatsvinden.</w:t>
      </w:r>
    </w:p>
    <w:p w14:paraId="327CD81D" w14:textId="211C47AB" w:rsidR="005B3940" w:rsidRPr="00AC1B07" w:rsidRDefault="00AC1B07" w:rsidP="009F31FC">
      <w:pPr>
        <w:spacing w:line="240" w:lineRule="auto"/>
        <w:textAlignment w:val="top"/>
        <w:rPr>
          <w:sz w:val="20"/>
          <w:szCs w:val="20"/>
        </w:rPr>
      </w:pPr>
      <w:r w:rsidRPr="11D7CB2E">
        <w:rPr>
          <w:rFonts w:eastAsia="Calibri" w:cs="Calibri"/>
          <w:b/>
          <w:bCs/>
          <w:sz w:val="20"/>
          <w:szCs w:val="20"/>
        </w:rPr>
        <w:t>6. Vergoedingen</w:t>
      </w:r>
      <w:r>
        <w:br/>
      </w:r>
      <w:r w:rsidRPr="11D7CB2E">
        <w:rPr>
          <w:rFonts w:eastAsia="Calibri" w:cs="Calibri"/>
          <w:sz w:val="20"/>
          <w:szCs w:val="20"/>
        </w:rPr>
        <w:t>6.1. De vergoeding van het Onderhoud is nader gespecificeerd in de offerte van Leverancier.</w:t>
      </w:r>
    </w:p>
    <w:p w14:paraId="1D0C6C4D" w14:textId="6B82F0A3" w:rsidR="005B3940" w:rsidRPr="00AC1B07" w:rsidRDefault="11D7CB2E" w:rsidP="009F31FC">
      <w:pPr>
        <w:spacing w:line="240" w:lineRule="auto"/>
        <w:textAlignment w:val="top"/>
        <w:rPr>
          <w:rFonts w:eastAsia="Calibri" w:cs="Calibri"/>
          <w:sz w:val="20"/>
          <w:szCs w:val="20"/>
        </w:rPr>
      </w:pPr>
      <w:r w:rsidRPr="11D7CB2E">
        <w:rPr>
          <w:rFonts w:eastAsia="Calibri" w:cs="Calibri"/>
          <w:sz w:val="20"/>
          <w:szCs w:val="20"/>
        </w:rPr>
        <w:t xml:space="preserve">6.2 De standaardvergoeding kan per kwartaal bij aanvang van het kwartaal gefactureerd worden. </w:t>
      </w:r>
    </w:p>
    <w:p w14:paraId="1027529C" w14:textId="60F2E868" w:rsidR="007D1E7C" w:rsidRPr="007D1E7C" w:rsidRDefault="00AC1B07" w:rsidP="00901AA9">
      <w:pPr>
        <w:spacing w:line="240" w:lineRule="auto"/>
        <w:textAlignment w:val="top"/>
        <w:rPr>
          <w:rFonts w:eastAsia="Calibri" w:cs="Calibri"/>
          <w:sz w:val="20"/>
          <w:szCs w:val="20"/>
        </w:rPr>
      </w:pPr>
      <w:r w:rsidRPr="51576B9D">
        <w:rPr>
          <w:rFonts w:eastAsia="Calibri" w:cs="Calibri"/>
          <w:sz w:val="20"/>
          <w:szCs w:val="20"/>
        </w:rPr>
        <w:t>6.3. Leverancier verzendt de factuur (met routenummer: volgt) aan Opdrachtgever elektronisch als PDF-bestand naar efacturen@haarlemmermeer.nl.</w:t>
      </w:r>
      <w:r>
        <w:br/>
      </w:r>
      <w:r w:rsidRPr="51576B9D">
        <w:rPr>
          <w:rFonts w:eastAsia="Calibri" w:cs="Calibri"/>
          <w:sz w:val="20"/>
          <w:szCs w:val="20"/>
        </w:rPr>
        <w:t xml:space="preserve">6.4. </w:t>
      </w:r>
      <w:r w:rsidR="007D1E7C" w:rsidRPr="51576B9D">
        <w:rPr>
          <w:rFonts w:eastAsia="Calibri" w:cs="Calibri"/>
          <w:sz w:val="20"/>
          <w:szCs w:val="20"/>
        </w:rPr>
        <w:t>De in GIBIT 2020 artikel 9.8 benoemde index J62, althans sectie J, conform CPA 2008, van het Centraal Bureau voor de Statistiek, wordt  vervangen door  indexering SBI2008 J informatie en communicatie 6202 computeradvisering</w:t>
      </w:r>
    </w:p>
    <w:p w14:paraId="0BCCA102" w14:textId="4D3ED8CD" w:rsidR="005B3940" w:rsidRPr="00AC1B07" w:rsidRDefault="00901AA9" w:rsidP="00901AA9">
      <w:pPr>
        <w:spacing w:after="239" w:line="240" w:lineRule="auto"/>
        <w:textAlignment w:val="top"/>
        <w:rPr>
          <w:sz w:val="20"/>
          <w:szCs w:val="20"/>
        </w:rPr>
      </w:pPr>
      <w:r>
        <w:rPr>
          <w:rFonts w:eastAsia="Calibri" w:cs="Calibri"/>
          <w:sz w:val="20"/>
          <w:szCs w:val="20"/>
        </w:rPr>
        <w:t>6.5.</w:t>
      </w:r>
      <w:r w:rsidR="007D1E7C" w:rsidRPr="007D1E7C">
        <w:rPr>
          <w:rFonts w:eastAsia="Calibri" w:cs="Calibri"/>
          <w:sz w:val="20"/>
          <w:szCs w:val="20"/>
        </w:rPr>
        <w:t xml:space="preserve"> De in lid 11 benoemde indexatie mag plaatsvinden vanaf 1 januari 2023</w:t>
      </w:r>
    </w:p>
    <w:p w14:paraId="44496FA4" w14:textId="77777777" w:rsidR="005B3940" w:rsidRPr="00AC1B07" w:rsidRDefault="00AC1B07">
      <w:pPr>
        <w:spacing w:before="239" w:after="239" w:line="240" w:lineRule="auto"/>
        <w:textAlignment w:val="top"/>
        <w:rPr>
          <w:sz w:val="20"/>
          <w:szCs w:val="20"/>
        </w:rPr>
      </w:pPr>
      <w:r w:rsidRPr="00AC1B07">
        <w:rPr>
          <w:rFonts w:eastAsia="Calibri" w:cs="Calibri"/>
          <w:b/>
          <w:bCs/>
          <w:sz w:val="20"/>
          <w:szCs w:val="20"/>
        </w:rPr>
        <w:t>7. Contactpersonen en bevoegdheden</w:t>
      </w:r>
      <w:r w:rsidRPr="00AC1B07">
        <w:rPr>
          <w:rFonts w:eastAsia="Calibri" w:cs="Calibri"/>
          <w:sz w:val="20"/>
          <w:szCs w:val="20"/>
        </w:rPr>
        <w:br/>
        <w:t>7.1. Partijen wijzen de in een bijlage gespecificeerde personen aan als contactpersoon namens hun organisatie gedurende de looptijd van de Overeenkomst.</w:t>
      </w:r>
      <w:r w:rsidRPr="00AC1B07">
        <w:rPr>
          <w:rFonts w:eastAsia="Calibri" w:cs="Calibri"/>
          <w:sz w:val="20"/>
          <w:szCs w:val="20"/>
        </w:rPr>
        <w:br/>
        <w:t>7.2.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sidRPr="00AC1B07">
        <w:rPr>
          <w:rFonts w:eastAsia="Calibri" w:cs="Calibri"/>
          <w:sz w:val="20"/>
          <w:szCs w:val="20"/>
        </w:rPr>
        <w:br/>
        <w:t>7.3. Een partij mag haar contactpersonen wijzigen middels schriftelijke mededeling aan de andere partij. De wijziging zal minimaal een week van tevoren worden gemeld, behoudens in spoedgevallen.</w:t>
      </w:r>
    </w:p>
    <w:p w14:paraId="2AFA607E" w14:textId="45F1BD63" w:rsidR="005B3940" w:rsidRDefault="00AC1B07" w:rsidP="00001BCC">
      <w:pPr>
        <w:spacing w:before="239" w:line="240" w:lineRule="auto"/>
        <w:textAlignment w:val="top"/>
        <w:rPr>
          <w:rFonts w:eastAsia="Calibri" w:cs="Calibri"/>
          <w:sz w:val="20"/>
          <w:szCs w:val="20"/>
        </w:rPr>
      </w:pPr>
      <w:r w:rsidRPr="7B68AF92">
        <w:rPr>
          <w:rFonts w:eastAsia="Calibri" w:cs="Calibri"/>
          <w:b/>
          <w:bCs/>
          <w:sz w:val="20"/>
          <w:szCs w:val="20"/>
        </w:rPr>
        <w:t>8. Aansprakelijkheid</w:t>
      </w:r>
      <w:r>
        <w:br/>
      </w:r>
      <w:r w:rsidRPr="7B68AF92">
        <w:rPr>
          <w:rFonts w:eastAsia="Calibri" w:cs="Calibri"/>
          <w:sz w:val="20"/>
          <w:szCs w:val="20"/>
        </w:rPr>
        <w:t xml:space="preserve">8.1. In afwijking van het bepaalde in artikel 13.3 GIBIT 2020 geldt dat de aansprakelijkheid voor persoons- en zaakschade en daaruit voortvloeiende schade, is beperkt tot een bedrag van </w:t>
      </w:r>
      <w:r w:rsidRPr="7B68AF92">
        <w:rPr>
          <w:rFonts w:eastAsia="Calibri" w:cs="Calibri"/>
          <w:i/>
          <w:iCs/>
          <w:sz w:val="20"/>
          <w:szCs w:val="20"/>
        </w:rPr>
        <w:t>€ 1.250.000,00 per</w:t>
      </w:r>
      <w:r w:rsidRPr="7B68AF92">
        <w:rPr>
          <w:rFonts w:eastAsia="Calibri" w:cs="Calibri"/>
          <w:sz w:val="20"/>
          <w:szCs w:val="20"/>
        </w:rPr>
        <w:t xml:space="preserve"> gebeurtenis. Samenhangende gebeurtenissen worden daarbij aangemerkt als één gebeurtenis.</w:t>
      </w:r>
      <w:r>
        <w:br/>
      </w:r>
      <w:r w:rsidRPr="00AC1B07">
        <w:rPr>
          <w:rFonts w:eastAsia="Calibri" w:cs="Calibri"/>
          <w:b/>
          <w:bCs/>
          <w:sz w:val="20"/>
          <w:szCs w:val="20"/>
        </w:rPr>
        <w:t>9. Verzekering</w:t>
      </w:r>
      <w:r w:rsidRPr="00AC1B07">
        <w:rPr>
          <w:rFonts w:eastAsia="Calibri" w:cs="Calibri"/>
          <w:sz w:val="20"/>
          <w:szCs w:val="20"/>
        </w:rPr>
        <w:br/>
        <w:t>9.1. 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r w:rsidRPr="00AC1B07">
        <w:rPr>
          <w:rFonts w:eastAsia="Calibri" w:cs="Calibri"/>
          <w:sz w:val="20"/>
          <w:szCs w:val="20"/>
        </w:rPr>
        <w:br/>
      </w:r>
      <w:r w:rsidRPr="00AC1B07">
        <w:rPr>
          <w:rFonts w:eastAsia="Calibri" w:cs="Calibri"/>
          <w:sz w:val="20"/>
          <w:szCs w:val="20"/>
        </w:rPr>
        <w:lastRenderedPageBreak/>
        <w:t>9.2. De in het vorige lid bedoelde verzekering/waarborg biedt dekking voor ten minste de totale maximale aansprakelijkheid per jaar.</w:t>
      </w:r>
    </w:p>
    <w:p w14:paraId="2A61C015" w14:textId="78B5868C" w:rsidR="005B3940" w:rsidRPr="00AC1B07" w:rsidRDefault="00AC1B07" w:rsidP="00C709F5">
      <w:pPr>
        <w:spacing w:before="239" w:line="240" w:lineRule="auto"/>
        <w:textAlignment w:val="top"/>
        <w:rPr>
          <w:sz w:val="20"/>
          <w:szCs w:val="20"/>
        </w:rPr>
      </w:pPr>
      <w:r w:rsidRPr="11D7CB2E">
        <w:rPr>
          <w:rFonts w:eastAsia="Calibri" w:cs="Calibri"/>
          <w:b/>
          <w:bCs/>
          <w:sz w:val="20"/>
          <w:szCs w:val="20"/>
        </w:rPr>
        <w:t>10. Evaluatie </w:t>
      </w:r>
      <w:r>
        <w:br/>
      </w:r>
      <w:r w:rsidRPr="11D7CB2E">
        <w:rPr>
          <w:rFonts w:eastAsia="Calibri" w:cs="Calibri"/>
          <w:sz w:val="20"/>
          <w:szCs w:val="20"/>
        </w:rPr>
        <w:t>10.1. Opdrachtgever evalueert minimaal één (1) maal per jaar de uitvoering van de opdracht en het resultaat van de ICT Prestatie. De onderwerpen van evaluatie omvatten in ieder geval en indien van toepassing:</w:t>
      </w:r>
      <w:r>
        <w:br/>
      </w:r>
      <w:r w:rsidRPr="11D7CB2E">
        <w:rPr>
          <w:rFonts w:eastAsia="Calibri" w:cs="Calibri"/>
          <w:sz w:val="20"/>
          <w:szCs w:val="20"/>
        </w:rPr>
        <w:t>(i) de kwaliteit;</w:t>
      </w:r>
      <w:r>
        <w:br/>
      </w:r>
      <w:r w:rsidRPr="11D7CB2E">
        <w:rPr>
          <w:rFonts w:eastAsia="Calibri" w:cs="Calibri"/>
          <w:sz w:val="20"/>
          <w:szCs w:val="20"/>
        </w:rPr>
        <w:t>(ii) de prijs;</w:t>
      </w:r>
      <w:r>
        <w:br/>
      </w:r>
      <w:r w:rsidRPr="11D7CB2E">
        <w:rPr>
          <w:rFonts w:eastAsia="Calibri" w:cs="Calibri"/>
          <w:sz w:val="20"/>
          <w:szCs w:val="20"/>
        </w:rPr>
        <w:t>(iii) oplevering en levertijd;</w:t>
      </w:r>
      <w:r>
        <w:br/>
      </w:r>
      <w:r w:rsidRPr="11D7CB2E">
        <w:rPr>
          <w:rFonts w:eastAsia="Calibri" w:cs="Calibri"/>
          <w:sz w:val="20"/>
          <w:szCs w:val="20"/>
        </w:rPr>
        <w:t>(iv) service, nazorg onderhoudstermijnen en garantie;</w:t>
      </w:r>
      <w:r>
        <w:br/>
      </w:r>
      <w:r w:rsidRPr="11D7CB2E">
        <w:rPr>
          <w:rFonts w:eastAsia="Calibri" w:cs="Calibri"/>
          <w:sz w:val="20"/>
          <w:szCs w:val="20"/>
        </w:rPr>
        <w:t>(v) algemene ervaringen met Leverancier.</w:t>
      </w:r>
      <w:r>
        <w:br/>
      </w:r>
      <w:r w:rsidRPr="11D7CB2E">
        <w:rPr>
          <w:rFonts w:eastAsia="Calibri" w:cs="Calibri"/>
          <w:sz w:val="20"/>
          <w:szCs w:val="20"/>
        </w:rPr>
        <w:t>10.2. 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r>
        <w:br/>
      </w:r>
      <w:r w:rsidRPr="11D7CB2E">
        <w:rPr>
          <w:rFonts w:eastAsia="Calibri" w:cs="Calibri"/>
          <w:sz w:val="20"/>
          <w:szCs w:val="20"/>
        </w:rPr>
        <w:t> </w:t>
      </w:r>
      <w:r>
        <w:br/>
      </w:r>
      <w:r w:rsidRPr="00AC1B07">
        <w:rPr>
          <w:rFonts w:eastAsia="Calibri" w:cs="Calibri"/>
          <w:b/>
          <w:bCs/>
          <w:sz w:val="20"/>
          <w:szCs w:val="20"/>
        </w:rPr>
        <w:t>11. Voorwaarden en overige afspraken</w:t>
      </w:r>
      <w:r>
        <w:br/>
      </w:r>
      <w:r w:rsidRPr="00AC1B07">
        <w:rPr>
          <w:rFonts w:eastAsia="Calibri" w:cs="Calibri"/>
          <w:sz w:val="20"/>
          <w:szCs w:val="20"/>
        </w:rPr>
        <w:t>11.1. Op deze Overeenkomst is de GIBIT 2020 van toepassing, zoals bijgesloten als bijlage. Leverancier verklaart een exemplaar van de GIBIT 2020 te hebben ontvangen.</w:t>
      </w:r>
      <w:r>
        <w:br/>
      </w:r>
      <w:r w:rsidRPr="00AC1B07">
        <w:rPr>
          <w:rFonts w:eastAsia="Calibri" w:cs="Calibri"/>
          <w:sz w:val="20"/>
          <w:szCs w:val="20"/>
        </w:rPr>
        <w:t xml:space="preserve">11.2. </w:t>
      </w:r>
      <w:r w:rsidR="001561ED" w:rsidRPr="00AC1B07">
        <w:rPr>
          <w:sz w:val="20"/>
          <w:szCs w:val="20"/>
        </w:rPr>
        <w:t xml:space="preserve">In deze aanbesteding past de gemeente Haarlemmermeer social return toe als uitvoeringsvoorwaarde. Als opdrachtnemer conformeert u zich tot de inspanningswaarde ter waarde van 5% van de opdrachtsom IN deze opdracht, conform de inspanningswaardebepaling als beschreven in de bijgevoegde Handleiding Social </w:t>
      </w:r>
      <w:r w:rsidR="00C709F5">
        <w:rPr>
          <w:sz w:val="20"/>
          <w:szCs w:val="20"/>
        </w:rPr>
        <w:t>m,xz c</w:t>
      </w:r>
      <w:r w:rsidR="001561ED" w:rsidRPr="040F0491">
        <w:rPr>
          <w:b/>
          <w:sz w:val="20"/>
          <w:szCs w:val="20"/>
        </w:rPr>
        <w:t xml:space="preserve"> </w:t>
      </w:r>
      <w:r w:rsidR="001561ED" w:rsidRPr="00AC1B07">
        <w:rPr>
          <w:sz w:val="20"/>
          <w:szCs w:val="20"/>
        </w:rPr>
        <w:t>beschrijft de werkwijze en de mogelijkheden voor het realiseren van Social Return door de Opdrachtnemer bij de uitvoering van de opdracht.  </w:t>
      </w:r>
      <w:r>
        <w:br/>
      </w:r>
      <w:r w:rsidRPr="00AC1B07">
        <w:rPr>
          <w:rFonts w:eastAsia="Calibri" w:cs="Calibri"/>
          <w:sz w:val="20"/>
          <w:szCs w:val="20"/>
        </w:rPr>
        <w:t>11.3. Het principe van maatschappelijk verantwoord inkopen wordt toegepast op alle aspecten van de ICT prestatie.</w:t>
      </w:r>
      <w:r>
        <w:br/>
      </w:r>
      <w:r w:rsidRPr="00AC1B07">
        <w:rPr>
          <w:rFonts w:eastAsia="Calibri" w:cs="Calibri"/>
          <w:sz w:val="20"/>
          <w:szCs w:val="20"/>
        </w:rPr>
        <w:t>11.4. Eventuele leveringsvoorwaarden van Leverancier zijn uitdrukkelijk niet van toepassing.</w:t>
      </w:r>
      <w:r>
        <w:br/>
      </w:r>
      <w:r w:rsidRPr="00AC1B07">
        <w:rPr>
          <w:rFonts w:eastAsia="Calibri" w:cs="Calibri"/>
          <w:sz w:val="20"/>
          <w:szCs w:val="20"/>
        </w:rPr>
        <w:t>11.5. De navolgende stukken vormen gezamenlijk de Overeenkomst. Voor zover deze stukken met elkaar in tegenspraak zijn, prevaleert het eerder genoemde stuk boven het later genoemde:</w:t>
      </w:r>
    </w:p>
    <w:p w14:paraId="0312A65F"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Het onderhavige document;</w:t>
      </w:r>
    </w:p>
    <w:p w14:paraId="7D853B96" w14:textId="77777777"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De in artikel 1.1. genoemde documenten (in de daar genoemde volgorde).</w:t>
      </w:r>
    </w:p>
    <w:p w14:paraId="7B4BE8B8" w14:textId="77777777" w:rsidR="005B3940" w:rsidRPr="00AC1B07" w:rsidRDefault="00AC1B07">
      <w:pPr>
        <w:spacing w:before="239" w:after="239" w:line="240" w:lineRule="auto"/>
        <w:textAlignment w:val="top"/>
        <w:rPr>
          <w:sz w:val="20"/>
          <w:szCs w:val="20"/>
        </w:rPr>
      </w:pPr>
      <w:r w:rsidRPr="00AC1B07">
        <w:rPr>
          <w:rFonts w:eastAsia="Calibri" w:cs="Calibri"/>
          <w:sz w:val="20"/>
          <w:szCs w:val="20"/>
        </w:rPr>
        <w:t>11.6. In de Overeenkomst wordt een aantal begrippen met een beginhoofdletter gebruikt. Aan deze begrippen komt de betekenis toe die hieraan is gegeven in de GIBIT 2020.</w:t>
      </w:r>
    </w:p>
    <w:p w14:paraId="2A2BDC19" w14:textId="77777777" w:rsidR="005B3940" w:rsidRPr="00AC1B07" w:rsidRDefault="00AC1B07">
      <w:pPr>
        <w:spacing w:before="239" w:after="239" w:line="240" w:lineRule="auto"/>
        <w:textAlignment w:val="top"/>
        <w:rPr>
          <w:sz w:val="20"/>
          <w:szCs w:val="20"/>
        </w:rPr>
      </w:pPr>
      <w:r w:rsidRPr="00AC1B07">
        <w:rPr>
          <w:rFonts w:eastAsia="Calibri" w:cs="Calibri"/>
          <w:i/>
          <w:iCs/>
          <w:sz w:val="20"/>
          <w:szCs w:val="20"/>
        </w:rPr>
        <w:t>Aangezien dit een conceptovereenkomst betreft kan deze derhalve niet ondertekend worden.</w:t>
      </w:r>
    </w:p>
    <w:p w14:paraId="6FA76B4B" w14:textId="77777777" w:rsidR="005B3940" w:rsidRPr="00AC1B07" w:rsidRDefault="00AC1B07">
      <w:pPr>
        <w:spacing w:before="239" w:after="239" w:line="240" w:lineRule="auto"/>
        <w:textAlignment w:val="top"/>
        <w:rPr>
          <w:sz w:val="20"/>
          <w:szCs w:val="20"/>
        </w:rPr>
      </w:pPr>
      <w:r w:rsidRPr="00AC1B07">
        <w:rPr>
          <w:rFonts w:eastAsia="Calibri" w:cs="Calibri"/>
          <w:sz w:val="20"/>
          <w:szCs w:val="20"/>
        </w:rPr>
        <w:t> </w:t>
      </w:r>
      <w:r w:rsidRPr="00AC1B07">
        <w:rPr>
          <w:sz w:val="20"/>
          <w:szCs w:val="20"/>
        </w:rPr>
        <w:br w:type="page"/>
      </w:r>
    </w:p>
    <w:p w14:paraId="04CC0FA4" w14:textId="77777777" w:rsidR="005B3940" w:rsidRPr="00AC1B07" w:rsidRDefault="005B3940">
      <w:pPr>
        <w:spacing w:line="240" w:lineRule="auto"/>
        <w:rPr>
          <w:sz w:val="20"/>
          <w:szCs w:val="20"/>
        </w:rPr>
      </w:pPr>
    </w:p>
    <w:p w14:paraId="2380AF91" w14:textId="77777777" w:rsidR="005B3940" w:rsidRPr="00AC1B07" w:rsidRDefault="00AC1B07">
      <w:pPr>
        <w:pStyle w:val="Kop2"/>
        <w:spacing w:before="199" w:after="199" w:line="240" w:lineRule="auto"/>
        <w:rPr>
          <w:sz w:val="20"/>
          <w:szCs w:val="20"/>
        </w:rPr>
      </w:pPr>
      <w:r w:rsidRPr="00AC1B07">
        <w:rPr>
          <w:sz w:val="20"/>
          <w:szCs w:val="20"/>
        </w:rPr>
        <w:t>OVERZICHT BIJLAGEN</w:t>
      </w:r>
    </w:p>
    <w:p w14:paraId="1ADC0EDE" w14:textId="0EF7547F" w:rsidR="005B3940" w:rsidRDefault="00AC1B07">
      <w:pPr>
        <w:numPr>
          <w:ilvl w:val="0"/>
          <w:numId w:val="4"/>
        </w:numPr>
        <w:spacing w:line="240" w:lineRule="auto"/>
        <w:rPr>
          <w:rFonts w:eastAsia="Calibri" w:cs="Calibri"/>
          <w:sz w:val="20"/>
          <w:szCs w:val="20"/>
        </w:rPr>
      </w:pPr>
      <w:r w:rsidRPr="00AC1B07">
        <w:rPr>
          <w:rFonts w:eastAsia="Calibri" w:cs="Calibri"/>
          <w:sz w:val="20"/>
          <w:szCs w:val="20"/>
        </w:rPr>
        <w:t>Overeenkomst</w:t>
      </w:r>
    </w:p>
    <w:p w14:paraId="4D46500E" w14:textId="676D964C" w:rsidR="00E808FB" w:rsidRPr="00AC1B07" w:rsidRDefault="00E808FB">
      <w:pPr>
        <w:numPr>
          <w:ilvl w:val="0"/>
          <w:numId w:val="4"/>
        </w:numPr>
        <w:spacing w:line="240" w:lineRule="auto"/>
        <w:rPr>
          <w:rFonts w:eastAsia="Calibri" w:cs="Calibri"/>
          <w:sz w:val="20"/>
          <w:szCs w:val="20"/>
        </w:rPr>
      </w:pPr>
      <w:r>
        <w:rPr>
          <w:rFonts w:eastAsia="Calibri" w:cs="Calibri"/>
          <w:sz w:val="20"/>
          <w:szCs w:val="20"/>
        </w:rPr>
        <w:t>Concept SLA</w:t>
      </w:r>
    </w:p>
    <w:p w14:paraId="07330F2D" w14:textId="41714994"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De Nota van Inlichtingen</w:t>
      </w:r>
    </w:p>
    <w:p w14:paraId="4CD9F17C" w14:textId="32208A82"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Het Programma van Eisen</w:t>
      </w:r>
    </w:p>
    <w:p w14:paraId="60120E77" w14:textId="1822CCA3" w:rsidR="005B3940" w:rsidRPr="00AC1B07" w:rsidRDefault="00E808FB">
      <w:pPr>
        <w:numPr>
          <w:ilvl w:val="0"/>
          <w:numId w:val="4"/>
        </w:numPr>
        <w:spacing w:line="240" w:lineRule="auto"/>
        <w:rPr>
          <w:rFonts w:eastAsia="Calibri" w:cs="Calibri"/>
          <w:sz w:val="20"/>
          <w:szCs w:val="20"/>
        </w:rPr>
      </w:pPr>
      <w:r>
        <w:rPr>
          <w:rFonts w:eastAsia="Calibri" w:cs="Calibri"/>
          <w:sz w:val="20"/>
          <w:szCs w:val="20"/>
        </w:rPr>
        <w:t>De aanbestedingsleidraad</w:t>
      </w:r>
    </w:p>
    <w:p w14:paraId="2FC1E511" w14:textId="256E6B9A"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GIBIT 2020</w:t>
      </w:r>
    </w:p>
    <w:p w14:paraId="3C7D7DFD" w14:textId="0A114CF4" w:rsidR="005B3940" w:rsidRPr="00AC1B07" w:rsidRDefault="00AC1B07">
      <w:pPr>
        <w:numPr>
          <w:ilvl w:val="0"/>
          <w:numId w:val="4"/>
        </w:numPr>
        <w:spacing w:line="240" w:lineRule="auto"/>
        <w:rPr>
          <w:rFonts w:eastAsia="Calibri" w:cs="Calibri"/>
          <w:sz w:val="20"/>
          <w:szCs w:val="20"/>
        </w:rPr>
      </w:pPr>
      <w:r w:rsidRPr="00AC1B07">
        <w:rPr>
          <w:rFonts w:eastAsia="Calibri" w:cs="Calibri"/>
          <w:sz w:val="20"/>
          <w:szCs w:val="20"/>
        </w:rPr>
        <w:t>De Offerte van de Leverancier</w:t>
      </w:r>
    </w:p>
    <w:p w14:paraId="35573152" w14:textId="6DF40A42" w:rsidR="005B3940" w:rsidRPr="00AC1B07" w:rsidRDefault="00AC1B07">
      <w:pPr>
        <w:numPr>
          <w:ilvl w:val="0"/>
          <w:numId w:val="4"/>
        </w:numPr>
        <w:spacing w:line="240" w:lineRule="auto"/>
        <w:rPr>
          <w:rFonts w:eastAsia="Calibri" w:cs="Calibri"/>
          <w:sz w:val="20"/>
          <w:szCs w:val="20"/>
        </w:rPr>
      </w:pPr>
      <w:r w:rsidRPr="7B68AF92">
        <w:rPr>
          <w:rFonts w:eastAsia="Calibri" w:cs="Calibri"/>
          <w:sz w:val="20"/>
          <w:szCs w:val="20"/>
        </w:rPr>
        <w:t>Contactpersonen Opdrachtgever (na gunning)</w:t>
      </w:r>
    </w:p>
    <w:p w14:paraId="6D0BEB88" w14:textId="172299A6" w:rsidR="005B3940" w:rsidRPr="00AC1B07" w:rsidRDefault="00AC1B07">
      <w:pPr>
        <w:numPr>
          <w:ilvl w:val="0"/>
          <w:numId w:val="4"/>
        </w:numPr>
        <w:spacing w:line="240" w:lineRule="auto"/>
        <w:rPr>
          <w:rFonts w:eastAsia="Calibri" w:cs="Calibri"/>
          <w:sz w:val="20"/>
          <w:szCs w:val="20"/>
        </w:rPr>
      </w:pPr>
      <w:r w:rsidRPr="7B68AF92">
        <w:rPr>
          <w:rFonts w:eastAsia="Calibri" w:cs="Calibri"/>
          <w:sz w:val="20"/>
          <w:szCs w:val="20"/>
        </w:rPr>
        <w:t>Contactpersonen Leverancier (na gunning).</w:t>
      </w:r>
    </w:p>
    <w:sectPr w:rsidR="005B3940" w:rsidRPr="00AC1B07">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17090" w14:textId="77777777" w:rsidR="00DE11CF" w:rsidRDefault="00DE11CF">
      <w:pPr>
        <w:spacing w:line="240" w:lineRule="auto"/>
      </w:pPr>
      <w:r>
        <w:separator/>
      </w:r>
    </w:p>
  </w:endnote>
  <w:endnote w:type="continuationSeparator" w:id="0">
    <w:p w14:paraId="7657FFBE" w14:textId="77777777" w:rsidR="00DE11CF" w:rsidRDefault="00DE11CF">
      <w:pPr>
        <w:spacing w:line="240" w:lineRule="auto"/>
      </w:pPr>
      <w:r>
        <w:continuationSeparator/>
      </w:r>
    </w:p>
  </w:endnote>
  <w:endnote w:type="continuationNotice" w:id="1">
    <w:p w14:paraId="459EC192" w14:textId="77777777" w:rsidR="00DE11CF" w:rsidRDefault="00DE11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34F6" w14:textId="77777777" w:rsidR="005B3940" w:rsidRDefault="00AC1B07">
    <w:pPr>
      <w:pStyle w:val="Voettekst"/>
      <w:tabs>
        <w:tab w:val="clear" w:pos="9026"/>
        <w:tab w:val="right" w:pos="9020"/>
      </w:tabs>
    </w:pPr>
    <w:r>
      <w:tab/>
    </w:r>
    <w:r>
      <w:tab/>
      <w:t xml:space="preserve">Pagina </w:t>
    </w:r>
    <w:r>
      <w:fldChar w:fldCharType="begin"/>
    </w:r>
    <w:r>
      <w:instrText xml:space="preserve"> PAGE \* ARABIC </w:instrText>
    </w:r>
    <w:r>
      <w:fldChar w:fldCharType="separate"/>
    </w:r>
    <w:r>
      <w:t>6</w:t>
    </w:r>
    <w:r>
      <w:fldChar w:fldCharType="end"/>
    </w:r>
    <w:r>
      <w:t xml:space="preserve"> van </w:t>
    </w:r>
    <w:r>
      <w:fldChar w:fldCharType="begin"/>
    </w:r>
    <w:r>
      <w:instrText>NUMPAGES \* ARABIC</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ECABD" w14:textId="77777777" w:rsidR="00DE11CF" w:rsidRDefault="00DE11CF">
      <w:pPr>
        <w:spacing w:line="240" w:lineRule="auto"/>
      </w:pPr>
      <w:r>
        <w:separator/>
      </w:r>
    </w:p>
  </w:footnote>
  <w:footnote w:type="continuationSeparator" w:id="0">
    <w:p w14:paraId="0590CF23" w14:textId="77777777" w:rsidR="00DE11CF" w:rsidRDefault="00DE11CF">
      <w:pPr>
        <w:spacing w:line="240" w:lineRule="auto"/>
      </w:pPr>
      <w:r>
        <w:continuationSeparator/>
      </w:r>
    </w:p>
  </w:footnote>
  <w:footnote w:type="continuationNotice" w:id="1">
    <w:p w14:paraId="516F8CF7" w14:textId="77777777" w:rsidR="00DE11CF" w:rsidRDefault="00DE11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74EC"/>
    <w:multiLevelType w:val="multilevel"/>
    <w:tmpl w:val="88D00B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591612D"/>
    <w:multiLevelType w:val="multilevel"/>
    <w:tmpl w:val="7E02AB8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2D5B4803"/>
    <w:multiLevelType w:val="hybridMultilevel"/>
    <w:tmpl w:val="AA864E2A"/>
    <w:lvl w:ilvl="0" w:tplc="94338673">
      <w:start w:val="1"/>
      <w:numFmt w:val="decimal"/>
      <w:lvlText w:val="%1."/>
      <w:lvlJc w:val="left"/>
      <w:pPr>
        <w:ind w:left="720" w:hanging="360"/>
      </w:pPr>
    </w:lvl>
    <w:lvl w:ilvl="1" w:tplc="94338673" w:tentative="1">
      <w:start w:val="1"/>
      <w:numFmt w:val="lowerLetter"/>
      <w:lvlText w:val="%2."/>
      <w:lvlJc w:val="left"/>
      <w:pPr>
        <w:ind w:left="1440" w:hanging="360"/>
      </w:pPr>
    </w:lvl>
    <w:lvl w:ilvl="2" w:tplc="94338673" w:tentative="1">
      <w:start w:val="1"/>
      <w:numFmt w:val="lowerRoman"/>
      <w:lvlText w:val="%3."/>
      <w:lvlJc w:val="right"/>
      <w:pPr>
        <w:ind w:left="2160" w:hanging="180"/>
      </w:pPr>
    </w:lvl>
    <w:lvl w:ilvl="3" w:tplc="94338673" w:tentative="1">
      <w:start w:val="1"/>
      <w:numFmt w:val="decimal"/>
      <w:lvlText w:val="%4."/>
      <w:lvlJc w:val="left"/>
      <w:pPr>
        <w:ind w:left="2880" w:hanging="360"/>
      </w:pPr>
    </w:lvl>
    <w:lvl w:ilvl="4" w:tplc="94338673" w:tentative="1">
      <w:start w:val="1"/>
      <w:numFmt w:val="lowerLetter"/>
      <w:lvlText w:val="%5."/>
      <w:lvlJc w:val="left"/>
      <w:pPr>
        <w:ind w:left="3600" w:hanging="360"/>
      </w:pPr>
    </w:lvl>
    <w:lvl w:ilvl="5" w:tplc="94338673" w:tentative="1">
      <w:start w:val="1"/>
      <w:numFmt w:val="lowerRoman"/>
      <w:lvlText w:val="%6."/>
      <w:lvlJc w:val="right"/>
      <w:pPr>
        <w:ind w:left="4320" w:hanging="180"/>
      </w:pPr>
    </w:lvl>
    <w:lvl w:ilvl="6" w:tplc="94338673" w:tentative="1">
      <w:start w:val="1"/>
      <w:numFmt w:val="decimal"/>
      <w:lvlText w:val="%7."/>
      <w:lvlJc w:val="left"/>
      <w:pPr>
        <w:ind w:left="5040" w:hanging="360"/>
      </w:pPr>
    </w:lvl>
    <w:lvl w:ilvl="7" w:tplc="94338673" w:tentative="1">
      <w:start w:val="1"/>
      <w:numFmt w:val="lowerLetter"/>
      <w:lvlText w:val="%8."/>
      <w:lvlJc w:val="left"/>
      <w:pPr>
        <w:ind w:left="5760" w:hanging="360"/>
      </w:pPr>
    </w:lvl>
    <w:lvl w:ilvl="8" w:tplc="94338673" w:tentative="1">
      <w:start w:val="1"/>
      <w:numFmt w:val="lowerRoman"/>
      <w:lvlText w:val="%9."/>
      <w:lvlJc w:val="right"/>
      <w:pPr>
        <w:ind w:left="6480" w:hanging="180"/>
      </w:pPr>
    </w:lvl>
  </w:abstractNum>
  <w:abstractNum w:abstractNumId="3" w15:restartNumberingAfterBreak="0">
    <w:nsid w:val="48D30B6F"/>
    <w:multiLevelType w:val="multilevel"/>
    <w:tmpl w:val="B9FC6E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9D82B72"/>
    <w:multiLevelType w:val="multilevel"/>
    <w:tmpl w:val="E9EED28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85E4D78"/>
    <w:multiLevelType w:val="multilevel"/>
    <w:tmpl w:val="6892169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B461AB8"/>
    <w:multiLevelType w:val="hybridMultilevel"/>
    <w:tmpl w:val="57E0B834"/>
    <w:lvl w:ilvl="0" w:tplc="99227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96182218">
    <w:abstractNumId w:val="1"/>
  </w:num>
  <w:num w:numId="2" w16cid:durableId="241138873">
    <w:abstractNumId w:val="4"/>
  </w:num>
  <w:num w:numId="3" w16cid:durableId="69809642">
    <w:abstractNumId w:val="5"/>
  </w:num>
  <w:num w:numId="4" w16cid:durableId="1917739223">
    <w:abstractNumId w:val="0"/>
  </w:num>
  <w:num w:numId="5" w16cid:durableId="1419207416">
    <w:abstractNumId w:val="3"/>
  </w:num>
  <w:num w:numId="6" w16cid:durableId="1537816791">
    <w:abstractNumId w:val="6"/>
  </w:num>
  <w:num w:numId="7" w16cid:durableId="493373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40"/>
    <w:rsid w:val="00001BCC"/>
    <w:rsid w:val="00004E51"/>
    <w:rsid w:val="001561ED"/>
    <w:rsid w:val="001C7E68"/>
    <w:rsid w:val="001E225E"/>
    <w:rsid w:val="00207439"/>
    <w:rsid w:val="00213ECE"/>
    <w:rsid w:val="00280F39"/>
    <w:rsid w:val="002E6D82"/>
    <w:rsid w:val="00394AF5"/>
    <w:rsid w:val="003C758A"/>
    <w:rsid w:val="0044106D"/>
    <w:rsid w:val="00452814"/>
    <w:rsid w:val="004A24A1"/>
    <w:rsid w:val="005759EF"/>
    <w:rsid w:val="005B3940"/>
    <w:rsid w:val="005E3FAC"/>
    <w:rsid w:val="0069445B"/>
    <w:rsid w:val="007B0335"/>
    <w:rsid w:val="007D1E7C"/>
    <w:rsid w:val="007F586B"/>
    <w:rsid w:val="00800AB6"/>
    <w:rsid w:val="00805D18"/>
    <w:rsid w:val="00901AA9"/>
    <w:rsid w:val="009F31FC"/>
    <w:rsid w:val="00AA7D44"/>
    <w:rsid w:val="00AC1B07"/>
    <w:rsid w:val="00B04527"/>
    <w:rsid w:val="00B536FD"/>
    <w:rsid w:val="00B8544A"/>
    <w:rsid w:val="00C247F4"/>
    <w:rsid w:val="00C609D1"/>
    <w:rsid w:val="00C709F5"/>
    <w:rsid w:val="00C82F9D"/>
    <w:rsid w:val="00C83AFC"/>
    <w:rsid w:val="00CE74EA"/>
    <w:rsid w:val="00D225D7"/>
    <w:rsid w:val="00DB515B"/>
    <w:rsid w:val="00DE11CF"/>
    <w:rsid w:val="00E34E9B"/>
    <w:rsid w:val="00E808FB"/>
    <w:rsid w:val="00E97F0B"/>
    <w:rsid w:val="00F556EB"/>
    <w:rsid w:val="00F752BD"/>
    <w:rsid w:val="040F0491"/>
    <w:rsid w:val="05274008"/>
    <w:rsid w:val="0C729650"/>
    <w:rsid w:val="0F7D85CA"/>
    <w:rsid w:val="103BFACD"/>
    <w:rsid w:val="11D7CB2E"/>
    <w:rsid w:val="14A1738E"/>
    <w:rsid w:val="185CC772"/>
    <w:rsid w:val="194F171F"/>
    <w:rsid w:val="21C20403"/>
    <w:rsid w:val="23E0F8D1"/>
    <w:rsid w:val="250325E2"/>
    <w:rsid w:val="257CC932"/>
    <w:rsid w:val="28B469F4"/>
    <w:rsid w:val="296464E8"/>
    <w:rsid w:val="2A503A55"/>
    <w:rsid w:val="51576B9D"/>
    <w:rsid w:val="53B98D5B"/>
    <w:rsid w:val="5505EC4B"/>
    <w:rsid w:val="5628B1B1"/>
    <w:rsid w:val="69395D67"/>
    <w:rsid w:val="6BECE134"/>
    <w:rsid w:val="6D88B195"/>
    <w:rsid w:val="6F6F2DAE"/>
    <w:rsid w:val="72D52DB3"/>
    <w:rsid w:val="7B68AF92"/>
    <w:rsid w:val="7D047FF3"/>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30F88"/>
  <w15:docId w15:val="{66076BB8-151A-44AD-A040-F6D14A51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pPr>
  </w:style>
  <w:style w:type="paragraph" w:customStyle="1" w:styleId="ArticleLevel4">
    <w:name w:val="Article Level 4"/>
    <w:basedOn w:val="Standaard"/>
    <w:qFormat/>
    <w:rsid w:val="009818D2"/>
    <w:pPr>
      <w:numPr>
        <w:ilvl w:val="3"/>
        <w:numId w:val="1"/>
      </w:numPr>
    </w:pPr>
  </w:style>
  <w:style w:type="paragraph" w:customStyle="1" w:styleId="ArticleLevel5">
    <w:name w:val="Article Level 5"/>
    <w:basedOn w:val="Standaard"/>
    <w:qFormat/>
    <w:rsid w:val="009818D2"/>
    <w:pPr>
      <w:numPr>
        <w:ilvl w:val="4"/>
        <w:numId w:val="1"/>
      </w:numPr>
    </w:pPr>
  </w:style>
  <w:style w:type="paragraph" w:customStyle="1" w:styleId="ArticleLevel6">
    <w:name w:val="Article Level 6"/>
    <w:basedOn w:val="Standaard"/>
    <w:qFormat/>
    <w:rsid w:val="00380DE6"/>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1561ED"/>
    <w:rPr>
      <w:sz w:val="16"/>
      <w:szCs w:val="16"/>
    </w:rPr>
  </w:style>
  <w:style w:type="paragraph" w:styleId="Tekstopmerking">
    <w:name w:val="annotation text"/>
    <w:basedOn w:val="Standaard"/>
    <w:link w:val="TekstopmerkingChar"/>
    <w:uiPriority w:val="99"/>
    <w:unhideWhenUsed/>
    <w:rsid w:val="001561ED"/>
    <w:pPr>
      <w:spacing w:line="240" w:lineRule="auto"/>
    </w:pPr>
    <w:rPr>
      <w:sz w:val="20"/>
      <w:szCs w:val="20"/>
    </w:rPr>
  </w:style>
  <w:style w:type="character" w:customStyle="1" w:styleId="TekstopmerkingChar">
    <w:name w:val="Tekst opmerking Char"/>
    <w:basedOn w:val="Standaardalinea-lettertype"/>
    <w:link w:val="Tekstopmerking"/>
    <w:uiPriority w:val="99"/>
    <w:rsid w:val="001561ED"/>
    <w:rPr>
      <w:sz w:val="20"/>
      <w:szCs w:val="20"/>
    </w:rPr>
  </w:style>
  <w:style w:type="paragraph" w:styleId="Onderwerpvanopmerking">
    <w:name w:val="annotation subject"/>
    <w:basedOn w:val="Tekstopmerking"/>
    <w:next w:val="Tekstopmerking"/>
    <w:link w:val="OnderwerpvanopmerkingChar"/>
    <w:uiPriority w:val="99"/>
    <w:semiHidden/>
    <w:unhideWhenUsed/>
    <w:rsid w:val="001561ED"/>
    <w:rPr>
      <w:b/>
      <w:bCs/>
    </w:rPr>
  </w:style>
  <w:style w:type="character" w:customStyle="1" w:styleId="OnderwerpvanopmerkingChar">
    <w:name w:val="Onderwerp van opmerking Char"/>
    <w:basedOn w:val="TekstopmerkingChar"/>
    <w:link w:val="Onderwerpvanopmerking"/>
    <w:uiPriority w:val="99"/>
    <w:semiHidden/>
    <w:rsid w:val="001561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39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F26B67224CC64994BC1C1E26624E2E" ma:contentTypeVersion="8" ma:contentTypeDescription="Een nieuw document maken." ma:contentTypeScope="" ma:versionID="b93a8322082fe35a72abadfb48f37d79">
  <xsd:schema xmlns:xsd="http://www.w3.org/2001/XMLSchema" xmlns:xs="http://www.w3.org/2001/XMLSchema" xmlns:p="http://schemas.microsoft.com/office/2006/metadata/properties" xmlns:ns2="ce7d9f49-58a6-4599-95eb-f731bdb0d6c7" xmlns:ns3="ab5fdb5a-59c6-424d-b88e-97d609a2f381" targetNamespace="http://schemas.microsoft.com/office/2006/metadata/properties" ma:root="true" ma:fieldsID="5178a93a9d07acc5eaddf21e971abf8a" ns2:_="" ns3:_="">
    <xsd:import namespace="ce7d9f49-58a6-4599-95eb-f731bdb0d6c7"/>
    <xsd:import namespace="ab5fdb5a-59c6-424d-b88e-97d609a2f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d9f49-58a6-4599-95eb-f731bdb0d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fdb5a-59c6-424d-b88e-97d609a2f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D2E60-9D4C-4CDF-BDB9-421FBDB20897}">
  <ds:schemaRefs>
    <ds:schemaRef ds:uri="http://purl.org/dc/terms/"/>
    <ds:schemaRef ds:uri="http://schemas.openxmlformats.org/package/2006/metadata/core-properties"/>
    <ds:schemaRef ds:uri="ab5fdb5a-59c6-424d-b88e-97d609a2f381"/>
    <ds:schemaRef ds:uri="http://schemas.microsoft.com/office/2006/documentManagement/types"/>
    <ds:schemaRef ds:uri="http://schemas.microsoft.com/office/infopath/2007/PartnerControls"/>
    <ds:schemaRef ds:uri="http://purl.org/dc/elements/1.1/"/>
    <ds:schemaRef ds:uri="http://schemas.microsoft.com/office/2006/metadata/properties"/>
    <ds:schemaRef ds:uri="ce7d9f49-58a6-4599-95eb-f731bdb0d6c7"/>
    <ds:schemaRef ds:uri="http://www.w3.org/XML/1998/namespace"/>
    <ds:schemaRef ds:uri="http://purl.org/dc/dcmitype/"/>
  </ds:schemaRefs>
</ds:datastoreItem>
</file>

<file path=customXml/itemProps2.xml><?xml version="1.0" encoding="utf-8"?>
<ds:datastoreItem xmlns:ds="http://schemas.openxmlformats.org/officeDocument/2006/customXml" ds:itemID="{E6D8B3B3-9AEB-4F82-B1A8-593605C17E06}">
  <ds:schemaRefs>
    <ds:schemaRef ds:uri="http://schemas.microsoft.com/sharepoint/v3/contenttype/forms"/>
  </ds:schemaRefs>
</ds:datastoreItem>
</file>

<file path=customXml/itemProps3.xml><?xml version="1.0" encoding="utf-8"?>
<ds:datastoreItem xmlns:ds="http://schemas.openxmlformats.org/officeDocument/2006/customXml" ds:itemID="{422939B8-0F5F-4A24-950C-315FB8411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d9f49-58a6-4599-95eb-f731bdb0d6c7"/>
    <ds:schemaRef ds:uri="ab5fdb5a-59c6-424d-b88e-97d609a2f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1348</Words>
  <Characters>7420</Characters>
  <Application>Microsoft Office Word</Application>
  <DocSecurity>0</DocSecurity>
  <Lines>61</Lines>
  <Paragraphs>17</Paragraphs>
  <ScaleCrop>false</ScaleCrop>
  <Company>Gemeente Haarlemmermeer</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[276]</dc:title>
  <dc:subject/>
  <dc:creator>Witzenburg, Wim</dc:creator>
  <cp:keywords/>
  <dc:description/>
  <cp:lastModifiedBy>Peeters, Marlies</cp:lastModifiedBy>
  <cp:revision>3</cp:revision>
  <dcterms:created xsi:type="dcterms:W3CDTF">2022-05-13T16:06:00Z</dcterms:created>
  <dcterms:modified xsi:type="dcterms:W3CDTF">2022-05-15T18:30:00Z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0x01010004F26B67224CC64994BC1C1E26624E2E</vt:lpwstr>
  </property>
</Properties>
</file>