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4D30" w14:textId="77777777" w:rsidR="0085119B" w:rsidRPr="0085119B" w:rsidRDefault="0085119B" w:rsidP="0085119B">
      <w:pPr>
        <w:pStyle w:val="Kop1"/>
        <w:numPr>
          <w:ilvl w:val="0"/>
          <w:numId w:val="14"/>
        </w:numPr>
        <w:rPr>
          <w:rFonts w:asciiTheme="minorHAnsi" w:hAnsiTheme="minorHAnsi" w:cstheme="minorHAnsi"/>
        </w:rPr>
      </w:pPr>
      <w:bookmarkStart w:id="0" w:name="_Ref63341704"/>
      <w:bookmarkStart w:id="1" w:name="_Ref63341904"/>
      <w:bookmarkStart w:id="2" w:name="_Ref63341909"/>
      <w:bookmarkStart w:id="3" w:name="_Hlk72427172"/>
      <w:bookmarkStart w:id="4" w:name="_Toc103166660"/>
      <w:r w:rsidRPr="0085119B">
        <w:rPr>
          <w:rFonts w:asciiTheme="minorHAnsi" w:hAnsiTheme="minorHAnsi" w:cstheme="minorHAnsi"/>
        </w:rPr>
        <w:t>Financieel economische bekwaamheid</w:t>
      </w:r>
      <w:bookmarkEnd w:id="0"/>
      <w:bookmarkEnd w:id="1"/>
      <w:bookmarkEnd w:id="2"/>
      <w:bookmarkEnd w:id="4"/>
    </w:p>
    <w:p w14:paraId="111E2DF1" w14:textId="77777777" w:rsidR="0085119B" w:rsidRPr="005C7FD7" w:rsidRDefault="0085119B" w:rsidP="0085119B">
      <w:pPr>
        <w:rPr>
          <w:rFonts w:cstheme="minorHAnsi"/>
        </w:rPr>
      </w:pPr>
      <w:r w:rsidRPr="005C7FD7">
        <w:rPr>
          <w:rFonts w:cstheme="minorHAnsi"/>
        </w:rPr>
        <w:t>Hierbij verklaart ondergetekende dat Inschrijver:</w:t>
      </w:r>
    </w:p>
    <w:p w14:paraId="4DD521A2" w14:textId="77777777" w:rsidR="0085119B" w:rsidRPr="005C7FD7" w:rsidRDefault="0085119B" w:rsidP="0085119B">
      <w:pPr>
        <w:numPr>
          <w:ilvl w:val="0"/>
          <w:numId w:val="13"/>
        </w:numPr>
        <w:rPr>
          <w:rFonts w:cstheme="minorHAnsi"/>
        </w:rPr>
      </w:pPr>
      <w:r w:rsidRPr="005C7FD7">
        <w:rPr>
          <w:rFonts w:cstheme="minorHAnsi"/>
        </w:rPr>
        <w:t>Voldoende financiële- en economische draagkracht heeft om de dienstverlening en/of levering als vermeld in deze Uitnodiging tot Inschrijving te vervullen.</w:t>
      </w:r>
    </w:p>
    <w:p w14:paraId="04782EB4" w14:textId="77777777" w:rsidR="0085119B" w:rsidRPr="005C7FD7" w:rsidRDefault="0085119B" w:rsidP="0085119B">
      <w:pPr>
        <w:numPr>
          <w:ilvl w:val="0"/>
          <w:numId w:val="13"/>
        </w:numPr>
        <w:rPr>
          <w:rFonts w:cstheme="minorHAnsi"/>
        </w:rPr>
      </w:pPr>
      <w:r w:rsidRPr="005C7FD7">
        <w:rPr>
          <w:rFonts w:cstheme="minorHAnsi"/>
        </w:rPr>
        <w:t>Onderstaande tabel</w:t>
      </w:r>
      <w:r w:rsidRPr="004B2988">
        <w:rPr>
          <w:rStyle w:val="FontStyle27"/>
          <w:rFonts w:cstheme="minorHAnsi"/>
          <w:vertAlign w:val="superscript"/>
        </w:rPr>
        <w:footnoteReference w:id="1"/>
      </w:r>
      <w:r w:rsidRPr="004B2988">
        <w:rPr>
          <w:rStyle w:val="FontStyle27"/>
          <w:rFonts w:cstheme="minorHAnsi"/>
          <w:vertAlign w:val="superscript"/>
        </w:rPr>
        <w:t xml:space="preserve"> </w:t>
      </w:r>
      <w:r w:rsidRPr="005C7FD7">
        <w:rPr>
          <w:rFonts w:cstheme="minorHAnsi"/>
        </w:rPr>
        <w:t>naar waarheid te hebben ingevuld.</w:t>
      </w:r>
      <w:r>
        <w:rPr>
          <w:rFonts w:cstheme="minorHAnsi"/>
        </w:rPr>
        <w:t xml:space="preserve"> </w:t>
      </w:r>
      <w:r w:rsidRPr="005C7FD7">
        <w:rPr>
          <w:rFonts w:cstheme="minorHAnsi"/>
        </w:rPr>
        <w:t>(Bedragen x</w:t>
      </w:r>
      <w:r>
        <w:rPr>
          <w:rFonts w:cstheme="minorHAnsi"/>
        </w:rPr>
        <w:t>€ </w:t>
      </w:r>
      <w:r w:rsidRPr="005C7FD7">
        <w:rPr>
          <w:rFonts w:cstheme="minorHAnsi"/>
        </w:rPr>
        <w:t xml:space="preserve">1.000,-.) </w:t>
      </w:r>
    </w:p>
    <w:p w14:paraId="11A4639E" w14:textId="77777777" w:rsidR="0085119B" w:rsidRPr="005C7FD7" w:rsidRDefault="0085119B" w:rsidP="0085119B">
      <w:pPr>
        <w:numPr>
          <w:ilvl w:val="0"/>
          <w:numId w:val="13"/>
        </w:numPr>
        <w:rPr>
          <w:rFonts w:cstheme="minorHAnsi"/>
        </w:rPr>
      </w:pPr>
      <w:r w:rsidRPr="005C7FD7">
        <w:rPr>
          <w:rFonts w:cstheme="minorHAnsi"/>
        </w:rPr>
        <w:t xml:space="preserve">Op het eerste verzoek van </w:t>
      </w:r>
      <w:r>
        <w:rPr>
          <w:rFonts w:cstheme="minorHAnsi"/>
        </w:rPr>
        <w:t>De Groeiling</w:t>
      </w:r>
      <w:r w:rsidRPr="005C7FD7">
        <w:rPr>
          <w:rFonts w:cstheme="minorHAnsi"/>
        </w:rPr>
        <w:t xml:space="preserve"> binnen 14 dagen bewijsstukken zal overleggen om de financiële en economische draagkracht aan te tonen.</w:t>
      </w:r>
    </w:p>
    <w:p w14:paraId="6A8E6F06" w14:textId="77777777" w:rsidR="0085119B" w:rsidRPr="005C7FD7" w:rsidRDefault="0085119B" w:rsidP="0085119B">
      <w:pPr>
        <w:numPr>
          <w:ilvl w:val="0"/>
          <w:numId w:val="13"/>
        </w:numPr>
        <w:rPr>
          <w:rFonts w:cstheme="minorHAnsi"/>
        </w:rPr>
      </w:pPr>
      <w:r w:rsidRPr="005C7FD7">
        <w:rPr>
          <w:rFonts w:cstheme="minorHAnsi"/>
        </w:rPr>
        <w:t>De Gegadigde dient jaarcijfers te gebruiken van de meest recente twee jaren die gepubliceerd zijn, waarbij het jaartal van de oudste jaarcijfers niet ouder mag zijn dan vier jaar, gerekend vanaf het jaartal van datum sluiting inschrijving.</w:t>
      </w:r>
    </w:p>
    <w:tbl>
      <w:tblPr>
        <w:tblStyle w:val="Stijl1"/>
        <w:tblW w:w="0" w:type="auto"/>
        <w:tblLook w:val="04A0" w:firstRow="1" w:lastRow="0" w:firstColumn="1" w:lastColumn="0" w:noHBand="0" w:noVBand="1"/>
      </w:tblPr>
      <w:tblGrid>
        <w:gridCol w:w="3820"/>
        <w:gridCol w:w="2603"/>
        <w:gridCol w:w="2603"/>
      </w:tblGrid>
      <w:tr w:rsidR="0085119B" w:rsidRPr="00285847" w14:paraId="500EE155" w14:textId="77777777" w:rsidTr="009A758D">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834" w:type="dxa"/>
          </w:tcPr>
          <w:p w14:paraId="75463615" w14:textId="77777777" w:rsidR="0085119B" w:rsidRPr="00285847" w:rsidRDefault="0085119B" w:rsidP="009A758D">
            <w:pPr>
              <w:pStyle w:val="Kop6"/>
              <w:outlineLvl w:val="5"/>
              <w:rPr>
                <w:rFonts w:asciiTheme="minorHAnsi" w:hAnsiTheme="minorHAnsi" w:cstheme="minorHAnsi"/>
                <w:color w:val="0074AD" w:themeColor="accent3"/>
                <w:sz w:val="22"/>
                <w:szCs w:val="32"/>
              </w:rPr>
            </w:pPr>
          </w:p>
        </w:tc>
        <w:tc>
          <w:tcPr>
            <w:tcW w:w="2619" w:type="dxa"/>
          </w:tcPr>
          <w:p w14:paraId="2195BBF7" w14:textId="77777777" w:rsidR="0085119B" w:rsidRPr="00285847" w:rsidRDefault="0085119B" w:rsidP="009A758D">
            <w:pPr>
              <w:pStyle w:val="Kop6"/>
              <w:outlineLvl w:val="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color w:val="0074AD" w:themeColor="accent3"/>
                <w:sz w:val="22"/>
                <w:szCs w:val="32"/>
              </w:rPr>
            </w:pPr>
            <w:r w:rsidRPr="00285847">
              <w:rPr>
                <w:rFonts w:asciiTheme="minorHAnsi" w:hAnsiTheme="minorHAnsi" w:cstheme="minorHAnsi"/>
                <w:i/>
                <w:iCs/>
                <w:color w:val="0074AD" w:themeColor="accent3"/>
                <w:sz w:val="22"/>
                <w:szCs w:val="32"/>
              </w:rPr>
              <w:t>Jaar</w:t>
            </w:r>
          </w:p>
        </w:tc>
        <w:tc>
          <w:tcPr>
            <w:tcW w:w="2619" w:type="dxa"/>
          </w:tcPr>
          <w:p w14:paraId="0858C1C9" w14:textId="77777777" w:rsidR="0085119B" w:rsidRPr="00285847" w:rsidRDefault="0085119B" w:rsidP="009A758D">
            <w:pPr>
              <w:pStyle w:val="Kop6"/>
              <w:outlineLvl w:val="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color w:val="0074AD" w:themeColor="accent3"/>
                <w:sz w:val="22"/>
                <w:szCs w:val="32"/>
              </w:rPr>
            </w:pPr>
            <w:r w:rsidRPr="00285847">
              <w:rPr>
                <w:rFonts w:asciiTheme="minorHAnsi" w:hAnsiTheme="minorHAnsi" w:cstheme="minorHAnsi"/>
                <w:i/>
                <w:iCs/>
                <w:color w:val="0074AD" w:themeColor="accent3"/>
                <w:sz w:val="22"/>
                <w:szCs w:val="32"/>
              </w:rPr>
              <w:t>Jaar</w:t>
            </w:r>
          </w:p>
        </w:tc>
      </w:tr>
      <w:tr w:rsidR="0085119B" w:rsidRPr="00285847" w14:paraId="3182EDB8" w14:textId="77777777" w:rsidTr="009A758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34" w:type="dxa"/>
          </w:tcPr>
          <w:p w14:paraId="65E76540" w14:textId="77777777" w:rsidR="0085119B" w:rsidRPr="00285847" w:rsidRDefault="0085119B" w:rsidP="009A758D">
            <w:pPr>
              <w:rPr>
                <w:szCs w:val="32"/>
              </w:rPr>
            </w:pPr>
            <w:r w:rsidRPr="00285847">
              <w:rPr>
                <w:szCs w:val="32"/>
              </w:rPr>
              <w:t>Balanstotaal</w:t>
            </w:r>
          </w:p>
        </w:tc>
        <w:tc>
          <w:tcPr>
            <w:tcW w:w="2619" w:type="dxa"/>
          </w:tcPr>
          <w:p w14:paraId="79242D40"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c>
          <w:tcPr>
            <w:tcW w:w="2619" w:type="dxa"/>
          </w:tcPr>
          <w:p w14:paraId="7BE8EAC1"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r>
      <w:tr w:rsidR="0085119B" w:rsidRPr="00285847" w14:paraId="13010B15" w14:textId="77777777" w:rsidTr="009A758D">
        <w:trPr>
          <w:trHeight w:val="260"/>
        </w:trPr>
        <w:tc>
          <w:tcPr>
            <w:cnfStyle w:val="001000000000" w:firstRow="0" w:lastRow="0" w:firstColumn="1" w:lastColumn="0" w:oddVBand="0" w:evenVBand="0" w:oddHBand="0" w:evenHBand="0" w:firstRowFirstColumn="0" w:firstRowLastColumn="0" w:lastRowFirstColumn="0" w:lastRowLastColumn="0"/>
            <w:tcW w:w="3834" w:type="dxa"/>
          </w:tcPr>
          <w:p w14:paraId="06E66C36" w14:textId="77777777" w:rsidR="0085119B" w:rsidRPr="00285847" w:rsidRDefault="0085119B" w:rsidP="009A758D">
            <w:pPr>
              <w:rPr>
                <w:szCs w:val="32"/>
              </w:rPr>
            </w:pPr>
            <w:r w:rsidRPr="00285847">
              <w:rPr>
                <w:szCs w:val="32"/>
              </w:rPr>
              <w:t>Eigen vermogen</w:t>
            </w:r>
          </w:p>
        </w:tc>
        <w:tc>
          <w:tcPr>
            <w:tcW w:w="2619" w:type="dxa"/>
          </w:tcPr>
          <w:p w14:paraId="50D20837"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c>
          <w:tcPr>
            <w:tcW w:w="2619" w:type="dxa"/>
          </w:tcPr>
          <w:p w14:paraId="24921374"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r>
      <w:tr w:rsidR="0085119B" w:rsidRPr="00285847" w14:paraId="3BC87BE8" w14:textId="77777777" w:rsidTr="009A758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34" w:type="dxa"/>
          </w:tcPr>
          <w:p w14:paraId="2A12D21D" w14:textId="77777777" w:rsidR="0085119B" w:rsidRPr="00285847" w:rsidRDefault="0085119B" w:rsidP="009A758D">
            <w:pPr>
              <w:rPr>
                <w:szCs w:val="32"/>
              </w:rPr>
            </w:pPr>
            <w:r w:rsidRPr="00285847">
              <w:rPr>
                <w:szCs w:val="32"/>
              </w:rPr>
              <w:t>Vreemd vermogen</w:t>
            </w:r>
          </w:p>
        </w:tc>
        <w:tc>
          <w:tcPr>
            <w:tcW w:w="2619" w:type="dxa"/>
          </w:tcPr>
          <w:p w14:paraId="2F135FD4"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c>
          <w:tcPr>
            <w:tcW w:w="2619" w:type="dxa"/>
          </w:tcPr>
          <w:p w14:paraId="155011D3"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r>
      <w:tr w:rsidR="0085119B" w:rsidRPr="00285847" w14:paraId="09C632C7" w14:textId="77777777" w:rsidTr="009A758D">
        <w:trPr>
          <w:trHeight w:val="274"/>
        </w:trPr>
        <w:tc>
          <w:tcPr>
            <w:cnfStyle w:val="001000000000" w:firstRow="0" w:lastRow="0" w:firstColumn="1" w:lastColumn="0" w:oddVBand="0" w:evenVBand="0" w:oddHBand="0" w:evenHBand="0" w:firstRowFirstColumn="0" w:firstRowLastColumn="0" w:lastRowFirstColumn="0" w:lastRowLastColumn="0"/>
            <w:tcW w:w="3834" w:type="dxa"/>
          </w:tcPr>
          <w:p w14:paraId="15464C39" w14:textId="77777777" w:rsidR="0085119B" w:rsidRPr="00285847" w:rsidRDefault="0085119B" w:rsidP="009A758D">
            <w:pPr>
              <w:rPr>
                <w:szCs w:val="32"/>
              </w:rPr>
            </w:pPr>
            <w:r w:rsidRPr="00285847">
              <w:rPr>
                <w:szCs w:val="32"/>
              </w:rPr>
              <w:t xml:space="preserve">Som vlottende activa </w:t>
            </w:r>
          </w:p>
        </w:tc>
        <w:tc>
          <w:tcPr>
            <w:tcW w:w="2619" w:type="dxa"/>
          </w:tcPr>
          <w:p w14:paraId="44E6F17C"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c>
          <w:tcPr>
            <w:tcW w:w="2619" w:type="dxa"/>
          </w:tcPr>
          <w:p w14:paraId="6ACB0686"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r>
      <w:tr w:rsidR="0085119B" w:rsidRPr="00285847" w14:paraId="4C44F6DF" w14:textId="77777777" w:rsidTr="009A758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34" w:type="dxa"/>
          </w:tcPr>
          <w:p w14:paraId="1396A595" w14:textId="77777777" w:rsidR="0085119B" w:rsidRPr="00285847" w:rsidRDefault="0085119B" w:rsidP="009A758D">
            <w:pPr>
              <w:rPr>
                <w:szCs w:val="32"/>
              </w:rPr>
            </w:pPr>
            <w:r w:rsidRPr="00285847">
              <w:rPr>
                <w:szCs w:val="32"/>
              </w:rPr>
              <w:t>Som kortlopende schulden</w:t>
            </w:r>
          </w:p>
        </w:tc>
        <w:tc>
          <w:tcPr>
            <w:tcW w:w="2619" w:type="dxa"/>
          </w:tcPr>
          <w:p w14:paraId="155AFBD4"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c>
          <w:tcPr>
            <w:tcW w:w="2619" w:type="dxa"/>
          </w:tcPr>
          <w:p w14:paraId="5E7BBE6B"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r>
      <w:tr w:rsidR="0085119B" w:rsidRPr="00285847" w14:paraId="04B68607" w14:textId="77777777" w:rsidTr="009A758D">
        <w:trPr>
          <w:trHeight w:val="274"/>
        </w:trPr>
        <w:tc>
          <w:tcPr>
            <w:cnfStyle w:val="001000000000" w:firstRow="0" w:lastRow="0" w:firstColumn="1" w:lastColumn="0" w:oddVBand="0" w:evenVBand="0" w:oddHBand="0" w:evenHBand="0" w:firstRowFirstColumn="0" w:firstRowLastColumn="0" w:lastRowFirstColumn="0" w:lastRowLastColumn="0"/>
            <w:tcW w:w="3834" w:type="dxa"/>
          </w:tcPr>
          <w:p w14:paraId="0CBFA75A" w14:textId="77777777" w:rsidR="0085119B" w:rsidRPr="00285847" w:rsidRDefault="0085119B" w:rsidP="009A758D">
            <w:pPr>
              <w:rPr>
                <w:szCs w:val="32"/>
              </w:rPr>
            </w:pPr>
            <w:r w:rsidRPr="00285847">
              <w:rPr>
                <w:szCs w:val="32"/>
              </w:rPr>
              <w:t>Bedrijfsresultaat</w:t>
            </w:r>
          </w:p>
        </w:tc>
        <w:tc>
          <w:tcPr>
            <w:tcW w:w="2619" w:type="dxa"/>
          </w:tcPr>
          <w:p w14:paraId="2F83CF1C"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c>
          <w:tcPr>
            <w:tcW w:w="2619" w:type="dxa"/>
          </w:tcPr>
          <w:p w14:paraId="6EAD2D7A"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r>
      <w:tr w:rsidR="0085119B" w:rsidRPr="00285847" w14:paraId="779656AC" w14:textId="77777777" w:rsidTr="009A758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34" w:type="dxa"/>
          </w:tcPr>
          <w:p w14:paraId="694072D0" w14:textId="77777777" w:rsidR="0085119B" w:rsidRPr="00285847" w:rsidRDefault="0085119B" w:rsidP="009A758D">
            <w:pPr>
              <w:rPr>
                <w:szCs w:val="32"/>
              </w:rPr>
            </w:pPr>
            <w:r w:rsidRPr="00285847">
              <w:rPr>
                <w:szCs w:val="32"/>
              </w:rPr>
              <w:t>Totaalomzet Gegadigde</w:t>
            </w:r>
          </w:p>
        </w:tc>
        <w:tc>
          <w:tcPr>
            <w:tcW w:w="2619" w:type="dxa"/>
          </w:tcPr>
          <w:p w14:paraId="68817F36"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c>
          <w:tcPr>
            <w:tcW w:w="2619" w:type="dxa"/>
          </w:tcPr>
          <w:p w14:paraId="4AFA18CD"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r>
      <w:tr w:rsidR="0085119B" w:rsidRPr="00285847" w14:paraId="5FDE63C9" w14:textId="77777777" w:rsidTr="009A758D">
        <w:trPr>
          <w:trHeight w:val="274"/>
        </w:trPr>
        <w:tc>
          <w:tcPr>
            <w:cnfStyle w:val="001000000000" w:firstRow="0" w:lastRow="0" w:firstColumn="1" w:lastColumn="0" w:oddVBand="0" w:evenVBand="0" w:oddHBand="0" w:evenHBand="0" w:firstRowFirstColumn="0" w:firstRowLastColumn="0" w:lastRowFirstColumn="0" w:lastRowLastColumn="0"/>
            <w:tcW w:w="3834" w:type="dxa"/>
          </w:tcPr>
          <w:p w14:paraId="5D87FB65" w14:textId="77777777" w:rsidR="0085119B" w:rsidRPr="00285847" w:rsidRDefault="0085119B" w:rsidP="009A758D">
            <w:pPr>
              <w:rPr>
                <w:szCs w:val="32"/>
              </w:rPr>
            </w:pPr>
            <w:r w:rsidRPr="00285847">
              <w:rPr>
                <w:szCs w:val="32"/>
              </w:rPr>
              <w:t>Current ratio</w:t>
            </w:r>
            <w:r w:rsidRPr="00285847">
              <w:rPr>
                <w:rStyle w:val="FontStyle27"/>
                <w:rFonts w:asciiTheme="minorHAnsi" w:hAnsiTheme="minorHAnsi" w:cstheme="minorHAnsi"/>
                <w:b w:val="0"/>
                <w:caps w:val="0"/>
                <w:szCs w:val="32"/>
                <w:vertAlign w:val="superscript"/>
              </w:rPr>
              <w:footnoteReference w:id="2"/>
            </w:r>
          </w:p>
        </w:tc>
        <w:tc>
          <w:tcPr>
            <w:tcW w:w="2619" w:type="dxa"/>
          </w:tcPr>
          <w:p w14:paraId="44C435B9"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c>
          <w:tcPr>
            <w:tcW w:w="2619" w:type="dxa"/>
          </w:tcPr>
          <w:p w14:paraId="364DC07E"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r>
      <w:tr w:rsidR="0085119B" w:rsidRPr="00285847" w14:paraId="270ABD68" w14:textId="77777777" w:rsidTr="009A758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834" w:type="dxa"/>
          </w:tcPr>
          <w:p w14:paraId="71A6F0D4" w14:textId="77777777" w:rsidR="0085119B" w:rsidRPr="00285847" w:rsidRDefault="0085119B" w:rsidP="009A758D">
            <w:pPr>
              <w:rPr>
                <w:szCs w:val="32"/>
              </w:rPr>
            </w:pPr>
            <w:r w:rsidRPr="00285847">
              <w:rPr>
                <w:szCs w:val="32"/>
              </w:rPr>
              <w:t>Quick ratio</w:t>
            </w:r>
            <w:r w:rsidRPr="00285847">
              <w:rPr>
                <w:rStyle w:val="FontStyle27"/>
                <w:rFonts w:asciiTheme="minorHAnsi" w:hAnsiTheme="minorHAnsi" w:cstheme="minorHAnsi"/>
                <w:b w:val="0"/>
                <w:caps w:val="0"/>
                <w:szCs w:val="32"/>
                <w:vertAlign w:val="superscript"/>
              </w:rPr>
              <w:footnoteReference w:id="3"/>
            </w:r>
          </w:p>
        </w:tc>
        <w:tc>
          <w:tcPr>
            <w:tcW w:w="2619" w:type="dxa"/>
          </w:tcPr>
          <w:p w14:paraId="2C71FAEA"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c>
          <w:tcPr>
            <w:tcW w:w="2619" w:type="dxa"/>
          </w:tcPr>
          <w:p w14:paraId="2BB3AD43"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r>
      <w:tr w:rsidR="0085119B" w:rsidRPr="00285847" w14:paraId="72D8C95B" w14:textId="77777777" w:rsidTr="009A758D">
        <w:trPr>
          <w:trHeight w:val="274"/>
        </w:trPr>
        <w:tc>
          <w:tcPr>
            <w:cnfStyle w:val="001000000000" w:firstRow="0" w:lastRow="0" w:firstColumn="1" w:lastColumn="0" w:oddVBand="0" w:evenVBand="0" w:oddHBand="0" w:evenHBand="0" w:firstRowFirstColumn="0" w:firstRowLastColumn="0" w:lastRowFirstColumn="0" w:lastRowLastColumn="0"/>
            <w:tcW w:w="3834" w:type="dxa"/>
          </w:tcPr>
          <w:p w14:paraId="6210FEFE" w14:textId="77777777" w:rsidR="0085119B" w:rsidRPr="00285847" w:rsidRDefault="0085119B" w:rsidP="009A758D">
            <w:pPr>
              <w:rPr>
                <w:szCs w:val="32"/>
              </w:rPr>
            </w:pPr>
            <w:r w:rsidRPr="00285847">
              <w:rPr>
                <w:szCs w:val="32"/>
              </w:rPr>
              <w:t>Solvabiliteit</w:t>
            </w:r>
            <w:r w:rsidRPr="00285847">
              <w:rPr>
                <w:rStyle w:val="FontStyle27"/>
                <w:rFonts w:asciiTheme="minorHAnsi" w:hAnsiTheme="minorHAnsi" w:cstheme="minorHAnsi"/>
                <w:b w:val="0"/>
                <w:caps w:val="0"/>
                <w:szCs w:val="32"/>
                <w:vertAlign w:val="superscript"/>
              </w:rPr>
              <w:footnoteReference w:id="4"/>
            </w:r>
          </w:p>
        </w:tc>
        <w:tc>
          <w:tcPr>
            <w:tcW w:w="2619" w:type="dxa"/>
          </w:tcPr>
          <w:p w14:paraId="411349AA"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c>
          <w:tcPr>
            <w:tcW w:w="2619" w:type="dxa"/>
          </w:tcPr>
          <w:p w14:paraId="1BFDCE1C"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r>
      <w:tr w:rsidR="0085119B" w:rsidRPr="00285847" w14:paraId="19C5C0A5" w14:textId="77777777" w:rsidTr="009A758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34" w:type="dxa"/>
          </w:tcPr>
          <w:p w14:paraId="01B1A950" w14:textId="77777777" w:rsidR="0085119B" w:rsidRPr="00285847" w:rsidRDefault="0085119B" w:rsidP="009A758D">
            <w:pPr>
              <w:rPr>
                <w:szCs w:val="32"/>
              </w:rPr>
            </w:pPr>
            <w:r w:rsidRPr="00285847">
              <w:rPr>
                <w:szCs w:val="32"/>
              </w:rPr>
              <w:t>Rentabiliteit Eigen Vermogen</w:t>
            </w:r>
            <w:r w:rsidRPr="00285847">
              <w:rPr>
                <w:rStyle w:val="FontStyle27"/>
                <w:rFonts w:asciiTheme="minorHAnsi" w:hAnsiTheme="minorHAnsi" w:cstheme="minorHAnsi"/>
                <w:b w:val="0"/>
                <w:caps w:val="0"/>
                <w:szCs w:val="32"/>
                <w:vertAlign w:val="superscript"/>
              </w:rPr>
              <w:footnoteReference w:id="5"/>
            </w:r>
          </w:p>
        </w:tc>
        <w:tc>
          <w:tcPr>
            <w:tcW w:w="2619" w:type="dxa"/>
          </w:tcPr>
          <w:p w14:paraId="17B92247"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c>
          <w:tcPr>
            <w:tcW w:w="2619" w:type="dxa"/>
          </w:tcPr>
          <w:p w14:paraId="3464CAD3" w14:textId="77777777" w:rsidR="0085119B" w:rsidRPr="00285847" w:rsidRDefault="0085119B" w:rsidP="009A758D">
            <w:pPr>
              <w:cnfStyle w:val="000000100000" w:firstRow="0" w:lastRow="0" w:firstColumn="0" w:lastColumn="0" w:oddVBand="0" w:evenVBand="0" w:oddHBand="1" w:evenHBand="0" w:firstRowFirstColumn="0" w:firstRowLastColumn="0" w:lastRowFirstColumn="0" w:lastRowLastColumn="0"/>
              <w:rPr>
                <w:szCs w:val="32"/>
              </w:rPr>
            </w:pPr>
          </w:p>
        </w:tc>
      </w:tr>
      <w:tr w:rsidR="0085119B" w:rsidRPr="00285847" w14:paraId="35C22343" w14:textId="77777777" w:rsidTr="009A758D">
        <w:trPr>
          <w:trHeight w:val="274"/>
        </w:trPr>
        <w:tc>
          <w:tcPr>
            <w:cnfStyle w:val="001000000000" w:firstRow="0" w:lastRow="0" w:firstColumn="1" w:lastColumn="0" w:oddVBand="0" w:evenVBand="0" w:oddHBand="0" w:evenHBand="0" w:firstRowFirstColumn="0" w:firstRowLastColumn="0" w:lastRowFirstColumn="0" w:lastRowLastColumn="0"/>
            <w:tcW w:w="3834" w:type="dxa"/>
          </w:tcPr>
          <w:p w14:paraId="527C3210" w14:textId="77777777" w:rsidR="0085119B" w:rsidRPr="00285847" w:rsidRDefault="0085119B" w:rsidP="009A758D">
            <w:pPr>
              <w:rPr>
                <w:szCs w:val="32"/>
              </w:rPr>
            </w:pPr>
            <w:r w:rsidRPr="00285847">
              <w:rPr>
                <w:szCs w:val="32"/>
              </w:rPr>
              <w:t>Rentabiliteit Totaal Vermogen</w:t>
            </w:r>
            <w:r w:rsidRPr="00285847">
              <w:rPr>
                <w:rStyle w:val="FontStyle27"/>
                <w:rFonts w:asciiTheme="minorHAnsi" w:hAnsiTheme="minorHAnsi" w:cstheme="minorHAnsi"/>
                <w:b w:val="0"/>
                <w:caps w:val="0"/>
                <w:szCs w:val="32"/>
                <w:vertAlign w:val="superscript"/>
              </w:rPr>
              <w:footnoteReference w:id="6"/>
            </w:r>
          </w:p>
        </w:tc>
        <w:tc>
          <w:tcPr>
            <w:tcW w:w="2619" w:type="dxa"/>
          </w:tcPr>
          <w:p w14:paraId="01996B87"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c>
          <w:tcPr>
            <w:tcW w:w="2619" w:type="dxa"/>
          </w:tcPr>
          <w:p w14:paraId="75BEDA1B" w14:textId="77777777" w:rsidR="0085119B" w:rsidRPr="00285847" w:rsidRDefault="0085119B" w:rsidP="009A758D">
            <w:pPr>
              <w:cnfStyle w:val="000000000000" w:firstRow="0" w:lastRow="0" w:firstColumn="0" w:lastColumn="0" w:oddVBand="0" w:evenVBand="0" w:oddHBand="0" w:evenHBand="0" w:firstRowFirstColumn="0" w:firstRowLastColumn="0" w:lastRowFirstColumn="0" w:lastRowLastColumn="0"/>
              <w:rPr>
                <w:szCs w:val="32"/>
              </w:rPr>
            </w:pPr>
          </w:p>
        </w:tc>
      </w:tr>
    </w:tbl>
    <w:p w14:paraId="4F8ED125" w14:textId="73CFA478" w:rsidR="00E354A4" w:rsidRDefault="0085119B">
      <w:r w:rsidRPr="005C7FD7">
        <w:rPr>
          <w:rFonts w:cstheme="minorHAnsi"/>
        </w:rPr>
        <w:t>Denkt u aan het accorderen van de bijbehorende eis op TenderNed?</w:t>
      </w:r>
      <w:bookmarkEnd w:id="3"/>
    </w:p>
    <w:sectPr w:rsidR="00E354A4" w:rsidSect="00807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4FE9" w14:textId="77777777" w:rsidR="0085119B" w:rsidRDefault="0085119B" w:rsidP="0085119B">
      <w:pPr>
        <w:spacing w:after="0"/>
      </w:pPr>
      <w:r>
        <w:separator/>
      </w:r>
    </w:p>
  </w:endnote>
  <w:endnote w:type="continuationSeparator" w:id="0">
    <w:p w14:paraId="6BE93417" w14:textId="77777777" w:rsidR="0085119B" w:rsidRDefault="0085119B" w:rsidP="00851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85BD9" w14:textId="77777777" w:rsidR="0085119B" w:rsidRDefault="0085119B" w:rsidP="0085119B">
      <w:pPr>
        <w:spacing w:after="0"/>
      </w:pPr>
      <w:r>
        <w:separator/>
      </w:r>
    </w:p>
  </w:footnote>
  <w:footnote w:type="continuationSeparator" w:id="0">
    <w:p w14:paraId="034EA5A4" w14:textId="77777777" w:rsidR="0085119B" w:rsidRDefault="0085119B" w:rsidP="0085119B">
      <w:pPr>
        <w:spacing w:after="0"/>
      </w:pPr>
      <w:r>
        <w:continuationSeparator/>
      </w:r>
    </w:p>
  </w:footnote>
  <w:footnote w:id="1">
    <w:p w14:paraId="7FE57558" w14:textId="77777777" w:rsidR="0085119B" w:rsidRPr="00286B2A" w:rsidRDefault="0085119B" w:rsidP="0085119B">
      <w:pPr>
        <w:tabs>
          <w:tab w:val="left" w:pos="426"/>
        </w:tabs>
        <w:spacing w:after="0"/>
        <w:ind w:left="426" w:hanging="426"/>
        <w:jc w:val="left"/>
        <w:rPr>
          <w:sz w:val="20"/>
          <w:szCs w:val="20"/>
        </w:rPr>
      </w:pPr>
      <w:r w:rsidRPr="00286B2A">
        <w:rPr>
          <w:rStyle w:val="FontStyle27"/>
          <w:rFonts w:cstheme="minorHAnsi"/>
          <w:sz w:val="20"/>
          <w:szCs w:val="20"/>
          <w:vertAlign w:val="superscript"/>
        </w:rPr>
        <w:footnoteRef/>
      </w:r>
      <w:r w:rsidRPr="00286B2A">
        <w:rPr>
          <w:rStyle w:val="FontStyle27"/>
          <w:rFonts w:cstheme="minorHAnsi"/>
          <w:sz w:val="20"/>
          <w:szCs w:val="20"/>
        </w:rPr>
        <w:t xml:space="preserve"> </w:t>
      </w:r>
      <w:r w:rsidRPr="00286B2A">
        <w:rPr>
          <w:sz w:val="20"/>
          <w:szCs w:val="20"/>
        </w:rPr>
        <w:tab/>
        <w:t xml:space="preserve">Zie voor nadere verklaring van de begrippen: </w:t>
      </w:r>
      <w:hyperlink r:id="rId1" w:history="1">
        <w:r w:rsidRPr="00286B2A">
          <w:rPr>
            <w:sz w:val="20"/>
            <w:szCs w:val="20"/>
          </w:rPr>
          <w:t>https://www.kvk.nl/download/Handleiding_jaarrekening_tcm109-464530.pdf</w:t>
        </w:r>
      </w:hyperlink>
      <w:r w:rsidRPr="00286B2A">
        <w:rPr>
          <w:sz w:val="20"/>
          <w:szCs w:val="20"/>
        </w:rPr>
        <w:t xml:space="preserve"> </w:t>
      </w:r>
    </w:p>
  </w:footnote>
  <w:footnote w:id="2">
    <w:p w14:paraId="20D3A496" w14:textId="77777777" w:rsidR="0085119B" w:rsidRPr="00286B2A" w:rsidRDefault="0085119B" w:rsidP="0085119B">
      <w:pPr>
        <w:tabs>
          <w:tab w:val="left" w:pos="426"/>
        </w:tabs>
        <w:autoSpaceDE w:val="0"/>
        <w:autoSpaceDN w:val="0"/>
        <w:adjustRightInd w:val="0"/>
        <w:spacing w:after="0"/>
        <w:ind w:left="426" w:hanging="426"/>
        <w:jc w:val="left"/>
        <w:rPr>
          <w:sz w:val="20"/>
          <w:szCs w:val="20"/>
        </w:rPr>
      </w:pPr>
      <w:r w:rsidRPr="00286B2A">
        <w:rPr>
          <w:rStyle w:val="FontStyle27"/>
          <w:rFonts w:cstheme="minorHAnsi"/>
          <w:sz w:val="20"/>
          <w:szCs w:val="20"/>
          <w:vertAlign w:val="superscript"/>
        </w:rPr>
        <w:footnoteRef/>
      </w:r>
      <w:r w:rsidRPr="00286B2A">
        <w:rPr>
          <w:rStyle w:val="FontStyle27"/>
          <w:rFonts w:cstheme="minorHAnsi"/>
          <w:sz w:val="20"/>
          <w:szCs w:val="20"/>
          <w:vertAlign w:val="superscript"/>
        </w:rPr>
        <w:t xml:space="preserve"> </w:t>
      </w:r>
      <w:r w:rsidRPr="00286B2A">
        <w:rPr>
          <w:sz w:val="20"/>
          <w:szCs w:val="20"/>
        </w:rPr>
        <w:tab/>
      </w:r>
      <w:r w:rsidRPr="00286B2A">
        <w:rPr>
          <w:sz w:val="18"/>
          <w:szCs w:val="18"/>
          <w:u w:val="single"/>
        </w:rPr>
        <w:t>Current ratio</w:t>
      </w:r>
      <w:r w:rsidRPr="00286B2A">
        <w:rPr>
          <w:sz w:val="18"/>
          <w:szCs w:val="18"/>
        </w:rPr>
        <w:t>: het vermogen van een bedrijf om op korte termijn aan haar financiële verplichtingen te voldoen. Berekening: vlottende activa / kortlopende schulden</w:t>
      </w:r>
    </w:p>
  </w:footnote>
  <w:footnote w:id="3">
    <w:p w14:paraId="725DCC75" w14:textId="77777777" w:rsidR="0085119B" w:rsidRPr="00286B2A" w:rsidRDefault="0085119B" w:rsidP="0085119B">
      <w:pPr>
        <w:tabs>
          <w:tab w:val="left" w:pos="426"/>
        </w:tabs>
        <w:spacing w:after="0"/>
        <w:ind w:left="426" w:hanging="426"/>
        <w:jc w:val="left"/>
        <w:rPr>
          <w:sz w:val="20"/>
          <w:szCs w:val="20"/>
        </w:rPr>
      </w:pPr>
      <w:r w:rsidRPr="00286B2A">
        <w:rPr>
          <w:rStyle w:val="FontStyle27"/>
          <w:rFonts w:cstheme="minorHAnsi"/>
          <w:sz w:val="20"/>
          <w:szCs w:val="20"/>
          <w:vertAlign w:val="superscript"/>
        </w:rPr>
        <w:footnoteRef/>
      </w:r>
      <w:r w:rsidRPr="00286B2A">
        <w:rPr>
          <w:rStyle w:val="FontStyle27"/>
          <w:rFonts w:cstheme="minorHAnsi"/>
          <w:sz w:val="14"/>
          <w:szCs w:val="14"/>
          <w:vertAlign w:val="superscript"/>
        </w:rPr>
        <w:t xml:space="preserve"> </w:t>
      </w:r>
      <w:r w:rsidRPr="00286B2A">
        <w:rPr>
          <w:sz w:val="20"/>
          <w:szCs w:val="20"/>
        </w:rPr>
        <w:tab/>
      </w:r>
      <w:r w:rsidRPr="00286B2A">
        <w:rPr>
          <w:sz w:val="20"/>
          <w:szCs w:val="20"/>
          <w:u w:val="single"/>
        </w:rPr>
        <w:t>Quick ratio</w:t>
      </w:r>
      <w:r w:rsidRPr="00286B2A">
        <w:rPr>
          <w:sz w:val="20"/>
          <w:szCs w:val="20"/>
        </w:rPr>
        <w:t>: het vermogen van een bedrijf om op korte termijn aan haar financiële verplichtingen te kunnen voldoen waarbij de voorraden buiten beschouwing gelaten worden. Berekening: (vlottende activa – voorraden) / kortlopende schulden</w:t>
      </w:r>
    </w:p>
  </w:footnote>
  <w:footnote w:id="4">
    <w:p w14:paraId="137986AA" w14:textId="77777777" w:rsidR="0085119B" w:rsidRPr="00286B2A" w:rsidRDefault="0085119B" w:rsidP="0085119B">
      <w:pPr>
        <w:tabs>
          <w:tab w:val="left" w:pos="426"/>
        </w:tabs>
        <w:spacing w:after="0"/>
        <w:ind w:left="426" w:hanging="426"/>
        <w:jc w:val="left"/>
        <w:rPr>
          <w:sz w:val="20"/>
          <w:szCs w:val="20"/>
        </w:rPr>
      </w:pPr>
      <w:r w:rsidRPr="00286B2A">
        <w:rPr>
          <w:rStyle w:val="FontStyle27"/>
          <w:rFonts w:cstheme="minorHAnsi"/>
          <w:sz w:val="20"/>
          <w:szCs w:val="20"/>
          <w:vertAlign w:val="superscript"/>
        </w:rPr>
        <w:footnoteRef/>
      </w:r>
      <w:r w:rsidRPr="00286B2A">
        <w:rPr>
          <w:sz w:val="20"/>
          <w:szCs w:val="20"/>
        </w:rPr>
        <w:tab/>
      </w:r>
      <w:r w:rsidRPr="00286B2A">
        <w:rPr>
          <w:sz w:val="20"/>
          <w:szCs w:val="20"/>
          <w:u w:val="single"/>
        </w:rPr>
        <w:t>Solvabiliteit</w:t>
      </w:r>
      <w:r w:rsidRPr="00286B2A">
        <w:rPr>
          <w:sz w:val="20"/>
          <w:szCs w:val="20"/>
        </w:rPr>
        <w:t xml:space="preserve"> geeft aan in welke mate een Inschrijver tegenover haar schulden bezittingen heeft staan. Berekening: eigen vermogen / balanstotaal, uitgedrukt in %</w:t>
      </w:r>
    </w:p>
  </w:footnote>
  <w:footnote w:id="5">
    <w:p w14:paraId="382FD970" w14:textId="77777777" w:rsidR="0085119B" w:rsidRPr="00286B2A" w:rsidRDefault="0085119B" w:rsidP="0085119B">
      <w:pPr>
        <w:tabs>
          <w:tab w:val="left" w:pos="426"/>
        </w:tabs>
        <w:spacing w:after="0"/>
        <w:ind w:left="426" w:hanging="426"/>
        <w:jc w:val="left"/>
        <w:rPr>
          <w:sz w:val="20"/>
          <w:szCs w:val="20"/>
        </w:rPr>
      </w:pPr>
      <w:r w:rsidRPr="00286B2A">
        <w:rPr>
          <w:rStyle w:val="FontStyle27"/>
          <w:rFonts w:cstheme="minorHAnsi"/>
          <w:sz w:val="20"/>
          <w:szCs w:val="20"/>
          <w:vertAlign w:val="superscript"/>
        </w:rPr>
        <w:footnoteRef/>
      </w:r>
      <w:r w:rsidRPr="00286B2A">
        <w:rPr>
          <w:sz w:val="20"/>
          <w:szCs w:val="20"/>
        </w:rPr>
        <w:tab/>
      </w:r>
      <w:r w:rsidRPr="00286B2A">
        <w:rPr>
          <w:sz w:val="20"/>
          <w:szCs w:val="20"/>
          <w:u w:val="single"/>
        </w:rPr>
        <w:t>Rentabiliteit eigen vermogen</w:t>
      </w:r>
      <w:r w:rsidRPr="00286B2A">
        <w:rPr>
          <w:sz w:val="20"/>
          <w:szCs w:val="20"/>
        </w:rPr>
        <w:t>: de verhouding tussen het geïnvesteerd eigen vermogen en het totale resultaat. Geeft aan wat de aandeelhouders met hun geïnvesteerd vermogen verdiend hebben. Berekening: nettoresultaat / eigen vermogen</w:t>
      </w:r>
    </w:p>
  </w:footnote>
  <w:footnote w:id="6">
    <w:p w14:paraId="1EB56193" w14:textId="77777777" w:rsidR="0085119B" w:rsidRPr="00286B2A" w:rsidRDefault="0085119B" w:rsidP="0085119B">
      <w:pPr>
        <w:tabs>
          <w:tab w:val="left" w:pos="426"/>
        </w:tabs>
        <w:spacing w:after="0"/>
        <w:ind w:left="426" w:hanging="426"/>
        <w:jc w:val="left"/>
        <w:rPr>
          <w:sz w:val="20"/>
          <w:szCs w:val="20"/>
        </w:rPr>
      </w:pPr>
      <w:r w:rsidRPr="00286B2A">
        <w:rPr>
          <w:rStyle w:val="FontStyle27"/>
          <w:rFonts w:cstheme="minorHAnsi"/>
          <w:sz w:val="20"/>
          <w:szCs w:val="20"/>
          <w:vertAlign w:val="superscript"/>
        </w:rPr>
        <w:footnoteRef/>
      </w:r>
      <w:r w:rsidRPr="00286B2A">
        <w:rPr>
          <w:sz w:val="20"/>
          <w:szCs w:val="20"/>
        </w:rPr>
        <w:tab/>
      </w:r>
      <w:r w:rsidRPr="00286B2A">
        <w:rPr>
          <w:sz w:val="20"/>
          <w:szCs w:val="20"/>
          <w:u w:val="single"/>
        </w:rPr>
        <w:t>Rentabiliteit totaal vermogen</w:t>
      </w:r>
      <w:r w:rsidRPr="00286B2A">
        <w:rPr>
          <w:sz w:val="20"/>
          <w:szCs w:val="20"/>
        </w:rPr>
        <w:t>: de verhouding tussen het bedrijfsresultaat van een Inschrijver en het vermogen dat geïnvesteerd werd om die opbrengst te verkrijgen. Berekening: bedrijfsresultaat / balanstotaal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A0E58"/>
    <w:multiLevelType w:val="multilevel"/>
    <w:tmpl w:val="2B56DCA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pStyle w:val="CSKop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A9099C"/>
    <w:multiLevelType w:val="hybridMultilevel"/>
    <w:tmpl w:val="4E020B6A"/>
    <w:lvl w:ilvl="0" w:tplc="05AE5D2E">
      <w:start w:val="3"/>
      <w:numFmt w:val="decimalZero"/>
      <w:lvlText w:val="Bijlage %1."/>
      <w:lvlJc w:val="left"/>
      <w:pPr>
        <w:ind w:left="360" w:hanging="360"/>
      </w:pPr>
      <w:rPr>
        <w:rFonts w:hint="default"/>
        <w:b/>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6B0224B"/>
    <w:multiLevelType w:val="hybridMultilevel"/>
    <w:tmpl w:val="8C8427DA"/>
    <w:lvl w:ilvl="0" w:tplc="04130013">
      <w:start w:val="1"/>
      <w:numFmt w:val="upperRoman"/>
      <w:pStyle w:val="Paragraafopsomming"/>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AC35C7"/>
    <w:multiLevelType w:val="multilevel"/>
    <w:tmpl w:val="12221F6C"/>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6D8E2A13"/>
    <w:multiLevelType w:val="hybridMultilevel"/>
    <w:tmpl w:val="C69E2C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0151542">
    <w:abstractNumId w:val="2"/>
  </w:num>
  <w:num w:numId="2" w16cid:durableId="1309749475">
    <w:abstractNumId w:val="0"/>
  </w:num>
  <w:num w:numId="3" w16cid:durableId="1733960346">
    <w:abstractNumId w:val="3"/>
  </w:num>
  <w:num w:numId="4" w16cid:durableId="962686081">
    <w:abstractNumId w:val="3"/>
  </w:num>
  <w:num w:numId="5" w16cid:durableId="750934413">
    <w:abstractNumId w:val="3"/>
  </w:num>
  <w:num w:numId="6" w16cid:durableId="1607348817">
    <w:abstractNumId w:val="3"/>
  </w:num>
  <w:num w:numId="7" w16cid:durableId="1878352008">
    <w:abstractNumId w:val="3"/>
  </w:num>
  <w:num w:numId="8" w16cid:durableId="1058020332">
    <w:abstractNumId w:val="3"/>
  </w:num>
  <w:num w:numId="9" w16cid:durableId="206988520">
    <w:abstractNumId w:val="3"/>
  </w:num>
  <w:num w:numId="10" w16cid:durableId="1436363017">
    <w:abstractNumId w:val="3"/>
  </w:num>
  <w:num w:numId="11" w16cid:durableId="1012729493">
    <w:abstractNumId w:val="2"/>
  </w:num>
  <w:num w:numId="12" w16cid:durableId="627277602">
    <w:abstractNumId w:val="0"/>
  </w:num>
  <w:num w:numId="13" w16cid:durableId="1561597821">
    <w:abstractNumId w:val="4"/>
  </w:num>
  <w:num w:numId="14" w16cid:durableId="97059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9B"/>
    <w:rsid w:val="000C26ED"/>
    <w:rsid w:val="003A27A8"/>
    <w:rsid w:val="004718D5"/>
    <w:rsid w:val="006C640D"/>
    <w:rsid w:val="00792C00"/>
    <w:rsid w:val="008070EB"/>
    <w:rsid w:val="00807528"/>
    <w:rsid w:val="0085119B"/>
    <w:rsid w:val="00E35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49D7"/>
  <w15:chartTrackingRefBased/>
  <w15:docId w15:val="{524D4EC0-2E24-4C6D-9EEB-843CBC63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0" w:unhideWhenUsed="1" w:qFormat="1"/>
    <w:lsdException w:name="heading 6" w:semiHidden="1" w:uiPriority="10" w:unhideWhenUsed="1" w:qFormat="1"/>
    <w:lsdException w:name="heading 7" w:semiHidden="1" w:uiPriority="9"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119B"/>
    <w:pPr>
      <w:spacing w:after="120" w:line="240" w:lineRule="auto"/>
      <w:jc w:val="both"/>
    </w:pPr>
  </w:style>
  <w:style w:type="paragraph" w:styleId="Kop1">
    <w:name w:val="heading 1"/>
    <w:basedOn w:val="Standaard"/>
    <w:next w:val="Standaard"/>
    <w:link w:val="Kop1Char"/>
    <w:uiPriority w:val="9"/>
    <w:qFormat/>
    <w:rsid w:val="004718D5"/>
    <w:pPr>
      <w:keepNext/>
      <w:keepLines/>
      <w:numPr>
        <w:numId w:val="10"/>
      </w:numPr>
      <w:spacing w:before="240"/>
      <w:outlineLvl w:val="0"/>
    </w:pPr>
    <w:rPr>
      <w:rFonts w:asciiTheme="majorHAnsi" w:eastAsiaTheme="majorEastAsia" w:hAnsiTheme="majorHAnsi" w:cstheme="majorBidi"/>
      <w:b/>
      <w:color w:val="0074AD" w:themeColor="accent3"/>
      <w:sz w:val="32"/>
      <w:szCs w:val="32"/>
    </w:rPr>
  </w:style>
  <w:style w:type="paragraph" w:styleId="Kop2">
    <w:name w:val="heading 2"/>
    <w:aliases w:val="Paragraaf"/>
    <w:basedOn w:val="Standaard"/>
    <w:next w:val="Standaard"/>
    <w:link w:val="Kop2Char"/>
    <w:uiPriority w:val="9"/>
    <w:unhideWhenUsed/>
    <w:qFormat/>
    <w:rsid w:val="004718D5"/>
    <w:pPr>
      <w:keepNext/>
      <w:keepLines/>
      <w:numPr>
        <w:ilvl w:val="1"/>
        <w:numId w:val="10"/>
      </w:numPr>
      <w:spacing w:before="240"/>
      <w:outlineLvl w:val="1"/>
    </w:pPr>
    <w:rPr>
      <w:rFonts w:asciiTheme="majorHAnsi" w:eastAsiaTheme="majorEastAsia" w:hAnsiTheme="majorHAnsi" w:cstheme="majorBidi"/>
      <w:b/>
      <w:color w:val="0074AD" w:themeColor="accent3"/>
      <w:sz w:val="26"/>
      <w:szCs w:val="26"/>
    </w:rPr>
  </w:style>
  <w:style w:type="paragraph" w:styleId="Kop3">
    <w:name w:val="heading 3"/>
    <w:basedOn w:val="Standaard"/>
    <w:next w:val="Standaard"/>
    <w:link w:val="Kop3Char"/>
    <w:uiPriority w:val="9"/>
    <w:unhideWhenUsed/>
    <w:qFormat/>
    <w:rsid w:val="004718D5"/>
    <w:pPr>
      <w:keepNext/>
      <w:keepLines/>
      <w:numPr>
        <w:ilvl w:val="2"/>
        <w:numId w:val="10"/>
      </w:numPr>
      <w:spacing w:before="120" w:after="0"/>
      <w:outlineLvl w:val="2"/>
    </w:pPr>
    <w:rPr>
      <w:rFonts w:asciiTheme="majorHAnsi" w:eastAsiaTheme="majorEastAsia" w:hAnsiTheme="majorHAnsi" w:cstheme="majorBidi"/>
      <w:b/>
      <w:color w:val="0074AD" w:themeColor="accent3"/>
      <w:szCs w:val="24"/>
    </w:rPr>
  </w:style>
  <w:style w:type="paragraph" w:styleId="Kop4">
    <w:name w:val="heading 4"/>
    <w:basedOn w:val="Standaard"/>
    <w:next w:val="Standaard"/>
    <w:link w:val="Kop4Char"/>
    <w:uiPriority w:val="10"/>
    <w:unhideWhenUsed/>
    <w:qFormat/>
    <w:rsid w:val="004718D5"/>
    <w:pPr>
      <w:keepNext/>
      <w:keepLines/>
      <w:pBdr>
        <w:bottom w:val="single" w:sz="2" w:space="1" w:color="808080" w:themeColor="background1" w:themeShade="80"/>
      </w:pBdr>
      <w:spacing w:before="240"/>
      <w:ind w:left="862" w:hanging="862"/>
      <w:jc w:val="right"/>
      <w:outlineLvl w:val="3"/>
    </w:pPr>
    <w:rPr>
      <w:rFonts w:asciiTheme="majorHAnsi" w:eastAsia="Candara" w:hAnsiTheme="majorHAnsi" w:cstheme="majorBidi"/>
      <w:i/>
      <w:iCs/>
      <w:color w:val="0074AD" w:themeColor="accent3"/>
      <w:sz w:val="18"/>
    </w:rPr>
  </w:style>
  <w:style w:type="paragraph" w:styleId="Kop5">
    <w:name w:val="heading 5"/>
    <w:basedOn w:val="Standaard"/>
    <w:next w:val="Standaard"/>
    <w:link w:val="Kop5Char"/>
    <w:uiPriority w:val="10"/>
    <w:unhideWhenUsed/>
    <w:qFormat/>
    <w:rsid w:val="004718D5"/>
    <w:pPr>
      <w:keepNext/>
      <w:keepLines/>
      <w:numPr>
        <w:ilvl w:val="4"/>
        <w:numId w:val="10"/>
      </w:numPr>
      <w:spacing w:before="40"/>
      <w:outlineLvl w:val="4"/>
    </w:pPr>
    <w:rPr>
      <w:rFonts w:eastAsiaTheme="majorEastAsia" w:cstheme="majorBidi"/>
      <w:color w:val="0074AD"/>
      <w:u w:val="single"/>
    </w:rPr>
  </w:style>
  <w:style w:type="paragraph" w:styleId="Kop6">
    <w:name w:val="heading 6"/>
    <w:aliases w:val="Tabelkop"/>
    <w:basedOn w:val="Standaard"/>
    <w:next w:val="Standaard"/>
    <w:link w:val="Kop6Char"/>
    <w:uiPriority w:val="10"/>
    <w:unhideWhenUsed/>
    <w:qFormat/>
    <w:rsid w:val="004718D5"/>
    <w:pPr>
      <w:keepNext/>
      <w:keepLines/>
      <w:spacing w:after="0"/>
      <w:jc w:val="left"/>
      <w:outlineLvl w:val="5"/>
    </w:pPr>
    <w:rPr>
      <w:rFonts w:asciiTheme="majorHAnsi" w:eastAsiaTheme="majorEastAsia" w:hAnsiTheme="majorHAnsi" w:cstheme="majorBidi"/>
      <w:i/>
      <w:color w:val="0074AD"/>
      <w:sz w:val="18"/>
      <w:szCs w:val="26"/>
    </w:rPr>
  </w:style>
  <w:style w:type="paragraph" w:styleId="Kop7">
    <w:name w:val="heading 7"/>
    <w:basedOn w:val="Standaard"/>
    <w:next w:val="Standaard"/>
    <w:link w:val="Kop7Char"/>
    <w:uiPriority w:val="9"/>
    <w:unhideWhenUsed/>
    <w:qFormat/>
    <w:rsid w:val="004718D5"/>
    <w:pPr>
      <w:keepNext/>
      <w:keepLines/>
      <w:numPr>
        <w:ilvl w:val="6"/>
        <w:numId w:val="10"/>
      </w:numPr>
      <w:spacing w:before="40"/>
      <w:outlineLvl w:val="6"/>
    </w:pPr>
    <w:rPr>
      <w:rFonts w:asciiTheme="majorHAnsi" w:eastAsiaTheme="majorEastAsia" w:hAnsiTheme="majorHAnsi" w:cstheme="majorBidi"/>
      <w:i/>
      <w:iCs/>
      <w:color w:val="004E71" w:themeColor="accent1" w:themeShade="7F"/>
    </w:rPr>
  </w:style>
  <w:style w:type="paragraph" w:styleId="Kop8">
    <w:name w:val="heading 8"/>
    <w:basedOn w:val="Standaard"/>
    <w:next w:val="Standaard"/>
    <w:link w:val="Kop8Char"/>
    <w:uiPriority w:val="10"/>
    <w:semiHidden/>
    <w:unhideWhenUsed/>
    <w:qFormat/>
    <w:rsid w:val="004718D5"/>
    <w:pPr>
      <w:keepNext/>
      <w:keepLines/>
      <w:numPr>
        <w:ilvl w:val="7"/>
        <w:numId w:val="10"/>
      </w:numPr>
      <w:spacing w:before="40"/>
      <w:outlineLvl w:val="7"/>
    </w:pPr>
    <w:rPr>
      <w:rFonts w:asciiTheme="majorHAnsi" w:eastAsiaTheme="majorEastAsia" w:hAnsiTheme="majorHAnsi" w:cstheme="majorBidi"/>
      <w:color w:val="001D71" w:themeColor="text1" w:themeTint="D8"/>
      <w:sz w:val="21"/>
      <w:szCs w:val="21"/>
    </w:rPr>
  </w:style>
  <w:style w:type="paragraph" w:styleId="Kop9">
    <w:name w:val="heading 9"/>
    <w:basedOn w:val="Standaard"/>
    <w:next w:val="Standaard"/>
    <w:link w:val="Kop9Char"/>
    <w:uiPriority w:val="10"/>
    <w:semiHidden/>
    <w:unhideWhenUsed/>
    <w:qFormat/>
    <w:rsid w:val="004718D5"/>
    <w:pPr>
      <w:keepNext/>
      <w:keepLines/>
      <w:numPr>
        <w:ilvl w:val="8"/>
        <w:numId w:val="10"/>
      </w:numPr>
      <w:spacing w:before="40"/>
      <w:outlineLvl w:val="8"/>
    </w:pPr>
    <w:rPr>
      <w:rFonts w:asciiTheme="majorHAnsi" w:eastAsiaTheme="majorEastAsia" w:hAnsiTheme="majorHAnsi" w:cstheme="majorBidi"/>
      <w:i/>
      <w:iCs/>
      <w:color w:val="001D71"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afopsomming">
    <w:name w:val="Paragraaf opsomming"/>
    <w:basedOn w:val="Kop2"/>
    <w:uiPriority w:val="9"/>
    <w:qFormat/>
    <w:rsid w:val="004718D5"/>
    <w:pPr>
      <w:numPr>
        <w:ilvl w:val="0"/>
        <w:numId w:val="11"/>
      </w:numPr>
    </w:pPr>
  </w:style>
  <w:style w:type="character" w:customStyle="1" w:styleId="Kop2Char">
    <w:name w:val="Kop 2 Char"/>
    <w:aliases w:val="Paragraaf Char"/>
    <w:basedOn w:val="Standaardalinea-lettertype"/>
    <w:link w:val="Kop2"/>
    <w:uiPriority w:val="9"/>
    <w:rsid w:val="004718D5"/>
    <w:rPr>
      <w:rFonts w:asciiTheme="majorHAnsi" w:eastAsiaTheme="majorEastAsia" w:hAnsiTheme="majorHAnsi" w:cstheme="majorBidi"/>
      <w:b/>
      <w:color w:val="0074AD" w:themeColor="accent3"/>
      <w:sz w:val="26"/>
      <w:szCs w:val="26"/>
    </w:rPr>
  </w:style>
  <w:style w:type="paragraph" w:customStyle="1" w:styleId="Voetnoot">
    <w:name w:val="Voetnoot"/>
    <w:basedOn w:val="Voetnoottekst"/>
    <w:autoRedefine/>
    <w:qFormat/>
    <w:rsid w:val="004718D5"/>
    <w:pPr>
      <w:spacing w:after="0"/>
      <w:jc w:val="left"/>
    </w:pPr>
  </w:style>
  <w:style w:type="paragraph" w:styleId="Voetnoottekst">
    <w:name w:val="footnote text"/>
    <w:basedOn w:val="Standaard"/>
    <w:link w:val="VoetnoottekstChar"/>
    <w:uiPriority w:val="99"/>
    <w:unhideWhenUsed/>
    <w:qFormat/>
    <w:rsid w:val="004718D5"/>
    <w:rPr>
      <w:sz w:val="20"/>
      <w:szCs w:val="20"/>
    </w:rPr>
  </w:style>
  <w:style w:type="character" w:customStyle="1" w:styleId="VoetnoottekstChar">
    <w:name w:val="Voetnoottekst Char"/>
    <w:basedOn w:val="Standaardalinea-lettertype"/>
    <w:link w:val="Voetnoottekst"/>
    <w:uiPriority w:val="99"/>
    <w:rsid w:val="004718D5"/>
    <w:rPr>
      <w:sz w:val="20"/>
      <w:szCs w:val="20"/>
    </w:rPr>
  </w:style>
  <w:style w:type="paragraph" w:customStyle="1" w:styleId="StijlChris">
    <w:name w:val="StijlChris"/>
    <w:basedOn w:val="Lijstalinea"/>
    <w:qFormat/>
    <w:rsid w:val="004718D5"/>
    <w:pPr>
      <w:overflowPunct w:val="0"/>
      <w:autoSpaceDE w:val="0"/>
      <w:autoSpaceDN w:val="0"/>
      <w:adjustRightInd w:val="0"/>
      <w:spacing w:after="0"/>
      <w:jc w:val="left"/>
      <w:textAlignment w:val="baseline"/>
    </w:pPr>
    <w:rPr>
      <w:rFonts w:ascii="Calibri Light" w:eastAsia="Times New Roman" w:hAnsi="Calibri Light" w:cstheme="minorHAnsi"/>
      <w:i/>
      <w:color w:val="auto"/>
      <w:sz w:val="20"/>
      <w:szCs w:val="20"/>
      <w:lang w:eastAsia="nl-NL"/>
    </w:rPr>
  </w:style>
  <w:style w:type="paragraph" w:styleId="Lijstalinea">
    <w:name w:val="List Paragraph"/>
    <w:aliases w:val="Opsomming"/>
    <w:basedOn w:val="Standaard"/>
    <w:link w:val="LijstalineaChar"/>
    <w:uiPriority w:val="34"/>
    <w:qFormat/>
    <w:rsid w:val="004718D5"/>
    <w:pPr>
      <w:contextualSpacing/>
    </w:pPr>
    <w:rPr>
      <w:color w:val="000B2A" w:themeColor="text1"/>
    </w:rPr>
  </w:style>
  <w:style w:type="paragraph" w:customStyle="1" w:styleId="ChrisStijlStandaard">
    <w:name w:val="ChrisStijlStandaard"/>
    <w:basedOn w:val="Standaard"/>
    <w:link w:val="ChrisStijlStandaardChar"/>
    <w:qFormat/>
    <w:rsid w:val="004718D5"/>
    <w:rPr>
      <w:rFonts w:cstheme="minorHAnsi"/>
    </w:rPr>
  </w:style>
  <w:style w:type="character" w:customStyle="1" w:styleId="ChrisStijlStandaardChar">
    <w:name w:val="ChrisStijlStandaard Char"/>
    <w:basedOn w:val="Standaardalinea-lettertype"/>
    <w:link w:val="ChrisStijlStandaard"/>
    <w:rsid w:val="004718D5"/>
    <w:rPr>
      <w:rFonts w:cstheme="minorHAnsi"/>
    </w:rPr>
  </w:style>
  <w:style w:type="paragraph" w:customStyle="1" w:styleId="CSKop1">
    <w:name w:val="CS Kop 1"/>
    <w:basedOn w:val="ChrisStijlStandaard"/>
    <w:qFormat/>
    <w:rsid w:val="004718D5"/>
    <w:pPr>
      <w:numPr>
        <w:ilvl w:val="3"/>
        <w:numId w:val="12"/>
      </w:numPr>
      <w:spacing w:after="0"/>
    </w:pPr>
    <w:rPr>
      <w:rFonts w:eastAsia="Times New Roman"/>
      <w:b/>
      <w:caps/>
      <w:sz w:val="28"/>
      <w:szCs w:val="20"/>
      <w:lang w:eastAsia="nl-NL"/>
    </w:rPr>
  </w:style>
  <w:style w:type="paragraph" w:customStyle="1" w:styleId="CSKop2">
    <w:name w:val="CS Kop 2"/>
    <w:basedOn w:val="ChrisStijlStandaard"/>
    <w:qFormat/>
    <w:rsid w:val="004718D5"/>
    <w:pPr>
      <w:spacing w:before="120" w:after="0"/>
      <w:ind w:left="709" w:hanging="709"/>
    </w:pPr>
    <w:rPr>
      <w:rFonts w:eastAsia="Times New Roman"/>
      <w:b/>
      <w:i/>
      <w:sz w:val="24"/>
      <w:szCs w:val="20"/>
      <w:lang w:eastAsia="nl-NL"/>
    </w:rPr>
  </w:style>
  <w:style w:type="paragraph" w:customStyle="1" w:styleId="CSKop3">
    <w:name w:val="CS Kop 3"/>
    <w:basedOn w:val="ChrisStijlStandaard"/>
    <w:autoRedefine/>
    <w:qFormat/>
    <w:rsid w:val="004718D5"/>
    <w:pPr>
      <w:spacing w:after="0"/>
      <w:ind w:left="709" w:hanging="709"/>
    </w:pPr>
    <w:rPr>
      <w:rFonts w:ascii="Calibri Light" w:eastAsia="Times New Roman" w:hAnsi="Calibri Light" w:cs="Calibri Light"/>
      <w:b/>
      <w:szCs w:val="20"/>
      <w:lang w:eastAsia="nl-NL"/>
    </w:rPr>
  </w:style>
  <w:style w:type="paragraph" w:customStyle="1" w:styleId="CSKop4">
    <w:name w:val="CS Kop 4"/>
    <w:basedOn w:val="ChrisStijlStandaard"/>
    <w:qFormat/>
    <w:rsid w:val="004718D5"/>
    <w:pPr>
      <w:overflowPunct w:val="0"/>
      <w:autoSpaceDE w:val="0"/>
      <w:autoSpaceDN w:val="0"/>
      <w:adjustRightInd w:val="0"/>
      <w:ind w:left="1728" w:hanging="648"/>
      <w:textAlignment w:val="baseline"/>
    </w:pPr>
    <w:rPr>
      <w:rFonts w:eastAsia="Times New Roman"/>
      <w:i/>
      <w:szCs w:val="20"/>
      <w:lang w:eastAsia="nl-NL"/>
    </w:rPr>
  </w:style>
  <w:style w:type="character" w:customStyle="1" w:styleId="Kop1Char">
    <w:name w:val="Kop 1 Char"/>
    <w:basedOn w:val="Standaardalinea-lettertype"/>
    <w:link w:val="Kop1"/>
    <w:uiPriority w:val="9"/>
    <w:rsid w:val="004718D5"/>
    <w:rPr>
      <w:rFonts w:asciiTheme="majorHAnsi" w:eastAsiaTheme="majorEastAsia" w:hAnsiTheme="majorHAnsi" w:cstheme="majorBidi"/>
      <w:b/>
      <w:color w:val="0074AD" w:themeColor="accent3"/>
      <w:sz w:val="32"/>
      <w:szCs w:val="32"/>
    </w:rPr>
  </w:style>
  <w:style w:type="character" w:customStyle="1" w:styleId="Kop3Char">
    <w:name w:val="Kop 3 Char"/>
    <w:basedOn w:val="Standaardalinea-lettertype"/>
    <w:link w:val="Kop3"/>
    <w:uiPriority w:val="9"/>
    <w:rsid w:val="004718D5"/>
    <w:rPr>
      <w:rFonts w:asciiTheme="majorHAnsi" w:eastAsiaTheme="majorEastAsia" w:hAnsiTheme="majorHAnsi" w:cstheme="majorBidi"/>
      <w:b/>
      <w:color w:val="0074AD" w:themeColor="accent3"/>
      <w:szCs w:val="24"/>
    </w:rPr>
  </w:style>
  <w:style w:type="character" w:customStyle="1" w:styleId="Kop4Char">
    <w:name w:val="Kop 4 Char"/>
    <w:basedOn w:val="Standaardalinea-lettertype"/>
    <w:link w:val="Kop4"/>
    <w:uiPriority w:val="10"/>
    <w:rsid w:val="004718D5"/>
    <w:rPr>
      <w:rFonts w:asciiTheme="majorHAnsi" w:eastAsia="Candara" w:hAnsiTheme="majorHAnsi" w:cstheme="majorBidi"/>
      <w:i/>
      <w:iCs/>
      <w:color w:val="0074AD" w:themeColor="accent3"/>
      <w:sz w:val="18"/>
    </w:rPr>
  </w:style>
  <w:style w:type="character" w:customStyle="1" w:styleId="Kop5Char">
    <w:name w:val="Kop 5 Char"/>
    <w:basedOn w:val="Standaardalinea-lettertype"/>
    <w:link w:val="Kop5"/>
    <w:uiPriority w:val="10"/>
    <w:rsid w:val="004718D5"/>
    <w:rPr>
      <w:rFonts w:eastAsiaTheme="majorEastAsia" w:cstheme="majorBidi"/>
      <w:color w:val="0074AD"/>
      <w:u w:val="single"/>
    </w:rPr>
  </w:style>
  <w:style w:type="character" w:customStyle="1" w:styleId="Kop6Char">
    <w:name w:val="Kop 6 Char"/>
    <w:aliases w:val="Tabelkop Char"/>
    <w:basedOn w:val="Standaardalinea-lettertype"/>
    <w:link w:val="Kop6"/>
    <w:uiPriority w:val="10"/>
    <w:rsid w:val="004718D5"/>
    <w:rPr>
      <w:rFonts w:asciiTheme="majorHAnsi" w:eastAsiaTheme="majorEastAsia" w:hAnsiTheme="majorHAnsi" w:cstheme="majorBidi"/>
      <w:i/>
      <w:color w:val="0074AD"/>
      <w:sz w:val="18"/>
      <w:szCs w:val="26"/>
    </w:rPr>
  </w:style>
  <w:style w:type="character" w:customStyle="1" w:styleId="Kop7Char">
    <w:name w:val="Kop 7 Char"/>
    <w:basedOn w:val="Standaardalinea-lettertype"/>
    <w:link w:val="Kop7"/>
    <w:uiPriority w:val="9"/>
    <w:rsid w:val="004718D5"/>
    <w:rPr>
      <w:rFonts w:asciiTheme="majorHAnsi" w:eastAsiaTheme="majorEastAsia" w:hAnsiTheme="majorHAnsi" w:cstheme="majorBidi"/>
      <w:i/>
      <w:iCs/>
      <w:color w:val="004E71" w:themeColor="accent1" w:themeShade="7F"/>
    </w:rPr>
  </w:style>
  <w:style w:type="character" w:customStyle="1" w:styleId="Kop8Char">
    <w:name w:val="Kop 8 Char"/>
    <w:basedOn w:val="Standaardalinea-lettertype"/>
    <w:link w:val="Kop8"/>
    <w:uiPriority w:val="10"/>
    <w:semiHidden/>
    <w:rsid w:val="004718D5"/>
    <w:rPr>
      <w:rFonts w:asciiTheme="majorHAnsi" w:eastAsiaTheme="majorEastAsia" w:hAnsiTheme="majorHAnsi" w:cstheme="majorBidi"/>
      <w:color w:val="001D71" w:themeColor="text1" w:themeTint="D8"/>
      <w:sz w:val="21"/>
      <w:szCs w:val="21"/>
    </w:rPr>
  </w:style>
  <w:style w:type="character" w:customStyle="1" w:styleId="Kop9Char">
    <w:name w:val="Kop 9 Char"/>
    <w:basedOn w:val="Standaardalinea-lettertype"/>
    <w:link w:val="Kop9"/>
    <w:uiPriority w:val="10"/>
    <w:semiHidden/>
    <w:rsid w:val="004718D5"/>
    <w:rPr>
      <w:rFonts w:asciiTheme="majorHAnsi" w:eastAsiaTheme="majorEastAsia" w:hAnsiTheme="majorHAnsi" w:cstheme="majorBidi"/>
      <w:i/>
      <w:iCs/>
      <w:color w:val="001D71" w:themeColor="text1" w:themeTint="D8"/>
      <w:sz w:val="21"/>
      <w:szCs w:val="21"/>
    </w:rPr>
  </w:style>
  <w:style w:type="paragraph" w:styleId="Bijschrift">
    <w:name w:val="caption"/>
    <w:basedOn w:val="Standaard"/>
    <w:next w:val="Standaard"/>
    <w:uiPriority w:val="35"/>
    <w:unhideWhenUsed/>
    <w:qFormat/>
    <w:rsid w:val="004718D5"/>
    <w:pPr>
      <w:spacing w:after="200"/>
    </w:pPr>
    <w:rPr>
      <w:i/>
      <w:iCs/>
      <w:color w:val="7F7F7F" w:themeColor="text2"/>
      <w:sz w:val="18"/>
      <w:szCs w:val="18"/>
    </w:rPr>
  </w:style>
  <w:style w:type="paragraph" w:styleId="Titel">
    <w:name w:val="Title"/>
    <w:basedOn w:val="Standaard"/>
    <w:next w:val="Standaard"/>
    <w:link w:val="TitelChar"/>
    <w:uiPriority w:val="10"/>
    <w:qFormat/>
    <w:rsid w:val="004718D5"/>
    <w:pPr>
      <w:contextualSpacing/>
    </w:pPr>
    <w:rPr>
      <w:rFonts w:asciiTheme="majorHAnsi" w:eastAsiaTheme="majorEastAsia" w:hAnsiTheme="majorHAnsi" w:cstheme="majorBidi"/>
      <w:color w:val="000927"/>
      <w:spacing w:val="-10"/>
      <w:kern w:val="28"/>
      <w:sz w:val="56"/>
      <w:szCs w:val="56"/>
    </w:rPr>
  </w:style>
  <w:style w:type="character" w:customStyle="1" w:styleId="TitelChar">
    <w:name w:val="Titel Char"/>
    <w:basedOn w:val="Standaardalinea-lettertype"/>
    <w:link w:val="Titel"/>
    <w:uiPriority w:val="10"/>
    <w:rsid w:val="004718D5"/>
    <w:rPr>
      <w:rFonts w:asciiTheme="majorHAnsi" w:eastAsiaTheme="majorEastAsia" w:hAnsiTheme="majorHAnsi" w:cstheme="majorBidi"/>
      <w:color w:val="000927"/>
      <w:spacing w:val="-10"/>
      <w:kern w:val="28"/>
      <w:sz w:val="56"/>
      <w:szCs w:val="56"/>
    </w:rPr>
  </w:style>
  <w:style w:type="character" w:styleId="Zwaar">
    <w:name w:val="Strong"/>
    <w:aliases w:val="noot"/>
    <w:uiPriority w:val="22"/>
    <w:qFormat/>
    <w:rsid w:val="004718D5"/>
    <w:rPr>
      <w:rFonts w:asciiTheme="minorHAnsi" w:hAnsiTheme="minorHAnsi"/>
      <w:i/>
      <w:sz w:val="20"/>
    </w:rPr>
  </w:style>
  <w:style w:type="paragraph" w:styleId="Geenafstand">
    <w:name w:val="No Spacing"/>
    <w:link w:val="GeenafstandChar"/>
    <w:uiPriority w:val="1"/>
    <w:qFormat/>
    <w:rsid w:val="004718D5"/>
    <w:pPr>
      <w:spacing w:before="240" w:after="240" w:line="240" w:lineRule="auto"/>
      <w:jc w:val="both"/>
    </w:pPr>
    <w:rPr>
      <w:color w:val="000B2A" w:themeColor="text1"/>
      <w:sz w:val="20"/>
    </w:rPr>
  </w:style>
  <w:style w:type="character" w:customStyle="1" w:styleId="GeenafstandChar">
    <w:name w:val="Geen afstand Char"/>
    <w:basedOn w:val="Standaardalinea-lettertype"/>
    <w:link w:val="Geenafstand"/>
    <w:uiPriority w:val="1"/>
    <w:rsid w:val="004718D5"/>
    <w:rPr>
      <w:color w:val="000B2A" w:themeColor="text1"/>
      <w:sz w:val="20"/>
    </w:rPr>
  </w:style>
  <w:style w:type="character" w:customStyle="1" w:styleId="LijstalineaChar">
    <w:name w:val="Lijstalinea Char"/>
    <w:aliases w:val="Opsomming Char"/>
    <w:basedOn w:val="Standaardalinea-lettertype"/>
    <w:link w:val="Lijstalinea"/>
    <w:uiPriority w:val="34"/>
    <w:locked/>
    <w:rsid w:val="004718D5"/>
    <w:rPr>
      <w:color w:val="000B2A" w:themeColor="text1"/>
    </w:rPr>
  </w:style>
  <w:style w:type="paragraph" w:styleId="Kopvaninhoudsopgave">
    <w:name w:val="TOC Heading"/>
    <w:basedOn w:val="Kop1"/>
    <w:next w:val="Standaard"/>
    <w:uiPriority w:val="39"/>
    <w:unhideWhenUsed/>
    <w:qFormat/>
    <w:rsid w:val="004718D5"/>
    <w:pPr>
      <w:outlineLvl w:val="9"/>
    </w:pPr>
    <w:rPr>
      <w:lang w:eastAsia="nl-NL"/>
    </w:rPr>
  </w:style>
  <w:style w:type="table" w:customStyle="1" w:styleId="Stijl1">
    <w:name w:val="Stijl1"/>
    <w:basedOn w:val="Standaardtabel"/>
    <w:uiPriority w:val="99"/>
    <w:rsid w:val="006C640D"/>
    <w:pPr>
      <w:spacing w:after="0" w:line="240" w:lineRule="auto"/>
    </w:pPr>
    <w:tblPr>
      <w:tblStyleRowBandSize w:val="1"/>
    </w:tblPr>
    <w:tblStylePr w:type="firstRow">
      <w:rPr>
        <w:rFonts w:ascii="Calibri" w:hAnsi="Calibri"/>
        <w:b/>
        <w:i/>
        <w:caps/>
        <w:smallCaps w:val="0"/>
        <w:color w:val="0074AD" w:themeColor="accent3"/>
        <w:sz w:val="20"/>
      </w:rPr>
      <w:tblPr/>
      <w:tcPr>
        <w:tcBorders>
          <w:top w:val="nil"/>
          <w:left w:val="nil"/>
          <w:bottom w:val="single" w:sz="4" w:space="0" w:color="7F7F7F" w:themeColor="text2"/>
          <w:right w:val="nil"/>
          <w:insideH w:val="nil"/>
          <w:insideV w:val="nil"/>
        </w:tcBorders>
      </w:tcPr>
    </w:tblStylePr>
    <w:tblStylePr w:type="firstCol">
      <w:rPr>
        <w:rFonts w:ascii="Calibri" w:hAnsi="Calibri"/>
        <w:b/>
        <w:caps/>
        <w:smallCaps w:val="0"/>
        <w:sz w:val="22"/>
      </w:rPr>
      <w:tblPr/>
      <w:tcPr>
        <w:tcBorders>
          <w:top w:val="nil"/>
          <w:left w:val="nil"/>
          <w:bottom w:val="nil"/>
          <w:right w:val="single" w:sz="4" w:space="0" w:color="7F7F7F" w:themeColor="text2"/>
          <w:insideH w:val="nil"/>
          <w:insideV w:val="nil"/>
          <w:tl2br w:val="nil"/>
          <w:tr2bl w:val="nil"/>
        </w:tcBorders>
      </w:tcPr>
    </w:tblStylePr>
    <w:tblStylePr w:type="band1Horz">
      <w:tblPr/>
      <w:tcPr>
        <w:shd w:val="clear" w:color="auto" w:fill="E5E5E5" w:themeFill="text2" w:themeFillTint="33"/>
      </w:tcPr>
    </w:tblStylePr>
  </w:style>
  <w:style w:type="table" w:customStyle="1" w:styleId="Stijl2">
    <w:name w:val="Stijl2"/>
    <w:basedOn w:val="Standaardtabel"/>
    <w:uiPriority w:val="99"/>
    <w:rsid w:val="00792C00"/>
    <w:pPr>
      <w:spacing w:after="0" w:line="240" w:lineRule="auto"/>
    </w:pPr>
    <w:tblPr>
      <w:tblStyleRowBandSize w:val="1"/>
    </w:tblPr>
    <w:tblStylePr w:type="firstRow">
      <w:rPr>
        <w:rFonts w:ascii="Calibri" w:hAnsi="Calibri"/>
        <w:b/>
        <w:i/>
        <w:caps/>
        <w:smallCaps w:val="0"/>
        <w:color w:val="0074AD" w:themeColor="accent3"/>
        <w:sz w:val="22"/>
      </w:rPr>
      <w:tblPr/>
      <w:tcPr>
        <w:tcBorders>
          <w:bottom w:val="single" w:sz="4" w:space="0" w:color="7F7F7F" w:themeColor="text2"/>
        </w:tcBorders>
      </w:tcPr>
    </w:tblStylePr>
    <w:tblStylePr w:type="firstCol">
      <w:rPr>
        <w:rFonts w:ascii="Calibri" w:hAnsi="Calibri"/>
        <w:b/>
        <w:caps/>
        <w:smallCaps w:val="0"/>
        <w:sz w:val="22"/>
      </w:rPr>
      <w:tblPr/>
      <w:tcPr>
        <w:tcBorders>
          <w:right w:val="single" w:sz="4" w:space="0" w:color="7F7F7F" w:themeColor="text2"/>
        </w:tcBorders>
      </w:tcPr>
    </w:tblStylePr>
    <w:tblStylePr w:type="band1Horz">
      <w:tblPr/>
      <w:tcPr>
        <w:shd w:val="clear" w:color="auto" w:fill="E5E5E5" w:themeFill="text2" w:themeFillTint="33"/>
      </w:tcPr>
    </w:tblStylePr>
  </w:style>
  <w:style w:type="character" w:customStyle="1" w:styleId="FontStyle27">
    <w:name w:val="Font Style27"/>
    <w:basedOn w:val="Standaardalinea-lettertype"/>
    <w:uiPriority w:val="99"/>
    <w:rsid w:val="0085119B"/>
    <w:rPr>
      <w:rFonts w:ascii="Century Schoolbook" w:hAnsi="Century Schoolbook" w:cs="Century Schoolbook"/>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kvk.nl/download/Handleiding_jaarrekening_tcm109-464530.pdf" TargetMode="External"/></Relationships>
</file>

<file path=word/theme/theme1.xml><?xml version="1.0" encoding="utf-8"?>
<a:theme xmlns:a="http://schemas.openxmlformats.org/drawingml/2006/main" name="Kantoorthema">
  <a:themeElements>
    <a:clrScheme name="Ingenion">
      <a:dk1>
        <a:srgbClr val="000B2A"/>
      </a:dk1>
      <a:lt1>
        <a:srgbClr val="FFFFFF"/>
      </a:lt1>
      <a:dk2>
        <a:srgbClr val="7F7F7F"/>
      </a:dk2>
      <a:lt2>
        <a:srgbClr val="FFFFFF"/>
      </a:lt2>
      <a:accent1>
        <a:srgbClr val="009EE3"/>
      </a:accent1>
      <a:accent2>
        <a:srgbClr val="000927"/>
      </a:accent2>
      <a:accent3>
        <a:srgbClr val="0074AD"/>
      </a:accent3>
      <a:accent4>
        <a:srgbClr val="FFFFFF"/>
      </a:accent4>
      <a:accent5>
        <a:srgbClr val="FFFFFF"/>
      </a:accent5>
      <a:accent6>
        <a:srgbClr val="FFFFFF"/>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BAE8198AB094BA71E4C56740B70B5" ma:contentTypeVersion="12" ma:contentTypeDescription="Een nieuw document maken." ma:contentTypeScope="" ma:versionID="d1eee38ba68dec56de1cdb91f3958528">
  <xsd:schema xmlns:xsd="http://www.w3.org/2001/XMLSchema" xmlns:xs="http://www.w3.org/2001/XMLSchema" xmlns:p="http://schemas.microsoft.com/office/2006/metadata/properties" xmlns:ns2="ae586e2e-e207-45a9-a8a8-8ad30477958d" xmlns:ns3="f8e0e575-8568-4af1-85ef-794ef5b1c2ae" targetNamespace="http://schemas.microsoft.com/office/2006/metadata/properties" ma:root="true" ma:fieldsID="73f349740a9e0c03b984bc0924048f5b" ns2:_="" ns3:_="">
    <xsd:import namespace="ae586e2e-e207-45a9-a8a8-8ad30477958d"/>
    <xsd:import namespace="f8e0e575-8568-4af1-85ef-794ef5b1c2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6e2e-e207-45a9-a8a8-8ad304779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e0e575-8568-4af1-85ef-794ef5b1c2a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7A25B-EB0E-412C-B177-4B5B5492B023}"/>
</file>

<file path=customXml/itemProps2.xml><?xml version="1.0" encoding="utf-8"?>
<ds:datastoreItem xmlns:ds="http://schemas.openxmlformats.org/officeDocument/2006/customXml" ds:itemID="{4BF852D1-17BF-41A5-8D13-D4A9EF679D05}"/>
</file>

<file path=customXml/itemProps3.xml><?xml version="1.0" encoding="utf-8"?>
<ds:datastoreItem xmlns:ds="http://schemas.openxmlformats.org/officeDocument/2006/customXml" ds:itemID="{57EACF72-672D-4E76-A76A-F7E109280058}"/>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887</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Sanderman</dc:creator>
  <cp:keywords/>
  <dc:description/>
  <cp:lastModifiedBy>Chris Sanderman</cp:lastModifiedBy>
  <cp:revision>1</cp:revision>
  <dcterms:created xsi:type="dcterms:W3CDTF">2022-05-11T11:28:00Z</dcterms:created>
  <dcterms:modified xsi:type="dcterms:W3CDTF">2022-05-11T11:29:00Z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0x010100D01BAE8198AB094BA71E4C56740B70B5</vt:lpwstr>
  </property>
</Properties>
</file>