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8448" w14:textId="1FBC62F9" w:rsidR="009C138A" w:rsidRPr="001C38A7" w:rsidRDefault="009C138A" w:rsidP="009C138A">
      <w:pPr>
        <w:rPr>
          <w:b/>
          <w:sz w:val="28"/>
          <w:szCs w:val="28"/>
        </w:rPr>
      </w:pPr>
      <w:r w:rsidRPr="001C38A7">
        <w:rPr>
          <w:b/>
          <w:sz w:val="28"/>
          <w:szCs w:val="28"/>
        </w:rPr>
        <w:t>Programma van Eisen</w:t>
      </w:r>
      <w:r w:rsidR="00ED44FF">
        <w:rPr>
          <w:b/>
          <w:sz w:val="28"/>
          <w:szCs w:val="28"/>
        </w:rPr>
        <w:t xml:space="preserve"> 2.0</w:t>
      </w:r>
    </w:p>
    <w:p w14:paraId="232EF6E9" w14:textId="7A1678F3" w:rsidR="009C138A" w:rsidRPr="001C38A7" w:rsidRDefault="009C138A" w:rsidP="009C138A">
      <w:r w:rsidRPr="001C38A7">
        <w:t>In deze bijlage zijn de eisen opgenomen die aan de Opdracht worden gesteld. U wordt verzocht ten aanzien van elk der onderstaande eisen te verklaren dat u eraan voldoet en rechtsgeldig te ondertekenen.</w:t>
      </w:r>
      <w:r w:rsidR="00ED44FF">
        <w:t xml:space="preserve"> </w:t>
      </w:r>
      <w:r w:rsidR="00ED44FF" w:rsidRPr="00ED44FF">
        <w:rPr>
          <w:color w:val="FF0000"/>
        </w:rPr>
        <w:t>In het rood de wijzigingen t.o.v. de eerdere versie.</w:t>
      </w:r>
    </w:p>
    <w:p w14:paraId="67316AAD" w14:textId="77777777" w:rsidR="009C138A" w:rsidRPr="001C38A7" w:rsidRDefault="009C138A" w:rsidP="009C138A">
      <w:pPr>
        <w:rPr>
          <w:b/>
          <w:bCs/>
        </w:rPr>
      </w:pPr>
      <w:r w:rsidRPr="001C38A7">
        <w:rPr>
          <w:b/>
          <w:bCs/>
        </w:rPr>
        <w:t>Indien u hieraan niet kunt voldoen, wordt uw aanbieding terzijde gelegd.</w:t>
      </w:r>
    </w:p>
    <w:tbl>
      <w:tblPr>
        <w:tblStyle w:val="Tabelraster"/>
        <w:tblW w:w="9209" w:type="dxa"/>
        <w:tblLook w:val="04A0" w:firstRow="1" w:lastRow="0" w:firstColumn="1" w:lastColumn="0" w:noHBand="0" w:noVBand="1"/>
      </w:tblPr>
      <w:tblGrid>
        <w:gridCol w:w="918"/>
        <w:gridCol w:w="8291"/>
      </w:tblGrid>
      <w:tr w:rsidR="008F562F" w14:paraId="43F44BE7" w14:textId="77777777" w:rsidTr="00502F3B">
        <w:tc>
          <w:tcPr>
            <w:tcW w:w="9209" w:type="dxa"/>
            <w:gridSpan w:val="2"/>
            <w:shd w:val="clear" w:color="auto" w:fill="E2EFD9" w:themeFill="accent6" w:themeFillTint="33"/>
          </w:tcPr>
          <w:p w14:paraId="38D0F92F" w14:textId="2831BE1A" w:rsidR="008F562F" w:rsidRDefault="008F562F" w:rsidP="00502F3B">
            <w:r>
              <w:rPr>
                <w:b/>
                <w:bCs/>
              </w:rPr>
              <w:t>Algemene eisen:</w:t>
            </w:r>
          </w:p>
        </w:tc>
      </w:tr>
      <w:tr w:rsidR="001821FB" w14:paraId="2C0BCE60" w14:textId="77777777" w:rsidTr="008F562F">
        <w:tc>
          <w:tcPr>
            <w:tcW w:w="918" w:type="dxa"/>
          </w:tcPr>
          <w:p w14:paraId="6B55F6E0" w14:textId="0C875E67" w:rsidR="001821FB" w:rsidRDefault="001821FB">
            <w:r>
              <w:t>1</w:t>
            </w:r>
          </w:p>
        </w:tc>
        <w:tc>
          <w:tcPr>
            <w:tcW w:w="8291" w:type="dxa"/>
          </w:tcPr>
          <w:p w14:paraId="5BECF1F9" w14:textId="0712BC62" w:rsidR="001821FB" w:rsidRDefault="001821FB">
            <w:r w:rsidRPr="001821FB">
              <w:t xml:space="preserve">Er </w:t>
            </w:r>
            <w:r>
              <w:t>is</w:t>
            </w:r>
            <w:r w:rsidRPr="001821FB">
              <w:t xml:space="preserve"> geen enkele afnameverplichting vanuit de opdrachtgever richting de </w:t>
            </w:r>
            <w:r>
              <w:t>inschrijver</w:t>
            </w:r>
            <w:r w:rsidRPr="001821FB">
              <w:t xml:space="preserve">. Alleen de daadwerkelijke geleverde hoeveelheden product kunnen door de </w:t>
            </w:r>
            <w:r>
              <w:t>inschrijver</w:t>
            </w:r>
            <w:r w:rsidRPr="001821FB">
              <w:t xml:space="preserve"> </w:t>
            </w:r>
            <w:r w:rsidR="00FC6CCE">
              <w:t>in rekening worden gebracht</w:t>
            </w:r>
            <w:r w:rsidRPr="001821FB">
              <w:t>.</w:t>
            </w:r>
          </w:p>
        </w:tc>
      </w:tr>
      <w:tr w:rsidR="001821FB" w14:paraId="750FAE89" w14:textId="77777777" w:rsidTr="008F562F">
        <w:tc>
          <w:tcPr>
            <w:tcW w:w="918" w:type="dxa"/>
          </w:tcPr>
          <w:p w14:paraId="5BF90873" w14:textId="598F2116" w:rsidR="001821FB" w:rsidRDefault="001821FB">
            <w:r>
              <w:t>2</w:t>
            </w:r>
          </w:p>
        </w:tc>
        <w:tc>
          <w:tcPr>
            <w:tcW w:w="8291" w:type="dxa"/>
          </w:tcPr>
          <w:p w14:paraId="7BC5F9DE" w14:textId="7142A629" w:rsidR="001821FB" w:rsidRDefault="00FC6CCE">
            <w:r>
              <w:t>Inschrijver dient gedurende de totale looptijd van het contract te voldoen aan de eisen in dit programma van eisen.</w:t>
            </w:r>
          </w:p>
        </w:tc>
      </w:tr>
      <w:tr w:rsidR="001821FB" w14:paraId="5D5BBE2F" w14:textId="77777777" w:rsidTr="008F562F">
        <w:tc>
          <w:tcPr>
            <w:tcW w:w="918" w:type="dxa"/>
          </w:tcPr>
          <w:p w14:paraId="75A7A564" w14:textId="62F5297F" w:rsidR="001821FB" w:rsidRDefault="001821FB">
            <w:r>
              <w:t>3</w:t>
            </w:r>
          </w:p>
        </w:tc>
        <w:tc>
          <w:tcPr>
            <w:tcW w:w="8291" w:type="dxa"/>
          </w:tcPr>
          <w:p w14:paraId="3B80F5A0" w14:textId="627A7E53" w:rsidR="001821FB" w:rsidRDefault="00FC6CCE">
            <w:r>
              <w:t>Inschrijver stelt een vast contactpersoon aan voor de communicatie met de Opdrachtgever.</w:t>
            </w:r>
          </w:p>
        </w:tc>
      </w:tr>
      <w:tr w:rsidR="008D720E" w:rsidRPr="00675E21" w14:paraId="46CC6054" w14:textId="77777777" w:rsidTr="008F562F">
        <w:tc>
          <w:tcPr>
            <w:tcW w:w="918" w:type="dxa"/>
          </w:tcPr>
          <w:p w14:paraId="592043FB" w14:textId="2998571A" w:rsidR="008D720E" w:rsidRPr="00675E21" w:rsidRDefault="008D720E">
            <w:r w:rsidRPr="00675E21">
              <w:t>4</w:t>
            </w:r>
          </w:p>
        </w:tc>
        <w:tc>
          <w:tcPr>
            <w:tcW w:w="8291" w:type="dxa"/>
          </w:tcPr>
          <w:p w14:paraId="45DCE866" w14:textId="4941CC0F" w:rsidR="008D720E" w:rsidRPr="00675E21" w:rsidRDefault="008D720E">
            <w:r w:rsidRPr="00675E21">
              <w:t xml:space="preserve">Inschrijver </w:t>
            </w:r>
            <w:r w:rsidR="00675E21">
              <w:t>wijst</w:t>
            </w:r>
            <w:r w:rsidRPr="00675E21">
              <w:t xml:space="preserve"> een </w:t>
            </w:r>
            <w:r w:rsidR="00675E21">
              <w:t xml:space="preserve">(zeer) </w:t>
            </w:r>
            <w:r w:rsidRPr="00675E21">
              <w:t>beperkt aantal chauffeurs aan voor het bezorgen van</w:t>
            </w:r>
            <w:r w:rsidR="00A71B5B" w:rsidRPr="00675E21">
              <w:t xml:space="preserve"> de brandstoffen</w:t>
            </w:r>
            <w:r w:rsidR="00675E21">
              <w:t xml:space="preserve"> aan de gemeente Haarlemmermeer</w:t>
            </w:r>
            <w:r w:rsidR="00A71B5B" w:rsidRPr="00675E21">
              <w:t xml:space="preserve">. Dit </w:t>
            </w:r>
            <w:r w:rsidR="00675E21">
              <w:t xml:space="preserve">i.v.m. </w:t>
            </w:r>
            <w:r w:rsidR="00A71B5B" w:rsidRPr="00675E21">
              <w:t>het uitgeven van een sleutel van het hek, mobiel nummer en toegangscode.</w:t>
            </w:r>
          </w:p>
        </w:tc>
      </w:tr>
      <w:tr w:rsidR="00A71B5B" w:rsidRPr="00A71B5B" w14:paraId="184F1EC9" w14:textId="77777777" w:rsidTr="008F562F">
        <w:tc>
          <w:tcPr>
            <w:tcW w:w="918" w:type="dxa"/>
          </w:tcPr>
          <w:p w14:paraId="239C00B8" w14:textId="0AADC709" w:rsidR="001821FB" w:rsidRPr="00A71B5B" w:rsidRDefault="008659FF">
            <w:pPr>
              <w:rPr>
                <w:color w:val="000000" w:themeColor="text1"/>
              </w:rPr>
            </w:pPr>
            <w:r>
              <w:rPr>
                <w:color w:val="000000" w:themeColor="text1"/>
              </w:rPr>
              <w:t>5</w:t>
            </w:r>
          </w:p>
        </w:tc>
        <w:tc>
          <w:tcPr>
            <w:tcW w:w="8291" w:type="dxa"/>
          </w:tcPr>
          <w:p w14:paraId="535BD4AB" w14:textId="4DA967DC" w:rsidR="001821FB" w:rsidRPr="00A71B5B" w:rsidRDefault="00FC6CCE">
            <w:pPr>
              <w:rPr>
                <w:color w:val="000000" w:themeColor="text1"/>
              </w:rPr>
            </w:pPr>
            <w:r w:rsidRPr="00A71B5B">
              <w:rPr>
                <w:color w:val="000000" w:themeColor="text1"/>
              </w:rPr>
              <w:t>Inschrijver voldoet aan de vraag naar de volgende producten:</w:t>
            </w:r>
          </w:p>
          <w:p w14:paraId="77299D1D" w14:textId="37A04F84" w:rsidR="00FC6CCE" w:rsidRPr="00A71B5B" w:rsidRDefault="00FC6CCE" w:rsidP="00FC6CCE">
            <w:pPr>
              <w:pStyle w:val="Lijstalinea"/>
              <w:numPr>
                <w:ilvl w:val="0"/>
                <w:numId w:val="3"/>
              </w:numPr>
              <w:rPr>
                <w:color w:val="000000" w:themeColor="text1"/>
              </w:rPr>
            </w:pPr>
            <w:r w:rsidRPr="00A71B5B">
              <w:rPr>
                <w:color w:val="000000" w:themeColor="text1"/>
              </w:rPr>
              <w:t>Levering van diesel HVO</w:t>
            </w:r>
            <w:r w:rsidR="00F16344" w:rsidRPr="00A71B5B">
              <w:rPr>
                <w:color w:val="000000" w:themeColor="text1"/>
              </w:rPr>
              <w:t>5</w:t>
            </w:r>
            <w:r w:rsidRPr="00A71B5B">
              <w:rPr>
                <w:color w:val="000000" w:themeColor="text1"/>
              </w:rPr>
              <w:t>0</w:t>
            </w:r>
            <w:r w:rsidR="006B7AB9" w:rsidRPr="00A71B5B">
              <w:rPr>
                <w:color w:val="000000" w:themeColor="text1"/>
              </w:rPr>
              <w:t xml:space="preserve"> </w:t>
            </w:r>
            <w:r w:rsidR="00A71B5B">
              <w:rPr>
                <w:color w:val="000000" w:themeColor="text1"/>
              </w:rPr>
              <w:t xml:space="preserve">t.b.v. </w:t>
            </w:r>
            <w:r w:rsidR="00675E21">
              <w:rPr>
                <w:color w:val="000000" w:themeColor="text1"/>
              </w:rPr>
              <w:t xml:space="preserve">de </w:t>
            </w:r>
            <w:r w:rsidR="00EA419F" w:rsidRPr="00A71B5B">
              <w:rPr>
                <w:color w:val="000000" w:themeColor="text1"/>
              </w:rPr>
              <w:t>5000 liter tank</w:t>
            </w:r>
            <w:r w:rsidR="00675E21">
              <w:rPr>
                <w:color w:val="000000" w:themeColor="text1"/>
              </w:rPr>
              <w:t>; en</w:t>
            </w:r>
          </w:p>
          <w:p w14:paraId="32D45F0C" w14:textId="025F25E0" w:rsidR="00682526" w:rsidRPr="00A71B5B" w:rsidRDefault="00FC6CCE" w:rsidP="006639F0">
            <w:pPr>
              <w:pStyle w:val="Lijstalinea"/>
              <w:numPr>
                <w:ilvl w:val="0"/>
                <w:numId w:val="3"/>
              </w:numPr>
              <w:rPr>
                <w:color w:val="000000" w:themeColor="text1"/>
              </w:rPr>
            </w:pPr>
            <w:r w:rsidRPr="00A71B5B">
              <w:rPr>
                <w:color w:val="000000" w:themeColor="text1"/>
              </w:rPr>
              <w:t xml:space="preserve">Levering van </w:t>
            </w:r>
            <w:proofErr w:type="spellStart"/>
            <w:r w:rsidRPr="00A71B5B">
              <w:rPr>
                <w:color w:val="000000" w:themeColor="text1"/>
              </w:rPr>
              <w:t>Adblue</w:t>
            </w:r>
            <w:proofErr w:type="spellEnd"/>
            <w:r w:rsidR="006B7AB9" w:rsidRPr="00A71B5B">
              <w:rPr>
                <w:color w:val="000000" w:themeColor="text1"/>
              </w:rPr>
              <w:t xml:space="preserve"> </w:t>
            </w:r>
            <w:r w:rsidR="00A71B5B">
              <w:rPr>
                <w:color w:val="000000" w:themeColor="text1"/>
              </w:rPr>
              <w:t>in</w:t>
            </w:r>
            <w:r w:rsidR="008D720E" w:rsidRPr="00A71B5B">
              <w:rPr>
                <w:color w:val="000000" w:themeColor="text1"/>
              </w:rPr>
              <w:t xml:space="preserve"> </w:t>
            </w:r>
            <w:r w:rsidR="00EA419F" w:rsidRPr="00A71B5B">
              <w:rPr>
                <w:color w:val="000000" w:themeColor="text1"/>
              </w:rPr>
              <w:t xml:space="preserve">500 liter in </w:t>
            </w:r>
            <w:r w:rsidR="00682526" w:rsidRPr="00A71B5B">
              <w:rPr>
                <w:color w:val="000000" w:themeColor="text1"/>
              </w:rPr>
              <w:t>IBC</w:t>
            </w:r>
            <w:r w:rsidR="00675E21">
              <w:rPr>
                <w:color w:val="000000" w:themeColor="text1"/>
              </w:rPr>
              <w:t>; d.m.v. vullen van de bestaande IBC of leveren nieuwe en retourname lege IBC.</w:t>
            </w:r>
          </w:p>
        </w:tc>
      </w:tr>
      <w:tr w:rsidR="001821FB" w14:paraId="3682556A" w14:textId="77777777" w:rsidTr="008F562F">
        <w:tc>
          <w:tcPr>
            <w:tcW w:w="918" w:type="dxa"/>
          </w:tcPr>
          <w:p w14:paraId="2E5CCD2D" w14:textId="2BBB93D2" w:rsidR="001821FB" w:rsidRDefault="008659FF">
            <w:r>
              <w:t>6</w:t>
            </w:r>
          </w:p>
        </w:tc>
        <w:tc>
          <w:tcPr>
            <w:tcW w:w="8291" w:type="dxa"/>
          </w:tcPr>
          <w:p w14:paraId="39380E1E" w14:textId="39EB7A08" w:rsidR="001821FB" w:rsidRDefault="00FC6CCE">
            <w:r>
              <w:t>Inschrijver</w:t>
            </w:r>
            <w:r w:rsidRPr="00FC6CCE">
              <w:t xml:space="preserve"> garandeert continuïteit in de samenstelling en kwaliteit van de gevraagde brandstoffen en additieven opdat deze blijvend voldoen aan de gebruikelijke eisen van deugdelijkheid, doelmatigheid, taakgeschiktheid, (NEN-)normen, specificaties, overheidsvoorschriften en milieubepaling.</w:t>
            </w:r>
          </w:p>
        </w:tc>
      </w:tr>
      <w:tr w:rsidR="00F4533F" w:rsidRPr="00F4533F" w14:paraId="144228C2" w14:textId="77777777" w:rsidTr="008F562F">
        <w:tc>
          <w:tcPr>
            <w:tcW w:w="918" w:type="dxa"/>
          </w:tcPr>
          <w:p w14:paraId="4113860B" w14:textId="09E35E2B" w:rsidR="001821FB" w:rsidRPr="00F4533F" w:rsidRDefault="008659FF">
            <w:pPr>
              <w:rPr>
                <w:color w:val="FF0000"/>
              </w:rPr>
            </w:pPr>
            <w:r w:rsidRPr="00F4533F">
              <w:rPr>
                <w:color w:val="FF0000"/>
              </w:rPr>
              <w:t>7</w:t>
            </w:r>
          </w:p>
        </w:tc>
        <w:tc>
          <w:tcPr>
            <w:tcW w:w="8291" w:type="dxa"/>
          </w:tcPr>
          <w:p w14:paraId="54B9C207" w14:textId="77777777" w:rsidR="00F4533F" w:rsidRPr="00F4533F" w:rsidRDefault="00FC6CCE" w:rsidP="00F4533F">
            <w:pPr>
              <w:rPr>
                <w:color w:val="FF0000"/>
              </w:rPr>
            </w:pPr>
            <w:r w:rsidRPr="00F4533F">
              <w:rPr>
                <w:color w:val="FF0000"/>
              </w:rPr>
              <w:t xml:space="preserve">Inschrijver garandeert dat de brandstoffen voldoen aan </w:t>
            </w:r>
            <w:r w:rsidR="00F4533F" w:rsidRPr="00F4533F">
              <w:rPr>
                <w:color w:val="FF0000"/>
              </w:rPr>
              <w:t xml:space="preserve">de EN590 voor HVO50. </w:t>
            </w:r>
            <w:r w:rsidR="00F4533F" w:rsidRPr="00F4533F">
              <w:rPr>
                <w:color w:val="FF0000"/>
              </w:rPr>
              <w:t xml:space="preserve"> </w:t>
            </w:r>
          </w:p>
          <w:p w14:paraId="250A393A" w14:textId="4B2AEF73" w:rsidR="001821FB" w:rsidRPr="00ED44FF" w:rsidRDefault="00F4533F" w:rsidP="00ED44FF">
            <w:pPr>
              <w:pStyle w:val="Default"/>
              <w:rPr>
                <w:rFonts w:asciiTheme="minorHAnsi" w:hAnsiTheme="minorHAnsi" w:cstheme="minorBidi"/>
                <w:color w:val="FF0000"/>
                <w:sz w:val="22"/>
                <w:szCs w:val="22"/>
              </w:rPr>
            </w:pPr>
            <w:r w:rsidRPr="00F4533F">
              <w:rPr>
                <w:rFonts w:asciiTheme="minorHAnsi" w:hAnsiTheme="minorHAnsi" w:cstheme="minorBidi"/>
                <w:color w:val="FF0000"/>
                <w:sz w:val="22"/>
                <w:szCs w:val="22"/>
              </w:rPr>
              <w:t xml:space="preserve">Er dient dus geen rare bijmenging of </w:t>
            </w:r>
            <w:proofErr w:type="spellStart"/>
            <w:r w:rsidRPr="00F4533F">
              <w:rPr>
                <w:rFonts w:asciiTheme="minorHAnsi" w:hAnsiTheme="minorHAnsi" w:cstheme="minorBidi"/>
                <w:color w:val="FF0000"/>
                <w:sz w:val="22"/>
                <w:szCs w:val="22"/>
              </w:rPr>
              <w:t>bacterien</w:t>
            </w:r>
            <w:proofErr w:type="spellEnd"/>
            <w:r w:rsidRPr="00F4533F">
              <w:rPr>
                <w:rFonts w:asciiTheme="minorHAnsi" w:hAnsiTheme="minorHAnsi" w:cstheme="minorBidi"/>
                <w:color w:val="FF0000"/>
                <w:sz w:val="22"/>
                <w:szCs w:val="22"/>
              </w:rPr>
              <w:t xml:space="preserve"> in de HVO50 zitten. </w:t>
            </w:r>
          </w:p>
        </w:tc>
      </w:tr>
      <w:tr w:rsidR="00FC6CCE" w14:paraId="5CE423E2" w14:textId="77777777" w:rsidTr="008F562F">
        <w:tc>
          <w:tcPr>
            <w:tcW w:w="918" w:type="dxa"/>
          </w:tcPr>
          <w:p w14:paraId="2EF1CE9A" w14:textId="0B3CC672" w:rsidR="00FC6CCE" w:rsidRDefault="008659FF">
            <w:r>
              <w:t>8</w:t>
            </w:r>
          </w:p>
        </w:tc>
        <w:tc>
          <w:tcPr>
            <w:tcW w:w="8291" w:type="dxa"/>
          </w:tcPr>
          <w:p w14:paraId="0D8FB374" w14:textId="60637027" w:rsidR="00FC6CCE" w:rsidRDefault="00FC6CCE">
            <w:r w:rsidRPr="00FC6CCE">
              <w:t>Opdrachtnemer is aansprakelijk voor elke schade welke het gevolg is van onjuiste handelingen bij het vullen van de opslagtanks. Onder schade wordt ook verstaan bodemverontreiniging, welke het gevolg is van deze onjuiste handelingen bij het vullen van de opslagtanks bij opdrachtgever.</w:t>
            </w:r>
          </w:p>
        </w:tc>
      </w:tr>
      <w:tr w:rsidR="00FC6CCE" w14:paraId="291FBB96" w14:textId="77777777" w:rsidTr="008F562F">
        <w:tc>
          <w:tcPr>
            <w:tcW w:w="918" w:type="dxa"/>
          </w:tcPr>
          <w:p w14:paraId="1587215B" w14:textId="4D11896E" w:rsidR="00FC6CCE" w:rsidRDefault="008659FF">
            <w:r>
              <w:t>9</w:t>
            </w:r>
          </w:p>
        </w:tc>
        <w:tc>
          <w:tcPr>
            <w:tcW w:w="8291" w:type="dxa"/>
          </w:tcPr>
          <w:p w14:paraId="7C1768E3" w14:textId="3E1933C6" w:rsidR="00FC6CCE" w:rsidRDefault="00FC6CCE">
            <w:r w:rsidRPr="00FC6CCE">
              <w:t>Werkzaamheden dienen van maandag t/m vrijdag tussen 08:00 – 16:00</w:t>
            </w:r>
            <w:r w:rsidR="00A71B5B">
              <w:t xml:space="preserve"> uur</w:t>
            </w:r>
            <w:r w:rsidRPr="00FC6CCE">
              <w:t xml:space="preserve"> uitgevoerd te worden</w:t>
            </w:r>
            <w:r w:rsidR="00A71B5B">
              <w:t xml:space="preserve">, uitgezonderd </w:t>
            </w:r>
            <w:r w:rsidR="008659FF">
              <w:t xml:space="preserve">nationale </w:t>
            </w:r>
            <w:r w:rsidR="00A71B5B">
              <w:t xml:space="preserve">feestdagen. </w:t>
            </w:r>
          </w:p>
        </w:tc>
      </w:tr>
      <w:tr w:rsidR="001B7E33" w14:paraId="2578096E" w14:textId="77777777" w:rsidTr="008F562F">
        <w:tc>
          <w:tcPr>
            <w:tcW w:w="918" w:type="dxa"/>
          </w:tcPr>
          <w:p w14:paraId="0E92DAC0" w14:textId="3593678C" w:rsidR="001B7E33" w:rsidRDefault="008659FF">
            <w:r>
              <w:t>10</w:t>
            </w:r>
          </w:p>
        </w:tc>
        <w:tc>
          <w:tcPr>
            <w:tcW w:w="8291" w:type="dxa"/>
          </w:tcPr>
          <w:p w14:paraId="419947F5" w14:textId="6C56D9B2" w:rsidR="001B7E33" w:rsidRDefault="001B7E33" w:rsidP="001B7E33">
            <w:r>
              <w:t>De facturatie van het vullen van de tank op terrein vindt maandelijks achteraf plaats, binnen 7 kalenderdagen na afloop van de maand, waarbij naast de wettelijke eisen minimaal op de factuur vermeld wordt:</w:t>
            </w:r>
          </w:p>
          <w:p w14:paraId="3B817875" w14:textId="52B7A03E" w:rsidR="001B7E33" w:rsidRDefault="001B7E33" w:rsidP="001B7E33">
            <w:pPr>
              <w:pStyle w:val="Lijstalinea"/>
              <w:numPr>
                <w:ilvl w:val="0"/>
                <w:numId w:val="5"/>
              </w:numPr>
            </w:pPr>
            <w:r>
              <w:t>datum factuur</w:t>
            </w:r>
          </w:p>
          <w:p w14:paraId="70F70056" w14:textId="517441A2" w:rsidR="001B7E33" w:rsidRDefault="001B7E33" w:rsidP="001B7E33">
            <w:pPr>
              <w:pStyle w:val="Lijstalinea"/>
              <w:numPr>
                <w:ilvl w:val="0"/>
                <w:numId w:val="5"/>
              </w:numPr>
            </w:pPr>
            <w:r>
              <w:t>factuurperiode (maand)</w:t>
            </w:r>
          </w:p>
          <w:p w14:paraId="4ED4C94B" w14:textId="0A39D926" w:rsidR="001B7E33" w:rsidRDefault="001B7E33" w:rsidP="001B7E33">
            <w:pPr>
              <w:pStyle w:val="Lijstalinea"/>
              <w:numPr>
                <w:ilvl w:val="0"/>
                <w:numId w:val="5"/>
              </w:numPr>
            </w:pPr>
            <w:r>
              <w:t>opdrachtnummer</w:t>
            </w:r>
          </w:p>
          <w:p w14:paraId="543B2B5F" w14:textId="0EDCE0FE" w:rsidR="001B7E33" w:rsidRDefault="001B7E33" w:rsidP="001B7E33">
            <w:pPr>
              <w:pStyle w:val="Lijstalinea"/>
              <w:numPr>
                <w:ilvl w:val="0"/>
                <w:numId w:val="5"/>
              </w:numPr>
            </w:pPr>
            <w:r>
              <w:t>datum en tijdstip vulbeurt</w:t>
            </w:r>
          </w:p>
          <w:p w14:paraId="7CFBAF47" w14:textId="0F3F6274" w:rsidR="001B7E33" w:rsidRDefault="001B7E33" w:rsidP="001B7E33">
            <w:pPr>
              <w:pStyle w:val="Lijstalinea"/>
              <w:numPr>
                <w:ilvl w:val="0"/>
                <w:numId w:val="5"/>
              </w:numPr>
            </w:pPr>
            <w:r>
              <w:t>soort brandstof</w:t>
            </w:r>
          </w:p>
          <w:p w14:paraId="5E8039D7" w14:textId="5EAB4971" w:rsidR="001B7E33" w:rsidRDefault="001B7E33" w:rsidP="001B7E33">
            <w:pPr>
              <w:pStyle w:val="Lijstalinea"/>
              <w:numPr>
                <w:ilvl w:val="0"/>
                <w:numId w:val="5"/>
              </w:numPr>
            </w:pPr>
            <w:r>
              <w:t>geleverde hoeveelheid brandstof</w:t>
            </w:r>
          </w:p>
          <w:p w14:paraId="7837E177" w14:textId="7EB7A578" w:rsidR="001B7E33" w:rsidRDefault="001B7E33" w:rsidP="001B7E33">
            <w:pPr>
              <w:pStyle w:val="Lijstalinea"/>
              <w:numPr>
                <w:ilvl w:val="0"/>
                <w:numId w:val="5"/>
              </w:numPr>
            </w:pPr>
            <w:r>
              <w:t>korting op adviesprijs, exclusief BTW</w:t>
            </w:r>
          </w:p>
          <w:p w14:paraId="12D195CF" w14:textId="4CE3E9D0" w:rsidR="001B7E33" w:rsidRDefault="001B7E33" w:rsidP="001B7E33">
            <w:pPr>
              <w:pStyle w:val="Lijstalinea"/>
              <w:numPr>
                <w:ilvl w:val="0"/>
                <w:numId w:val="5"/>
              </w:numPr>
            </w:pPr>
            <w:r>
              <w:t>brutoprijs, exclusief BTW</w:t>
            </w:r>
          </w:p>
          <w:p w14:paraId="32DEB950" w14:textId="310B1AC1" w:rsidR="001B7E33" w:rsidRPr="00FC6CCE" w:rsidRDefault="001B7E33" w:rsidP="001B7E33">
            <w:pPr>
              <w:pStyle w:val="Lijstalinea"/>
              <w:numPr>
                <w:ilvl w:val="0"/>
                <w:numId w:val="5"/>
              </w:numPr>
            </w:pPr>
            <w:r>
              <w:t>nettoprijs, exclusief BTW</w:t>
            </w:r>
          </w:p>
        </w:tc>
      </w:tr>
      <w:tr w:rsidR="00B55120" w14:paraId="3FAF01BD" w14:textId="77777777" w:rsidTr="008F562F">
        <w:tc>
          <w:tcPr>
            <w:tcW w:w="918" w:type="dxa"/>
          </w:tcPr>
          <w:p w14:paraId="28441954" w14:textId="373518C5" w:rsidR="00B55120" w:rsidRDefault="00B55120">
            <w:r>
              <w:t>1</w:t>
            </w:r>
            <w:r w:rsidR="008659FF">
              <w:t>1</w:t>
            </w:r>
          </w:p>
        </w:tc>
        <w:tc>
          <w:tcPr>
            <w:tcW w:w="8291" w:type="dxa"/>
          </w:tcPr>
          <w:p w14:paraId="5051C9F8" w14:textId="06FB4A88" w:rsidR="00B55120" w:rsidRDefault="00B55120" w:rsidP="008F562F">
            <w:r>
              <w:t xml:space="preserve">Leveringen vinden plaats op de volgende locatie: </w:t>
            </w:r>
            <w:proofErr w:type="spellStart"/>
            <w:r w:rsidR="00EA419F">
              <w:t>Ijweg</w:t>
            </w:r>
            <w:proofErr w:type="spellEnd"/>
            <w:r w:rsidR="00EA419F">
              <w:t xml:space="preserve"> 967</w:t>
            </w:r>
            <w:r w:rsidR="008F562F">
              <w:t>, te Hoofddorp.</w:t>
            </w:r>
          </w:p>
          <w:p w14:paraId="7166F29C" w14:textId="15763526" w:rsidR="00F4533F" w:rsidRDefault="00F4533F" w:rsidP="008F562F"/>
          <w:p w14:paraId="72E1AAA0" w14:textId="565BA253" w:rsidR="00F4533F" w:rsidRDefault="00F4533F" w:rsidP="008F562F"/>
          <w:p w14:paraId="146F4111" w14:textId="4930DB47" w:rsidR="00F4533F" w:rsidRDefault="00F4533F" w:rsidP="008F562F"/>
          <w:p w14:paraId="72591E16" w14:textId="77777777" w:rsidR="00ED44FF" w:rsidRDefault="00ED44FF" w:rsidP="008F562F"/>
          <w:p w14:paraId="578C6296" w14:textId="69D94C52" w:rsidR="00982557" w:rsidRDefault="00982557" w:rsidP="008F562F"/>
        </w:tc>
      </w:tr>
      <w:tr w:rsidR="00982557" w14:paraId="5510354A" w14:textId="77777777" w:rsidTr="000C5A50">
        <w:tc>
          <w:tcPr>
            <w:tcW w:w="9209" w:type="dxa"/>
            <w:gridSpan w:val="2"/>
            <w:shd w:val="clear" w:color="auto" w:fill="E2EFD9" w:themeFill="accent6" w:themeFillTint="33"/>
          </w:tcPr>
          <w:p w14:paraId="50407D35" w14:textId="77777777" w:rsidR="00982557" w:rsidRDefault="00982557" w:rsidP="000C5A50">
            <w:r>
              <w:rPr>
                <w:b/>
                <w:bCs/>
              </w:rPr>
              <w:lastRenderedPageBreak/>
              <w:t>Algemene eisen:</w:t>
            </w:r>
          </w:p>
        </w:tc>
      </w:tr>
      <w:tr w:rsidR="00B55120" w14:paraId="641DCA32" w14:textId="77777777" w:rsidTr="008F562F">
        <w:tc>
          <w:tcPr>
            <w:tcW w:w="918" w:type="dxa"/>
          </w:tcPr>
          <w:p w14:paraId="53A2CA9B" w14:textId="37FFB713" w:rsidR="00B55120" w:rsidRDefault="00B55120">
            <w:r>
              <w:t>1</w:t>
            </w:r>
            <w:r w:rsidR="008659FF">
              <w:t>2</w:t>
            </w:r>
          </w:p>
        </w:tc>
        <w:tc>
          <w:tcPr>
            <w:tcW w:w="8291" w:type="dxa"/>
          </w:tcPr>
          <w:p w14:paraId="274383A3" w14:textId="44E35ACE" w:rsidR="00B55120" w:rsidRDefault="00B55120" w:rsidP="001B7E33">
            <w:r w:rsidRPr="00B55120">
              <w:t>De tankauto’s, waarmee de leveringen geschieden, dienen voorzien te zijn van een overstortbeveiliging en terugslagkleppen. De tankauto moet goedgekeurd zijn volgens geldende wet- en regelgeving.</w:t>
            </w:r>
          </w:p>
        </w:tc>
      </w:tr>
      <w:tr w:rsidR="00B55120" w14:paraId="450A7CA7" w14:textId="77777777" w:rsidTr="008F562F">
        <w:tc>
          <w:tcPr>
            <w:tcW w:w="918" w:type="dxa"/>
          </w:tcPr>
          <w:p w14:paraId="5CA2AB70" w14:textId="0C7E827A" w:rsidR="00B55120" w:rsidRDefault="00B55120">
            <w:r>
              <w:t>1</w:t>
            </w:r>
            <w:r w:rsidR="008659FF">
              <w:t>3</w:t>
            </w:r>
          </w:p>
        </w:tc>
        <w:tc>
          <w:tcPr>
            <w:tcW w:w="8291" w:type="dxa"/>
          </w:tcPr>
          <w:p w14:paraId="6797C918" w14:textId="4D9FC532" w:rsidR="00B55120" w:rsidRPr="00B55120" w:rsidRDefault="00B55120" w:rsidP="001B7E33">
            <w:r w:rsidRPr="00B55120">
              <w:t>Opdrachtnemer is aansprakelijk voor elke schade welke het gevolg is van onjuiste handelingen bij het vullen van de opslagtanks. Onder schade wordt ook verstaan bodemverontreiniging, welke het gevolg is van deze onjuiste handelingen bij het vullen van de tanks bij Opdrachtgever.</w:t>
            </w:r>
          </w:p>
        </w:tc>
      </w:tr>
      <w:tr w:rsidR="00B55120" w14:paraId="5EABA361" w14:textId="77777777" w:rsidTr="008F562F">
        <w:tc>
          <w:tcPr>
            <w:tcW w:w="918" w:type="dxa"/>
          </w:tcPr>
          <w:p w14:paraId="739F7336" w14:textId="452D000D" w:rsidR="00B55120" w:rsidRDefault="00B55120">
            <w:r>
              <w:t>1</w:t>
            </w:r>
            <w:r w:rsidR="008659FF">
              <w:t>4</w:t>
            </w:r>
          </w:p>
        </w:tc>
        <w:tc>
          <w:tcPr>
            <w:tcW w:w="8291" w:type="dxa"/>
          </w:tcPr>
          <w:p w14:paraId="4713D3A8" w14:textId="799974BC" w:rsidR="00B55120" w:rsidRPr="00B55120" w:rsidRDefault="00B55120" w:rsidP="001B7E33">
            <w:r w:rsidRPr="00B55120">
              <w:t>Opdrachtnemer dient bij iedere levering ervoor te zorgen dat er geen water en/of verontreiniging in de opslagtanks komt. Bij constatering van water en/of verontreiniging, mag niet geleverd worden en dient Opdrachtnemer Opdrachtgever hier direct van op de hoogte te stellen.</w:t>
            </w:r>
          </w:p>
        </w:tc>
      </w:tr>
      <w:tr w:rsidR="00B55120" w14:paraId="4E507A36" w14:textId="77777777" w:rsidTr="008F562F">
        <w:tc>
          <w:tcPr>
            <w:tcW w:w="918" w:type="dxa"/>
          </w:tcPr>
          <w:p w14:paraId="360AD51C" w14:textId="2DE861EA" w:rsidR="00B55120" w:rsidRDefault="00B55120">
            <w:r>
              <w:t>1</w:t>
            </w:r>
            <w:r w:rsidR="008659FF">
              <w:t>5</w:t>
            </w:r>
          </w:p>
        </w:tc>
        <w:tc>
          <w:tcPr>
            <w:tcW w:w="8291" w:type="dxa"/>
          </w:tcPr>
          <w:p w14:paraId="589E5C87" w14:textId="30C1FA6B" w:rsidR="00B55120" w:rsidRPr="00B55120" w:rsidRDefault="00B55120" w:rsidP="001B7E33">
            <w:r w:rsidRPr="00B55120">
              <w:t>Opdrachtnemer dient binnen 24 uur na telefonische afroep geleverd te hebben (maandag t/m vrijdag)</w:t>
            </w:r>
            <w:r w:rsidR="00A71B5B">
              <w:t>.</w:t>
            </w:r>
          </w:p>
        </w:tc>
      </w:tr>
      <w:tr w:rsidR="008F562F" w14:paraId="16A9F1D1" w14:textId="77777777" w:rsidTr="00B81D50">
        <w:tc>
          <w:tcPr>
            <w:tcW w:w="9209" w:type="dxa"/>
            <w:gridSpan w:val="2"/>
            <w:shd w:val="clear" w:color="auto" w:fill="E2EFD9" w:themeFill="accent6" w:themeFillTint="33"/>
          </w:tcPr>
          <w:p w14:paraId="64B88A99" w14:textId="0EA26CB4" w:rsidR="008F562F" w:rsidRDefault="008F562F" w:rsidP="006554D5">
            <w:r w:rsidRPr="008F562F">
              <w:rPr>
                <w:b/>
                <w:bCs/>
              </w:rPr>
              <w:t>Ei</w:t>
            </w:r>
            <w:r w:rsidR="008659FF">
              <w:rPr>
                <w:b/>
                <w:bCs/>
              </w:rPr>
              <w:t>s</w:t>
            </w:r>
            <w:r w:rsidRPr="008F562F">
              <w:rPr>
                <w:b/>
                <w:bCs/>
              </w:rPr>
              <w:t>en HVO50:</w:t>
            </w:r>
          </w:p>
        </w:tc>
      </w:tr>
      <w:tr w:rsidR="00F16344" w14:paraId="384C932C" w14:textId="77777777" w:rsidTr="008F562F">
        <w:tc>
          <w:tcPr>
            <w:tcW w:w="918" w:type="dxa"/>
          </w:tcPr>
          <w:p w14:paraId="66BE84E8" w14:textId="569EE71D" w:rsidR="00F16344" w:rsidRDefault="008F562F" w:rsidP="006554D5">
            <w:r>
              <w:t>1</w:t>
            </w:r>
            <w:r w:rsidR="008659FF">
              <w:t>6</w:t>
            </w:r>
          </w:p>
        </w:tc>
        <w:tc>
          <w:tcPr>
            <w:tcW w:w="8291" w:type="dxa"/>
          </w:tcPr>
          <w:p w14:paraId="5BA3DC70" w14:textId="61124E3C" w:rsidR="00F16344" w:rsidRDefault="00F16344" w:rsidP="006554D5">
            <w:r>
              <w:t>Het getal achter de naam ‘</w:t>
            </w:r>
            <w:r w:rsidR="00F4533F" w:rsidRPr="00F4533F">
              <w:rPr>
                <w:color w:val="FF0000"/>
              </w:rPr>
              <w:t>HVO</w:t>
            </w:r>
            <w:r w:rsidRPr="00F4533F">
              <w:rPr>
                <w:color w:val="FF0000"/>
              </w:rPr>
              <w:t xml:space="preserve"> </w:t>
            </w:r>
            <w:r>
              <w:t>Diesel’ staat voor het percentage HVO wat in deze brandstof zit.</w:t>
            </w:r>
          </w:p>
        </w:tc>
      </w:tr>
      <w:tr w:rsidR="00FC6CCE" w14:paraId="6039A395" w14:textId="77777777" w:rsidTr="008F562F">
        <w:tc>
          <w:tcPr>
            <w:tcW w:w="918" w:type="dxa"/>
          </w:tcPr>
          <w:p w14:paraId="6B42416B" w14:textId="15FA88DA" w:rsidR="00F16344" w:rsidRDefault="008F562F" w:rsidP="006554D5">
            <w:r>
              <w:t>1</w:t>
            </w:r>
            <w:r w:rsidR="008659FF">
              <w:t>7</w:t>
            </w:r>
          </w:p>
        </w:tc>
        <w:tc>
          <w:tcPr>
            <w:tcW w:w="8291" w:type="dxa"/>
          </w:tcPr>
          <w:p w14:paraId="67D48D32" w14:textId="5C8ED123" w:rsidR="00FC6CCE" w:rsidRDefault="00FC6CCE" w:rsidP="006554D5">
            <w:r w:rsidRPr="00FC6CCE">
              <w:t>De HVO is HVO van de tweede generatie (</w:t>
            </w:r>
            <w:proofErr w:type="spellStart"/>
            <w:r w:rsidRPr="00FC6CCE">
              <w:t>Hydrotreated</w:t>
            </w:r>
            <w:proofErr w:type="spellEnd"/>
            <w:r w:rsidRPr="00FC6CCE">
              <w:t xml:space="preserve"> </w:t>
            </w:r>
            <w:proofErr w:type="spellStart"/>
            <w:r w:rsidRPr="00FC6CCE">
              <w:t>Vegetable</w:t>
            </w:r>
            <w:proofErr w:type="spellEnd"/>
            <w:r w:rsidRPr="00FC6CCE">
              <w:t xml:space="preserve"> </w:t>
            </w:r>
            <w:proofErr w:type="spellStart"/>
            <w:r w:rsidRPr="00FC6CCE">
              <w:t>Oils</w:t>
            </w:r>
            <w:proofErr w:type="spellEnd"/>
            <w:r w:rsidRPr="00FC6CCE">
              <w:t>)</w:t>
            </w:r>
            <w:r w:rsidR="00575157">
              <w:t xml:space="preserve"> </w:t>
            </w:r>
            <w:r w:rsidR="00575157" w:rsidRPr="00575157">
              <w:t xml:space="preserve">“super </w:t>
            </w:r>
            <w:proofErr w:type="spellStart"/>
            <w:r w:rsidR="00575157" w:rsidRPr="00575157">
              <w:t>advanced</w:t>
            </w:r>
            <w:proofErr w:type="spellEnd"/>
            <w:r w:rsidR="00575157" w:rsidRPr="00575157">
              <w:t>” generatie</w:t>
            </w:r>
            <w:r w:rsidRPr="00FC6CCE">
              <w:t>.</w:t>
            </w:r>
          </w:p>
        </w:tc>
      </w:tr>
      <w:tr w:rsidR="00F4533F" w:rsidRPr="00F4533F" w14:paraId="72568AE7" w14:textId="77777777" w:rsidTr="008F562F">
        <w:tc>
          <w:tcPr>
            <w:tcW w:w="918" w:type="dxa"/>
          </w:tcPr>
          <w:p w14:paraId="1E4584F7" w14:textId="67A11B6C" w:rsidR="00FC6CCE" w:rsidRPr="00F4533F" w:rsidRDefault="008F562F" w:rsidP="006554D5">
            <w:pPr>
              <w:rPr>
                <w:color w:val="FF0000"/>
              </w:rPr>
            </w:pPr>
            <w:r w:rsidRPr="00F4533F">
              <w:rPr>
                <w:color w:val="FF0000"/>
              </w:rPr>
              <w:t>1</w:t>
            </w:r>
            <w:r w:rsidR="008659FF" w:rsidRPr="00F4533F">
              <w:rPr>
                <w:color w:val="FF0000"/>
              </w:rPr>
              <w:t>8</w:t>
            </w:r>
          </w:p>
        </w:tc>
        <w:tc>
          <w:tcPr>
            <w:tcW w:w="8291" w:type="dxa"/>
          </w:tcPr>
          <w:p w14:paraId="47DBEBB6" w14:textId="514813F1" w:rsidR="00575157" w:rsidRPr="00F4533F" w:rsidRDefault="00575157" w:rsidP="00575157">
            <w:pPr>
              <w:rPr>
                <w:color w:val="FF0000"/>
              </w:rPr>
            </w:pPr>
            <w:r w:rsidRPr="00F4533F">
              <w:rPr>
                <w:color w:val="FF0000"/>
              </w:rPr>
              <w:t>Duurzame kenmerken van HVO diesel</w:t>
            </w:r>
            <w:r w:rsidR="00F4533F" w:rsidRPr="00F4533F">
              <w:rPr>
                <w:color w:val="FF0000"/>
              </w:rPr>
              <w:t xml:space="preserve"> 50</w:t>
            </w:r>
            <w:r w:rsidR="008659FF" w:rsidRPr="00F4533F">
              <w:rPr>
                <w:color w:val="FF0000"/>
              </w:rPr>
              <w:t>:</w:t>
            </w:r>
          </w:p>
          <w:p w14:paraId="75C018DE" w14:textId="77777777" w:rsidR="00F4533F" w:rsidRPr="00F4533F" w:rsidRDefault="00F4533F" w:rsidP="00F4533F">
            <w:pPr>
              <w:pStyle w:val="Default"/>
              <w:rPr>
                <w:color w:val="FF0000"/>
                <w:sz w:val="20"/>
                <w:szCs w:val="20"/>
              </w:rPr>
            </w:pPr>
            <w:r w:rsidRPr="00F4533F">
              <w:rPr>
                <w:color w:val="FF0000"/>
                <w:sz w:val="20"/>
                <w:szCs w:val="20"/>
              </w:rPr>
              <w:t xml:space="preserve">• Deel fossielvrije diesel </w:t>
            </w:r>
          </w:p>
          <w:p w14:paraId="0299F73F" w14:textId="77777777" w:rsidR="00F4533F" w:rsidRPr="00F4533F" w:rsidRDefault="00F4533F" w:rsidP="00F4533F">
            <w:pPr>
              <w:pStyle w:val="Default"/>
              <w:rPr>
                <w:color w:val="FF0000"/>
                <w:sz w:val="20"/>
                <w:szCs w:val="20"/>
              </w:rPr>
            </w:pPr>
            <w:r w:rsidRPr="00F4533F">
              <w:rPr>
                <w:color w:val="FF0000"/>
                <w:sz w:val="20"/>
                <w:szCs w:val="20"/>
              </w:rPr>
              <w:t xml:space="preserve">• Verlaagt de CO2-uitstoot met 50% t.o.v. gewone diesel </w:t>
            </w:r>
          </w:p>
          <w:p w14:paraId="3896BD29" w14:textId="77777777" w:rsidR="00F4533F" w:rsidRPr="00F4533F" w:rsidRDefault="00F4533F" w:rsidP="00F4533F">
            <w:pPr>
              <w:pStyle w:val="Default"/>
              <w:rPr>
                <w:color w:val="FF0000"/>
                <w:sz w:val="20"/>
                <w:szCs w:val="20"/>
              </w:rPr>
            </w:pPr>
            <w:r w:rsidRPr="00F4533F">
              <w:rPr>
                <w:color w:val="FF0000"/>
                <w:sz w:val="20"/>
                <w:szCs w:val="20"/>
              </w:rPr>
              <w:t xml:space="preserve">• Lage uitstoot van schadelijke emissies zoals fijnstof, stikstof en roet </w:t>
            </w:r>
          </w:p>
          <w:p w14:paraId="7E41E1FB" w14:textId="77777777" w:rsidR="00F4533F" w:rsidRPr="00F4533F" w:rsidRDefault="00F4533F" w:rsidP="00F4533F">
            <w:pPr>
              <w:pStyle w:val="Default"/>
              <w:rPr>
                <w:color w:val="FF0000"/>
                <w:sz w:val="20"/>
                <w:szCs w:val="20"/>
              </w:rPr>
            </w:pPr>
            <w:r w:rsidRPr="00F4533F">
              <w:rPr>
                <w:color w:val="FF0000"/>
                <w:sz w:val="20"/>
                <w:szCs w:val="20"/>
              </w:rPr>
              <w:t xml:space="preserve">• Bevat beperkt zwaveldeeltjes en aromaten </w:t>
            </w:r>
          </w:p>
          <w:p w14:paraId="24B74D4C" w14:textId="77777777" w:rsidR="00F4533F" w:rsidRPr="00F4533F" w:rsidRDefault="00F4533F" w:rsidP="00F4533F">
            <w:pPr>
              <w:pStyle w:val="Default"/>
              <w:rPr>
                <w:color w:val="FF0000"/>
                <w:sz w:val="20"/>
                <w:szCs w:val="20"/>
              </w:rPr>
            </w:pPr>
            <w:r w:rsidRPr="00F4533F">
              <w:rPr>
                <w:color w:val="FF0000"/>
                <w:sz w:val="20"/>
                <w:szCs w:val="20"/>
              </w:rPr>
              <w:t xml:space="preserve">• Bevat geen FAME biodiesel componenten </w:t>
            </w:r>
          </w:p>
          <w:p w14:paraId="25ECD4E4" w14:textId="77777777" w:rsidR="00F4533F" w:rsidRPr="00F4533F" w:rsidRDefault="00F4533F" w:rsidP="00F4533F">
            <w:pPr>
              <w:pStyle w:val="Default"/>
              <w:rPr>
                <w:color w:val="FF0000"/>
                <w:sz w:val="20"/>
                <w:szCs w:val="20"/>
              </w:rPr>
            </w:pPr>
            <w:r w:rsidRPr="00F4533F">
              <w:rPr>
                <w:color w:val="FF0000"/>
                <w:sz w:val="20"/>
                <w:szCs w:val="20"/>
              </w:rPr>
              <w:t xml:space="preserve">• Is goed biologisch afbreekbaar </w:t>
            </w:r>
          </w:p>
          <w:p w14:paraId="6C0AB88B" w14:textId="2E39E420" w:rsidR="00FC6CCE" w:rsidRPr="00F4533F" w:rsidRDefault="00F4533F" w:rsidP="00F4533F">
            <w:pPr>
              <w:pStyle w:val="Default"/>
              <w:rPr>
                <w:color w:val="FF0000"/>
                <w:sz w:val="20"/>
                <w:szCs w:val="20"/>
              </w:rPr>
            </w:pPr>
            <w:r w:rsidRPr="00F4533F">
              <w:rPr>
                <w:color w:val="FF0000"/>
                <w:sz w:val="20"/>
                <w:szCs w:val="20"/>
              </w:rPr>
              <w:t>• Is vrijwel geurloos</w:t>
            </w:r>
          </w:p>
        </w:tc>
      </w:tr>
      <w:tr w:rsidR="00FC6CCE" w14:paraId="34E50798" w14:textId="77777777" w:rsidTr="008F562F">
        <w:tc>
          <w:tcPr>
            <w:tcW w:w="918" w:type="dxa"/>
          </w:tcPr>
          <w:p w14:paraId="7D1BBB06" w14:textId="37C97DCA" w:rsidR="00FC6CCE" w:rsidRDefault="008F562F" w:rsidP="006554D5">
            <w:r>
              <w:t>1</w:t>
            </w:r>
            <w:r w:rsidR="008659FF">
              <w:t>9</w:t>
            </w:r>
          </w:p>
        </w:tc>
        <w:tc>
          <w:tcPr>
            <w:tcW w:w="8291" w:type="dxa"/>
          </w:tcPr>
          <w:p w14:paraId="2BE2BFCE" w14:textId="53AA3C21" w:rsidR="00FC6CCE" w:rsidRDefault="00575157" w:rsidP="006554D5">
            <w:r>
              <w:t xml:space="preserve">HVO </w:t>
            </w:r>
            <w:r w:rsidRPr="00575157">
              <w:t>voldoet aan de nieuwe</w:t>
            </w:r>
            <w:r w:rsidRPr="00F4533F">
              <w:rPr>
                <w:color w:val="FF0000"/>
              </w:rPr>
              <w:t xml:space="preserve"> EN</w:t>
            </w:r>
            <w:r w:rsidR="00F4533F" w:rsidRPr="00F4533F">
              <w:rPr>
                <w:color w:val="FF0000"/>
              </w:rPr>
              <w:t>59</w:t>
            </w:r>
            <w:r w:rsidRPr="00F4533F">
              <w:rPr>
                <w:color w:val="FF0000"/>
              </w:rPr>
              <w:t xml:space="preserve">0 </w:t>
            </w:r>
            <w:r w:rsidRPr="00575157">
              <w:t xml:space="preserve">specificatie voor </w:t>
            </w:r>
            <w:proofErr w:type="spellStart"/>
            <w:r w:rsidRPr="00575157">
              <w:t>paraffinische</w:t>
            </w:r>
            <w:proofErr w:type="spellEnd"/>
            <w:r w:rsidRPr="00575157">
              <w:t xml:space="preserve"> dieselbrandstof. </w:t>
            </w:r>
          </w:p>
        </w:tc>
      </w:tr>
      <w:tr w:rsidR="00FC6CCE" w14:paraId="0751953E" w14:textId="77777777" w:rsidTr="008F562F">
        <w:tc>
          <w:tcPr>
            <w:tcW w:w="918" w:type="dxa"/>
          </w:tcPr>
          <w:p w14:paraId="5DAE0BC4" w14:textId="4A449E22" w:rsidR="00FC6CCE" w:rsidRDefault="008659FF" w:rsidP="006554D5">
            <w:r>
              <w:t>20</w:t>
            </w:r>
          </w:p>
          <w:p w14:paraId="5161302E" w14:textId="3C59D786" w:rsidR="00F16344" w:rsidRDefault="00F16344" w:rsidP="006554D5"/>
        </w:tc>
        <w:tc>
          <w:tcPr>
            <w:tcW w:w="8291" w:type="dxa"/>
          </w:tcPr>
          <w:p w14:paraId="11410B0C" w14:textId="4653927E" w:rsidR="00FC6CCE" w:rsidRDefault="00575157" w:rsidP="00FC6CCE">
            <w:r w:rsidRPr="00575157">
              <w:t>Technisch gezien kan deze nieuwe dieselsoort in vrijwel alle moderne dieselmotoren worden gebruikt</w:t>
            </w:r>
            <w:r>
              <w:t>.</w:t>
            </w:r>
          </w:p>
        </w:tc>
      </w:tr>
      <w:tr w:rsidR="00FC6CCE" w14:paraId="125F9269" w14:textId="77777777" w:rsidTr="008F562F">
        <w:tc>
          <w:tcPr>
            <w:tcW w:w="918" w:type="dxa"/>
          </w:tcPr>
          <w:p w14:paraId="5FD722BE" w14:textId="74FFA1FD" w:rsidR="00FC6CCE" w:rsidRDefault="008F562F" w:rsidP="006554D5">
            <w:r>
              <w:t>2</w:t>
            </w:r>
            <w:r w:rsidR="008659FF">
              <w:t>1</w:t>
            </w:r>
          </w:p>
        </w:tc>
        <w:tc>
          <w:tcPr>
            <w:tcW w:w="8291" w:type="dxa"/>
          </w:tcPr>
          <w:p w14:paraId="5B5CCE34" w14:textId="0FA29256" w:rsidR="00FC6CCE" w:rsidRDefault="001B7E33" w:rsidP="006554D5">
            <w:r w:rsidRPr="001B7E33">
              <w:t xml:space="preserve">2e generatie biobrandstoffen worden gewonnen uit (plantaardige en dierlijke) afvalstromen zoals mest, frituurvetten, tomatenstengels en houtsnippers. Zij concurreren niet met voedselproductie en zijn milieuvriendelijker. </w:t>
            </w:r>
            <w:r w:rsidR="0075401F">
              <w:br/>
            </w:r>
            <w:r w:rsidRPr="001B7E33">
              <w:t xml:space="preserve">De CO2-winst van deze biobrandstoffen kan oplopen tot </w:t>
            </w:r>
            <w:r w:rsidR="00F4533F" w:rsidRPr="00F4533F">
              <w:rPr>
                <w:color w:val="FF0000"/>
              </w:rPr>
              <w:t>50</w:t>
            </w:r>
            <w:r w:rsidRPr="001B7E33">
              <w:t>%.</w:t>
            </w:r>
          </w:p>
        </w:tc>
      </w:tr>
      <w:tr w:rsidR="00FC6CCE" w14:paraId="4840B967" w14:textId="77777777" w:rsidTr="008F562F">
        <w:tc>
          <w:tcPr>
            <w:tcW w:w="918" w:type="dxa"/>
          </w:tcPr>
          <w:p w14:paraId="778080BC" w14:textId="0CE3F4A3" w:rsidR="00FC6CCE" w:rsidRDefault="008F562F" w:rsidP="006554D5">
            <w:r>
              <w:t>2</w:t>
            </w:r>
            <w:r w:rsidR="008659FF">
              <w:t>2</w:t>
            </w:r>
          </w:p>
        </w:tc>
        <w:tc>
          <w:tcPr>
            <w:tcW w:w="8291" w:type="dxa"/>
          </w:tcPr>
          <w:p w14:paraId="17D7AE26" w14:textId="1275DA41" w:rsidR="00FC6CCE" w:rsidRDefault="001B7E33" w:rsidP="006554D5">
            <w:r>
              <w:t>Bij mogelijkheden voor overstappen naar 3</w:t>
            </w:r>
            <w:r w:rsidRPr="001B7E33">
              <w:rPr>
                <w:vertAlign w:val="superscript"/>
              </w:rPr>
              <w:t>de</w:t>
            </w:r>
            <w:r>
              <w:t xml:space="preserve"> generatie brandstoffen (uit algen) zal overleg plaatsvinden tussen inschrijver en Opdrachtgever om dit te realiseren. </w:t>
            </w:r>
          </w:p>
        </w:tc>
      </w:tr>
      <w:tr w:rsidR="008F562F" w14:paraId="7E7B6AE0" w14:textId="77777777" w:rsidTr="00502F3B">
        <w:tc>
          <w:tcPr>
            <w:tcW w:w="9209" w:type="dxa"/>
            <w:gridSpan w:val="2"/>
            <w:shd w:val="clear" w:color="auto" w:fill="E2EFD9" w:themeFill="accent6" w:themeFillTint="33"/>
          </w:tcPr>
          <w:p w14:paraId="2B0BCB1A" w14:textId="3299FBA2" w:rsidR="008F562F" w:rsidRDefault="008F562F" w:rsidP="00502F3B">
            <w:r w:rsidRPr="008F562F">
              <w:rPr>
                <w:b/>
                <w:bCs/>
              </w:rPr>
              <w:t xml:space="preserve">Eisen </w:t>
            </w:r>
            <w:proofErr w:type="spellStart"/>
            <w:r>
              <w:rPr>
                <w:b/>
                <w:bCs/>
              </w:rPr>
              <w:t>AdBlue</w:t>
            </w:r>
            <w:proofErr w:type="spellEnd"/>
            <w:r w:rsidRPr="008F562F">
              <w:rPr>
                <w:b/>
                <w:bCs/>
              </w:rPr>
              <w:t>:</w:t>
            </w:r>
          </w:p>
        </w:tc>
      </w:tr>
      <w:tr w:rsidR="00575157" w14:paraId="0BF8C34E" w14:textId="77777777" w:rsidTr="008F562F">
        <w:tc>
          <w:tcPr>
            <w:tcW w:w="918" w:type="dxa"/>
          </w:tcPr>
          <w:p w14:paraId="5C77AADB" w14:textId="707FAC19" w:rsidR="00575157" w:rsidRDefault="008F562F" w:rsidP="006554D5">
            <w:r>
              <w:t>2</w:t>
            </w:r>
            <w:r w:rsidR="008659FF">
              <w:t>3</w:t>
            </w:r>
          </w:p>
        </w:tc>
        <w:tc>
          <w:tcPr>
            <w:tcW w:w="8291" w:type="dxa"/>
          </w:tcPr>
          <w:p w14:paraId="75E276E9" w14:textId="4A28F183" w:rsidR="00575157" w:rsidRDefault="00EA419F" w:rsidP="00575157">
            <w:r w:rsidRPr="00B55120">
              <w:t xml:space="preserve">Opdrachtnemer levert op afroep </w:t>
            </w:r>
            <w:proofErr w:type="spellStart"/>
            <w:r w:rsidRPr="00B55120">
              <w:t>Adblue</w:t>
            </w:r>
            <w:proofErr w:type="spellEnd"/>
            <w:r w:rsidR="008659FF">
              <w:t xml:space="preserve">, dat voldoet aan de </w:t>
            </w:r>
            <w:r w:rsidRPr="00B55120">
              <w:t>specificaties volgens ISO 22241</w:t>
            </w:r>
            <w:r w:rsidR="008659FF">
              <w:t xml:space="preserve">. </w:t>
            </w:r>
          </w:p>
        </w:tc>
      </w:tr>
    </w:tbl>
    <w:p w14:paraId="602C65C4" w14:textId="2248F462" w:rsidR="003D33F3" w:rsidRDefault="003D33F3" w:rsidP="001821FB">
      <w:pPr>
        <w:spacing w:after="0"/>
      </w:pPr>
      <w:bookmarkStart w:id="0" w:name="_Hlk100565630"/>
    </w:p>
    <w:p w14:paraId="63D427D2" w14:textId="0290C9A3" w:rsidR="003D33F3" w:rsidRDefault="003D33F3" w:rsidP="001821FB">
      <w:pPr>
        <w:spacing w:after="0"/>
      </w:pPr>
      <w:r>
        <w:t>Bedrijfsnaam inschrijver: ……………………………………………..</w:t>
      </w:r>
    </w:p>
    <w:p w14:paraId="07942133" w14:textId="58CA50BC" w:rsidR="003D33F3" w:rsidRDefault="003D33F3" w:rsidP="001821FB">
      <w:pPr>
        <w:spacing w:after="0"/>
      </w:pPr>
    </w:p>
    <w:p w14:paraId="64881766" w14:textId="14778C74" w:rsidR="003D33F3" w:rsidRDefault="003D33F3" w:rsidP="001821FB">
      <w:pPr>
        <w:spacing w:after="0"/>
      </w:pPr>
      <w:r>
        <w:t>Ondertekend door:……………………………………………………….</w:t>
      </w:r>
    </w:p>
    <w:p w14:paraId="4953E82D" w14:textId="32FEDC5E" w:rsidR="003D33F3" w:rsidRDefault="003D33F3" w:rsidP="001821FB">
      <w:pPr>
        <w:spacing w:after="0"/>
      </w:pPr>
    </w:p>
    <w:p w14:paraId="7658C9B4" w14:textId="047900D0" w:rsidR="003D33F3" w:rsidRDefault="003D33F3" w:rsidP="001821FB">
      <w:pPr>
        <w:spacing w:after="0"/>
      </w:pPr>
      <w:r>
        <w:t>Datum:</w:t>
      </w:r>
    </w:p>
    <w:p w14:paraId="3120F00C" w14:textId="57A5D6F2" w:rsidR="003D33F3" w:rsidRDefault="003D33F3" w:rsidP="001821FB">
      <w:pPr>
        <w:spacing w:after="0"/>
      </w:pPr>
    </w:p>
    <w:p w14:paraId="1033F2E9" w14:textId="34CB089F" w:rsidR="003D33F3" w:rsidRDefault="003D33F3" w:rsidP="001821FB">
      <w:pPr>
        <w:spacing w:after="0"/>
      </w:pPr>
      <w:r>
        <w:t>Handtekening:</w:t>
      </w:r>
    </w:p>
    <w:bookmarkEnd w:id="0"/>
    <w:p w14:paraId="6C1684BD" w14:textId="36EF43B7" w:rsidR="003D33F3" w:rsidRDefault="003D33F3" w:rsidP="001821FB">
      <w:pPr>
        <w:spacing w:after="0"/>
      </w:pPr>
    </w:p>
    <w:p w14:paraId="1405A377" w14:textId="77777777" w:rsidR="003D33F3" w:rsidRDefault="003D33F3" w:rsidP="001821FB">
      <w:pPr>
        <w:spacing w:after="0"/>
      </w:pPr>
    </w:p>
    <w:sectPr w:rsidR="003D33F3" w:rsidSect="0068252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727F"/>
    <w:multiLevelType w:val="hybridMultilevel"/>
    <w:tmpl w:val="43265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697BA1"/>
    <w:multiLevelType w:val="hybridMultilevel"/>
    <w:tmpl w:val="5A001EC4"/>
    <w:lvl w:ilvl="0" w:tplc="21F644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7B122D"/>
    <w:multiLevelType w:val="hybridMultilevel"/>
    <w:tmpl w:val="F2E607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8A219E"/>
    <w:multiLevelType w:val="hybridMultilevel"/>
    <w:tmpl w:val="97F664B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C66E30"/>
    <w:multiLevelType w:val="hybridMultilevel"/>
    <w:tmpl w:val="43D255CC"/>
    <w:lvl w:ilvl="0" w:tplc="21F6448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CE7A72"/>
    <w:multiLevelType w:val="hybridMultilevel"/>
    <w:tmpl w:val="76BEFA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2C72BD"/>
    <w:multiLevelType w:val="hybridMultilevel"/>
    <w:tmpl w:val="2D3A5C16"/>
    <w:lvl w:ilvl="0" w:tplc="21F644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9937105">
    <w:abstractNumId w:val="2"/>
  </w:num>
  <w:num w:numId="2" w16cid:durableId="221449188">
    <w:abstractNumId w:val="0"/>
  </w:num>
  <w:num w:numId="3" w16cid:durableId="1781954154">
    <w:abstractNumId w:val="4"/>
  </w:num>
  <w:num w:numId="4" w16cid:durableId="1982615984">
    <w:abstractNumId w:val="6"/>
  </w:num>
  <w:num w:numId="5" w16cid:durableId="62224240">
    <w:abstractNumId w:val="1"/>
  </w:num>
  <w:num w:numId="6" w16cid:durableId="1126897851">
    <w:abstractNumId w:val="3"/>
  </w:num>
  <w:num w:numId="7" w16cid:durableId="1617635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83"/>
    <w:rsid w:val="001821FB"/>
    <w:rsid w:val="001B7E33"/>
    <w:rsid w:val="002949DD"/>
    <w:rsid w:val="003D33F3"/>
    <w:rsid w:val="0046038A"/>
    <w:rsid w:val="00575157"/>
    <w:rsid w:val="006639F0"/>
    <w:rsid w:val="00675E21"/>
    <w:rsid w:val="00682526"/>
    <w:rsid w:val="006B7AB9"/>
    <w:rsid w:val="0075401F"/>
    <w:rsid w:val="007C566D"/>
    <w:rsid w:val="00803792"/>
    <w:rsid w:val="0084257E"/>
    <w:rsid w:val="00855424"/>
    <w:rsid w:val="008659FF"/>
    <w:rsid w:val="008D720E"/>
    <w:rsid w:val="008F562F"/>
    <w:rsid w:val="00982557"/>
    <w:rsid w:val="00992E83"/>
    <w:rsid w:val="00997BA7"/>
    <w:rsid w:val="009C138A"/>
    <w:rsid w:val="00A37C15"/>
    <w:rsid w:val="00A71B5B"/>
    <w:rsid w:val="00B55120"/>
    <w:rsid w:val="00C04BE7"/>
    <w:rsid w:val="00C83BD0"/>
    <w:rsid w:val="00CF0169"/>
    <w:rsid w:val="00EA419F"/>
    <w:rsid w:val="00ED44FF"/>
    <w:rsid w:val="00F16344"/>
    <w:rsid w:val="00F4533F"/>
    <w:rsid w:val="00FC6C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2F69"/>
  <w15:chartTrackingRefBased/>
  <w15:docId w15:val="{7737B4CF-EE9F-4C7C-A1C0-441A340F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04BE7"/>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1821FB"/>
    <w:pPr>
      <w:ind w:left="720"/>
      <w:contextualSpacing/>
    </w:pPr>
  </w:style>
  <w:style w:type="table" w:styleId="Tabelraster">
    <w:name w:val="Table Grid"/>
    <w:basedOn w:val="Standaardtabel"/>
    <w:uiPriority w:val="39"/>
    <w:rsid w:val="00182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C138A"/>
    <w:rPr>
      <w:sz w:val="16"/>
      <w:szCs w:val="16"/>
    </w:rPr>
  </w:style>
  <w:style w:type="paragraph" w:styleId="Tekstopmerking">
    <w:name w:val="annotation text"/>
    <w:basedOn w:val="Standaard"/>
    <w:link w:val="TekstopmerkingChar"/>
    <w:uiPriority w:val="99"/>
    <w:semiHidden/>
    <w:unhideWhenUsed/>
    <w:rsid w:val="009C138A"/>
    <w:pPr>
      <w:spacing w:after="0" w:line="240" w:lineRule="auto"/>
    </w:pPr>
    <w:rPr>
      <w:rFonts w:ascii="Arial" w:hAnsi="Arial" w:cs="Times New Roman"/>
      <w:sz w:val="20"/>
      <w:szCs w:val="20"/>
    </w:rPr>
  </w:style>
  <w:style w:type="character" w:customStyle="1" w:styleId="TekstopmerkingChar">
    <w:name w:val="Tekst opmerking Char"/>
    <w:basedOn w:val="Standaardalinea-lettertype"/>
    <w:link w:val="Tekstopmerking"/>
    <w:uiPriority w:val="99"/>
    <w:semiHidden/>
    <w:rsid w:val="009C138A"/>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smit</dc:creator>
  <cp:keywords/>
  <dc:description/>
  <cp:lastModifiedBy>Smid, Thea</cp:lastModifiedBy>
  <cp:revision>3</cp:revision>
  <dcterms:created xsi:type="dcterms:W3CDTF">2022-06-01T13:59:00Z</dcterms:created>
  <dcterms:modified xsi:type="dcterms:W3CDTF">2022-06-01T14:00:00Z</dcterms:modified>
</cp:coreProperties>
</file>